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楷体_GB2312"/>
          <w:b/>
          <w:bCs/>
          <w:color w:val="auto"/>
          <w:spacing w:val="26"/>
          <w:sz w:val="52"/>
          <w:szCs w:val="52"/>
        </w:rPr>
      </w:pPr>
      <w:r>
        <w:rPr>
          <w:rFonts w:hint="eastAsia"/>
          <w:b/>
          <w:bCs/>
          <w:color w:val="auto"/>
          <w:sz w:val="32"/>
          <w:szCs w:val="32"/>
        </w:rPr>
        <w:t>广州白云国际机场三期扩建工程配套旅客过夜用房智能化工程</w:t>
      </w:r>
    </w:p>
    <w:p>
      <w:pPr>
        <w:spacing w:line="360" w:lineRule="auto"/>
        <w:jc w:val="center"/>
        <w:rPr>
          <w:rFonts w:eastAsia="楷体_GB2312"/>
          <w:b/>
          <w:bCs/>
          <w:color w:val="auto"/>
          <w:spacing w:val="26"/>
          <w:sz w:val="110"/>
          <w:szCs w:val="110"/>
        </w:rPr>
      </w:pPr>
    </w:p>
    <w:p>
      <w:pPr>
        <w:spacing w:line="360" w:lineRule="auto"/>
        <w:jc w:val="center"/>
        <w:rPr>
          <w:rFonts w:eastAsia="楷体_GB2312"/>
          <w:b/>
          <w:bCs/>
          <w:color w:val="auto"/>
          <w:spacing w:val="26"/>
          <w:sz w:val="110"/>
          <w:szCs w:val="110"/>
        </w:rPr>
      </w:pPr>
      <w:r>
        <w:rPr>
          <w:rFonts w:hint="eastAsia" w:eastAsia="楷体_GB2312"/>
          <w:b/>
          <w:bCs/>
          <w:color w:val="auto"/>
          <w:spacing w:val="26"/>
          <w:sz w:val="110"/>
          <w:szCs w:val="110"/>
        </w:rPr>
        <w:t>招标公告</w:t>
      </w:r>
    </w:p>
    <w:p>
      <w:pPr>
        <w:ind w:right="-11"/>
        <w:jc w:val="center"/>
        <w:rPr>
          <w:rFonts w:hint="eastAsia" w:ascii="宋体" w:hAnsi="宋体" w:cs="宋体"/>
          <w:color w:val="auto"/>
          <w:sz w:val="32"/>
        </w:rPr>
      </w:pPr>
      <w:r>
        <w:rPr>
          <w:rFonts w:hint="eastAsia" w:ascii="宋体" w:hAnsi="宋体" w:cs="宋体"/>
          <w:color w:val="auto"/>
          <w:sz w:val="32"/>
        </w:rPr>
        <w:t>招标编号：*****</w:t>
      </w:r>
    </w:p>
    <w:p>
      <w:pPr>
        <w:ind w:right="-11"/>
        <w:jc w:val="center"/>
        <w:rPr>
          <w:rFonts w:hint="eastAsia" w:ascii="宋体" w:hAnsi="宋体" w:cs="宋体"/>
          <w:color w:val="auto"/>
          <w:sz w:val="32"/>
        </w:rPr>
      </w:pPr>
    </w:p>
    <w:p>
      <w:pPr>
        <w:spacing w:line="360" w:lineRule="auto"/>
        <w:jc w:val="center"/>
        <w:rPr>
          <w:color w:val="auto"/>
          <w:sz w:val="32"/>
        </w:rPr>
      </w:pPr>
    </w:p>
    <w:p>
      <w:pPr>
        <w:spacing w:line="360" w:lineRule="auto"/>
        <w:rPr>
          <w:color w:val="auto"/>
          <w:sz w:val="52"/>
        </w:rPr>
      </w:pPr>
    </w:p>
    <w:p>
      <w:pPr>
        <w:spacing w:line="360" w:lineRule="auto"/>
        <w:rPr>
          <w:color w:val="auto"/>
          <w:sz w:val="52"/>
        </w:rPr>
      </w:pPr>
    </w:p>
    <w:p>
      <w:pPr>
        <w:spacing w:line="360" w:lineRule="auto"/>
        <w:ind w:firstLine="900" w:firstLineChars="300"/>
        <w:rPr>
          <w:color w:val="auto"/>
          <w:sz w:val="30"/>
          <w:szCs w:val="30"/>
        </w:rPr>
      </w:pPr>
      <w:r>
        <w:rPr>
          <w:rFonts w:hint="eastAsia"/>
          <w:color w:val="auto"/>
          <w:sz w:val="30"/>
          <w:szCs w:val="30"/>
        </w:rPr>
        <w:t>招</w:t>
      </w:r>
      <w:r>
        <w:rPr>
          <w:color w:val="auto"/>
          <w:sz w:val="30"/>
          <w:szCs w:val="30"/>
        </w:rPr>
        <w:t xml:space="preserve">  </w:t>
      </w:r>
      <w:r>
        <w:rPr>
          <w:rFonts w:hint="eastAsia"/>
          <w:color w:val="auto"/>
          <w:sz w:val="30"/>
          <w:szCs w:val="30"/>
        </w:rPr>
        <w:t>标</w:t>
      </w:r>
      <w:r>
        <w:rPr>
          <w:color w:val="auto"/>
          <w:sz w:val="30"/>
          <w:szCs w:val="30"/>
        </w:rPr>
        <w:t xml:space="preserve"> </w:t>
      </w:r>
      <w:r>
        <w:rPr>
          <w:rFonts w:hint="eastAsia"/>
          <w:color w:val="auto"/>
          <w:sz w:val="30"/>
          <w:szCs w:val="30"/>
        </w:rPr>
        <w:t>单</w:t>
      </w:r>
      <w:r>
        <w:rPr>
          <w:color w:val="auto"/>
          <w:sz w:val="30"/>
          <w:szCs w:val="30"/>
        </w:rPr>
        <w:t xml:space="preserve"> </w:t>
      </w:r>
      <w:r>
        <w:rPr>
          <w:rFonts w:hint="eastAsia"/>
          <w:color w:val="auto"/>
          <w:sz w:val="30"/>
          <w:szCs w:val="30"/>
        </w:rPr>
        <w:t>位：广州白云国际机场股份有限公司</w:t>
      </w:r>
    </w:p>
    <w:p>
      <w:pPr>
        <w:spacing w:line="360" w:lineRule="auto"/>
        <w:ind w:firstLine="3000" w:firstLineChars="1000"/>
        <w:rPr>
          <w:color w:val="auto"/>
          <w:sz w:val="30"/>
          <w:szCs w:val="30"/>
        </w:rPr>
      </w:pPr>
      <w:r>
        <w:rPr>
          <w:rFonts w:hint="eastAsia"/>
          <w:color w:val="auto"/>
          <w:sz w:val="30"/>
          <w:szCs w:val="30"/>
        </w:rPr>
        <w:t>中铁建工集团有限公司</w:t>
      </w:r>
    </w:p>
    <w:p>
      <w:pPr>
        <w:spacing w:line="360" w:lineRule="auto"/>
        <w:ind w:firstLine="3000" w:firstLineChars="1000"/>
        <w:rPr>
          <w:color w:val="auto"/>
        </w:rPr>
      </w:pPr>
      <w:r>
        <w:rPr>
          <w:rFonts w:hint="eastAsia"/>
          <w:color w:val="auto"/>
          <w:sz w:val="30"/>
          <w:szCs w:val="30"/>
        </w:rPr>
        <w:t>中国建筑第四工程局有限公司</w:t>
      </w:r>
    </w:p>
    <w:p>
      <w:pPr>
        <w:spacing w:line="360" w:lineRule="auto"/>
        <w:ind w:firstLine="945"/>
        <w:rPr>
          <w:color w:val="auto"/>
          <w:sz w:val="30"/>
          <w:szCs w:val="30"/>
          <w:u w:val="single"/>
        </w:rPr>
      </w:pPr>
      <w:r>
        <w:rPr>
          <w:rFonts w:hint="eastAsia"/>
          <w:color w:val="auto"/>
          <w:sz w:val="30"/>
          <w:szCs w:val="30"/>
        </w:rPr>
        <w:t>招标代理单位：国信招标集团股份有限公司</w:t>
      </w:r>
    </w:p>
    <w:p>
      <w:pPr>
        <w:widowControl/>
        <w:spacing w:after="0" w:line="240" w:lineRule="auto"/>
        <w:ind w:firstLine="960" w:firstLineChars="300"/>
        <w:jc w:val="left"/>
        <w:rPr>
          <w:color w:val="auto"/>
          <w:sz w:val="32"/>
        </w:rPr>
      </w:pPr>
      <w:r>
        <w:rPr>
          <w:rFonts w:hint="eastAsia"/>
          <w:color w:val="auto"/>
          <w:sz w:val="32"/>
        </w:rPr>
        <w:t>日</w:t>
      </w:r>
      <w:r>
        <w:rPr>
          <w:color w:val="auto"/>
          <w:sz w:val="32"/>
        </w:rPr>
        <w:t xml:space="preserve">        </w:t>
      </w:r>
      <w:r>
        <w:rPr>
          <w:rFonts w:hint="eastAsia"/>
          <w:color w:val="auto"/>
          <w:sz w:val="32"/>
        </w:rPr>
        <w:t>期：</w:t>
      </w:r>
      <w:r>
        <w:rPr>
          <w:color w:val="auto"/>
          <w:sz w:val="32"/>
          <w:u w:val="single"/>
        </w:rPr>
        <w:t xml:space="preserve"> </w:t>
      </w:r>
      <w:r>
        <w:rPr>
          <w:rFonts w:hint="eastAsia"/>
          <w:color w:val="auto"/>
          <w:sz w:val="32"/>
          <w:u w:val="single"/>
        </w:rPr>
        <w:t>2025</w:t>
      </w:r>
      <w:r>
        <w:rPr>
          <w:color w:val="auto"/>
          <w:sz w:val="32"/>
          <w:u w:val="single"/>
        </w:rPr>
        <w:t xml:space="preserve"> </w:t>
      </w:r>
      <w:r>
        <w:rPr>
          <w:rFonts w:hint="eastAsia"/>
          <w:color w:val="auto"/>
          <w:sz w:val="32"/>
        </w:rPr>
        <w:t>年</w:t>
      </w:r>
      <w:r>
        <w:rPr>
          <w:rFonts w:hint="eastAsia"/>
          <w:color w:val="auto"/>
          <w:sz w:val="32"/>
          <w:u w:val="single"/>
        </w:rPr>
        <w:t xml:space="preserve">  </w:t>
      </w:r>
      <w:r>
        <w:rPr>
          <w:rFonts w:hint="eastAsia"/>
          <w:color w:val="auto"/>
          <w:sz w:val="32"/>
        </w:rPr>
        <w:t>月</w:t>
      </w:r>
    </w:p>
    <w:p>
      <w:pPr>
        <w:pStyle w:val="8"/>
        <w:rPr>
          <w:color w:val="auto"/>
        </w:rPr>
      </w:pPr>
      <w:r>
        <w:rPr>
          <w:color w:val="auto"/>
        </w:rPr>
        <w:br w:type="page"/>
      </w:r>
    </w:p>
    <w:p>
      <w:pPr>
        <w:pStyle w:val="37"/>
        <w:spacing w:line="480" w:lineRule="auto"/>
        <w:jc w:val="center"/>
        <w:rPr>
          <w:rFonts w:hint="eastAsia"/>
          <w:b/>
          <w:bCs/>
          <w:color w:val="auto"/>
          <w:sz w:val="32"/>
          <w:szCs w:val="32"/>
        </w:rPr>
      </w:pPr>
      <w:r>
        <w:rPr>
          <w:rFonts w:hint="eastAsia"/>
          <w:b/>
          <w:bCs/>
          <w:color w:val="auto"/>
          <w:sz w:val="32"/>
          <w:szCs w:val="32"/>
        </w:rPr>
        <w:t>广州白云国际机场三期扩建工程配套旅客过夜用房智能化工程</w:t>
      </w:r>
    </w:p>
    <w:p>
      <w:pPr>
        <w:pStyle w:val="37"/>
        <w:spacing w:line="480" w:lineRule="auto"/>
        <w:jc w:val="center"/>
        <w:rPr>
          <w:rFonts w:hint="eastAsia"/>
          <w:b/>
          <w:bCs/>
          <w:color w:val="auto"/>
          <w:sz w:val="32"/>
          <w:szCs w:val="32"/>
        </w:rPr>
      </w:pPr>
      <w:r>
        <w:rPr>
          <w:rFonts w:hint="eastAsia"/>
          <w:b/>
          <w:bCs/>
          <w:color w:val="auto"/>
          <w:sz w:val="32"/>
          <w:szCs w:val="32"/>
        </w:rPr>
        <w:t>招标公告</w:t>
      </w:r>
    </w:p>
    <w:p>
      <w:pPr>
        <w:spacing w:line="480" w:lineRule="auto"/>
        <w:ind w:firstLine="537" w:firstLineChars="224"/>
        <w:jc w:val="center"/>
        <w:rPr>
          <w:color w:val="auto"/>
          <w:sz w:val="24"/>
        </w:rPr>
      </w:pPr>
    </w:p>
    <w:p>
      <w:pPr>
        <w:spacing w:line="480" w:lineRule="auto"/>
        <w:ind w:left="120" w:leftChars="57" w:firstLine="417" w:firstLineChars="174"/>
        <w:rPr>
          <w:rFonts w:hint="eastAsia" w:ascii="宋体" w:hAnsi="宋体"/>
          <w:color w:val="auto"/>
          <w:sz w:val="24"/>
        </w:rPr>
      </w:pPr>
      <w:r>
        <w:rPr>
          <w:rFonts w:hint="eastAsia"/>
          <w:color w:val="auto"/>
          <w:sz w:val="24"/>
        </w:rPr>
        <w:t>广州白云国际机场三期扩建工程已获得立项批准</w:t>
      </w:r>
      <w:r>
        <w:rPr>
          <w:rFonts w:hint="eastAsia" w:ascii="宋体" w:hAnsi="宋体"/>
          <w:color w:val="auto"/>
          <w:sz w:val="24"/>
        </w:rPr>
        <w:t>，广州白云国际机场三期扩建工程配套旅客过夜用房智能化工程图纸和技术资料满足施工需要，</w:t>
      </w:r>
      <w:r>
        <w:rPr>
          <w:rFonts w:hint="eastAsia" w:ascii="宋体" w:hAnsi="宋体"/>
          <w:color w:val="auto"/>
          <w:sz w:val="24"/>
          <w:u w:val="single"/>
        </w:rPr>
        <w:t>广州白云国际机场股份有限公司、中铁建工集团有限公司、中国建筑第四工程局有限公司</w:t>
      </w:r>
      <w:r>
        <w:rPr>
          <w:rFonts w:hint="eastAsia" w:ascii="宋体" w:hAnsi="宋体"/>
          <w:color w:val="auto"/>
          <w:sz w:val="24"/>
        </w:rPr>
        <w:t>现对广州白云国际机场三期扩建工程配套旅客过夜用房智能化工程施工进行施工专业承包公开招标，选定承包人。</w:t>
      </w:r>
    </w:p>
    <w:p>
      <w:pPr>
        <w:tabs>
          <w:tab w:val="center" w:pos="4415"/>
        </w:tabs>
        <w:spacing w:line="480" w:lineRule="auto"/>
        <w:ind w:firstLine="537" w:firstLineChars="224"/>
        <w:rPr>
          <w:rFonts w:hint="eastAsia" w:ascii="宋体" w:hAnsi="宋体"/>
          <w:color w:val="auto"/>
          <w:sz w:val="24"/>
          <w:u w:val="single"/>
        </w:rPr>
      </w:pPr>
      <w:r>
        <w:rPr>
          <w:rFonts w:hint="eastAsia" w:ascii="宋体" w:hAnsi="宋体"/>
          <w:color w:val="auto"/>
          <w:sz w:val="24"/>
        </w:rPr>
        <w:t>一、工程名称：广州白云国际机场三期扩建工程配套旅客过夜用房智能化工程</w:t>
      </w:r>
    </w:p>
    <w:p>
      <w:pPr>
        <w:tabs>
          <w:tab w:val="center" w:pos="4415"/>
        </w:tabs>
        <w:spacing w:line="480" w:lineRule="auto"/>
        <w:ind w:firstLine="1017" w:firstLineChars="424"/>
        <w:rPr>
          <w:rFonts w:hint="eastAsia" w:ascii="宋体" w:hAnsi="宋体"/>
          <w:color w:val="auto"/>
          <w:sz w:val="24"/>
          <w:u w:val="single"/>
        </w:rPr>
      </w:pPr>
      <w:r>
        <w:rPr>
          <w:rFonts w:hint="eastAsia" w:ascii="宋体"/>
          <w:color w:val="auto"/>
          <w:sz w:val="24"/>
        </w:rPr>
        <w:t>项目代码：</w:t>
      </w:r>
      <w:r>
        <w:rPr>
          <w:rFonts w:ascii="宋体"/>
          <w:color w:val="auto"/>
          <w:sz w:val="24"/>
          <w:u w:val="single"/>
        </w:rPr>
        <w:t>2301-440100-04-01-943708</w:t>
      </w:r>
    </w:p>
    <w:p>
      <w:pPr>
        <w:spacing w:line="480" w:lineRule="auto"/>
        <w:ind w:firstLine="537" w:firstLineChars="224"/>
        <w:rPr>
          <w:rFonts w:ascii="宋体"/>
          <w:color w:val="auto"/>
          <w:sz w:val="24"/>
          <w:u w:val="single"/>
        </w:rPr>
      </w:pPr>
      <w:r>
        <w:rPr>
          <w:rFonts w:hint="eastAsia" w:ascii="宋体" w:hAnsi="宋体"/>
          <w:color w:val="auto"/>
          <w:sz w:val="24"/>
        </w:rPr>
        <w:t>二、招标单位：</w:t>
      </w:r>
      <w:r>
        <w:rPr>
          <w:rFonts w:hint="eastAsia" w:ascii="宋体" w:hAnsi="宋体"/>
          <w:color w:val="auto"/>
          <w:sz w:val="24"/>
          <w:u w:val="single"/>
        </w:rPr>
        <w:t>广州白云国际机场股份有限公司、中铁建工集团有限公司、中国建筑第四工程局有限公司</w:t>
      </w:r>
    </w:p>
    <w:p>
      <w:pPr>
        <w:spacing w:line="480" w:lineRule="auto"/>
        <w:ind w:firstLine="537" w:firstLineChars="224"/>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联系人：</w:t>
      </w:r>
      <w:r>
        <w:rPr>
          <w:rFonts w:ascii="宋体" w:hAnsi="宋体"/>
          <w:color w:val="auto"/>
          <w:sz w:val="24"/>
          <w:u w:val="single"/>
        </w:rPr>
        <w:t xml:space="preserve"> </w:t>
      </w:r>
      <w:r>
        <w:rPr>
          <w:rFonts w:hint="eastAsia" w:ascii="宋体" w:hAnsi="宋体"/>
          <w:color w:val="auto"/>
          <w:sz w:val="24"/>
          <w:u w:val="single"/>
        </w:rPr>
        <w:t>黄先生</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联系电话：</w:t>
      </w:r>
      <w:r>
        <w:rPr>
          <w:rFonts w:ascii="宋体" w:hAnsi="宋体"/>
          <w:color w:val="auto"/>
          <w:sz w:val="24"/>
          <w:u w:val="single"/>
        </w:rPr>
        <w:t xml:space="preserve"> 020-</w:t>
      </w:r>
      <w:r>
        <w:rPr>
          <w:rFonts w:hint="eastAsia" w:ascii="宋体" w:hAnsi="宋体"/>
          <w:color w:val="auto"/>
          <w:sz w:val="24"/>
          <w:u w:val="single"/>
        </w:rPr>
        <w:t xml:space="preserve">36067863 </w:t>
      </w:r>
    </w:p>
    <w:p>
      <w:pPr>
        <w:spacing w:line="480" w:lineRule="auto"/>
        <w:ind w:firstLine="1015" w:firstLineChars="423"/>
        <w:rPr>
          <w:rFonts w:hint="eastAsia" w:ascii="宋体" w:hAnsi="宋体"/>
          <w:color w:val="auto"/>
          <w:sz w:val="24"/>
          <w:u w:val="single"/>
        </w:rPr>
      </w:pPr>
      <w:r>
        <w:rPr>
          <w:rFonts w:hint="eastAsia" w:ascii="宋体" w:hAnsi="宋体"/>
          <w:color w:val="auto"/>
          <w:sz w:val="24"/>
        </w:rPr>
        <w:t>联系地址：</w:t>
      </w:r>
      <w:r>
        <w:rPr>
          <w:rFonts w:hint="eastAsia" w:ascii="宋体" w:hAnsi="宋体"/>
          <w:color w:val="auto"/>
          <w:sz w:val="24"/>
          <w:u w:val="single"/>
        </w:rPr>
        <w:t>广州市白云区人和镇广州白云国际机场东南工作区</w:t>
      </w:r>
    </w:p>
    <w:p>
      <w:pPr>
        <w:spacing w:line="480" w:lineRule="auto"/>
        <w:ind w:left="420" w:leftChars="200" w:firstLine="537" w:firstLineChars="224"/>
        <w:rPr>
          <w:rFonts w:ascii="宋体"/>
          <w:color w:val="auto"/>
          <w:sz w:val="24"/>
          <w:u w:val="single"/>
        </w:rPr>
      </w:pPr>
      <w:r>
        <w:rPr>
          <w:rFonts w:hint="eastAsia" w:ascii="宋体" w:hAnsi="宋体"/>
          <w:color w:val="auto"/>
          <w:sz w:val="24"/>
        </w:rPr>
        <w:t>招标代理机构：</w:t>
      </w:r>
      <w:r>
        <w:rPr>
          <w:rFonts w:hint="eastAsia" w:ascii="宋体" w:hAnsi="宋体"/>
          <w:color w:val="auto"/>
          <w:sz w:val="24"/>
          <w:u w:val="single"/>
        </w:rPr>
        <w:t>国信招标集团股份有限公司</w:t>
      </w:r>
    </w:p>
    <w:p>
      <w:pPr>
        <w:spacing w:line="480" w:lineRule="auto"/>
        <w:ind w:firstLine="537" w:firstLineChars="224"/>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联系人：</w:t>
      </w:r>
      <w:r>
        <w:rPr>
          <w:rFonts w:hint="eastAsia" w:ascii="宋体" w:hAnsi="宋体"/>
          <w:color w:val="auto"/>
          <w:sz w:val="24"/>
          <w:u w:val="single"/>
        </w:rPr>
        <w:t>郑工、裴工、周工</w:t>
      </w:r>
      <w:r>
        <w:rPr>
          <w:rFonts w:ascii="宋体" w:hAnsi="宋体"/>
          <w:color w:val="auto"/>
          <w:sz w:val="24"/>
        </w:rPr>
        <w:t xml:space="preserve">      </w:t>
      </w:r>
      <w:r>
        <w:rPr>
          <w:rFonts w:hint="eastAsia" w:ascii="宋体" w:hAnsi="宋体"/>
          <w:color w:val="auto"/>
          <w:sz w:val="24"/>
        </w:rPr>
        <w:t>联系电话：</w:t>
      </w:r>
      <w:r>
        <w:rPr>
          <w:rFonts w:ascii="宋体" w:hAnsi="宋体" w:cs="宋体"/>
          <w:color w:val="auto"/>
          <w:sz w:val="24"/>
          <w:szCs w:val="21"/>
          <w:u w:val="single"/>
        </w:rPr>
        <w:t>020-83180883</w:t>
      </w:r>
    </w:p>
    <w:p>
      <w:pPr>
        <w:spacing w:line="480" w:lineRule="auto"/>
        <w:ind w:firstLine="1015" w:firstLineChars="423"/>
        <w:rPr>
          <w:color w:val="auto"/>
        </w:rPr>
      </w:pPr>
      <w:r>
        <w:rPr>
          <w:rFonts w:hint="eastAsia" w:ascii="宋体" w:hAnsi="宋体"/>
          <w:color w:val="auto"/>
          <w:sz w:val="24"/>
        </w:rPr>
        <w:t>联系地址：</w:t>
      </w:r>
      <w:r>
        <w:rPr>
          <w:rFonts w:hint="eastAsia" w:ascii="宋体" w:hAnsi="宋体" w:cs="新宋体"/>
          <w:color w:val="auto"/>
          <w:kern w:val="0"/>
          <w:sz w:val="24"/>
          <w:szCs w:val="24"/>
          <w:u w:val="single"/>
        </w:rPr>
        <w:t>广州市白云区京溪街道梅园路8号一层（井尚红井冈山土菜馆梅花园分店对面）</w:t>
      </w:r>
    </w:p>
    <w:p>
      <w:pPr>
        <w:spacing w:line="480" w:lineRule="auto"/>
        <w:ind w:firstLine="537" w:firstLineChars="224"/>
        <w:rPr>
          <w:rFonts w:ascii="宋体"/>
          <w:color w:val="auto"/>
          <w:sz w:val="24"/>
        </w:rPr>
      </w:pPr>
      <w:r>
        <w:rPr>
          <w:rFonts w:ascii="宋体" w:hAnsi="宋体"/>
          <w:color w:val="auto"/>
          <w:sz w:val="24"/>
        </w:rPr>
        <w:t xml:space="preserve">    </w:t>
      </w:r>
      <w:r>
        <w:rPr>
          <w:rFonts w:hint="eastAsia" w:ascii="宋体" w:hAnsi="宋体"/>
          <w:color w:val="auto"/>
          <w:sz w:val="24"/>
        </w:rPr>
        <w:t>招标监督机构：</w:t>
      </w:r>
      <w:r>
        <w:rPr>
          <w:rFonts w:hint="eastAsia" w:ascii="宋体" w:hAnsi="宋体" w:cs="新宋体"/>
          <w:color w:val="auto"/>
          <w:kern w:val="0"/>
          <w:sz w:val="24"/>
          <w:szCs w:val="24"/>
          <w:u w:val="single"/>
        </w:rPr>
        <w:t>广州空港经济区管理委员会国土规划和建设局</w:t>
      </w:r>
    </w:p>
    <w:p>
      <w:pPr>
        <w:spacing w:line="480" w:lineRule="auto"/>
        <w:ind w:firstLine="537" w:firstLineChars="224"/>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监督电话：</w:t>
      </w:r>
      <w:r>
        <w:rPr>
          <w:rFonts w:hint="eastAsia" w:ascii="宋体" w:hAnsi="宋体"/>
          <w:color w:val="auto"/>
          <w:sz w:val="24"/>
          <w:u w:val="single"/>
        </w:rPr>
        <w:t>020-36069209</w:t>
      </w:r>
    </w:p>
    <w:p>
      <w:pPr>
        <w:spacing w:line="480" w:lineRule="auto"/>
        <w:ind w:firstLine="1015" w:firstLineChars="423"/>
        <w:rPr>
          <w:color w:val="auto"/>
        </w:rPr>
      </w:pPr>
      <w:r>
        <w:rPr>
          <w:rFonts w:hint="eastAsia" w:ascii="宋体" w:hAnsi="宋体"/>
          <w:color w:val="auto"/>
          <w:sz w:val="24"/>
        </w:rPr>
        <w:t>联系地址：</w:t>
      </w:r>
      <w:r>
        <w:rPr>
          <w:rFonts w:hint="eastAsia" w:ascii="宋体" w:hAnsi="宋体" w:cs="新宋体"/>
          <w:color w:val="auto"/>
          <w:kern w:val="0"/>
          <w:sz w:val="24"/>
          <w:szCs w:val="24"/>
          <w:u w:val="single"/>
        </w:rPr>
        <w:t>广州市白云区人和镇白云机场西南商务区B栋5楼</w:t>
      </w:r>
    </w:p>
    <w:p>
      <w:pPr>
        <w:spacing w:line="480" w:lineRule="auto"/>
        <w:ind w:firstLine="537" w:firstLineChars="224"/>
        <w:rPr>
          <w:rFonts w:ascii="宋体"/>
          <w:color w:val="auto"/>
          <w:sz w:val="24"/>
          <w:u w:val="single"/>
        </w:rPr>
      </w:pPr>
      <w:r>
        <w:rPr>
          <w:rFonts w:hint="eastAsia" w:ascii="宋体" w:hAnsi="宋体"/>
          <w:color w:val="auto"/>
          <w:sz w:val="24"/>
        </w:rPr>
        <w:t>三、建设地点：</w:t>
      </w:r>
      <w:r>
        <w:rPr>
          <w:rFonts w:hint="eastAsia" w:ascii="宋体" w:hAnsi="宋体" w:cs="宋体"/>
          <w:color w:val="auto"/>
          <w:sz w:val="24"/>
          <w:szCs w:val="24"/>
          <w:u w:val="single"/>
        </w:rPr>
        <w:t>广东省广州市广州白云国际机场第二航站区</w:t>
      </w:r>
    </w:p>
    <w:p>
      <w:pPr>
        <w:spacing w:line="480" w:lineRule="auto"/>
        <w:ind w:firstLine="537" w:firstLineChars="224"/>
        <w:rPr>
          <w:rFonts w:hint="eastAsia" w:ascii="宋体" w:hAnsi="宋体"/>
          <w:color w:val="auto"/>
          <w:sz w:val="24"/>
        </w:rPr>
      </w:pPr>
      <w:r>
        <w:rPr>
          <w:rFonts w:hint="eastAsia" w:ascii="宋体" w:hAnsi="宋体"/>
          <w:color w:val="auto"/>
          <w:sz w:val="24"/>
        </w:rPr>
        <w:t>四、项目概况</w:t>
      </w:r>
    </w:p>
    <w:p>
      <w:pPr>
        <w:spacing w:line="480" w:lineRule="auto"/>
        <w:ind w:firstLine="537" w:firstLineChars="224"/>
        <w:rPr>
          <w:rFonts w:hint="eastAsia" w:ascii="宋体" w:hAnsi="宋体"/>
          <w:color w:val="auto"/>
          <w:sz w:val="24"/>
        </w:rPr>
      </w:pPr>
      <w:r>
        <w:rPr>
          <w:rFonts w:hint="eastAsia" w:ascii="宋体" w:hAnsi="宋体" w:cs="宋体"/>
          <w:color w:val="auto"/>
          <w:sz w:val="24"/>
          <w:szCs w:val="21"/>
          <w:u w:val="single"/>
        </w:rPr>
        <w:t>本项目主要建设旅客过夜用房工程，属于白云国际机场三期扩建工程的综合交通中心（GTC）上盖建筑，总建筑面积59215平方米（其中地上建筑面积46572.00平方米、地下建筑面积12643.00平方米）。</w:t>
      </w:r>
    </w:p>
    <w:p>
      <w:pPr>
        <w:spacing w:line="480" w:lineRule="auto"/>
        <w:ind w:firstLine="537" w:firstLineChars="224"/>
        <w:rPr>
          <w:rFonts w:hint="eastAsia" w:ascii="宋体" w:hAnsi="宋体"/>
          <w:color w:val="auto"/>
          <w:sz w:val="24"/>
        </w:rPr>
      </w:pPr>
      <w:r>
        <w:rPr>
          <w:rFonts w:hint="eastAsia" w:ascii="宋体" w:hAnsi="宋体"/>
          <w:color w:val="auto"/>
          <w:sz w:val="24"/>
        </w:rPr>
        <w:t>（详见技术条件）</w:t>
      </w:r>
    </w:p>
    <w:p>
      <w:pPr>
        <w:spacing w:line="480" w:lineRule="auto"/>
        <w:ind w:firstLine="537" w:firstLineChars="224"/>
        <w:rPr>
          <w:rFonts w:ascii="宋体"/>
          <w:color w:val="auto"/>
          <w:sz w:val="24"/>
        </w:rPr>
      </w:pPr>
      <w:r>
        <w:rPr>
          <w:rFonts w:hint="eastAsia" w:ascii="宋体" w:hAnsi="宋体"/>
          <w:color w:val="auto"/>
          <w:sz w:val="24"/>
        </w:rPr>
        <w:t>五、标段划分及各标段招标内容、规模、最高投标限价和工期</w:t>
      </w:r>
    </w:p>
    <w:p>
      <w:pPr>
        <w:spacing w:line="480" w:lineRule="auto"/>
        <w:ind w:firstLine="537" w:firstLineChars="224"/>
        <w:rPr>
          <w:rFonts w:hint="eastAsia" w:ascii="宋体" w:hAnsi="宋体"/>
          <w:color w:val="auto"/>
          <w:sz w:val="24"/>
        </w:rPr>
      </w:pPr>
      <w:r>
        <w:rPr>
          <w:rFonts w:hint="eastAsia" w:ascii="宋体" w:hAnsi="宋体"/>
          <w:color w:val="auto"/>
          <w:sz w:val="24"/>
        </w:rPr>
        <w:t>1、招标内容及范围：</w:t>
      </w:r>
    </w:p>
    <w:p>
      <w:pPr>
        <w:spacing w:line="480" w:lineRule="auto"/>
        <w:ind w:firstLine="537" w:firstLineChars="224"/>
        <w:rPr>
          <w:rFonts w:hint="eastAsia" w:ascii="宋体" w:hAnsi="宋体"/>
          <w:color w:val="auto"/>
          <w:sz w:val="24"/>
        </w:rPr>
      </w:pPr>
      <w:r>
        <w:rPr>
          <w:rFonts w:hint="eastAsia" w:ascii="宋体" w:hAnsi="宋体"/>
          <w:color w:val="auto"/>
          <w:sz w:val="24"/>
        </w:rPr>
        <w:t>1.1 招标范围：</w:t>
      </w:r>
    </w:p>
    <w:p>
      <w:pPr>
        <w:spacing w:line="480" w:lineRule="auto"/>
        <w:ind w:firstLine="537" w:firstLineChars="224"/>
        <w:rPr>
          <w:rFonts w:hint="eastAsia" w:ascii="宋体" w:hAnsi="宋体"/>
          <w:color w:val="auto"/>
          <w:sz w:val="24"/>
        </w:rPr>
      </w:pPr>
      <w:r>
        <w:rPr>
          <w:rFonts w:hint="eastAsia" w:ascii="宋体" w:hAnsi="宋体"/>
          <w:color w:val="auto"/>
          <w:sz w:val="24"/>
        </w:rPr>
        <w:t>按发包人提供的招标文件、招标答疑、施工图（含招标图纸）、工程量清单及相关资料，完成招标范围内智能化工程，主要工程内容包括但不限于：安全防范系统(含视频监控系统、门禁管理系统、电子巡更系统、入侵报警系统、停车库管理系统)、客房智能控制系统、无线对讲系统、智能化设备管理网络系统、综合布线系统、卫星电视及互动电视系统、会议系统、视听系统、背景音乐系统、UPS系统、机房工程、室外弱电工程等的设备与材料的供货、设计深化、安装、调试、验收、售后服务等全部内容。所有按设计和工程规范要求或取得政府主管部门批准的建筑智能化工程所需的任何检测及一切要求包括完成竣工资料备案工作、承包人应向最终使用单位提供使用培训等也均属承包人施工承包范围。</w:t>
      </w:r>
    </w:p>
    <w:p>
      <w:pPr>
        <w:spacing w:line="480" w:lineRule="auto"/>
        <w:ind w:firstLine="537" w:firstLineChars="224"/>
        <w:rPr>
          <w:rFonts w:hint="eastAsia" w:ascii="宋体" w:hAnsi="宋体"/>
          <w:color w:val="auto"/>
          <w:sz w:val="24"/>
        </w:rPr>
      </w:pPr>
      <w:r>
        <w:rPr>
          <w:rFonts w:hint="eastAsia" w:ascii="宋体" w:hAnsi="宋体"/>
          <w:color w:val="auto"/>
          <w:sz w:val="24"/>
        </w:rPr>
        <w:t>（具体详见技术条件、智能建造工作要求、施工图纸以及工程量清单）</w:t>
      </w:r>
    </w:p>
    <w:p>
      <w:pPr>
        <w:spacing w:line="480" w:lineRule="auto"/>
        <w:ind w:firstLine="537" w:firstLineChars="224"/>
        <w:rPr>
          <w:rFonts w:hint="eastAsia" w:ascii="宋体" w:hAnsi="宋体"/>
          <w:color w:val="auto"/>
          <w:sz w:val="24"/>
        </w:rPr>
      </w:pPr>
      <w:r>
        <w:rPr>
          <w:rFonts w:hint="eastAsia" w:ascii="宋体" w:hAnsi="宋体"/>
          <w:color w:val="auto"/>
          <w:sz w:val="24"/>
        </w:rPr>
        <w:t>2、标段划分</w:t>
      </w:r>
    </w:p>
    <w:p>
      <w:pPr>
        <w:spacing w:line="480" w:lineRule="auto"/>
        <w:ind w:firstLine="537" w:firstLineChars="224"/>
        <w:rPr>
          <w:rFonts w:hint="eastAsia" w:ascii="宋体" w:hAnsi="宋体"/>
          <w:color w:val="auto"/>
          <w:sz w:val="24"/>
        </w:rPr>
      </w:pPr>
      <w:r>
        <w:rPr>
          <w:rFonts w:hint="eastAsia" w:ascii="宋体" w:hAnsi="宋体"/>
          <w:color w:val="auto"/>
          <w:sz w:val="24"/>
        </w:rPr>
        <w:t>本次招标划分为1个标段。</w:t>
      </w:r>
    </w:p>
    <w:p>
      <w:pPr>
        <w:spacing w:line="480" w:lineRule="auto"/>
        <w:ind w:firstLine="537" w:firstLineChars="224"/>
        <w:rPr>
          <w:rFonts w:hint="eastAsia" w:ascii="宋体" w:hAnsi="宋体"/>
          <w:color w:val="auto"/>
          <w:sz w:val="24"/>
        </w:rPr>
      </w:pPr>
      <w:r>
        <w:rPr>
          <w:rFonts w:hint="eastAsia" w:ascii="宋体" w:hAnsi="宋体"/>
          <w:color w:val="auto"/>
          <w:sz w:val="24"/>
        </w:rPr>
        <w:t>3、最高投标限价（招标控制价）：</w:t>
      </w:r>
    </w:p>
    <w:p>
      <w:pPr>
        <w:pStyle w:val="160"/>
        <w:tabs>
          <w:tab w:val="left" w:pos="0"/>
          <w:tab w:val="left" w:pos="210"/>
          <w:tab w:val="left" w:pos="420"/>
          <w:tab w:val="left" w:pos="845"/>
        </w:tabs>
        <w:spacing w:line="360" w:lineRule="auto"/>
        <w:ind w:left="420" w:leftChars="200" w:firstLine="482" w:firstLineChars="200"/>
        <w:rPr>
          <w:b/>
          <w:bCs/>
          <w:color w:val="auto"/>
          <w:sz w:val="24"/>
          <w:szCs w:val="24"/>
        </w:rPr>
      </w:pPr>
      <w:r>
        <w:rPr>
          <w:rFonts w:hint="eastAsia"/>
          <w:b/>
          <w:bCs/>
          <w:color w:val="auto"/>
          <w:sz w:val="24"/>
          <w:szCs w:val="24"/>
        </w:rPr>
        <w:t>最高投标限价为29560874.11元(含绿色施工安全防护措施费643079.87元、暂列金额1236273.82元）。</w:t>
      </w:r>
    </w:p>
    <w:p>
      <w:pPr>
        <w:spacing w:line="480" w:lineRule="auto"/>
        <w:ind w:firstLine="537" w:firstLineChars="224"/>
        <w:rPr>
          <w:rFonts w:hint="eastAsia" w:ascii="宋体" w:hAnsi="宋体"/>
          <w:color w:val="auto"/>
          <w:sz w:val="24"/>
        </w:rPr>
      </w:pPr>
      <w:r>
        <w:rPr>
          <w:rFonts w:hint="eastAsia" w:ascii="宋体" w:hAnsi="宋体"/>
          <w:color w:val="auto"/>
          <w:sz w:val="24"/>
        </w:rPr>
        <w:t>4、工期：</w:t>
      </w:r>
    </w:p>
    <w:p>
      <w:pPr>
        <w:spacing w:line="480" w:lineRule="auto"/>
        <w:ind w:firstLine="537" w:firstLineChars="224"/>
        <w:rPr>
          <w:rFonts w:hint="eastAsia" w:ascii="宋体" w:hAnsi="宋体"/>
          <w:color w:val="auto"/>
          <w:sz w:val="24"/>
        </w:rPr>
      </w:pPr>
      <w:r>
        <w:rPr>
          <w:rFonts w:hint="eastAsia" w:ascii="宋体" w:hAnsi="宋体"/>
          <w:color w:val="auto"/>
          <w:sz w:val="24"/>
        </w:rPr>
        <w:t>本招标工程的工期要求，开工日期由建设单位批准开工报告之日算起，以工程竣工验收通过，承包人送交竣工验收报告的日期作为实际竣工日。具体要求如下：项目总工期为214日历日。计划在2025年3月1日开工，2025年9月30日通过竣工验收。</w:t>
      </w:r>
    </w:p>
    <w:p>
      <w:pPr>
        <w:spacing w:line="480" w:lineRule="auto"/>
        <w:ind w:firstLine="537" w:firstLineChars="224"/>
        <w:rPr>
          <w:rFonts w:hint="eastAsia" w:ascii="宋体" w:hAnsi="宋体"/>
          <w:color w:val="auto"/>
          <w:sz w:val="24"/>
          <w:u w:val="single"/>
        </w:rPr>
      </w:pPr>
      <w:r>
        <w:rPr>
          <w:rFonts w:hint="eastAsia" w:ascii="宋体" w:hAnsi="宋体"/>
          <w:color w:val="auto"/>
          <w:sz w:val="24"/>
        </w:rPr>
        <w:t>六、资金来源：</w:t>
      </w:r>
      <w:r>
        <w:rPr>
          <w:rFonts w:hint="eastAsia" w:ascii="宋体" w:hAnsi="宋体"/>
          <w:color w:val="auto"/>
          <w:sz w:val="24"/>
          <w:u w:val="single"/>
        </w:rPr>
        <w:t>企业自筹</w:t>
      </w:r>
    </w:p>
    <w:p>
      <w:pPr>
        <w:snapToGrid w:val="0"/>
        <w:spacing w:line="480" w:lineRule="auto"/>
        <w:ind w:left="435"/>
        <w:rPr>
          <w:rFonts w:hint="eastAsia" w:ascii="宋体" w:hAnsi="宋体" w:cs="宋体"/>
          <w:color w:val="auto"/>
          <w:sz w:val="24"/>
          <w:szCs w:val="24"/>
        </w:rPr>
      </w:pPr>
      <w:r>
        <w:rPr>
          <w:rFonts w:hint="eastAsia" w:ascii="宋体" w:hAnsi="宋体" w:cs="宋体"/>
          <w:color w:val="auto"/>
          <w:kern w:val="0"/>
          <w:sz w:val="24"/>
          <w:szCs w:val="24"/>
        </w:rPr>
        <w:t>七、</w:t>
      </w:r>
      <w:r>
        <w:rPr>
          <w:rFonts w:hint="eastAsia" w:ascii="宋体" w:hAnsi="宋体"/>
          <w:color w:val="auto"/>
          <w:sz w:val="24"/>
        </w:rPr>
        <w:t>公告发布日期、</w:t>
      </w:r>
      <w:r>
        <w:rPr>
          <w:rFonts w:hint="eastAsia" w:ascii="宋体" w:hAnsi="宋体" w:cs="宋体"/>
          <w:color w:val="auto"/>
          <w:sz w:val="24"/>
          <w:szCs w:val="24"/>
        </w:rPr>
        <w:t>递交投标文件时间与开标时间：</w:t>
      </w:r>
    </w:p>
    <w:p>
      <w:pPr>
        <w:snapToGrid w:val="0"/>
        <w:spacing w:line="480" w:lineRule="auto"/>
        <w:ind w:left="435"/>
        <w:rPr>
          <w:rFonts w:hint="eastAsia" w:ascii="宋体" w:hAnsi="宋体"/>
          <w:color w:val="auto"/>
          <w:sz w:val="24"/>
        </w:rPr>
      </w:pPr>
      <w:r>
        <w:rPr>
          <w:rFonts w:hint="eastAsia" w:ascii="宋体" w:hAnsi="宋体" w:cs="宋体"/>
          <w:color w:val="auto"/>
          <w:sz w:val="24"/>
          <w:szCs w:val="24"/>
        </w:rPr>
        <w:t>1、</w:t>
      </w:r>
      <w:r>
        <w:rPr>
          <w:rFonts w:hint="eastAsia" w:ascii="宋体" w:hAnsi="宋体"/>
          <w:color w:val="auto"/>
          <w:sz w:val="24"/>
        </w:rPr>
        <w:t>公告发布日期（含本日）：</w:t>
      </w:r>
      <w:r>
        <w:rPr>
          <w:rFonts w:hint="eastAsia" w:ascii="宋体" w:hAnsi="宋体"/>
          <w:color w:val="auto"/>
          <w:sz w:val="24"/>
          <w:u w:val="single"/>
        </w:rPr>
        <w:t xml:space="preserve">20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20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line="480" w:lineRule="auto"/>
        <w:ind w:left="435"/>
        <w:rPr>
          <w:rFonts w:ascii="宋体" w:cs="宋体"/>
          <w:color w:val="auto"/>
          <w:kern w:val="0"/>
          <w:sz w:val="24"/>
          <w:szCs w:val="24"/>
        </w:rPr>
      </w:pPr>
      <w:r>
        <w:rPr>
          <w:rFonts w:hint="eastAsia" w:ascii="宋体" w:hAnsi="宋体"/>
          <w:color w:val="auto"/>
          <w:sz w:val="24"/>
        </w:rPr>
        <w:t>凡有意参加投标者，请登录</w:t>
      </w:r>
      <w:r>
        <w:rPr>
          <w:rFonts w:hint="eastAsia" w:ascii="宋体" w:hAnsi="宋体" w:cs="宋体"/>
          <w:color w:val="auto"/>
          <w:sz w:val="24"/>
          <w:szCs w:val="24"/>
          <w:u w:val="single"/>
        </w:rPr>
        <w:t>广州公共资源交易中心</w:t>
      </w:r>
      <w:r>
        <w:rPr>
          <w:rFonts w:hint="eastAsia" w:ascii="宋体" w:hAnsi="宋体"/>
          <w:color w:val="auto"/>
          <w:sz w:val="24"/>
          <w:szCs w:val="24"/>
        </w:rPr>
        <w:t>交易平台</w:t>
      </w:r>
      <w:r>
        <w:rPr>
          <w:rFonts w:hint="eastAsia" w:ascii="宋体" w:hAnsi="宋体"/>
          <w:color w:val="auto"/>
          <w:sz w:val="24"/>
        </w:rPr>
        <w:t>网站下载电子招标文件。</w:t>
      </w:r>
    </w:p>
    <w:p>
      <w:pPr>
        <w:widowControl/>
        <w:shd w:val="clear" w:color="auto" w:fill="FFFFFF"/>
        <w:snapToGrid w:val="0"/>
        <w:spacing w:line="480" w:lineRule="auto"/>
        <w:jc w:val="left"/>
        <w:rPr>
          <w:rFonts w:hint="eastAsia" w:ascii="宋体" w:hAns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hint="eastAsia"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olor w:val="auto"/>
          <w:sz w:val="24"/>
          <w:szCs w:val="24"/>
          <w:u w:val="single"/>
        </w:rPr>
        <w:t xml:space="preserve">20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00</w:t>
      </w:r>
      <w:r>
        <w:rPr>
          <w:rFonts w:hint="eastAsia" w:ascii="宋体" w:hAnsi="宋体"/>
          <w:color w:val="auto"/>
          <w:sz w:val="24"/>
          <w:szCs w:val="24"/>
        </w:rPr>
        <w:t xml:space="preserve"> 时</w:t>
      </w:r>
      <w:r>
        <w:rPr>
          <w:rFonts w:hint="eastAsia" w:ascii="宋体" w:hAnsi="宋体"/>
          <w:color w:val="auto"/>
          <w:sz w:val="24"/>
          <w:szCs w:val="24"/>
          <w:u w:val="single"/>
        </w:rPr>
        <w:t>00</w:t>
      </w:r>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ind w:left="764" w:leftChars="364" w:firstLine="1440" w:firstLineChars="600"/>
        <w:jc w:val="left"/>
        <w:rPr>
          <w:rFonts w:hint="eastAsia" w:ascii="宋体" w:hAnsi="宋体" w:cs="宋体"/>
          <w:color w:val="auto"/>
          <w:sz w:val="24"/>
          <w:szCs w:val="24"/>
        </w:rPr>
      </w:pPr>
      <w:r>
        <w:rPr>
          <w:rFonts w:hint="eastAsia" w:ascii="宋体" w:hAnsi="宋体" w:cs="宋体"/>
          <w:color w:val="auto"/>
          <w:sz w:val="24"/>
          <w:szCs w:val="24"/>
        </w:rPr>
        <w:t>截止时间：</w:t>
      </w:r>
      <w:r>
        <w:rPr>
          <w:rFonts w:hint="eastAsia" w:ascii="宋体" w:hAnsi="宋体"/>
          <w:color w:val="auto"/>
          <w:sz w:val="24"/>
          <w:szCs w:val="24"/>
          <w:u w:val="single"/>
        </w:rPr>
        <w:t xml:space="preserve">20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ind w:firstLine="480"/>
        <w:jc w:val="left"/>
        <w:rPr>
          <w:rFonts w:hint="eastAsia" w:ascii="宋体" w:hAnsi="宋体" w:cs="宋体"/>
          <w:color w:val="auto"/>
          <w:sz w:val="24"/>
          <w:szCs w:val="24"/>
          <w:u w:val="single"/>
        </w:rPr>
      </w:pPr>
      <w:r>
        <w:rPr>
          <w:rFonts w:hint="eastAsia" w:ascii="宋体" w:hAnsi="宋体" w:cs="宋体"/>
          <w:color w:val="auto"/>
          <w:sz w:val="24"/>
          <w:szCs w:val="24"/>
        </w:rPr>
        <w:t>3、开标开始时间：</w:t>
      </w:r>
      <w:r>
        <w:rPr>
          <w:rFonts w:hint="eastAsia" w:ascii="宋体" w:hAnsi="宋体"/>
          <w:color w:val="auto"/>
          <w:sz w:val="24"/>
          <w:szCs w:val="24"/>
          <w:u w:val="single"/>
        </w:rPr>
        <w:t xml:space="preserve">20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w:t>
      </w:r>
      <w:r>
        <w:rPr>
          <w:rFonts w:hint="eastAsia" w:ascii="宋体" w:hAnsi="宋体" w:cs="宋体"/>
          <w:color w:val="auto"/>
          <w:sz w:val="24"/>
          <w:szCs w:val="24"/>
        </w:rPr>
        <w:t>。</w:t>
      </w:r>
    </w:p>
    <w:p>
      <w:pPr>
        <w:widowControl/>
        <w:shd w:val="clear" w:color="auto" w:fill="FFFFFF"/>
        <w:snapToGrid w:val="0"/>
        <w:spacing w:line="480" w:lineRule="auto"/>
        <w:jc w:val="left"/>
        <w:rPr>
          <w:rFonts w:hint="eastAsia"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hint="eastAsia" w:ascii="宋体" w:hAnsi="宋体" w:cs="仿宋_GB2312"/>
          <w:color w:val="auto"/>
          <w:sz w:val="24"/>
          <w:szCs w:val="24"/>
        </w:rPr>
      </w:pPr>
      <w:r>
        <w:rPr>
          <w:rFonts w:hint="eastAsia" w:ascii="宋体" w:hAnsi="宋体" w:cs="宋体"/>
          <w:color w:val="auto"/>
          <w:sz w:val="24"/>
          <w:szCs w:val="24"/>
        </w:rPr>
        <w:t>5、</w:t>
      </w:r>
      <w:r>
        <w:rPr>
          <w:rFonts w:hint="eastAsia" w:ascii="宋体" w:hAnsi="宋体"/>
          <w:bCs/>
          <w:color w:val="auto"/>
          <w:sz w:val="24"/>
        </w:rPr>
        <w:t>投标人通过</w:t>
      </w:r>
      <w:r>
        <w:rPr>
          <w:rFonts w:hint="eastAsia" w:ascii="宋体" w:hAnsi="宋体" w:cs="宋体"/>
          <w:color w:val="auto"/>
          <w:sz w:val="24"/>
          <w:szCs w:val="24"/>
          <w:u w:val="single"/>
        </w:rPr>
        <w:t>广州公共资源交易中心</w:t>
      </w:r>
      <w:r>
        <w:rPr>
          <w:rFonts w:hint="eastAsia" w:ascii="宋体" w:hAnsi="宋体"/>
          <w:color w:val="auto"/>
          <w:sz w:val="24"/>
          <w:szCs w:val="24"/>
        </w:rPr>
        <w:t>交易平台</w:t>
      </w:r>
      <w:r>
        <w:rPr>
          <w:rFonts w:hint="eastAsia" w:ascii="宋体" w:hAnsi="宋体"/>
          <w:color w:val="auto"/>
          <w:sz w:val="24"/>
        </w:rPr>
        <w:t>递交电子投标文件。</w:t>
      </w:r>
      <w:r>
        <w:rPr>
          <w:rFonts w:hint="eastAsia" w:ascii="宋体" w:hAnsi="宋体" w:cs="仿宋_GB2312"/>
          <w:color w:val="auto"/>
          <w:sz w:val="24"/>
          <w:szCs w:val="24"/>
        </w:rPr>
        <w:t>投标人应在递交投标文件截止时间前，登录</w:t>
      </w:r>
      <w:r>
        <w:rPr>
          <w:rFonts w:hint="eastAsia" w:ascii="宋体" w:hAnsi="宋体" w:cs="宋体"/>
          <w:color w:val="auto"/>
          <w:sz w:val="24"/>
          <w:szCs w:val="24"/>
          <w:u w:val="single"/>
        </w:rPr>
        <w:t>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网站办理网上投标登记手续。按照交易平台关于全流程电子化项目的相关指南进行操作。详见：</w:t>
      </w:r>
      <w:r>
        <w:rPr>
          <w:rFonts w:hint="eastAsia" w:ascii="宋体" w:hAnsi="宋体"/>
          <w:bCs/>
          <w:color w:val="auto"/>
          <w:sz w:val="24"/>
          <w:u w:val="single"/>
        </w:rPr>
        <w:t>广州公共资源交易中心网站</w:t>
      </w:r>
      <w:r>
        <w:rPr>
          <w:rFonts w:hint="eastAsia" w:ascii="宋体" w:hAnsi="宋体" w:cs="仿宋_GB2312"/>
          <w:color w:val="auto"/>
          <w:sz w:val="24"/>
          <w:szCs w:val="24"/>
        </w:rPr>
        <w:t>。</w:t>
      </w:r>
    </w:p>
    <w:p>
      <w:pPr>
        <w:snapToGrid w:val="0"/>
        <w:spacing w:line="480" w:lineRule="auto"/>
        <w:ind w:firstLine="480" w:firstLineChars="200"/>
        <w:rPr>
          <w:rFonts w:hint="eastAsia" w:ascii="宋体" w:hAnsi="宋体"/>
          <w:color w:val="auto"/>
          <w:sz w:val="24"/>
          <w:szCs w:val="24"/>
          <w:u w:val="single"/>
        </w:rPr>
      </w:pPr>
      <w:r>
        <w:rPr>
          <w:rFonts w:hint="eastAsia" w:ascii="宋体" w:hAnsi="宋体" w:cs="仿宋_GB2312"/>
          <w:color w:val="auto"/>
          <w:sz w:val="24"/>
          <w:szCs w:val="24"/>
        </w:rPr>
        <w:t>6</w:t>
      </w:r>
      <w:r>
        <w:rPr>
          <w:rFonts w:hint="eastAsia" w:ascii="宋体" w:hAnsi="宋体" w:cs="宋体"/>
          <w:color w:val="auto"/>
          <w:sz w:val="24"/>
          <w:szCs w:val="24"/>
        </w:rPr>
        <w:t>、</w:t>
      </w:r>
      <w:r>
        <w:rPr>
          <w:rFonts w:hint="eastAsia" w:ascii="宋体" w:hAnsi="宋体" w:cs="仿宋_GB2312"/>
          <w:color w:val="auto"/>
          <w:sz w:val="24"/>
          <w:szCs w:val="24"/>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widowControl/>
        <w:snapToGrid w:val="0"/>
        <w:spacing w:line="480" w:lineRule="auto"/>
        <w:ind w:firstLine="480" w:firstLineChars="200"/>
        <w:jc w:val="left"/>
        <w:rPr>
          <w:rFonts w:ascii="宋体" w:cs="宋体"/>
          <w:color w:val="auto"/>
          <w:kern w:val="0"/>
          <w:sz w:val="24"/>
          <w:szCs w:val="24"/>
        </w:rPr>
      </w:pPr>
      <w:r>
        <w:rPr>
          <w:rFonts w:ascii="宋体" w:hAnsi="宋体" w:cs="宋体"/>
          <w:color w:val="auto"/>
          <w:sz w:val="24"/>
          <w:szCs w:val="24"/>
        </w:rPr>
        <w:t xml:space="preserve">    </w:t>
      </w:r>
      <w:r>
        <w:rPr>
          <w:rFonts w:hint="eastAsia" w:ascii="宋体" w:hAnsi="宋体" w:cs="宋体"/>
          <w:color w:val="auto"/>
          <w:kern w:val="0"/>
          <w:sz w:val="24"/>
          <w:szCs w:val="24"/>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bCs/>
          <w:color w:val="auto"/>
          <w:sz w:val="24"/>
          <w:u w:val="single"/>
        </w:rPr>
        <w:t>广州公共资源交易中心</w:t>
      </w:r>
      <w:r>
        <w:rPr>
          <w:rFonts w:hint="eastAsia" w:ascii="宋体" w:hAnsi="宋体"/>
          <w:color w:val="auto"/>
          <w:sz w:val="24"/>
          <w:szCs w:val="24"/>
        </w:rPr>
        <w:t>交易平台</w:t>
      </w:r>
      <w:r>
        <w:rPr>
          <w:rFonts w:hint="eastAsia" w:ascii="宋体" w:hAnsi="宋体"/>
          <w:color w:val="auto"/>
          <w:sz w:val="24"/>
        </w:rPr>
        <w:t>网站发布。招标文件</w:t>
      </w:r>
      <w:r>
        <w:rPr>
          <w:rFonts w:hint="eastAsia" w:ascii="宋体" w:hAnsi="宋体" w:cs="宋体"/>
          <w:color w:val="auto"/>
          <w:kern w:val="0"/>
          <w:sz w:val="24"/>
          <w:szCs w:val="24"/>
        </w:rPr>
        <w:t>一经在</w:t>
      </w:r>
      <w:r>
        <w:rPr>
          <w:rFonts w:hint="eastAsia" w:ascii="宋体" w:hAnsi="宋体"/>
          <w:bCs/>
          <w:color w:val="auto"/>
          <w:sz w:val="24"/>
          <w:u w:val="single"/>
        </w:rPr>
        <w:t>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bCs/>
          <w:color w:val="auto"/>
          <w:sz w:val="24"/>
          <w:u w:val="single"/>
        </w:rPr>
        <w:t>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网站下载。</w:t>
      </w:r>
    </w:p>
    <w:p>
      <w:pPr>
        <w:spacing w:line="480" w:lineRule="auto"/>
        <w:ind w:firstLine="537" w:firstLineChars="224"/>
        <w:rPr>
          <w:rFonts w:ascii="宋体"/>
          <w:color w:val="auto"/>
          <w:sz w:val="24"/>
        </w:rPr>
      </w:pPr>
      <w:r>
        <w:rPr>
          <w:rFonts w:hint="eastAsia" w:ascii="宋体" w:hAnsi="宋体"/>
          <w:color w:val="auto"/>
          <w:sz w:val="24"/>
        </w:rPr>
        <w:t>九、投标人合格条件：</w:t>
      </w:r>
    </w:p>
    <w:p>
      <w:pPr>
        <w:spacing w:line="480" w:lineRule="auto"/>
        <w:ind w:firstLine="537" w:firstLineChars="224"/>
        <w:rPr>
          <w:rFonts w:ascii="宋体"/>
          <w:color w:val="auto"/>
          <w:sz w:val="24"/>
        </w:rPr>
      </w:pPr>
      <w:r>
        <w:rPr>
          <w:rFonts w:ascii="宋体" w:hAnsi="宋体"/>
          <w:color w:val="auto"/>
          <w:sz w:val="24"/>
        </w:rPr>
        <w:t>1</w:t>
      </w:r>
      <w:r>
        <w:rPr>
          <w:rFonts w:hint="eastAsia" w:ascii="宋体" w:hAnsi="宋体"/>
          <w:color w:val="auto"/>
          <w:sz w:val="24"/>
        </w:rPr>
        <w:t>、投标人参加投标的意思表达清楚，投标人代表被授权有效。</w:t>
      </w:r>
    </w:p>
    <w:p>
      <w:pPr>
        <w:spacing w:line="480" w:lineRule="auto"/>
        <w:ind w:firstLine="537" w:firstLineChars="224"/>
        <w:rPr>
          <w:rFonts w:ascii="宋体"/>
          <w:color w:val="auto"/>
          <w:sz w:val="24"/>
        </w:rPr>
      </w:pPr>
      <w:r>
        <w:rPr>
          <w:rFonts w:ascii="宋体" w:hAnsi="宋体"/>
          <w:color w:val="auto"/>
          <w:sz w:val="24"/>
        </w:rPr>
        <w:t>2</w:t>
      </w:r>
      <w:r>
        <w:rPr>
          <w:rFonts w:hint="eastAsia" w:ascii="宋体" w:hAnsi="宋体"/>
          <w:color w:val="auto"/>
          <w:sz w:val="24"/>
        </w:rPr>
        <w:t>、投标人均具有独立法人资格，按国家法律经营。</w:t>
      </w:r>
    </w:p>
    <w:p>
      <w:pPr>
        <w:spacing w:line="480" w:lineRule="auto"/>
        <w:ind w:firstLine="537" w:firstLineChars="224"/>
        <w:rPr>
          <w:rFonts w:ascii="宋体"/>
          <w:color w:val="auto"/>
          <w:sz w:val="24"/>
        </w:rPr>
      </w:pPr>
      <w:r>
        <w:rPr>
          <w:rFonts w:ascii="宋体" w:hAnsi="宋体"/>
          <w:color w:val="auto"/>
          <w:sz w:val="24"/>
        </w:rPr>
        <w:t>3</w:t>
      </w:r>
      <w:r>
        <w:rPr>
          <w:rFonts w:hint="eastAsia" w:ascii="宋体" w:hAnsi="宋体"/>
          <w:color w:val="auto"/>
          <w:sz w:val="24"/>
        </w:rPr>
        <w:t>、投标人均持有建设行政主管部门颁发的有效期内的企业资质证书及安全生产许可证；</w:t>
      </w:r>
    </w:p>
    <w:p>
      <w:pPr>
        <w:spacing w:line="480" w:lineRule="auto"/>
        <w:ind w:firstLine="537" w:firstLineChars="224"/>
        <w:rPr>
          <w:rFonts w:hint="eastAsia" w:ascii="宋体" w:hAnsi="宋体"/>
          <w:color w:val="auto"/>
          <w:sz w:val="24"/>
        </w:rPr>
      </w:pPr>
      <w:r>
        <w:rPr>
          <w:rFonts w:ascii="宋体" w:hAnsi="宋体"/>
          <w:color w:val="auto"/>
          <w:sz w:val="24"/>
        </w:rPr>
        <w:t>4</w:t>
      </w:r>
      <w:r>
        <w:rPr>
          <w:rFonts w:hint="eastAsia" w:ascii="宋体" w:hAnsi="宋体"/>
          <w:color w:val="auto"/>
          <w:sz w:val="24"/>
        </w:rPr>
        <w:t>、投标人应具备以下资质：电子与智能化工程专业承包一级资质（以资质证书许可范围为准，在有效期内）；投标人拟担任本工程项目负责人的人员为：</w:t>
      </w:r>
      <w:r>
        <w:rPr>
          <w:rFonts w:hint="eastAsia" w:ascii="宋体" w:hAnsi="宋体"/>
          <w:color w:val="auto"/>
          <w:sz w:val="24"/>
          <w:u w:val="single"/>
        </w:rPr>
        <w:t>机电工程 一</w:t>
      </w:r>
      <w:r>
        <w:rPr>
          <w:rFonts w:ascii="宋体" w:hAnsi="宋体"/>
          <w:color w:val="auto"/>
          <w:sz w:val="24"/>
          <w:u w:val="single"/>
        </w:rPr>
        <w:t xml:space="preserve"> </w:t>
      </w:r>
      <w:r>
        <w:rPr>
          <w:rFonts w:hint="eastAsia" w:ascii="宋体" w:hAnsi="宋体"/>
          <w:color w:val="auto"/>
          <w:sz w:val="24"/>
        </w:rPr>
        <w:t>级注册建造师，需提供附件三《关于拟委派项目负责人承诺书》。</w:t>
      </w:r>
    </w:p>
    <w:p>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80" w:lineRule="auto"/>
        <w:ind w:firstLine="537" w:firstLineChars="224"/>
        <w:rPr>
          <w:rFonts w:hint="eastAsia" w:ascii="宋体" w:hAnsi="宋体"/>
          <w:b/>
          <w:bCs/>
          <w:color w:val="auto"/>
          <w:sz w:val="24"/>
          <w:szCs w:val="24"/>
        </w:rPr>
      </w:pPr>
      <w:r>
        <w:rPr>
          <w:rFonts w:hint="eastAsia" w:ascii="宋体" w:hAnsi="宋体"/>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480" w:lineRule="auto"/>
        <w:ind w:firstLine="537" w:firstLineChars="224"/>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、项目负责人持有有效期内的安全生产考核合格证（</w:t>
      </w:r>
      <w:r>
        <w:rPr>
          <w:rFonts w:ascii="宋体" w:hAnsi="宋体"/>
          <w:color w:val="auto"/>
          <w:sz w:val="24"/>
          <w:szCs w:val="24"/>
        </w:rPr>
        <w:t>B</w:t>
      </w:r>
      <w:r>
        <w:rPr>
          <w:rFonts w:hint="eastAsia" w:ascii="宋体" w:hAnsi="宋体"/>
          <w:color w:val="auto"/>
          <w:sz w:val="24"/>
          <w:szCs w:val="24"/>
        </w:rPr>
        <w:t>类）或建筑施工企业项目负责人安全生产考核合格证书；</w:t>
      </w:r>
      <w:r>
        <w:rPr>
          <w:rFonts w:ascii="宋体" w:hAnsi="宋体"/>
          <w:color w:val="auto"/>
          <w:sz w:val="24"/>
          <w:szCs w:val="24"/>
        </w:rPr>
        <w:t xml:space="preserve"> </w:t>
      </w:r>
    </w:p>
    <w:p>
      <w:pPr>
        <w:spacing w:line="480" w:lineRule="auto"/>
        <w:ind w:firstLine="537" w:firstLineChars="224"/>
        <w:rPr>
          <w:rFonts w:hint="eastAsia" w:ascii="宋体" w:hAnsi="宋体"/>
          <w:color w:val="auto"/>
          <w:sz w:val="24"/>
          <w:szCs w:val="24"/>
        </w:rPr>
      </w:pPr>
      <w:r>
        <w:rPr>
          <w:rFonts w:hint="eastAsia" w:ascii="宋体" w:hAnsi="宋体"/>
          <w:color w:val="auto"/>
          <w:sz w:val="24"/>
          <w:szCs w:val="24"/>
        </w:rPr>
        <w:t>6、投标人拟担任本工程技术负责人的资格要求为：电子与智能化工程相关专业高级或以上职称；拟投入工程技术负责人应为本单位正式员工，且工程技术负责人和项目负责人不为同一人。</w:t>
      </w:r>
    </w:p>
    <w:p>
      <w:pPr>
        <w:spacing w:line="480" w:lineRule="auto"/>
        <w:ind w:firstLine="537" w:firstLineChars="224"/>
        <w:rPr>
          <w:rFonts w:ascii="宋体"/>
          <w:color w:val="auto"/>
          <w:kern w:val="0"/>
          <w:sz w:val="24"/>
        </w:rPr>
      </w:pPr>
      <w:r>
        <w:rPr>
          <w:rFonts w:hint="eastAsia" w:ascii="宋体" w:hAnsi="宋体"/>
          <w:color w:val="auto"/>
          <w:kern w:val="0"/>
          <w:sz w:val="24"/>
        </w:rPr>
        <w:t>7、</w:t>
      </w:r>
      <w:r>
        <w:rPr>
          <w:rFonts w:hint="eastAsia" w:ascii="宋体" w:hAnsi="宋体"/>
          <w:color w:val="auto"/>
          <w:sz w:val="24"/>
          <w:szCs w:val="24"/>
        </w:rPr>
        <w:t>专职安全员须具有有效期内的安全生产考核合格证（</w:t>
      </w:r>
      <w:r>
        <w:rPr>
          <w:rFonts w:ascii="宋体" w:hAnsi="宋体"/>
          <w:color w:val="auto"/>
          <w:sz w:val="24"/>
          <w:szCs w:val="24"/>
        </w:rPr>
        <w:t>C</w:t>
      </w:r>
      <w:r>
        <w:rPr>
          <w:rFonts w:hint="eastAsia" w:ascii="宋体" w:hAnsi="宋体"/>
          <w:color w:val="auto"/>
          <w:sz w:val="24"/>
          <w:szCs w:val="24"/>
        </w:rPr>
        <w:t>类）</w:t>
      </w:r>
      <w:r>
        <w:rPr>
          <w:rFonts w:hint="eastAsia" w:ascii="宋体" w:hAnsi="宋体"/>
          <w:color w:val="auto"/>
          <w:kern w:val="0"/>
          <w:sz w:val="24"/>
        </w:rPr>
        <w:t>或建筑施工企业专职安全生产管理人员安全生产考核合格证书（C3）。</w:t>
      </w:r>
    </w:p>
    <w:p>
      <w:pPr>
        <w:tabs>
          <w:tab w:val="left" w:pos="1260"/>
        </w:tabs>
        <w:spacing w:line="480" w:lineRule="auto"/>
        <w:ind w:firstLine="537" w:firstLineChars="224"/>
        <w:rPr>
          <w:rFonts w:hint="eastAsia" w:ascii="宋体" w:hAnsi="宋体"/>
          <w:color w:val="auto"/>
          <w:sz w:val="24"/>
          <w:u w:val="single"/>
        </w:rPr>
      </w:pPr>
      <w:r>
        <w:rPr>
          <w:rFonts w:hint="eastAsia" w:ascii="宋体" w:hAnsi="宋体"/>
          <w:color w:val="auto"/>
          <w:sz w:val="24"/>
        </w:rPr>
        <w:t>8、</w:t>
      </w:r>
      <w:r>
        <w:rPr>
          <w:rFonts w:hint="eastAsia" w:ascii="宋体" w:hAnsi="宋体"/>
          <w:color w:val="auto"/>
          <w:sz w:val="24"/>
          <w:u w:val="single"/>
        </w:rPr>
        <w:t>投标人自2019年1月1日至今完成过质量合格的合同金额不低于1500万元及以上的电子与智能化工程专业业绩（</w:t>
      </w:r>
      <w:r>
        <w:rPr>
          <w:rFonts w:hint="eastAsia" w:ascii="宋体" w:hAnsi="宋体"/>
          <w:color w:val="auto"/>
          <w:sz w:val="24"/>
          <w:u w:val="single"/>
          <w:lang w:eastAsia="zh-CN"/>
        </w:rPr>
        <w:t>（</w:t>
      </w:r>
      <w:r>
        <w:rPr>
          <w:rFonts w:hint="eastAsia" w:ascii="宋体" w:hAnsi="宋体"/>
          <w:color w:val="auto"/>
          <w:sz w:val="24"/>
          <w:u w:val="single"/>
          <w:lang w:val="en-US" w:eastAsia="zh-CN"/>
        </w:rPr>
        <w:t>1</w:t>
      </w:r>
      <w:r>
        <w:rPr>
          <w:rFonts w:hint="eastAsia" w:ascii="宋体" w:hAnsi="宋体"/>
          <w:color w:val="auto"/>
          <w:sz w:val="24"/>
          <w:u w:val="single"/>
          <w:lang w:eastAsia="zh-CN"/>
        </w:rPr>
        <w:t>）</w:t>
      </w:r>
      <w:r>
        <w:rPr>
          <w:rFonts w:hint="eastAsia" w:ascii="宋体" w:hAnsi="宋体"/>
          <w:color w:val="auto"/>
          <w:sz w:val="24"/>
          <w:szCs w:val="22"/>
          <w:u w:val="single"/>
        </w:rPr>
        <w:t>工程业绩取自广州市住建行业信用管理平台。投标人须提供工程业绩的项目名称及业绩在住建行业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w:t>
      </w:r>
      <w:r>
        <w:rPr>
          <w:rFonts w:hint="eastAsia" w:ascii="宋体" w:hAnsi="宋体"/>
          <w:color w:val="auto"/>
          <w:sz w:val="24"/>
          <w:szCs w:val="22"/>
          <w:u w:val="single"/>
          <w:lang w:eastAsia="zh-CN"/>
        </w:rPr>
        <w:t>（</w:t>
      </w:r>
      <w:r>
        <w:rPr>
          <w:rFonts w:hint="eastAsia" w:ascii="宋体" w:hAnsi="宋体"/>
          <w:color w:val="auto"/>
          <w:sz w:val="24"/>
          <w:szCs w:val="22"/>
          <w:u w:val="single"/>
          <w:lang w:val="en-US" w:eastAsia="zh-CN"/>
        </w:rPr>
        <w:t>2</w:t>
      </w:r>
      <w:r>
        <w:rPr>
          <w:rFonts w:hint="eastAsia" w:ascii="宋体" w:hAnsi="宋体"/>
          <w:color w:val="auto"/>
          <w:sz w:val="24"/>
          <w:szCs w:val="22"/>
          <w:u w:val="single"/>
          <w:lang w:eastAsia="zh-CN"/>
        </w:rPr>
        <w:t>）</w:t>
      </w:r>
      <w:r>
        <w:rPr>
          <w:rFonts w:hint="eastAsia" w:ascii="宋体" w:hAnsi="宋体"/>
          <w:color w:val="auto"/>
          <w:sz w:val="24"/>
          <w:u w:val="single"/>
        </w:rPr>
        <w:t>需提供建设单位颁发的中标通知书、相关合同、竣工验收报告或竣工验收备案证书复印件并加盖投标人公章。上述业绩需要以电子与智能化工程专业承包资质所承接的施工业绩。业绩时间以竣工验收报告或竣工验收备案证书时间为准，金额以合同金额为准。）</w:t>
      </w:r>
    </w:p>
    <w:p>
      <w:pPr>
        <w:spacing w:line="480" w:lineRule="auto"/>
        <w:ind w:firstLine="537" w:firstLineChars="224"/>
        <w:rPr>
          <w:rFonts w:hint="eastAsia" w:ascii="宋体" w:hAnsi="宋体"/>
          <w:color w:val="auto"/>
          <w:sz w:val="24"/>
          <w:szCs w:val="24"/>
        </w:rPr>
      </w:pPr>
      <w:r>
        <w:rPr>
          <w:rFonts w:hint="eastAsia" w:ascii="宋体" w:hAnsi="宋体"/>
          <w:color w:val="auto"/>
          <w:sz w:val="24"/>
          <w:szCs w:val="24"/>
        </w:rPr>
        <w:t>9、投标人已按照附件一的内容签署盖章的投标人声明。</w:t>
      </w:r>
    </w:p>
    <w:p>
      <w:pPr>
        <w:spacing w:line="480" w:lineRule="auto"/>
        <w:ind w:firstLine="537" w:firstLineChars="224"/>
        <w:rPr>
          <w:rFonts w:hint="eastAsia" w:ascii="宋体" w:hAnsi="宋体"/>
          <w:color w:val="auto"/>
          <w:sz w:val="24"/>
          <w:szCs w:val="24"/>
        </w:rPr>
      </w:pPr>
      <w:r>
        <w:rPr>
          <w:rFonts w:hint="eastAsia" w:ascii="宋体" w:hAnsi="宋体"/>
          <w:color w:val="auto"/>
          <w:sz w:val="24"/>
          <w:szCs w:val="24"/>
        </w:rPr>
        <w:t>10、关于联合体投标：本项目不接受联合体投标。</w:t>
      </w:r>
    </w:p>
    <w:p>
      <w:pPr>
        <w:adjustRightInd w:val="0"/>
        <w:spacing w:line="48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1、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pPr>
        <w:spacing w:line="480" w:lineRule="auto"/>
        <w:ind w:firstLine="537" w:firstLineChars="224"/>
        <w:rPr>
          <w:rFonts w:ascii="宋体"/>
          <w:color w:val="auto"/>
          <w:sz w:val="24"/>
        </w:rPr>
      </w:pPr>
      <w:r>
        <w:rPr>
          <w:rFonts w:hint="eastAsia" w:ascii="宋体" w:hAnsi="宋体"/>
          <w:color w:val="auto"/>
          <w:sz w:val="24"/>
        </w:rPr>
        <w:t>http://zfcj.gz.gov.cn/zwgk/zsdwxxgkzl/gzsjzyglfwzx/bszy/content/post_8484886.html</w:t>
      </w:r>
    </w:p>
    <w:p>
      <w:pPr>
        <w:spacing w:line="480" w:lineRule="auto"/>
        <w:ind w:firstLine="537" w:firstLineChars="224"/>
        <w:rPr>
          <w:rFonts w:hint="eastAsia" w:ascii="宋体" w:hAnsi="宋体"/>
          <w:color w:val="auto"/>
          <w:sz w:val="24"/>
          <w:szCs w:val="24"/>
        </w:rPr>
      </w:pPr>
      <w:r>
        <w:rPr>
          <w:rFonts w:hint="eastAsia" w:ascii="宋体" w:hAnsi="宋体"/>
          <w:color w:val="auto"/>
          <w:sz w:val="24"/>
        </w:rPr>
        <w:t>12、</w:t>
      </w:r>
      <w:r>
        <w:rPr>
          <w:rFonts w:hint="eastAsia" w:ascii="宋体" w:hAnsi="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u w:val="single"/>
        </w:rPr>
        <w:t>均为无效投标文件</w:t>
      </w:r>
      <w:r>
        <w:rPr>
          <w:rFonts w:hint="eastAsia" w:ascii="宋体" w:hAnsi="宋体"/>
          <w:color w:val="auto"/>
          <w:sz w:val="24"/>
          <w:szCs w:val="24"/>
        </w:rPr>
        <w:t>。</w:t>
      </w:r>
    </w:p>
    <w:p>
      <w:pPr>
        <w:spacing w:line="480" w:lineRule="auto"/>
        <w:ind w:firstLine="537" w:firstLineChars="224"/>
        <w:rPr>
          <w:rFonts w:hint="eastAsia" w:ascii="宋体" w:hAnsi="宋体"/>
          <w:color w:val="auto"/>
          <w:sz w:val="24"/>
        </w:rPr>
      </w:pPr>
      <w:r>
        <w:rPr>
          <w:rFonts w:hint="eastAsia" w:ascii="宋体" w:hAnsi="宋体"/>
          <w:color w:val="auto"/>
          <w:sz w:val="24"/>
        </w:rPr>
        <w:t>13、未被列入拖欠农民工工资失信联合惩戒对象名单。</w:t>
      </w:r>
    </w:p>
    <w:p>
      <w:pPr>
        <w:pStyle w:val="42"/>
        <w:tabs>
          <w:tab w:val="left" w:pos="7380"/>
        </w:tabs>
        <w:spacing w:after="0" w:line="480" w:lineRule="auto"/>
        <w:ind w:firstLine="523" w:firstLineChars="218"/>
        <w:rPr>
          <w:rFonts w:hint="eastAsia" w:ascii="宋体" w:hAnsi="宋体"/>
          <w:color w:val="auto"/>
          <w:sz w:val="24"/>
        </w:rPr>
      </w:pPr>
      <w:r>
        <w:rPr>
          <w:rFonts w:hint="eastAsia" w:ascii="宋体" w:hAnsi="宋体"/>
          <w:color w:val="auto"/>
          <w:sz w:val="24"/>
        </w:rPr>
        <w:t>注：未在招标公告第九条单列的资审合格条件，不作为资审不合格的依据。</w:t>
      </w:r>
    </w:p>
    <w:p>
      <w:pPr>
        <w:spacing w:line="480" w:lineRule="auto"/>
        <w:ind w:firstLine="537" w:firstLineChars="224"/>
        <w:rPr>
          <w:rFonts w:hint="eastAsia" w:ascii="宋体" w:hAnsi="宋体"/>
          <w:color w:val="auto"/>
          <w:sz w:val="24"/>
          <w:szCs w:val="24"/>
        </w:rPr>
      </w:pPr>
      <w:r>
        <w:rPr>
          <w:rFonts w:hint="eastAsia" w:ascii="宋体" w:hAnsi="宋体"/>
          <w:color w:val="auto"/>
          <w:sz w:val="24"/>
          <w:szCs w:val="24"/>
        </w:rPr>
        <w:t>十、资格审查方式：</w:t>
      </w:r>
    </w:p>
    <w:p>
      <w:pPr>
        <w:widowControl/>
        <w:snapToGrid w:val="0"/>
        <w:spacing w:line="480" w:lineRule="auto"/>
        <w:ind w:firstLine="480" w:firstLineChars="200"/>
        <w:rPr>
          <w:rFonts w:ascii="宋体" w:cs="宋体"/>
          <w:color w:val="auto"/>
          <w:sz w:val="24"/>
          <w:szCs w:val="24"/>
        </w:rPr>
      </w:pPr>
      <w:r>
        <w:rPr>
          <w:rFonts w:hint="eastAsia" w:ascii="宋体" w:hAnsi="宋体" w:cs="宋体"/>
          <w:color w:val="auto"/>
          <w:sz w:val="24"/>
          <w:szCs w:val="24"/>
        </w:rPr>
        <w:t>本工程采用资格后审方式，由评标委员会负责资格审查。</w:t>
      </w:r>
    </w:p>
    <w:p>
      <w:pPr>
        <w:snapToGrid w:val="0"/>
        <w:spacing w:line="480" w:lineRule="auto"/>
        <w:rPr>
          <w:rFonts w:hint="eastAsia" w:ascii="宋体" w:hAnsi="宋体"/>
          <w:color w:val="auto"/>
          <w:sz w:val="24"/>
        </w:rPr>
      </w:pPr>
      <w:r>
        <w:rPr>
          <w:rFonts w:hint="eastAsia" w:ascii="宋体" w:hAnsi="宋体"/>
          <w:color w:val="auto"/>
          <w:sz w:val="24"/>
        </w:rPr>
        <w:t xml:space="preserve">    十一、资格审查结果将在</w:t>
      </w:r>
      <w:r>
        <w:rPr>
          <w:rFonts w:hint="eastAsia" w:ascii="宋体" w:hAnsi="宋体" w:cs="宋体"/>
          <w:color w:val="auto"/>
          <w:sz w:val="24"/>
          <w:szCs w:val="24"/>
          <w:u w:val="single"/>
        </w:rPr>
        <w:t>广州公共资源交易中心</w:t>
      </w:r>
      <w:r>
        <w:rPr>
          <w:rFonts w:hint="eastAsia" w:ascii="宋体" w:hAnsi="宋体"/>
          <w:color w:val="auto"/>
          <w:sz w:val="24"/>
          <w:szCs w:val="24"/>
        </w:rPr>
        <w:t>交易平台</w:t>
      </w:r>
      <w:r>
        <w:rPr>
          <w:rFonts w:hint="eastAsia" w:ascii="宋体" w:hAnsi="宋体"/>
          <w:color w:val="auto"/>
          <w:sz w:val="24"/>
        </w:rPr>
        <w:t>和广东省招标投标监管网公示，</w:t>
      </w:r>
      <w:r>
        <w:rPr>
          <w:rFonts w:hint="eastAsia" w:ascii="宋体" w:hAnsi="宋体"/>
          <w:bCs/>
          <w:color w:val="auto"/>
          <w:sz w:val="24"/>
        </w:rPr>
        <w:t>公示时间不得少于3日。</w:t>
      </w:r>
    </w:p>
    <w:p>
      <w:pPr>
        <w:snapToGrid w:val="0"/>
        <w:spacing w:line="480" w:lineRule="auto"/>
        <w:rPr>
          <w:rFonts w:hint="eastAsia" w:ascii="宋体" w:hAnsi="宋体"/>
          <w:color w:val="auto"/>
          <w:sz w:val="24"/>
        </w:rPr>
      </w:pPr>
      <w:r>
        <w:rPr>
          <w:rFonts w:hint="eastAsia" w:ascii="宋体" w:hAnsi="宋体"/>
          <w:color w:val="auto"/>
          <w:sz w:val="24"/>
        </w:rPr>
        <w:t xml:space="preserve">    十二、满足资格审查合格条件的投标人不足 3 名或通过有效性审查的投标人不足3名时为招标失败。招标人分析招标失败原因，修正招标方案，重新组织招标。</w:t>
      </w:r>
    </w:p>
    <w:p>
      <w:pPr>
        <w:spacing w:line="480" w:lineRule="auto"/>
        <w:ind w:firstLine="537" w:firstLineChars="224"/>
        <w:rPr>
          <w:rFonts w:ascii="宋体"/>
          <w:color w:val="auto"/>
          <w:sz w:val="24"/>
        </w:rPr>
      </w:pPr>
      <w:r>
        <w:rPr>
          <w:rFonts w:hint="eastAsia" w:ascii="宋体" w:hAnsi="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hint="eastAsia" w:ascii="宋体" w:hAnsi="宋体"/>
          <w:color w:val="auto"/>
          <w:sz w:val="24"/>
        </w:rPr>
      </w:pPr>
      <w:r>
        <w:rPr>
          <w:rFonts w:hint="eastAsia" w:ascii="宋体" w:hAnsi="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pStyle w:val="8"/>
        <w:spacing w:line="480" w:lineRule="auto"/>
        <w:ind w:firstLine="442" w:firstLineChars="200"/>
        <w:rPr>
          <w:rFonts w:ascii="宋体"/>
          <w:color w:val="auto"/>
          <w:sz w:val="24"/>
          <w:szCs w:val="24"/>
        </w:rPr>
      </w:pPr>
      <w:r>
        <w:rPr>
          <w:rFonts w:hint="eastAsia" w:ascii="楷体" w:hAnsi="楷体" w:eastAsia="楷体" w:cs="宋体"/>
          <w:b/>
          <w:bCs/>
          <w:color w:val="auto"/>
          <w:kern w:val="0"/>
          <w:sz w:val="22"/>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480" w:lineRule="auto"/>
        <w:ind w:left="538" w:leftChars="256"/>
        <w:rPr>
          <w:rFonts w:ascii="宋体"/>
          <w:color w:val="auto"/>
          <w:sz w:val="24"/>
          <w:u w:val="single"/>
        </w:rPr>
      </w:pPr>
      <w:r>
        <w:rPr>
          <w:rFonts w:hint="eastAsia" w:ascii="宋体" w:hAnsi="宋体"/>
          <w:color w:val="auto"/>
          <w:sz w:val="24"/>
        </w:rPr>
        <w:t>十五、潜在投标人或利害关系人对本招标公告及招标文件有异议的，向招标人书面提出。异议受理部门：</w:t>
      </w:r>
      <w:r>
        <w:rPr>
          <w:rFonts w:hint="eastAsia" w:ascii="宋体" w:hAnsi="宋体"/>
          <w:color w:val="auto"/>
          <w:sz w:val="24"/>
          <w:u w:val="single"/>
        </w:rPr>
        <w:t>广州白云国际机场股份有限公司</w:t>
      </w:r>
    </w:p>
    <w:p>
      <w:pPr>
        <w:spacing w:line="480" w:lineRule="auto"/>
        <w:ind w:firstLine="537" w:firstLineChars="224"/>
        <w:rPr>
          <w:rFonts w:ascii="宋体"/>
          <w:color w:val="auto"/>
          <w:sz w:val="24"/>
          <w:u w:val="single"/>
        </w:rPr>
      </w:pPr>
      <w:r>
        <w:rPr>
          <w:rFonts w:hint="eastAsia" w:ascii="宋体" w:hAnsi="宋体"/>
          <w:color w:val="auto"/>
          <w:sz w:val="24"/>
        </w:rPr>
        <w:t>异议受理电话：</w:t>
      </w:r>
      <w:r>
        <w:rPr>
          <w:rFonts w:hint="eastAsia" w:ascii="宋体" w:hAnsi="宋体"/>
          <w:color w:val="auto"/>
          <w:sz w:val="24"/>
          <w:u w:val="single"/>
        </w:rPr>
        <w:t>020-</w:t>
      </w:r>
      <w:r>
        <w:rPr>
          <w:rFonts w:ascii="宋体" w:hAnsi="宋体" w:cs="宋体"/>
          <w:color w:val="auto"/>
          <w:sz w:val="24"/>
          <w:szCs w:val="21"/>
          <w:u w:val="single"/>
        </w:rPr>
        <w:t>020-83180883</w:t>
      </w:r>
    </w:p>
    <w:p>
      <w:pPr>
        <w:spacing w:line="480" w:lineRule="auto"/>
        <w:ind w:firstLine="537" w:firstLineChars="224"/>
        <w:rPr>
          <w:rFonts w:ascii="宋体"/>
          <w:color w:val="auto"/>
          <w:sz w:val="24"/>
          <w:u w:val="single"/>
        </w:rPr>
      </w:pPr>
      <w:r>
        <w:rPr>
          <w:rFonts w:hint="eastAsia" w:ascii="宋体" w:hAnsi="宋体"/>
          <w:color w:val="auto"/>
          <w:sz w:val="24"/>
        </w:rPr>
        <w:t>地址：</w:t>
      </w:r>
      <w:r>
        <w:rPr>
          <w:rFonts w:hint="eastAsia" w:ascii="宋体" w:hAnsi="宋体"/>
          <w:color w:val="auto"/>
          <w:sz w:val="24"/>
          <w:szCs w:val="24"/>
          <w:u w:val="single"/>
        </w:rPr>
        <w:t>广州市白云国际机场南工作区自编一号</w:t>
      </w:r>
    </w:p>
    <w:p>
      <w:pPr>
        <w:spacing w:line="480" w:lineRule="auto"/>
        <w:ind w:left="239" w:leftChars="114" w:firstLine="297" w:firstLineChars="124"/>
        <w:rPr>
          <w:rFonts w:hint="eastAsia" w:ascii="宋体" w:hAnsi="宋体"/>
          <w:color w:val="auto"/>
          <w:sz w:val="24"/>
        </w:rPr>
      </w:pPr>
      <w:r>
        <w:rPr>
          <w:rFonts w:hint="eastAsia" w:ascii="宋体" w:hAnsi="宋体"/>
          <w:color w:val="auto"/>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80" w:lineRule="auto"/>
        <w:ind w:left="239" w:leftChars="114" w:firstLine="297" w:firstLineChars="124"/>
        <w:rPr>
          <w:rFonts w:ascii="宋体"/>
          <w:color w:val="auto"/>
          <w:sz w:val="24"/>
        </w:rPr>
      </w:pPr>
      <w:r>
        <w:rPr>
          <w:rFonts w:hint="eastAsia" w:ascii="宋体" w:hAnsi="宋体"/>
          <w:color w:val="auto"/>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pPr>
        <w:spacing w:line="480" w:lineRule="auto"/>
        <w:ind w:firstLine="537" w:firstLineChars="224"/>
        <w:rPr>
          <w:rFonts w:ascii="宋体"/>
          <w:color w:val="auto"/>
          <w:sz w:val="24"/>
        </w:rPr>
      </w:pPr>
      <w:r>
        <w:rPr>
          <w:rFonts w:hint="eastAsia" w:ascii="宋体" w:hAnsi="宋体"/>
          <w:color w:val="auto"/>
          <w:sz w:val="24"/>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hint="eastAsia" w:ascii="宋体" w:hAnsi="宋体"/>
          <w:color w:val="auto"/>
          <w:sz w:val="24"/>
        </w:rPr>
      </w:pPr>
      <w:r>
        <w:rPr>
          <w:rFonts w:hint="eastAsia" w:ascii="宋体" w:hAnsi="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pStyle w:val="8"/>
        <w:spacing w:line="480" w:lineRule="auto"/>
        <w:ind w:firstLine="472" w:firstLineChars="224"/>
        <w:rPr>
          <w:rFonts w:hint="eastAsia" w:ascii="宋体" w:hAnsi="宋体"/>
          <w:b/>
          <w:bCs/>
          <w:color w:val="auto"/>
          <w:sz w:val="24"/>
        </w:rPr>
      </w:pPr>
      <w:r>
        <w:rPr>
          <w:rFonts w:hint="eastAsia"/>
          <w:b/>
          <w:bCs/>
          <w:color w:val="auto"/>
        </w:rPr>
        <w:t>招标人应综合考虑节假日因素，合理确定投标人编制投标文件所需要的时间，如遇春节、五一、十一等长假，建议招标人结合项目特点和实际需要适当延长备标期。</w:t>
      </w:r>
    </w:p>
    <w:p>
      <w:pPr>
        <w:spacing w:line="480" w:lineRule="auto"/>
        <w:ind w:firstLine="537" w:firstLineChars="224"/>
        <w:rPr>
          <w:rFonts w:ascii="宋体"/>
          <w:color w:val="auto"/>
          <w:sz w:val="24"/>
        </w:rPr>
      </w:pPr>
      <w:r>
        <w:rPr>
          <w:rFonts w:hint="eastAsia" w:ascii="宋体"/>
          <w:color w:val="auto"/>
          <w:sz w:val="24"/>
        </w:rPr>
        <w:t>十九、《投诉处理决定书》和《行政处理决定书》在</w:t>
      </w:r>
      <w:r>
        <w:rPr>
          <w:rFonts w:hint="eastAsia" w:ascii="宋体" w:hAnsi="宋体"/>
          <w:color w:val="auto"/>
          <w:sz w:val="24"/>
        </w:rPr>
        <w:t>广州市住房和城乡建设局</w:t>
      </w:r>
      <w:r>
        <w:rPr>
          <w:rFonts w:hint="eastAsia" w:ascii="宋体"/>
          <w:color w:val="auto"/>
          <w:sz w:val="24"/>
        </w:rPr>
        <w:t>网站上公布的，视为送达其他与决定书有关的当事人。</w:t>
      </w:r>
    </w:p>
    <w:p>
      <w:pPr>
        <w:spacing w:line="480" w:lineRule="auto"/>
        <w:ind w:firstLine="537" w:firstLineChars="224"/>
        <w:rPr>
          <w:rFonts w:ascii="宋体"/>
          <w:color w:val="auto"/>
          <w:sz w:val="24"/>
        </w:rPr>
      </w:pPr>
      <w:r>
        <w:rPr>
          <w:rFonts w:hint="eastAsia" w:ascii="宋体"/>
          <w:color w:val="auto"/>
          <w:sz w:val="24"/>
        </w:rPr>
        <w:t>特别提示：投标人在本项目招标人的工程项目中存在下列行为的，将被拒绝一</w:t>
      </w:r>
      <w:r>
        <w:rPr>
          <w:rFonts w:ascii="宋体"/>
          <w:color w:val="auto"/>
          <w:sz w:val="24"/>
        </w:rPr>
        <w:t>定时期</w:t>
      </w:r>
      <w:r>
        <w:rPr>
          <w:rFonts w:hint="eastAsia" w:ascii="宋体"/>
          <w:color w:val="auto"/>
          <w:sz w:val="24"/>
        </w:rPr>
        <w:t>内（详见招标人相关制度）参与招标人后续工程投标。（注：拒绝投标时限由招标人视严重程度确定，最低三个月起，自招标人发出通知之日起计）：</w:t>
      </w:r>
    </w:p>
    <w:p>
      <w:pPr>
        <w:spacing w:line="480" w:lineRule="auto"/>
        <w:ind w:firstLine="537" w:firstLineChars="224"/>
        <w:rPr>
          <w:rFonts w:ascii="宋体"/>
          <w:color w:val="auto"/>
          <w:sz w:val="24"/>
        </w:rPr>
      </w:pPr>
      <w:r>
        <w:rPr>
          <w:rFonts w:hint="eastAsia" w:ascii="宋体"/>
          <w:color w:val="auto"/>
          <w:sz w:val="24"/>
        </w:rPr>
        <w:t>1.将中标工程转包或者违法分包的;</w:t>
      </w:r>
    </w:p>
    <w:p>
      <w:pPr>
        <w:spacing w:line="480" w:lineRule="auto"/>
        <w:ind w:firstLine="537" w:firstLineChars="224"/>
        <w:rPr>
          <w:rFonts w:ascii="宋体"/>
          <w:color w:val="auto"/>
          <w:sz w:val="24"/>
        </w:rPr>
      </w:pPr>
      <w:r>
        <w:rPr>
          <w:rFonts w:hint="eastAsia" w:ascii="宋体"/>
          <w:color w:val="auto"/>
          <w:sz w:val="24"/>
        </w:rPr>
        <w:t>2.在中标工程中不执行质量、安全生产相关规定的，造成质量或安全事故的；</w:t>
      </w:r>
    </w:p>
    <w:p>
      <w:pPr>
        <w:spacing w:line="480" w:lineRule="auto"/>
        <w:ind w:firstLine="537" w:firstLineChars="224"/>
        <w:rPr>
          <w:rFonts w:ascii="宋体"/>
          <w:color w:val="auto"/>
          <w:sz w:val="24"/>
        </w:rPr>
      </w:pPr>
      <w:r>
        <w:rPr>
          <w:rFonts w:hint="eastAsia" w:ascii="宋体"/>
          <w:color w:val="auto"/>
          <w:sz w:val="24"/>
        </w:rPr>
        <w:t>3.出让投标资格的；</w:t>
      </w:r>
    </w:p>
    <w:p>
      <w:pPr>
        <w:spacing w:line="480" w:lineRule="auto"/>
        <w:ind w:firstLine="537" w:firstLineChars="224"/>
        <w:rPr>
          <w:rFonts w:ascii="宋体"/>
          <w:color w:val="auto"/>
          <w:sz w:val="24"/>
        </w:rPr>
      </w:pPr>
      <w:r>
        <w:rPr>
          <w:rFonts w:hint="eastAsia" w:ascii="宋体"/>
          <w:color w:val="auto"/>
          <w:sz w:val="24"/>
        </w:rPr>
        <w:t>4.存在围标或串标情形的;</w:t>
      </w:r>
    </w:p>
    <w:p>
      <w:pPr>
        <w:spacing w:line="480" w:lineRule="auto"/>
        <w:ind w:firstLine="537" w:firstLineChars="224"/>
        <w:rPr>
          <w:rFonts w:ascii="宋体"/>
          <w:color w:val="auto"/>
          <w:sz w:val="24"/>
        </w:rPr>
      </w:pPr>
      <w:r>
        <w:rPr>
          <w:rFonts w:hint="eastAsia" w:ascii="宋体"/>
          <w:color w:val="auto"/>
          <w:sz w:val="24"/>
        </w:rPr>
        <w:t>5.在投标文件中提供虚假材料的；</w:t>
      </w:r>
    </w:p>
    <w:p>
      <w:pPr>
        <w:spacing w:line="480" w:lineRule="auto"/>
        <w:ind w:firstLine="537" w:firstLineChars="224"/>
        <w:rPr>
          <w:rFonts w:ascii="宋体"/>
          <w:color w:val="auto"/>
          <w:sz w:val="24"/>
        </w:rPr>
      </w:pPr>
      <w:r>
        <w:rPr>
          <w:rFonts w:hint="eastAsia" w:ascii="宋体"/>
          <w:color w:val="auto"/>
          <w:sz w:val="24"/>
        </w:rPr>
        <w:t>6. 存在少放、不放业绩、奖项等客观评审资料，减少自身竞争力情形的；</w:t>
      </w:r>
    </w:p>
    <w:p>
      <w:pPr>
        <w:spacing w:line="480" w:lineRule="auto"/>
        <w:ind w:firstLine="537" w:firstLineChars="224"/>
        <w:rPr>
          <w:rFonts w:ascii="宋体"/>
          <w:color w:val="auto"/>
          <w:sz w:val="24"/>
        </w:rPr>
      </w:pPr>
      <w:r>
        <w:rPr>
          <w:rFonts w:hint="eastAsia" w:ascii="宋体"/>
          <w:color w:val="auto"/>
          <w:sz w:val="24"/>
        </w:rPr>
        <w:t>7.存在行贿情形的;</w:t>
      </w:r>
    </w:p>
    <w:p>
      <w:pPr>
        <w:spacing w:line="480" w:lineRule="auto"/>
        <w:ind w:firstLine="537" w:firstLineChars="224"/>
        <w:rPr>
          <w:rFonts w:ascii="宋体"/>
          <w:color w:val="auto"/>
          <w:sz w:val="24"/>
        </w:rPr>
      </w:pPr>
      <w:r>
        <w:rPr>
          <w:rFonts w:hint="eastAsia" w:ascii="宋体"/>
          <w:color w:val="auto"/>
          <w:sz w:val="24"/>
        </w:rPr>
        <w:t>8.拖欠农民工工资的；</w:t>
      </w:r>
    </w:p>
    <w:p>
      <w:pPr>
        <w:spacing w:line="480" w:lineRule="auto"/>
        <w:ind w:firstLine="537" w:firstLineChars="224"/>
        <w:rPr>
          <w:rFonts w:ascii="宋体"/>
          <w:color w:val="auto"/>
          <w:sz w:val="24"/>
        </w:rPr>
      </w:pPr>
      <w:r>
        <w:rPr>
          <w:rFonts w:hint="eastAsia" w:ascii="宋体"/>
          <w:color w:val="auto"/>
          <w:sz w:val="24"/>
        </w:rPr>
        <w:t>9.未按照国家、省、市有关建筑施工实名制管理和工人工资支付分账管理的规定执行，被行政监管部门处罚的；</w:t>
      </w:r>
    </w:p>
    <w:p>
      <w:pPr>
        <w:spacing w:line="480" w:lineRule="auto"/>
        <w:ind w:firstLine="537" w:firstLineChars="224"/>
        <w:rPr>
          <w:rFonts w:ascii="宋体"/>
          <w:color w:val="auto"/>
          <w:sz w:val="24"/>
        </w:rPr>
      </w:pPr>
      <w:r>
        <w:rPr>
          <w:rFonts w:hint="eastAsia" w:ascii="宋体"/>
          <w:color w:val="auto"/>
          <w:sz w:val="24"/>
        </w:rPr>
        <w:t>10.中标人在项目实施过程中选取的专业分包单位或劳务企业或劳务班组长与投标时不一致的（如有）；</w:t>
      </w:r>
    </w:p>
    <w:p>
      <w:pPr>
        <w:snapToGrid w:val="0"/>
        <w:spacing w:after="0" w:line="360" w:lineRule="auto"/>
        <w:ind w:right="1348" w:rightChars="642"/>
        <w:jc w:val="right"/>
        <w:rPr>
          <w:rFonts w:ascii="宋体"/>
          <w:color w:val="auto"/>
          <w:sz w:val="24"/>
        </w:rPr>
      </w:pPr>
      <w:r>
        <w:rPr>
          <w:rFonts w:hint="eastAsia" w:ascii="宋体" w:hAnsi="宋体"/>
          <w:color w:val="auto"/>
          <w:sz w:val="24"/>
        </w:rPr>
        <w:t xml:space="preserve">   广州白云国际机场股份有限公司</w:t>
      </w:r>
    </w:p>
    <w:p>
      <w:pPr>
        <w:snapToGrid w:val="0"/>
        <w:spacing w:after="0" w:line="360" w:lineRule="auto"/>
        <w:ind w:right="1348" w:rightChars="642" w:firstLine="3840" w:firstLineChars="1600"/>
        <w:jc w:val="center"/>
        <w:rPr>
          <w:rFonts w:hint="eastAsia" w:ascii="宋体" w:hAnsi="宋体"/>
          <w:color w:val="auto"/>
          <w:sz w:val="24"/>
        </w:rPr>
      </w:pPr>
      <w:r>
        <w:rPr>
          <w:rFonts w:hint="eastAsia" w:ascii="宋体" w:hAnsi="宋体"/>
          <w:color w:val="auto"/>
          <w:sz w:val="24"/>
        </w:rPr>
        <w:t xml:space="preserve">          中铁建工集团有限公司</w:t>
      </w:r>
    </w:p>
    <w:p>
      <w:pPr>
        <w:snapToGrid w:val="0"/>
        <w:spacing w:after="0" w:line="360" w:lineRule="auto"/>
        <w:ind w:right="1348" w:rightChars="642" w:firstLine="3840" w:firstLineChars="1600"/>
        <w:jc w:val="center"/>
        <w:rPr>
          <w:rFonts w:hint="eastAsia" w:ascii="宋体" w:hAnsi="宋体"/>
          <w:color w:val="auto"/>
          <w:sz w:val="24"/>
        </w:rPr>
      </w:pPr>
      <w:r>
        <w:rPr>
          <w:rFonts w:hint="eastAsia" w:ascii="宋体" w:hAnsi="宋体"/>
          <w:color w:val="auto"/>
          <w:sz w:val="24"/>
        </w:rPr>
        <w:t xml:space="preserve">          中国建筑第四工程局有限公司</w:t>
      </w:r>
    </w:p>
    <w:p>
      <w:pPr>
        <w:snapToGrid w:val="0"/>
        <w:spacing w:after="0" w:line="360" w:lineRule="auto"/>
        <w:ind w:right="1348" w:rightChars="642" w:firstLine="3840" w:firstLineChars="1600"/>
        <w:jc w:val="center"/>
        <w:rPr>
          <w:rFonts w:hint="eastAsia" w:ascii="宋体" w:hAnsi="宋体"/>
          <w:color w:val="auto"/>
          <w:sz w:val="24"/>
          <w:u w:val="single"/>
        </w:rPr>
      </w:pPr>
      <w:r>
        <w:rPr>
          <w:rFonts w:hint="eastAsia" w:ascii="宋体" w:hAnsi="宋体"/>
          <w:color w:val="auto"/>
          <w:sz w:val="24"/>
        </w:rPr>
        <w:t xml:space="preserve">            国信招标集团股份有限公司</w:t>
      </w:r>
    </w:p>
    <w:p>
      <w:pPr>
        <w:spacing w:line="480" w:lineRule="auto"/>
        <w:ind w:right="1348" w:rightChars="642" w:firstLine="5340" w:firstLineChars="2225"/>
        <w:rPr>
          <w:rFonts w:ascii="宋体"/>
          <w:color w:val="auto"/>
          <w:sz w:val="24"/>
        </w:rPr>
      </w:pP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480" w:lineRule="auto"/>
        <w:ind w:firstLine="537" w:firstLineChars="224"/>
        <w:rPr>
          <w:rFonts w:ascii="宋体"/>
          <w:color w:val="auto"/>
          <w:sz w:val="24"/>
        </w:rPr>
        <w:sectPr>
          <w:footerReference r:id="rId5" w:type="default"/>
          <w:footerReference r:id="rId6" w:type="even"/>
          <w:endnotePr>
            <w:numFmt w:val="decimal"/>
          </w:endnotePr>
          <w:pgSz w:w="11906" w:h="16838"/>
          <w:pgMar w:top="1440" w:right="1134" w:bottom="1440" w:left="1134" w:header="851" w:footer="992" w:gutter="0"/>
          <w:cols w:space="425" w:num="1"/>
          <w:docGrid w:type="lines" w:linePitch="312" w:charSpace="0"/>
        </w:sectPr>
      </w:pPr>
    </w:p>
    <w:p>
      <w:pPr>
        <w:spacing w:line="360" w:lineRule="auto"/>
        <w:rPr>
          <w:b/>
          <w:color w:val="auto"/>
          <w:sz w:val="44"/>
        </w:rPr>
      </w:pPr>
      <w:r>
        <w:rPr>
          <w:rFonts w:hint="eastAsia" w:ascii="宋体" w:hAnsi="宋体"/>
          <w:color w:val="auto"/>
          <w:sz w:val="24"/>
        </w:rPr>
        <w:t>附件一：</w:t>
      </w:r>
    </w:p>
    <w:p>
      <w:pPr>
        <w:jc w:val="center"/>
        <w:rPr>
          <w:b/>
          <w:color w:val="auto"/>
          <w:sz w:val="44"/>
          <w:szCs w:val="44"/>
        </w:rPr>
      </w:pPr>
      <w:r>
        <w:rPr>
          <w:rFonts w:hint="eastAsia"/>
          <w:b/>
          <w:color w:val="auto"/>
          <w:kern w:val="0"/>
          <w:sz w:val="44"/>
          <w:szCs w:val="44"/>
        </w:rPr>
        <w:t>投标人</w:t>
      </w:r>
      <w:r>
        <w:rPr>
          <w:rFonts w:hint="eastAsia"/>
          <w:b/>
          <w:color w:val="auto"/>
          <w:sz w:val="44"/>
          <w:szCs w:val="44"/>
        </w:rPr>
        <w:t>声明</w:t>
      </w:r>
    </w:p>
    <w:p>
      <w:pPr>
        <w:jc w:val="center"/>
        <w:rPr>
          <w:b/>
          <w:color w:val="auto"/>
          <w:sz w:val="44"/>
          <w:szCs w:val="44"/>
        </w:rPr>
      </w:pPr>
    </w:p>
    <w:p>
      <w:pPr>
        <w:pStyle w:val="112"/>
        <w:rPr>
          <w:rFonts w:hint="eastAsia"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pPr>
        <w:pStyle w:val="112"/>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pPr>
        <w:pStyle w:val="112"/>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112"/>
        <w:rPr>
          <w:rFonts w:hint="eastAsia"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112"/>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pPr>
        <w:pStyle w:val="112"/>
        <w:rPr>
          <w:rFonts w:hint="eastAsia" w:ascii="宋体" w:hAnsi="宋体" w:eastAsia="宋体"/>
          <w:color w:val="auto"/>
          <w:sz w:val="24"/>
          <w:szCs w:val="24"/>
        </w:rPr>
      </w:pPr>
      <w:r>
        <w:rPr>
          <w:rFonts w:hint="eastAsia" w:ascii="宋体" w:hAnsi="宋体" w:eastAsia="宋体"/>
          <w:color w:val="auto"/>
          <w:sz w:val="24"/>
          <w:szCs w:val="24"/>
        </w:rPr>
        <w:t>（1）为招标人不具有独立法人资格的附属机构（单位）；</w:t>
      </w:r>
    </w:p>
    <w:p>
      <w:pPr>
        <w:pStyle w:val="112"/>
        <w:rPr>
          <w:rFonts w:hint="eastAsia" w:ascii="宋体" w:hAnsi="宋体" w:eastAsia="宋体"/>
          <w:color w:val="auto"/>
          <w:sz w:val="24"/>
          <w:szCs w:val="24"/>
        </w:rPr>
      </w:pPr>
      <w:r>
        <w:rPr>
          <w:rFonts w:hint="eastAsia" w:ascii="宋体" w:hAnsi="宋体" w:eastAsia="宋体"/>
          <w:color w:val="auto"/>
          <w:sz w:val="24"/>
          <w:szCs w:val="24"/>
        </w:rPr>
        <w:t>（2）为本标段前期准备提供设计或咨询服务或者与本项目设计人或提供咨询服务的机构存在附属关系的；</w:t>
      </w:r>
    </w:p>
    <w:p>
      <w:pPr>
        <w:pStyle w:val="112"/>
        <w:rPr>
          <w:rFonts w:hint="eastAsia" w:ascii="宋体" w:hAnsi="宋体" w:eastAsia="宋体"/>
          <w:color w:val="auto"/>
          <w:sz w:val="24"/>
          <w:szCs w:val="24"/>
        </w:rPr>
      </w:pPr>
      <w:r>
        <w:rPr>
          <w:rFonts w:hint="eastAsia" w:ascii="宋体" w:hAnsi="宋体" w:eastAsia="宋体"/>
          <w:color w:val="auto"/>
          <w:sz w:val="24"/>
          <w:szCs w:val="24"/>
        </w:rPr>
        <w:t>（3）为本标段监理人或者与本标段监理人存在隶属关系或者其他利害关系；</w:t>
      </w:r>
    </w:p>
    <w:p>
      <w:pPr>
        <w:pStyle w:val="112"/>
        <w:rPr>
          <w:rFonts w:hint="eastAsia" w:ascii="宋体" w:hAnsi="宋体" w:eastAsia="宋体"/>
          <w:color w:val="auto"/>
          <w:sz w:val="24"/>
          <w:szCs w:val="24"/>
        </w:rPr>
      </w:pPr>
      <w:r>
        <w:rPr>
          <w:rFonts w:hint="eastAsia" w:ascii="宋体" w:hAnsi="宋体" w:eastAsia="宋体"/>
          <w:color w:val="auto"/>
          <w:sz w:val="24"/>
          <w:szCs w:val="24"/>
        </w:rPr>
        <w:t>（4）为本标段的代建人；</w:t>
      </w:r>
    </w:p>
    <w:p>
      <w:pPr>
        <w:pStyle w:val="112"/>
        <w:rPr>
          <w:rFonts w:hint="eastAsia" w:ascii="宋体" w:hAnsi="宋体" w:eastAsia="宋体"/>
          <w:color w:val="auto"/>
          <w:sz w:val="24"/>
          <w:szCs w:val="24"/>
        </w:rPr>
      </w:pPr>
      <w:r>
        <w:rPr>
          <w:rFonts w:hint="eastAsia" w:ascii="宋体" w:hAnsi="宋体" w:eastAsia="宋体"/>
          <w:color w:val="auto"/>
          <w:sz w:val="24"/>
          <w:szCs w:val="24"/>
        </w:rPr>
        <w:t>（5）为本标段提供招标代理服务的；</w:t>
      </w:r>
    </w:p>
    <w:p>
      <w:pPr>
        <w:pStyle w:val="112"/>
        <w:rPr>
          <w:rFonts w:hint="eastAsia" w:ascii="宋体" w:hAnsi="宋体" w:eastAsia="宋体"/>
          <w:color w:val="auto"/>
          <w:sz w:val="24"/>
          <w:szCs w:val="24"/>
        </w:rPr>
      </w:pPr>
      <w:r>
        <w:rPr>
          <w:rFonts w:hint="eastAsia" w:ascii="宋体" w:hAnsi="宋体" w:eastAsia="宋体"/>
          <w:color w:val="auto"/>
          <w:sz w:val="24"/>
          <w:szCs w:val="24"/>
        </w:rPr>
        <w:t>（6）与本标段的监理人或代建人或招标代理机构同为一个法定代表人的；</w:t>
      </w:r>
    </w:p>
    <w:p>
      <w:pPr>
        <w:pStyle w:val="112"/>
        <w:rPr>
          <w:rFonts w:hint="eastAsia" w:ascii="宋体" w:hAnsi="宋体" w:eastAsia="宋体"/>
          <w:color w:val="auto"/>
          <w:sz w:val="24"/>
          <w:szCs w:val="24"/>
        </w:rPr>
      </w:pPr>
      <w:r>
        <w:rPr>
          <w:rFonts w:hint="eastAsia" w:ascii="宋体" w:hAnsi="宋体" w:eastAsia="宋体"/>
          <w:color w:val="auto"/>
          <w:sz w:val="24"/>
          <w:szCs w:val="24"/>
        </w:rPr>
        <w:t>（7）与本标段的监理人或代建人或招标代理机构互相控股或参股的；</w:t>
      </w:r>
    </w:p>
    <w:p>
      <w:pPr>
        <w:pStyle w:val="112"/>
        <w:rPr>
          <w:rFonts w:hint="eastAsia" w:ascii="宋体" w:hAnsi="宋体" w:eastAsia="宋体"/>
          <w:color w:val="auto"/>
          <w:sz w:val="24"/>
          <w:szCs w:val="24"/>
        </w:rPr>
      </w:pPr>
      <w:r>
        <w:rPr>
          <w:rFonts w:hint="eastAsia" w:ascii="宋体" w:hAnsi="宋体" w:eastAsia="宋体"/>
          <w:color w:val="auto"/>
          <w:sz w:val="24"/>
          <w:szCs w:val="24"/>
        </w:rPr>
        <w:t>（8）与本标段的监理人或代建人或招标代理机构相互任职或工作的；</w:t>
      </w:r>
    </w:p>
    <w:p>
      <w:pPr>
        <w:pStyle w:val="112"/>
        <w:rPr>
          <w:rFonts w:hint="eastAsia" w:ascii="宋体" w:hAnsi="宋体" w:eastAsia="宋体"/>
          <w:color w:val="auto"/>
          <w:sz w:val="24"/>
          <w:szCs w:val="24"/>
        </w:rPr>
      </w:pPr>
      <w:r>
        <w:rPr>
          <w:rFonts w:hint="eastAsia" w:ascii="宋体" w:hAnsi="宋体" w:eastAsia="宋体"/>
          <w:color w:val="auto"/>
          <w:sz w:val="24"/>
          <w:szCs w:val="24"/>
        </w:rPr>
        <w:t>（9）与本标段的检测机构有隶属关系或者其他利害关系；</w:t>
      </w:r>
    </w:p>
    <w:p>
      <w:pPr>
        <w:pStyle w:val="112"/>
        <w:rPr>
          <w:rFonts w:hint="eastAsia" w:ascii="宋体" w:hAnsi="宋体" w:eastAsia="宋体"/>
          <w:color w:val="auto"/>
          <w:sz w:val="24"/>
          <w:szCs w:val="24"/>
        </w:rPr>
      </w:pPr>
      <w:r>
        <w:rPr>
          <w:rFonts w:hint="eastAsia" w:ascii="宋体" w:hAnsi="宋体" w:eastAsia="宋体"/>
          <w:color w:val="auto"/>
          <w:sz w:val="24"/>
          <w:szCs w:val="24"/>
        </w:rPr>
        <w:t>（10）与招标人存在利害关系且可能影响招标公正性；</w:t>
      </w:r>
      <w:r>
        <w:rPr>
          <w:rFonts w:ascii="宋体" w:hAnsi="宋体" w:eastAsia="宋体"/>
          <w:color w:val="auto"/>
          <w:sz w:val="24"/>
          <w:szCs w:val="24"/>
        </w:rPr>
        <w:t xml:space="preserve"> </w:t>
      </w:r>
    </w:p>
    <w:p>
      <w:pPr>
        <w:pStyle w:val="112"/>
        <w:rPr>
          <w:rFonts w:hint="eastAsia" w:ascii="宋体" w:hAnsi="宋体" w:eastAsia="宋体"/>
          <w:color w:val="auto"/>
          <w:sz w:val="24"/>
          <w:szCs w:val="24"/>
        </w:rPr>
      </w:pPr>
      <w:r>
        <w:rPr>
          <w:rFonts w:hint="eastAsia" w:ascii="宋体" w:hAnsi="宋体" w:eastAsia="宋体"/>
          <w:color w:val="auto"/>
          <w:sz w:val="24"/>
          <w:szCs w:val="24"/>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12"/>
        <w:rPr>
          <w:rFonts w:hint="eastAsia" w:ascii="宋体" w:hAnsi="宋体" w:eastAsia="宋体"/>
          <w:color w:val="auto"/>
          <w:sz w:val="24"/>
          <w:szCs w:val="24"/>
        </w:rPr>
      </w:pPr>
      <w:r>
        <w:rPr>
          <w:rFonts w:hint="eastAsia" w:ascii="宋体" w:hAnsi="宋体" w:eastAsia="宋体"/>
          <w:color w:val="auto"/>
          <w:sz w:val="24"/>
          <w:szCs w:val="24"/>
        </w:rPr>
        <w:t>（12）被责令停产停业、暂扣或者吊销许可证、暂扣或者吊销执照的；（本项事实应当以根据《中华人民共和国行政处罚法》依法作出并已经生效的行政处罚决定为认定依据。）</w:t>
      </w:r>
    </w:p>
    <w:p>
      <w:pPr>
        <w:pStyle w:val="112"/>
        <w:rPr>
          <w:rFonts w:hint="eastAsia" w:ascii="宋体" w:hAnsi="宋体" w:eastAsia="宋体"/>
          <w:color w:val="auto"/>
          <w:sz w:val="24"/>
          <w:szCs w:val="24"/>
        </w:rPr>
      </w:pPr>
      <w:r>
        <w:rPr>
          <w:rFonts w:hint="eastAsia" w:ascii="宋体" w:hAnsi="宋体" w:eastAsia="宋体"/>
          <w:color w:val="auto"/>
          <w:sz w:val="24"/>
          <w:szCs w:val="24"/>
        </w:rPr>
        <w:t>（13）进入清算程序，或被宣布破产，或其他丧失履约能力的情形；</w:t>
      </w:r>
    </w:p>
    <w:p>
      <w:pPr>
        <w:pStyle w:val="112"/>
        <w:rPr>
          <w:rFonts w:hint="eastAsia" w:ascii="宋体" w:hAnsi="宋体" w:eastAsia="宋体"/>
          <w:color w:val="auto"/>
          <w:sz w:val="24"/>
          <w:szCs w:val="24"/>
        </w:rPr>
      </w:pPr>
      <w:r>
        <w:rPr>
          <w:rFonts w:hint="eastAsia" w:ascii="宋体" w:hAnsi="宋体" w:eastAsia="宋体"/>
          <w:color w:val="auto"/>
          <w:sz w:val="24"/>
          <w:szCs w:val="24"/>
        </w:rPr>
        <w:t>（14）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12"/>
        <w:rPr>
          <w:rFonts w:hint="eastAsia" w:ascii="宋体" w:hAnsi="宋体" w:eastAsia="宋体"/>
          <w:color w:val="auto"/>
          <w:sz w:val="24"/>
          <w:szCs w:val="24"/>
        </w:rPr>
      </w:pPr>
      <w:r>
        <w:rPr>
          <w:rFonts w:hint="eastAsia" w:ascii="宋体" w:hAnsi="宋体" w:eastAsia="宋体"/>
          <w:color w:val="auto"/>
          <w:sz w:val="24"/>
          <w:szCs w:val="24"/>
        </w:rPr>
        <w:t>（15）法律法规规定的其他情形。</w:t>
      </w:r>
    </w:p>
    <w:p>
      <w:pPr>
        <w:pStyle w:val="112"/>
        <w:numPr>
          <w:ilvl w:val="0"/>
          <w:numId w:val="5"/>
        </w:numPr>
        <w:ind w:firstLine="640" w:firstLineChars="0"/>
        <w:rPr>
          <w:rFonts w:hint="eastAsia" w:ascii="宋体" w:hAnsi="宋体" w:eastAsia="宋体"/>
          <w:color w:val="auto"/>
          <w:sz w:val="24"/>
          <w:szCs w:val="24"/>
        </w:rPr>
      </w:pPr>
      <w:r>
        <w:rPr>
          <w:rFonts w:hint="eastAsia" w:ascii="宋体" w:hAnsi="宋体" w:eastAsia="宋体"/>
          <w:color w:val="auto"/>
          <w:sz w:val="24"/>
          <w:szCs w:val="24"/>
        </w:rPr>
        <w:t>本公司保证：本项目拟派的项目负责人没有在其他在建项目中任施工单位项目负责人，本项目拟派的专职安全员没有在其他在建项目中任职。</w:t>
      </w:r>
    </w:p>
    <w:p>
      <w:pPr>
        <w:pStyle w:val="112"/>
        <w:numPr>
          <w:ilvl w:val="0"/>
          <w:numId w:val="5"/>
        </w:numPr>
        <w:ind w:firstLine="640" w:firstLineChars="0"/>
        <w:rPr>
          <w:rFonts w:hint="eastAsia" w:ascii="宋体" w:hAnsi="宋体" w:eastAsia="宋体"/>
          <w:color w:val="auto"/>
          <w:sz w:val="24"/>
          <w:szCs w:val="24"/>
        </w:rPr>
      </w:pPr>
      <w:r>
        <w:rPr>
          <w:rFonts w:hint="eastAsia" w:ascii="宋体" w:hAnsi="宋体" w:eastAsia="宋体"/>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12"/>
        <w:rPr>
          <w:rFonts w:hint="eastAsia"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12"/>
        <w:rPr>
          <w:rFonts w:hint="eastAsia" w:ascii="宋体" w:hAnsi="宋体" w:eastAsia="宋体"/>
          <w:color w:val="auto"/>
          <w:sz w:val="24"/>
          <w:szCs w:val="24"/>
        </w:rPr>
      </w:pPr>
      <w:r>
        <w:rPr>
          <w:rFonts w:hint="eastAsia" w:ascii="宋体" w:hAnsi="宋体" w:eastAsia="宋体"/>
          <w:color w:val="auto"/>
          <w:sz w:val="24"/>
          <w:szCs w:val="24"/>
        </w:rPr>
        <w:t>七、本公司承诺，切实落实《住房城乡建设部</w:t>
      </w:r>
      <w:r>
        <w:rPr>
          <w:rFonts w:ascii="宋体" w:hAnsi="宋体" w:eastAsia="宋体"/>
          <w:color w:val="auto"/>
          <w:sz w:val="24"/>
          <w:szCs w:val="24"/>
        </w:rPr>
        <w:t xml:space="preserve"> </w:t>
      </w:r>
      <w:r>
        <w:rPr>
          <w:rFonts w:hint="eastAsia" w:ascii="宋体" w:hAnsi="宋体" w:eastAsia="宋体"/>
          <w:color w:val="auto"/>
          <w:sz w:val="24"/>
          <w:szCs w:val="24"/>
        </w:rPr>
        <w:t>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pPr>
        <w:pStyle w:val="112"/>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pPr>
        <w:pStyle w:val="112"/>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12"/>
        <w:rPr>
          <w:rFonts w:hint="eastAsia" w:ascii="宋体" w:hAnsi="宋体" w:eastAsia="宋体"/>
          <w:color w:val="auto"/>
          <w:sz w:val="24"/>
          <w:szCs w:val="24"/>
        </w:rPr>
      </w:pPr>
      <w:r>
        <w:rPr>
          <w:rFonts w:hint="eastAsia" w:ascii="宋体" w:hAnsi="宋体" w:eastAsia="宋体"/>
          <w:color w:val="auto"/>
          <w:sz w:val="24"/>
          <w:szCs w:val="24"/>
        </w:rPr>
        <w:t>十、本公司承诺，中标后将按招标人要求，积极响应广州市关于投身“百千万工程”的号召，主动参与建筑业结对帮扶。</w:t>
      </w:r>
    </w:p>
    <w:p>
      <w:pPr>
        <w:pStyle w:val="112"/>
        <w:rPr>
          <w:rFonts w:hint="eastAsia" w:ascii="宋体" w:hAnsi="宋体" w:eastAsia="宋体"/>
          <w:color w:val="auto"/>
          <w:sz w:val="24"/>
          <w:szCs w:val="24"/>
        </w:rPr>
      </w:pPr>
      <w:r>
        <w:rPr>
          <w:rFonts w:hint="eastAsia" w:ascii="宋体" w:hAnsi="宋体" w:eastAsia="宋体"/>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12"/>
        <w:rPr>
          <w:rFonts w:hint="eastAsia" w:ascii="宋体" w:hAnsi="宋体" w:eastAsia="宋体"/>
          <w:color w:val="auto"/>
          <w:sz w:val="24"/>
          <w:szCs w:val="24"/>
        </w:rPr>
      </w:pPr>
      <w:r>
        <w:rPr>
          <w:rFonts w:hint="eastAsia" w:ascii="宋体" w:hAnsi="宋体" w:eastAsia="宋体"/>
          <w:color w:val="auto"/>
          <w:sz w:val="24"/>
          <w:szCs w:val="24"/>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12"/>
        <w:rPr>
          <w:rFonts w:hint="eastAsia" w:ascii="宋体" w:hAnsi="宋体" w:eastAsia="宋体"/>
          <w:color w:val="auto"/>
          <w:sz w:val="24"/>
          <w:szCs w:val="24"/>
        </w:rPr>
      </w:pPr>
      <w:r>
        <w:rPr>
          <w:rFonts w:hint="eastAsia" w:ascii="宋体" w:hAnsi="宋体" w:eastAsia="宋体"/>
          <w:color w:val="auto"/>
          <w:sz w:val="24"/>
          <w:szCs w:val="24"/>
        </w:rPr>
        <w:t>特此声明</w:t>
      </w:r>
    </w:p>
    <w:p>
      <w:pPr>
        <w:pStyle w:val="114"/>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声明企业：</w:t>
      </w:r>
    </w:p>
    <w:p>
      <w:pPr>
        <w:pStyle w:val="114"/>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项目负责人签字:</w:t>
      </w:r>
    </w:p>
    <w:p>
      <w:pPr>
        <w:pStyle w:val="114"/>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技术负责人签字：</w:t>
      </w:r>
    </w:p>
    <w:p>
      <w:pPr>
        <w:pStyle w:val="114"/>
        <w:ind w:left="0" w:firstLine="4800" w:firstLineChars="2000"/>
        <w:jc w:val="both"/>
        <w:rPr>
          <w:rFonts w:hint="eastAsia" w:ascii="宋体" w:hAnsi="宋体" w:eastAsia="宋体"/>
          <w:color w:val="auto"/>
          <w:sz w:val="24"/>
          <w:szCs w:val="24"/>
        </w:rPr>
      </w:pPr>
      <w:r>
        <w:rPr>
          <w:rFonts w:hint="eastAsia" w:ascii="宋体" w:hAnsi="宋体" w:eastAsia="宋体"/>
          <w:color w:val="auto"/>
          <w:sz w:val="24"/>
          <w:szCs w:val="24"/>
        </w:rPr>
        <w:t xml:space="preserve">年   月   日                    </w:t>
      </w:r>
    </w:p>
    <w:p>
      <w:pPr>
        <w:widowControl/>
        <w:snapToGrid w:val="0"/>
        <w:spacing w:line="480" w:lineRule="auto"/>
        <w:ind w:right="102"/>
        <w:jc w:val="left"/>
        <w:rPr>
          <w:rFonts w:hint="eastAsia" w:ascii="宋体" w:hAnsi="宋体"/>
          <w:color w:val="auto"/>
          <w:sz w:val="24"/>
          <w:szCs w:val="24"/>
        </w:rPr>
      </w:pPr>
    </w:p>
    <w:p>
      <w:pPr>
        <w:widowControl/>
        <w:snapToGrid w:val="0"/>
        <w:spacing w:line="480" w:lineRule="auto"/>
        <w:ind w:right="102"/>
        <w:jc w:val="left"/>
        <w:rPr>
          <w:rFonts w:hint="eastAsia" w:ascii="宋体" w:hAnsi="宋体"/>
          <w:b/>
          <w:bCs/>
          <w:color w:val="auto"/>
          <w:sz w:val="30"/>
          <w:szCs w:val="30"/>
        </w:rPr>
      </w:pPr>
      <w:r>
        <w:rPr>
          <w:rFonts w:hint="eastAsia" w:ascii="宋体" w:hAnsi="宋体"/>
          <w:color w:val="auto"/>
          <w:sz w:val="24"/>
          <w:szCs w:val="24"/>
        </w:rPr>
        <w:t>注：招标人应当要求投标人的项目负责人和技术负责人签字。</w:t>
      </w:r>
    </w:p>
    <w:p>
      <w:pPr>
        <w:widowControl/>
        <w:jc w:val="left"/>
        <w:rPr>
          <w:rFonts w:hint="eastAsia" w:ascii="宋体" w:hAnsi="宋体"/>
          <w:color w:val="auto"/>
          <w:szCs w:val="21"/>
        </w:rPr>
      </w:pPr>
      <w:r>
        <w:rPr>
          <w:rFonts w:ascii="宋体" w:hAnsi="宋体"/>
          <w:color w:val="auto"/>
          <w:szCs w:val="21"/>
        </w:rPr>
        <w:br w:type="page"/>
      </w:r>
    </w:p>
    <w:tbl>
      <w:tblPr>
        <w:tblStyle w:val="43"/>
        <w:tblW w:w="5000" w:type="pct"/>
        <w:tblInd w:w="0" w:type="dxa"/>
        <w:tblLayout w:type="autofit"/>
        <w:tblCellMar>
          <w:top w:w="0" w:type="dxa"/>
          <w:left w:w="108" w:type="dxa"/>
          <w:bottom w:w="0" w:type="dxa"/>
          <w:right w:w="108" w:type="dxa"/>
        </w:tblCellMar>
      </w:tblPr>
      <w:tblGrid>
        <w:gridCol w:w="427"/>
        <w:gridCol w:w="1173"/>
        <w:gridCol w:w="3366"/>
        <w:gridCol w:w="1654"/>
        <w:gridCol w:w="2666"/>
      </w:tblGrid>
      <w:tr>
        <w:tblPrEx>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noWrap/>
            <w:vAlign w:val="center"/>
          </w:tcPr>
          <w:p>
            <w:pPr>
              <w:widowControl/>
              <w:jc w:val="left"/>
              <w:textAlignment w:val="center"/>
              <w:rPr>
                <w:rFonts w:hint="eastAsia" w:ascii="黑体" w:hAnsi="宋体" w:eastAsia="黑体" w:cs="黑体"/>
                <w:color w:val="auto"/>
                <w:szCs w:val="21"/>
              </w:rPr>
            </w:pPr>
            <w:r>
              <w:rPr>
                <w:rFonts w:hint="eastAsia" w:ascii="黑体" w:hAnsi="宋体" w:eastAsia="黑体" w:cs="黑体"/>
                <w:color w:val="auto"/>
                <w:kern w:val="0"/>
                <w:szCs w:val="21"/>
                <w:lang w:bidi="ar"/>
              </w:rPr>
              <w:t>附件二</w:t>
            </w:r>
          </w:p>
        </w:tc>
      </w:tr>
      <w:tr>
        <w:tblPrEx>
          <w:tblCellMar>
            <w:top w:w="0" w:type="dxa"/>
            <w:left w:w="108" w:type="dxa"/>
            <w:bottom w:w="0" w:type="dxa"/>
            <w:right w:w="108" w:type="dxa"/>
          </w:tblCellMar>
        </w:tblPrEx>
        <w:trPr>
          <w:trHeight w:val="1160" w:hRule="atLeast"/>
        </w:trPr>
        <w:tc>
          <w:tcPr>
            <w:tcW w:w="5000" w:type="pct"/>
            <w:gridSpan w:val="5"/>
            <w:tcBorders>
              <w:top w:val="nil"/>
              <w:left w:val="nil"/>
              <w:bottom w:val="single" w:color="000000" w:sz="4" w:space="0"/>
              <w:right w:val="nil"/>
            </w:tcBorders>
            <w:shd w:val="clear" w:color="auto" w:fill="auto"/>
            <w:noWrap/>
            <w:vAlign w:val="center"/>
          </w:tcPr>
          <w:p>
            <w:pPr>
              <w:widowControl/>
              <w:jc w:val="center"/>
              <w:textAlignment w:val="center"/>
              <w:rPr>
                <w:rFonts w:hint="eastAsia" w:ascii="方正大标宋简体" w:hAnsi="方正大标宋简体" w:eastAsia="方正大标宋简体" w:cs="方正大标宋简体"/>
                <w:b/>
                <w:bCs/>
                <w:color w:val="auto"/>
                <w:szCs w:val="21"/>
              </w:rPr>
            </w:pPr>
            <w:r>
              <w:rPr>
                <w:rFonts w:ascii="方正大标宋简体" w:hAnsi="方正大标宋简体" w:eastAsia="方正大标宋简体" w:cs="方正大标宋简体"/>
                <w:b/>
                <w:bCs/>
                <w:color w:val="auto"/>
                <w:kern w:val="0"/>
                <w:sz w:val="28"/>
                <w:szCs w:val="28"/>
                <w:lang w:bidi="ar"/>
              </w:rPr>
              <w:t>施工项目管理团队人员信息表</w:t>
            </w:r>
          </w:p>
        </w:tc>
      </w:tr>
      <w:tr>
        <w:tblPrEx>
          <w:tblCellMar>
            <w:top w:w="0" w:type="dxa"/>
            <w:left w:w="108" w:type="dxa"/>
            <w:bottom w:w="0" w:type="dxa"/>
            <w:right w:w="108" w:type="dxa"/>
          </w:tblCellMar>
        </w:tblPrEx>
        <w:trPr>
          <w:trHeight w:val="97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lang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lang w:bidi="ar"/>
              </w:rPr>
              <w:t>姓名</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lang w:bidi="ar"/>
              </w:rPr>
              <w:t>岗位</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lang w:bidi="ar"/>
              </w:rPr>
              <w:t>职称</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lang w:bidi="ar"/>
              </w:rPr>
              <w:t>职称证书或资格证书编号</w:t>
            </w:r>
          </w:p>
        </w:tc>
      </w:tr>
      <w:tr>
        <w:tblPrEx>
          <w:tblCellMar>
            <w:top w:w="0" w:type="dxa"/>
            <w:left w:w="108" w:type="dxa"/>
            <w:bottom w:w="0" w:type="dxa"/>
            <w:right w:w="108" w:type="dxa"/>
          </w:tblCellMar>
        </w:tblPrEx>
        <w:trPr>
          <w:trHeight w:val="393"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6"/>
              <w:ind w:firstLine="0" w:firstLineChars="0"/>
              <w:outlineLvl w:val="3"/>
              <w:rPr>
                <w:rFonts w:hint="eastAsia" w:ascii="宋体" w:hAnsi="宋体" w:cs="宋体"/>
                <w:color w:val="auto"/>
                <w:szCs w:val="21"/>
              </w:rPr>
            </w:pPr>
            <w:r>
              <w:rPr>
                <w:rFonts w:hint="eastAsia" w:hAnsi="宋体"/>
                <w:color w:val="auto"/>
                <w:szCs w:val="21"/>
              </w:rPr>
              <w:t>指挥长</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01"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6"/>
              <w:ind w:firstLine="0" w:firstLineChars="0"/>
              <w:outlineLvl w:val="3"/>
              <w:rPr>
                <w:rFonts w:hint="eastAsia" w:hAnsi="宋体"/>
                <w:color w:val="auto"/>
                <w:szCs w:val="21"/>
              </w:rPr>
            </w:pPr>
            <w:r>
              <w:rPr>
                <w:rFonts w:hint="eastAsia" w:hAnsi="宋体"/>
                <w:color w:val="auto"/>
                <w:szCs w:val="21"/>
              </w:rPr>
              <w:t>项目总工程师（项目技术负责人）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09"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712"/>
              </w:tabs>
              <w:adjustRightInd w:val="0"/>
              <w:snapToGrid w:val="0"/>
              <w:rPr>
                <w:rFonts w:hint="eastAsia" w:ascii="宋体" w:hAnsi="宋体" w:cs="宋体"/>
                <w:color w:val="auto"/>
                <w:szCs w:val="21"/>
              </w:rPr>
            </w:pPr>
            <w:r>
              <w:rPr>
                <w:rFonts w:hint="eastAsia" w:hAnsi="宋体"/>
                <w:color w:val="auto"/>
                <w:szCs w:val="21"/>
              </w:rPr>
              <w:t>商务经理（造价负责人）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9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6"/>
              <w:ind w:firstLine="0" w:firstLineChars="0"/>
              <w:outlineLvl w:val="3"/>
              <w:rPr>
                <w:rFonts w:hint="eastAsia" w:ascii="宋体" w:hAnsi="宋体" w:cs="宋体"/>
                <w:color w:val="auto"/>
                <w:szCs w:val="21"/>
              </w:rPr>
            </w:pPr>
            <w:r>
              <w:rPr>
                <w:rFonts w:hint="eastAsia" w:hAnsi="宋体"/>
                <w:color w:val="auto"/>
                <w:szCs w:val="21"/>
              </w:rPr>
              <w:t>质量经理（质量负责人）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02"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6"/>
              <w:ind w:firstLine="0" w:firstLineChars="0"/>
              <w:outlineLvl w:val="3"/>
              <w:rPr>
                <w:rFonts w:hint="eastAsia" w:ascii="宋体" w:hAnsi="宋体" w:cs="宋体"/>
                <w:color w:val="auto"/>
                <w:szCs w:val="21"/>
              </w:rPr>
            </w:pPr>
            <w:r>
              <w:rPr>
                <w:rFonts w:hint="eastAsia" w:hAnsi="宋体"/>
                <w:color w:val="auto"/>
                <w:szCs w:val="21"/>
              </w:rPr>
              <w:t>安全经理（安全负责人）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55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8"/>
              <w:widowControl w:val="0"/>
              <w:spacing w:beforeAutospacing="0" w:afterAutospacing="0" w:line="360" w:lineRule="auto"/>
              <w:jc w:val="both"/>
              <w:outlineLvl w:val="3"/>
              <w:rPr>
                <w:rFonts w:hint="eastAsia" w:ascii="仿宋" w:hAnsi="仿宋" w:eastAsia="仿宋" w:cs="仿宋"/>
                <w:color w:val="auto"/>
                <w:kern w:val="2"/>
                <w:sz w:val="21"/>
                <w:szCs w:val="21"/>
              </w:rPr>
            </w:pPr>
            <w:r>
              <w:rPr>
                <w:rFonts w:hint="eastAsia" w:cs="宋体"/>
                <w:color w:val="auto"/>
                <w:kern w:val="2"/>
                <w:sz w:val="21"/>
                <w:szCs w:val="21"/>
                <w:lang w:bidi="ar"/>
              </w:rPr>
              <w:t>……</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72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28"/>
                <w:rFonts w:hint="default"/>
                <w:color w:val="auto"/>
                <w:sz w:val="21"/>
                <w:szCs w:val="21"/>
                <w:lang w:bidi="ar"/>
              </w:rPr>
            </w:pPr>
            <w:r>
              <w:rPr>
                <w:rStyle w:val="128"/>
                <w:rFonts w:hint="default"/>
                <w:color w:val="auto"/>
                <w:sz w:val="21"/>
                <w:szCs w:val="21"/>
                <w:lang w:bidi="ar"/>
              </w:rPr>
              <w:t>备注：</w:t>
            </w:r>
            <w:r>
              <w:rPr>
                <w:rStyle w:val="128"/>
                <w:rFonts w:hint="default"/>
                <w:color w:val="auto"/>
                <w:sz w:val="21"/>
                <w:szCs w:val="21"/>
                <w:lang w:bidi="ar"/>
              </w:rPr>
              <w:br w:type="textWrapping"/>
            </w:r>
            <w:r>
              <w:rPr>
                <w:rStyle w:val="128"/>
                <w:rFonts w:hint="default"/>
                <w:color w:val="auto"/>
                <w:sz w:val="21"/>
                <w:szCs w:val="21"/>
                <w:lang w:bidi="ar"/>
              </w:rPr>
              <w:t>1、“岗位”要求</w:t>
            </w:r>
            <w:r>
              <w:rPr>
                <w:rStyle w:val="129"/>
                <w:rFonts w:hint="default"/>
                <w:color w:val="auto"/>
                <w:sz w:val="21"/>
                <w:szCs w:val="21"/>
                <w:lang w:bidi="ar"/>
              </w:rPr>
              <w:t>（除项目负责人和专职安全员外）</w:t>
            </w:r>
            <w:r>
              <w:rPr>
                <w:rStyle w:val="128"/>
                <w:rFonts w:hint="default"/>
                <w:color w:val="auto"/>
                <w:sz w:val="21"/>
                <w:szCs w:val="21"/>
                <w:lang w:bidi="ar"/>
              </w:rPr>
              <w:t>由招标人根据项目管理需要在本表备注中明确提出，如：拟派驻施工现场的指挥长、技术负责人、质量负责人、安全负责人、造价负责人、机电工程造价工程师、质量工程师、施工员、质量员、安全员、资料员等。以上项目管理团队人员信息将由交易系统提取后供各相关单位在履约时比对、查核。</w:t>
            </w:r>
            <w:r>
              <w:rPr>
                <w:rStyle w:val="128"/>
                <w:rFonts w:hint="default"/>
                <w:color w:val="auto"/>
                <w:sz w:val="21"/>
                <w:szCs w:val="21"/>
                <w:lang w:bidi="ar"/>
              </w:rPr>
              <w:br w:type="textWrapping"/>
            </w:r>
            <w:r>
              <w:rPr>
                <w:rStyle w:val="128"/>
                <w:rFonts w:hint="default"/>
                <w:color w:val="auto"/>
                <w:sz w:val="21"/>
                <w:szCs w:val="21"/>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128"/>
                <w:rFonts w:hint="default"/>
                <w:color w:val="auto"/>
                <w:sz w:val="21"/>
                <w:szCs w:val="21"/>
                <w:lang w:bidi="ar"/>
              </w:rPr>
              <w:br w:type="textWrapping"/>
            </w:r>
            <w:r>
              <w:rPr>
                <w:rStyle w:val="128"/>
                <w:rFonts w:hint="default"/>
                <w:color w:val="auto"/>
                <w:sz w:val="21"/>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widowControl/>
              <w:jc w:val="left"/>
              <w:textAlignment w:val="center"/>
              <w:rPr>
                <w:rFonts w:hint="eastAsia" w:ascii="仿宋" w:hAnsi="仿宋" w:eastAsia="仿宋" w:cs="仿宋"/>
                <w:color w:val="auto"/>
                <w:szCs w:val="21"/>
              </w:rPr>
            </w:pPr>
            <w:r>
              <w:rPr>
                <w:rFonts w:hint="eastAsia"/>
                <w:b/>
                <w:bCs/>
                <w:color w:val="auto"/>
              </w:rPr>
              <w:t>4</w:t>
            </w:r>
            <w:r>
              <w:rPr>
                <w:b/>
                <w:bCs/>
                <w:color w:val="auto"/>
              </w:rPr>
              <w:t>、</w:t>
            </w:r>
            <w:r>
              <w:rPr>
                <w:rFonts w:hint="eastAsia"/>
                <w:b/>
                <w:bCs/>
                <w:color w:val="auto"/>
              </w:rPr>
              <w:t>岗位及人数详见招标文件第五章“技术条件”。</w:t>
            </w:r>
          </w:p>
        </w:tc>
      </w:tr>
    </w:tbl>
    <w:p>
      <w:pPr>
        <w:jc w:val="left"/>
        <w:rPr>
          <w:rFonts w:hint="eastAsia" w:ascii="宋体" w:hAnsi="宋体"/>
          <w:color w:val="auto"/>
          <w:sz w:val="24"/>
        </w:rPr>
      </w:pPr>
      <w:r>
        <w:rPr>
          <w:rFonts w:hint="eastAsia" w:ascii="宋体" w:hAnsi="宋体"/>
          <w:color w:val="auto"/>
          <w:sz w:val="24"/>
        </w:rPr>
        <w:br w:type="page"/>
      </w:r>
    </w:p>
    <w:p>
      <w:pPr>
        <w:spacing w:line="400" w:lineRule="exact"/>
        <w:jc w:val="left"/>
        <w:rPr>
          <w:rFonts w:hint="eastAsia" w:ascii="宋体" w:hAnsi="宋体"/>
          <w:color w:val="auto"/>
          <w:sz w:val="24"/>
        </w:rPr>
      </w:pPr>
      <w:r>
        <w:rPr>
          <w:rFonts w:hint="eastAsia" w:ascii="宋体" w:hAnsi="宋体"/>
          <w:color w:val="auto"/>
          <w:sz w:val="24"/>
        </w:rPr>
        <w:t>附件三</w:t>
      </w:r>
    </w:p>
    <w:p>
      <w:pPr>
        <w:spacing w:line="400" w:lineRule="exact"/>
        <w:jc w:val="left"/>
        <w:rPr>
          <w:rFonts w:hint="eastAsia" w:ascii="宋体" w:hAnsi="宋体"/>
          <w:color w:val="auto"/>
          <w:sz w:val="24"/>
        </w:rPr>
      </w:pPr>
    </w:p>
    <w:p>
      <w:pPr>
        <w:spacing w:line="400" w:lineRule="exact"/>
        <w:jc w:val="center"/>
        <w:rPr>
          <w:rFonts w:hint="eastAsia" w:ascii="宋体" w:hAnsi="宋体"/>
          <w:b/>
          <w:color w:val="auto"/>
          <w:sz w:val="28"/>
          <w:szCs w:val="28"/>
        </w:rPr>
      </w:pPr>
      <w:r>
        <w:rPr>
          <w:rFonts w:hint="eastAsia" w:ascii="宋体" w:hAnsi="宋体"/>
          <w:b/>
          <w:color w:val="auto"/>
          <w:sz w:val="28"/>
          <w:szCs w:val="28"/>
        </w:rPr>
        <w:t>关于拟委派项目负责人承诺书</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我公司承诺拟委派项目负责人没有担任其他尚未竣工验收的在建项目的项目负责人。如有造假行为，愿意无条件接受招标人和建设行政主管部门的以下处理：</w:t>
      </w:r>
    </w:p>
    <w:p>
      <w:pPr>
        <w:spacing w:line="400" w:lineRule="exact"/>
        <w:ind w:firstLine="420" w:firstLineChars="200"/>
        <w:rPr>
          <w:rFonts w:hint="eastAsia" w:ascii="宋体" w:hAnsi="宋体"/>
          <w:color w:val="auto"/>
          <w:szCs w:val="21"/>
        </w:rPr>
      </w:pPr>
      <w:r>
        <w:rPr>
          <w:rFonts w:hint="eastAsia" w:ascii="宋体" w:hAnsi="宋体"/>
          <w:color w:val="auto"/>
          <w:szCs w:val="21"/>
        </w:rPr>
        <w:t>1、取消投标、中标资格；</w:t>
      </w:r>
    </w:p>
    <w:p>
      <w:pPr>
        <w:spacing w:line="400" w:lineRule="exact"/>
        <w:ind w:firstLine="420" w:firstLineChars="200"/>
        <w:rPr>
          <w:rFonts w:hint="eastAsia" w:ascii="宋体" w:hAnsi="宋体"/>
          <w:color w:val="auto"/>
          <w:szCs w:val="21"/>
        </w:rPr>
      </w:pPr>
      <w:r>
        <w:rPr>
          <w:rFonts w:hint="eastAsia" w:ascii="宋体" w:hAnsi="宋体"/>
          <w:color w:val="auto"/>
          <w:szCs w:val="21"/>
        </w:rPr>
        <w:t>2、招标人不予退还已递交的投标保证金或合同履约保证金</w:t>
      </w:r>
    </w:p>
    <w:p>
      <w:pPr>
        <w:spacing w:line="400" w:lineRule="exact"/>
        <w:ind w:firstLine="420" w:firstLineChars="200"/>
        <w:rPr>
          <w:rFonts w:hint="eastAsia" w:ascii="宋体" w:hAnsi="宋体"/>
          <w:color w:val="auto"/>
          <w:szCs w:val="21"/>
        </w:rPr>
      </w:pPr>
      <w:r>
        <w:rPr>
          <w:rFonts w:hint="eastAsia" w:ascii="宋体" w:hAnsi="宋体"/>
          <w:color w:val="auto"/>
          <w:szCs w:val="21"/>
        </w:rPr>
        <w:t>3、按招标人有关制度进行处理；</w:t>
      </w:r>
    </w:p>
    <w:p>
      <w:pPr>
        <w:spacing w:line="400" w:lineRule="exact"/>
        <w:ind w:firstLine="420" w:firstLineChars="200"/>
        <w:rPr>
          <w:rFonts w:hint="eastAsia" w:ascii="宋体" w:hAnsi="宋体"/>
          <w:color w:val="auto"/>
          <w:szCs w:val="21"/>
        </w:rPr>
      </w:pPr>
      <w:r>
        <w:rPr>
          <w:rFonts w:hint="eastAsia" w:ascii="宋体" w:hAnsi="宋体"/>
          <w:color w:val="auto"/>
          <w:szCs w:val="21"/>
        </w:rPr>
        <w:t>4、报当地建设行政主管部门；</w:t>
      </w:r>
    </w:p>
    <w:p>
      <w:pPr>
        <w:spacing w:line="400" w:lineRule="exact"/>
        <w:ind w:firstLine="420" w:firstLineChars="200"/>
        <w:rPr>
          <w:rFonts w:hint="eastAsia" w:ascii="宋体" w:hAnsi="宋体"/>
          <w:color w:val="auto"/>
          <w:szCs w:val="21"/>
        </w:rPr>
      </w:pPr>
      <w:r>
        <w:rPr>
          <w:rFonts w:hint="eastAsia" w:ascii="宋体" w:hAnsi="宋体"/>
          <w:color w:val="auto"/>
          <w:szCs w:val="21"/>
        </w:rPr>
        <w:t>5、其他行政处理决定。</w:t>
      </w: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u w:val="single"/>
        </w:rPr>
      </w:pPr>
      <w:r>
        <w:rPr>
          <w:rFonts w:hint="eastAsia" w:ascii="宋体" w:hAnsi="宋体"/>
          <w:snapToGrid w:val="0"/>
          <w:color w:val="auto"/>
          <w:szCs w:val="21"/>
        </w:rPr>
        <w:t>投  标  单  位：</w:t>
      </w:r>
      <w:r>
        <w:rPr>
          <w:rFonts w:hint="eastAsia" w:ascii="宋体" w:hAnsi="宋体"/>
          <w:snapToGrid w:val="0"/>
          <w:color w:val="auto"/>
          <w:szCs w:val="21"/>
          <w:u w:val="single"/>
        </w:rPr>
        <w:t xml:space="preserve">       （盖章）       </w:t>
      </w: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rPr>
      </w:pPr>
      <w:r>
        <w:rPr>
          <w:rFonts w:hint="eastAsia" w:ascii="宋体" w:hAnsi="宋体"/>
          <w:snapToGrid w:val="0"/>
          <w:color w:val="auto"/>
          <w:szCs w:val="21"/>
        </w:rPr>
        <w:t>授    权    人：</w:t>
      </w:r>
      <w:r>
        <w:rPr>
          <w:rFonts w:hint="eastAsia" w:ascii="宋体" w:hAnsi="宋体"/>
          <w:snapToGrid w:val="0"/>
          <w:color w:val="auto"/>
          <w:szCs w:val="21"/>
          <w:u w:val="single"/>
        </w:rPr>
        <w:t xml:space="preserve">     （签字</w:t>
      </w:r>
      <w:r>
        <w:rPr>
          <w:rFonts w:hint="eastAsia" w:ascii="宋体" w:hAnsi="宋体"/>
          <w:color w:val="auto"/>
          <w:szCs w:val="21"/>
          <w:u w:val="single"/>
        </w:rPr>
        <w:t>或印鉴</w:t>
      </w:r>
      <w:r>
        <w:rPr>
          <w:rFonts w:hint="eastAsia" w:ascii="宋体" w:hAnsi="宋体"/>
          <w:snapToGrid w:val="0"/>
          <w:color w:val="auto"/>
          <w:szCs w:val="21"/>
          <w:u w:val="single"/>
        </w:rPr>
        <w:t xml:space="preserve">）   </w:t>
      </w:r>
    </w:p>
    <w:p>
      <w:pPr>
        <w:snapToGrid w:val="0"/>
        <w:spacing w:line="400" w:lineRule="exact"/>
        <w:rPr>
          <w:rFonts w:hint="eastAsia" w:ascii="宋体" w:hAnsi="宋体"/>
          <w:snapToGrid w:val="0"/>
          <w:color w:val="auto"/>
          <w:szCs w:val="21"/>
        </w:rPr>
      </w:pPr>
    </w:p>
    <w:p>
      <w:pPr>
        <w:pStyle w:val="14"/>
        <w:rPr>
          <w:b/>
          <w:color w:val="auto"/>
          <w:sz w:val="28"/>
          <w:szCs w:val="28"/>
        </w:rPr>
      </w:pPr>
      <w:r>
        <w:rPr>
          <w:rFonts w:hint="eastAsia"/>
          <w:snapToGrid w:val="0"/>
          <w:color w:val="auto"/>
        </w:rPr>
        <w:t xml:space="preserve">日          期：        年      月       </w:t>
      </w:r>
    </w:p>
    <w:p>
      <w:pPr>
        <w:spacing w:line="400" w:lineRule="exact"/>
        <w:jc w:val="left"/>
        <w:rPr>
          <w:rFonts w:hint="eastAsia" w:ascii="宋体" w:hAnsi="宋体"/>
          <w:color w:val="auto"/>
          <w:sz w:val="24"/>
        </w:rPr>
      </w:pPr>
    </w:p>
    <w:p>
      <w:pPr>
        <w:jc w:val="left"/>
        <w:rPr>
          <w:rFonts w:hint="eastAsia" w:ascii="宋体" w:hAnsi="宋体"/>
          <w:color w:val="auto"/>
          <w:sz w:val="24"/>
        </w:rPr>
      </w:pPr>
      <w:r>
        <w:rPr>
          <w:rFonts w:hint="eastAsia" w:ascii="宋体" w:hAnsi="宋体"/>
          <w:color w:val="auto"/>
          <w:sz w:val="24"/>
        </w:rPr>
        <w:br w:type="page"/>
      </w:r>
    </w:p>
    <w:p>
      <w:pPr>
        <w:widowControl/>
        <w:jc w:val="left"/>
        <w:rPr>
          <w:rFonts w:hint="eastAsia" w:ascii="宋体" w:hAnsi="宋体"/>
          <w:color w:val="auto"/>
          <w:szCs w:val="21"/>
        </w:rPr>
      </w:pPr>
    </w:p>
    <w:p>
      <w:pPr>
        <w:widowControl/>
        <w:jc w:val="left"/>
        <w:rPr>
          <w:rFonts w:hint="eastAsia" w:ascii="宋体" w:hAnsi="宋体"/>
          <w:color w:val="auto"/>
          <w:szCs w:val="21"/>
        </w:rPr>
      </w:pPr>
      <w:r>
        <w:rPr>
          <w:rFonts w:hint="eastAsia" w:ascii="宋体" w:hAnsi="宋体"/>
          <w:color w:val="auto"/>
          <w:szCs w:val="21"/>
        </w:rPr>
        <w:t xml:space="preserve"> </w:t>
      </w:r>
    </w:p>
    <w:p>
      <w:pPr>
        <w:spacing w:line="360" w:lineRule="auto"/>
        <w:ind w:left="359" w:leftChars="171"/>
        <w:jc w:val="left"/>
        <w:rPr>
          <w:rFonts w:ascii="宋体"/>
          <w:b/>
          <w:bCs/>
          <w:color w:val="auto"/>
          <w:spacing w:val="40"/>
          <w:sz w:val="44"/>
          <w:szCs w:val="44"/>
        </w:rPr>
      </w:pPr>
    </w:p>
    <w:p>
      <w:pPr>
        <w:spacing w:line="360" w:lineRule="auto"/>
        <w:jc w:val="center"/>
        <w:rPr>
          <w:rFonts w:eastAsia="楷体_GB2312"/>
          <w:b/>
          <w:bCs/>
          <w:color w:val="auto"/>
          <w:spacing w:val="26"/>
          <w:sz w:val="52"/>
          <w:szCs w:val="52"/>
        </w:rPr>
      </w:pPr>
      <w:r>
        <w:rPr>
          <w:rFonts w:hint="eastAsia"/>
          <w:b/>
          <w:bCs/>
          <w:color w:val="auto"/>
          <w:sz w:val="32"/>
          <w:szCs w:val="32"/>
        </w:rPr>
        <w:t>广州白云国际机场三期扩建工程配套旅客过夜用房智能化工程</w:t>
      </w:r>
    </w:p>
    <w:p>
      <w:pPr>
        <w:spacing w:line="360" w:lineRule="auto"/>
        <w:jc w:val="center"/>
        <w:rPr>
          <w:rFonts w:eastAsia="楷体_GB2312"/>
          <w:b/>
          <w:bCs/>
          <w:color w:val="auto"/>
          <w:spacing w:val="26"/>
          <w:sz w:val="110"/>
          <w:szCs w:val="110"/>
        </w:rPr>
      </w:pPr>
    </w:p>
    <w:p>
      <w:pPr>
        <w:spacing w:line="360" w:lineRule="auto"/>
        <w:jc w:val="center"/>
        <w:rPr>
          <w:rFonts w:eastAsia="楷体_GB2312"/>
          <w:b/>
          <w:bCs/>
          <w:color w:val="auto"/>
          <w:spacing w:val="26"/>
          <w:sz w:val="110"/>
          <w:szCs w:val="110"/>
        </w:rPr>
      </w:pPr>
      <w:r>
        <w:rPr>
          <w:rFonts w:hint="eastAsia" w:eastAsia="楷体_GB2312"/>
          <w:b/>
          <w:bCs/>
          <w:color w:val="auto"/>
          <w:spacing w:val="26"/>
          <w:sz w:val="110"/>
          <w:szCs w:val="110"/>
        </w:rPr>
        <w:t>招标文件</w:t>
      </w:r>
    </w:p>
    <w:p>
      <w:pPr>
        <w:ind w:right="-11"/>
        <w:jc w:val="center"/>
        <w:rPr>
          <w:rFonts w:hint="eastAsia" w:ascii="宋体" w:hAnsi="宋体" w:cs="宋体"/>
          <w:color w:val="auto"/>
          <w:sz w:val="32"/>
        </w:rPr>
      </w:pPr>
      <w:r>
        <w:rPr>
          <w:rFonts w:hint="eastAsia" w:ascii="宋体" w:hAnsi="宋体" w:cs="宋体"/>
          <w:color w:val="auto"/>
          <w:sz w:val="32"/>
        </w:rPr>
        <w:t>招标编号：*****</w:t>
      </w:r>
    </w:p>
    <w:p>
      <w:pPr>
        <w:ind w:right="-11"/>
        <w:jc w:val="center"/>
        <w:rPr>
          <w:rFonts w:hint="eastAsia" w:ascii="宋体" w:hAnsi="宋体" w:cs="宋体"/>
          <w:color w:val="auto"/>
          <w:sz w:val="32"/>
        </w:rPr>
      </w:pPr>
    </w:p>
    <w:p>
      <w:pPr>
        <w:spacing w:line="360" w:lineRule="auto"/>
        <w:rPr>
          <w:color w:val="auto"/>
          <w:sz w:val="52"/>
        </w:rPr>
      </w:pPr>
    </w:p>
    <w:p>
      <w:pPr>
        <w:spacing w:line="360" w:lineRule="auto"/>
        <w:rPr>
          <w:color w:val="auto"/>
          <w:sz w:val="52"/>
        </w:rPr>
      </w:pPr>
    </w:p>
    <w:p>
      <w:pPr>
        <w:spacing w:line="360" w:lineRule="auto"/>
        <w:ind w:firstLine="900" w:firstLineChars="300"/>
        <w:rPr>
          <w:color w:val="auto"/>
          <w:sz w:val="30"/>
          <w:szCs w:val="30"/>
        </w:rPr>
      </w:pPr>
      <w:r>
        <w:rPr>
          <w:rFonts w:hint="eastAsia"/>
          <w:color w:val="auto"/>
          <w:sz w:val="30"/>
          <w:szCs w:val="30"/>
        </w:rPr>
        <w:t>招</w:t>
      </w:r>
      <w:r>
        <w:rPr>
          <w:color w:val="auto"/>
          <w:sz w:val="30"/>
          <w:szCs w:val="30"/>
        </w:rPr>
        <w:t xml:space="preserve">  </w:t>
      </w:r>
      <w:r>
        <w:rPr>
          <w:rFonts w:hint="eastAsia"/>
          <w:color w:val="auto"/>
          <w:sz w:val="30"/>
          <w:szCs w:val="30"/>
        </w:rPr>
        <w:t>标</w:t>
      </w:r>
      <w:r>
        <w:rPr>
          <w:color w:val="auto"/>
          <w:sz w:val="30"/>
          <w:szCs w:val="30"/>
        </w:rPr>
        <w:t xml:space="preserve"> </w:t>
      </w:r>
      <w:r>
        <w:rPr>
          <w:rFonts w:hint="eastAsia"/>
          <w:color w:val="auto"/>
          <w:sz w:val="30"/>
          <w:szCs w:val="30"/>
        </w:rPr>
        <w:t>单</w:t>
      </w:r>
      <w:r>
        <w:rPr>
          <w:color w:val="auto"/>
          <w:sz w:val="30"/>
          <w:szCs w:val="30"/>
        </w:rPr>
        <w:t xml:space="preserve"> </w:t>
      </w:r>
      <w:r>
        <w:rPr>
          <w:rFonts w:hint="eastAsia"/>
          <w:color w:val="auto"/>
          <w:sz w:val="30"/>
          <w:szCs w:val="30"/>
        </w:rPr>
        <w:t>位：广州白云国际机场股份有限公司</w:t>
      </w:r>
    </w:p>
    <w:p>
      <w:pPr>
        <w:spacing w:line="360" w:lineRule="auto"/>
        <w:ind w:firstLine="3000" w:firstLineChars="1000"/>
        <w:rPr>
          <w:color w:val="auto"/>
          <w:sz w:val="30"/>
          <w:szCs w:val="30"/>
        </w:rPr>
      </w:pPr>
      <w:r>
        <w:rPr>
          <w:rFonts w:hint="eastAsia"/>
          <w:color w:val="auto"/>
          <w:sz w:val="30"/>
          <w:szCs w:val="30"/>
        </w:rPr>
        <w:t>中铁建工集团有限公司</w:t>
      </w:r>
    </w:p>
    <w:p>
      <w:pPr>
        <w:spacing w:line="360" w:lineRule="auto"/>
        <w:ind w:firstLine="3000" w:firstLineChars="1000"/>
        <w:rPr>
          <w:color w:val="auto"/>
        </w:rPr>
      </w:pPr>
      <w:r>
        <w:rPr>
          <w:rFonts w:hint="eastAsia"/>
          <w:color w:val="auto"/>
          <w:sz w:val="30"/>
          <w:szCs w:val="30"/>
        </w:rPr>
        <w:t>中国建筑第四工程局有限公司</w:t>
      </w:r>
    </w:p>
    <w:p>
      <w:pPr>
        <w:spacing w:line="360" w:lineRule="auto"/>
        <w:ind w:firstLine="945"/>
        <w:rPr>
          <w:color w:val="auto"/>
          <w:sz w:val="30"/>
          <w:szCs w:val="30"/>
          <w:u w:val="single"/>
        </w:rPr>
      </w:pPr>
      <w:r>
        <w:rPr>
          <w:rFonts w:hint="eastAsia"/>
          <w:color w:val="auto"/>
          <w:sz w:val="30"/>
          <w:szCs w:val="30"/>
        </w:rPr>
        <w:t>招标代理单位：国信招标集团股份有限公司</w:t>
      </w:r>
    </w:p>
    <w:p>
      <w:pPr>
        <w:spacing w:line="360" w:lineRule="auto"/>
        <w:ind w:firstLine="945"/>
        <w:rPr>
          <w:color w:val="auto"/>
          <w:sz w:val="32"/>
        </w:rPr>
      </w:pPr>
      <w:r>
        <w:rPr>
          <w:rFonts w:hint="eastAsia"/>
          <w:color w:val="auto"/>
          <w:sz w:val="32"/>
        </w:rPr>
        <w:t>日</w:t>
      </w:r>
      <w:r>
        <w:rPr>
          <w:color w:val="auto"/>
          <w:sz w:val="32"/>
        </w:rPr>
        <w:t xml:space="preserve">        </w:t>
      </w:r>
      <w:r>
        <w:rPr>
          <w:rFonts w:hint="eastAsia"/>
          <w:color w:val="auto"/>
          <w:sz w:val="32"/>
        </w:rPr>
        <w:t>期：</w:t>
      </w:r>
      <w:r>
        <w:rPr>
          <w:color w:val="auto"/>
          <w:sz w:val="32"/>
          <w:u w:val="single"/>
        </w:rPr>
        <w:t xml:space="preserve"> </w:t>
      </w:r>
      <w:r>
        <w:rPr>
          <w:rFonts w:hint="eastAsia"/>
          <w:color w:val="auto"/>
          <w:sz w:val="32"/>
          <w:u w:val="single"/>
        </w:rPr>
        <w:t>2025</w:t>
      </w:r>
      <w:r>
        <w:rPr>
          <w:color w:val="auto"/>
          <w:sz w:val="32"/>
          <w:u w:val="single"/>
        </w:rPr>
        <w:t xml:space="preserve"> </w:t>
      </w:r>
      <w:r>
        <w:rPr>
          <w:rFonts w:hint="eastAsia"/>
          <w:color w:val="auto"/>
          <w:sz w:val="32"/>
        </w:rPr>
        <w:t>年</w:t>
      </w:r>
      <w:r>
        <w:rPr>
          <w:rFonts w:hint="eastAsia"/>
          <w:color w:val="auto"/>
          <w:sz w:val="32"/>
          <w:u w:val="single"/>
        </w:rPr>
        <w:t xml:space="preserve">  </w:t>
      </w:r>
      <w:r>
        <w:rPr>
          <w:rFonts w:hint="eastAsia"/>
          <w:color w:val="auto"/>
          <w:sz w:val="32"/>
        </w:rPr>
        <w:t>月</w:t>
      </w:r>
    </w:p>
    <w:p>
      <w:pPr>
        <w:jc w:val="center"/>
        <w:rPr>
          <w:rFonts w:hint="eastAsia" w:ascii="宋体" w:hAnsi="宋体"/>
          <w:b/>
          <w:caps/>
          <w:color w:val="auto"/>
          <w:kern w:val="0"/>
        </w:rPr>
      </w:pPr>
      <w:r>
        <w:rPr>
          <w:rStyle w:val="53"/>
          <w:b/>
          <w:bCs/>
          <w:color w:val="auto"/>
        </w:rPr>
        <w:br w:type="page"/>
      </w:r>
      <w:r>
        <w:rPr>
          <w:rStyle w:val="53"/>
          <w:rFonts w:hint="eastAsia"/>
          <w:b/>
          <w:bCs/>
          <w:color w:val="auto"/>
          <w:sz w:val="28"/>
          <w:szCs w:val="28"/>
        </w:rPr>
        <w:t>目录</w:t>
      </w:r>
    </w:p>
    <w:p>
      <w:pPr>
        <w:pStyle w:val="29"/>
        <w:rPr>
          <w:rFonts w:hint="eastAsia" w:asciiTheme="minorHAnsi" w:hAnsiTheme="minorHAnsi" w:eastAsiaTheme="minorEastAsia" w:cstheme="minorBidi"/>
          <w:caps w:val="0"/>
          <w:color w:val="auto"/>
          <w:kern w:val="2"/>
          <w:sz w:val="22"/>
          <w:szCs w:val="24"/>
          <w14:ligatures w14:val="standardContextual"/>
        </w:rPr>
      </w:pPr>
      <w:bookmarkStart w:id="0" w:name="_Toc2272545"/>
      <w:bookmarkStart w:id="1" w:name="_Toc21525489"/>
      <w:r>
        <w:rPr>
          <w:rFonts w:hint="eastAsia"/>
          <w:caps w:val="0"/>
          <w:color w:val="auto"/>
        </w:rPr>
        <w:fldChar w:fldCharType="begin"/>
      </w:r>
      <w:r>
        <w:rPr>
          <w:rFonts w:hint="eastAsia"/>
          <w:caps w:val="0"/>
          <w:color w:val="auto"/>
        </w:rPr>
        <w:instrText xml:space="preserve"> </w:instrText>
      </w:r>
      <w:r>
        <w:rPr>
          <w:caps w:val="0"/>
          <w:color w:val="auto"/>
        </w:rPr>
        <w:instrText xml:space="preserve">TOC \o "1-3" \h \z \u</w:instrText>
      </w:r>
      <w:r>
        <w:rPr>
          <w:rFonts w:hint="eastAsia"/>
          <w:caps w:val="0"/>
          <w:color w:val="auto"/>
        </w:rPr>
        <w:instrText xml:space="preserve"> </w:instrText>
      </w:r>
      <w:r>
        <w:rPr>
          <w:rFonts w:hint="eastAsia"/>
          <w:caps w:val="0"/>
          <w:color w:val="auto"/>
        </w:rPr>
        <w:fldChar w:fldCharType="separate"/>
      </w:r>
      <w:r>
        <w:rPr>
          <w:color w:val="auto"/>
        </w:rPr>
        <w:fldChar w:fldCharType="begin"/>
      </w:r>
      <w:r>
        <w:rPr>
          <w:color w:val="auto"/>
        </w:rPr>
        <w:instrText xml:space="preserve"> HYPERLINK \l "_Toc185433171" </w:instrText>
      </w:r>
      <w:r>
        <w:rPr>
          <w:color w:val="auto"/>
        </w:rPr>
        <w:fldChar w:fldCharType="separate"/>
      </w:r>
      <w:r>
        <w:rPr>
          <w:rStyle w:val="53"/>
          <w:rFonts w:hint="eastAsia"/>
          <w:b/>
          <w:bCs/>
          <w:color w:val="auto"/>
        </w:rPr>
        <w:t>第一章  投标须知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_Toc185433171 \h</w:instrText>
      </w:r>
      <w:r>
        <w:rPr>
          <w:rFonts w:hint="eastAsia"/>
          <w:color w:val="auto"/>
        </w:rPr>
        <w:instrText xml:space="preserve"> </w:instrText>
      </w:r>
      <w:r>
        <w:rPr>
          <w:rFonts w:hint="eastAsia"/>
          <w:color w:val="auto"/>
        </w:rPr>
        <w:fldChar w:fldCharType="separate"/>
      </w:r>
      <w:r>
        <w:rPr>
          <w:rFonts w:hint="eastAsia"/>
          <w:color w:val="auto"/>
        </w:rPr>
        <w:t>21</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"_Toc185433180" </w:instrText>
      </w:r>
      <w:r>
        <w:rPr>
          <w:color w:val="auto"/>
        </w:rPr>
        <w:fldChar w:fldCharType="separate"/>
      </w:r>
      <w:r>
        <w:rPr>
          <w:rStyle w:val="53"/>
          <w:rFonts w:hint="eastAsia"/>
          <w:b/>
          <w:bCs/>
          <w:color w:val="auto"/>
        </w:rPr>
        <w:t>第二章  开标、评标及定标办法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_Toc185433180 \h</w:instrText>
      </w:r>
      <w:r>
        <w:rPr>
          <w:rFonts w:hint="eastAsia"/>
          <w:color w:val="auto"/>
        </w:rPr>
        <w:instrText xml:space="preserve"> </w:instrText>
      </w:r>
      <w:r>
        <w:rPr>
          <w:rFonts w:hint="eastAsia"/>
          <w:color w:val="auto"/>
        </w:rPr>
        <w:fldChar w:fldCharType="separate"/>
      </w:r>
      <w:r>
        <w:rPr>
          <w:rFonts w:hint="eastAsia"/>
          <w:color w:val="auto"/>
        </w:rPr>
        <w:t>54</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"_Toc185433186" </w:instrText>
      </w:r>
      <w:r>
        <w:rPr>
          <w:color w:val="auto"/>
        </w:rPr>
        <w:fldChar w:fldCharType="separate"/>
      </w:r>
      <w:r>
        <w:rPr>
          <w:rStyle w:val="53"/>
          <w:rFonts w:hint="eastAsia"/>
          <w:b/>
          <w:bCs/>
          <w:color w:val="auto"/>
        </w:rPr>
        <w:t>第三章  合同条款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_Toc185433186 \h</w:instrText>
      </w:r>
      <w:r>
        <w:rPr>
          <w:rFonts w:hint="eastAsia"/>
          <w:color w:val="auto"/>
        </w:rPr>
        <w:instrText xml:space="preserve"> </w:instrText>
      </w:r>
      <w:r>
        <w:rPr>
          <w:rFonts w:hint="eastAsia"/>
          <w:color w:val="auto"/>
        </w:rPr>
        <w:fldChar w:fldCharType="separate"/>
      </w:r>
      <w:r>
        <w:rPr>
          <w:rFonts w:hint="eastAsia"/>
          <w:color w:val="auto"/>
        </w:rPr>
        <w:t>85</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"_Toc185433187" </w:instrText>
      </w:r>
      <w:r>
        <w:rPr>
          <w:color w:val="auto"/>
        </w:rPr>
        <w:fldChar w:fldCharType="separate"/>
      </w:r>
      <w:r>
        <w:rPr>
          <w:rStyle w:val="53"/>
          <w:rFonts w:hint="eastAsia"/>
          <w:b/>
          <w:bCs/>
          <w:color w:val="auto"/>
        </w:rPr>
        <w:t>第四章  投标文件格式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_Toc185433187 \h</w:instrText>
      </w:r>
      <w:r>
        <w:rPr>
          <w:rFonts w:hint="eastAsia"/>
          <w:color w:val="auto"/>
        </w:rPr>
        <w:instrText xml:space="preserve"> </w:instrText>
      </w:r>
      <w:r>
        <w:rPr>
          <w:rFonts w:hint="eastAsia"/>
          <w:color w:val="auto"/>
        </w:rPr>
        <w:fldChar w:fldCharType="separate"/>
      </w:r>
      <w:r>
        <w:rPr>
          <w:rFonts w:hint="eastAsia"/>
          <w:color w:val="auto"/>
        </w:rPr>
        <w:t>86</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"_Toc185433208" </w:instrText>
      </w:r>
      <w:r>
        <w:rPr>
          <w:color w:val="auto"/>
        </w:rPr>
        <w:fldChar w:fldCharType="separate"/>
      </w:r>
      <w:r>
        <w:rPr>
          <w:rStyle w:val="53"/>
          <w:rFonts w:hint="eastAsia"/>
          <w:bCs/>
          <w:color w:val="auto"/>
        </w:rPr>
        <w:t xml:space="preserve">第五章  </w:t>
      </w:r>
      <w:r>
        <w:rPr>
          <w:rStyle w:val="53"/>
          <w:rFonts w:hint="eastAsia"/>
          <w:b/>
          <w:bCs/>
          <w:color w:val="auto"/>
        </w:rPr>
        <w:t>技术</w:t>
      </w:r>
      <w:r>
        <w:rPr>
          <w:rStyle w:val="53"/>
          <w:rFonts w:hint="eastAsia"/>
          <w:bCs/>
          <w:color w:val="auto"/>
        </w:rPr>
        <w:t>条件（工程建设标准）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_Toc185433208 \h</w:instrText>
      </w:r>
      <w:r>
        <w:rPr>
          <w:rFonts w:hint="eastAsia"/>
          <w:color w:val="auto"/>
        </w:rPr>
        <w:instrText xml:space="preserve"> </w:instrText>
      </w:r>
      <w:r>
        <w:rPr>
          <w:rFonts w:hint="eastAsia"/>
          <w:color w:val="auto"/>
        </w:rPr>
        <w:fldChar w:fldCharType="separate"/>
      </w:r>
      <w:r>
        <w:rPr>
          <w:rFonts w:hint="eastAsia"/>
          <w:color w:val="auto"/>
        </w:rPr>
        <w:t>111</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"_Toc185433209" </w:instrText>
      </w:r>
      <w:r>
        <w:rPr>
          <w:color w:val="auto"/>
        </w:rPr>
        <w:fldChar w:fldCharType="separate"/>
      </w:r>
      <w:r>
        <w:rPr>
          <w:rStyle w:val="53"/>
          <w:rFonts w:hint="eastAsia"/>
          <w:b/>
          <w:bCs/>
          <w:color w:val="auto"/>
        </w:rPr>
        <w:t>第六章  图纸及勘察资料</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_Toc185433209 \h</w:instrText>
      </w:r>
      <w:r>
        <w:rPr>
          <w:rFonts w:hint="eastAsia"/>
          <w:color w:val="auto"/>
        </w:rPr>
        <w:instrText xml:space="preserve"> </w:instrText>
      </w:r>
      <w:r>
        <w:rPr>
          <w:rFonts w:hint="eastAsia"/>
          <w:color w:val="auto"/>
        </w:rPr>
        <w:fldChar w:fldCharType="separate"/>
      </w:r>
      <w:r>
        <w:rPr>
          <w:rFonts w:hint="eastAsia"/>
          <w:color w:val="auto"/>
        </w:rPr>
        <w:t>113</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"_Toc185433210" </w:instrText>
      </w:r>
      <w:r>
        <w:rPr>
          <w:color w:val="auto"/>
        </w:rPr>
        <w:fldChar w:fldCharType="separate"/>
      </w:r>
      <w:r>
        <w:rPr>
          <w:rStyle w:val="53"/>
          <w:rFonts w:hint="eastAsia"/>
          <w:b/>
          <w:bCs/>
          <w:color w:val="auto"/>
        </w:rPr>
        <w:t>第七章  工程量清单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_Toc185433210 \h</w:instrText>
      </w:r>
      <w:r>
        <w:rPr>
          <w:rFonts w:hint="eastAsia"/>
          <w:color w:val="auto"/>
        </w:rPr>
        <w:instrText xml:space="preserve"> </w:instrText>
      </w:r>
      <w:r>
        <w:rPr>
          <w:rFonts w:hint="eastAsia"/>
          <w:color w:val="auto"/>
        </w:rPr>
        <w:fldChar w:fldCharType="separate"/>
      </w:r>
      <w:r>
        <w:rPr>
          <w:rFonts w:hint="eastAsia"/>
          <w:color w:val="auto"/>
        </w:rPr>
        <w:t>114</w:t>
      </w:r>
      <w:r>
        <w:rPr>
          <w:rFonts w:hint="eastAsia"/>
          <w:color w:val="auto"/>
        </w:rPr>
        <w:fldChar w:fldCharType="end"/>
      </w:r>
      <w:r>
        <w:rPr>
          <w:rFonts w:hint="eastAsia"/>
          <w:color w:val="auto"/>
        </w:rPr>
        <w:fldChar w:fldCharType="end"/>
      </w:r>
    </w:p>
    <w:p>
      <w:pPr>
        <w:pStyle w:val="29"/>
        <w:rPr>
          <w:rFonts w:hint="eastAsia" w:asciiTheme="minorHAnsi" w:hAnsiTheme="minorHAnsi" w:eastAsiaTheme="minorEastAsia" w:cstheme="minorBidi"/>
          <w:caps w:val="0"/>
          <w:color w:val="auto"/>
          <w:kern w:val="2"/>
          <w:sz w:val="22"/>
          <w:szCs w:val="24"/>
          <w14:ligatures w14:val="standardContextual"/>
        </w:rPr>
      </w:pPr>
      <w:r>
        <w:rPr>
          <w:color w:val="auto"/>
        </w:rPr>
        <w:fldChar w:fldCharType="begin"/>
      </w:r>
      <w:r>
        <w:rPr>
          <w:color w:val="auto"/>
        </w:rPr>
        <w:instrText xml:space="preserve"> HYPERLINK \l "_Toc185433211" </w:instrText>
      </w:r>
      <w:r>
        <w:rPr>
          <w:color w:val="auto"/>
        </w:rPr>
        <w:fldChar w:fldCharType="separate"/>
      </w:r>
      <w:r>
        <w:rPr>
          <w:rStyle w:val="53"/>
          <w:rFonts w:hint="eastAsia"/>
          <w:b/>
          <w:bCs/>
          <w:color w:val="auto"/>
        </w:rPr>
        <w:t>第八章  最高投标限价</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_Toc185433211 \h</w:instrText>
      </w:r>
      <w:r>
        <w:rPr>
          <w:rFonts w:hint="eastAsia"/>
          <w:color w:val="auto"/>
        </w:rPr>
        <w:instrText xml:space="preserve"> </w:instrText>
      </w:r>
      <w:r>
        <w:rPr>
          <w:rFonts w:hint="eastAsia"/>
          <w:color w:val="auto"/>
        </w:rPr>
        <w:fldChar w:fldCharType="separate"/>
      </w:r>
      <w:r>
        <w:rPr>
          <w:rFonts w:hint="eastAsia"/>
          <w:color w:val="auto"/>
        </w:rPr>
        <w:t>115</w:t>
      </w:r>
      <w:r>
        <w:rPr>
          <w:rFonts w:hint="eastAsia"/>
          <w:color w:val="auto"/>
        </w:rPr>
        <w:fldChar w:fldCharType="end"/>
      </w:r>
      <w:r>
        <w:rPr>
          <w:rFonts w:hint="eastAsia"/>
          <w:color w:val="auto"/>
        </w:rPr>
        <w:fldChar w:fldCharType="end"/>
      </w:r>
    </w:p>
    <w:p>
      <w:pPr>
        <w:pStyle w:val="3"/>
        <w:jc w:val="center"/>
        <w:rPr>
          <w:rFonts w:hint="eastAsia" w:ascii="宋体" w:hAnsi="宋体"/>
          <w:caps/>
          <w:color w:val="auto"/>
          <w:kern w:val="0"/>
          <w:sz w:val="24"/>
          <w:szCs w:val="32"/>
        </w:rPr>
      </w:pPr>
      <w:r>
        <w:rPr>
          <w:rFonts w:hint="eastAsia" w:ascii="宋体" w:hAnsi="宋体"/>
          <w:caps/>
          <w:color w:val="auto"/>
          <w:kern w:val="0"/>
          <w:sz w:val="24"/>
          <w:szCs w:val="32"/>
        </w:rPr>
        <w:fldChar w:fldCharType="end"/>
      </w:r>
      <w:bookmarkStart w:id="2" w:name="_Toc185433171"/>
    </w:p>
    <w:p>
      <w:pPr>
        <w:pStyle w:val="8"/>
        <w:rPr>
          <w:color w:val="auto"/>
        </w:rPr>
      </w:pPr>
      <w:r>
        <w:rPr>
          <w:rFonts w:hint="eastAsia"/>
          <w:color w:val="auto"/>
        </w:rPr>
        <w:br w:type="page"/>
      </w:r>
    </w:p>
    <w:p>
      <w:pPr>
        <w:pStyle w:val="3"/>
        <w:jc w:val="center"/>
        <w:rPr>
          <w:b/>
          <w:bCs/>
          <w:color w:val="auto"/>
        </w:rPr>
      </w:pPr>
      <w:r>
        <w:rPr>
          <w:rFonts w:hint="eastAsia"/>
          <w:b/>
          <w:bCs/>
          <w:color w:val="auto"/>
        </w:rPr>
        <w:t>第一章</w:t>
      </w:r>
      <w:r>
        <w:rPr>
          <w:b/>
          <w:bCs/>
          <w:color w:val="auto"/>
        </w:rPr>
        <w:t xml:space="preserve">  </w:t>
      </w:r>
      <w:r>
        <w:rPr>
          <w:rFonts w:hint="eastAsia"/>
          <w:b/>
          <w:bCs/>
          <w:color w:val="auto"/>
        </w:rPr>
        <w:t>投标须知</w:t>
      </w:r>
      <w:bookmarkEnd w:id="0"/>
      <w:bookmarkEnd w:id="1"/>
      <w:bookmarkEnd w:id="2"/>
    </w:p>
    <w:p>
      <w:pPr>
        <w:pStyle w:val="4"/>
        <w:rPr>
          <w:color w:val="auto"/>
        </w:rPr>
      </w:pPr>
      <w:bookmarkStart w:id="3" w:name="_Toc2272546"/>
      <w:bookmarkStart w:id="4" w:name="_Toc185433172"/>
      <w:bookmarkStart w:id="5" w:name="_Toc21525490"/>
      <w:r>
        <w:rPr>
          <w:rFonts w:hint="eastAsia"/>
          <w:color w:val="auto"/>
        </w:rPr>
        <w:t>一、投标须知前附表</w:t>
      </w:r>
      <w:bookmarkEnd w:id="3"/>
      <w:bookmarkEnd w:id="4"/>
      <w:bookmarkEnd w:id="5"/>
    </w:p>
    <w:p>
      <w:pPr>
        <w:pStyle w:val="8"/>
        <w:spacing w:line="360" w:lineRule="auto"/>
        <w:ind w:firstLine="0"/>
        <w:rPr>
          <w:rFonts w:hint="eastAsia" w:ascii="宋体" w:hAnsi="宋体"/>
          <w:b/>
          <w:color w:val="auto"/>
          <w:sz w:val="24"/>
          <w:szCs w:val="24"/>
        </w:rPr>
      </w:pPr>
      <w:r>
        <w:rPr>
          <w:rFonts w:hint="eastAsia" w:ascii="宋体" w:hAnsi="宋体"/>
          <w:b/>
          <w:color w:val="auto"/>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r>
              <w:rPr>
                <w:rFonts w:hint="eastAsia" w:ascii="宋体" w:hAnsi="宋体"/>
                <w:color w:val="auto"/>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3"/>
              <w:ind w:firstLine="458"/>
              <w:jc w:val="center"/>
              <w:rPr>
                <w:rFonts w:hint="eastAsia" w:ascii="宋体" w:hAnsi="宋体"/>
                <w:color w:val="auto"/>
                <w:szCs w:val="21"/>
              </w:rPr>
            </w:pPr>
            <w:r>
              <w:rPr>
                <w:rFonts w:hint="eastAsia" w:ascii="宋体" w:hAnsi="宋体"/>
                <w:color w:val="auto"/>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招标人（即发包人）：</w:t>
            </w:r>
            <w:r>
              <w:rPr>
                <w:rFonts w:hint="eastAsia" w:ascii="宋体" w:hAnsi="宋体"/>
                <w:color w:val="auto"/>
                <w:szCs w:val="21"/>
                <w:u w:val="single"/>
              </w:rPr>
              <w:t>广州白云国际机场股份有限公司、中铁建工集团有限公司、中国建筑第四工程局有限公司</w:t>
            </w:r>
          </w:p>
          <w:p>
            <w:pPr>
              <w:rPr>
                <w:rFonts w:hint="eastAsia" w:ascii="宋体" w:hAnsi="宋体"/>
                <w:color w:val="auto"/>
                <w:szCs w:val="21"/>
              </w:rPr>
            </w:pPr>
            <w:r>
              <w:rPr>
                <w:rFonts w:hint="eastAsia" w:ascii="宋体" w:hAnsi="宋体"/>
                <w:color w:val="auto"/>
                <w:szCs w:val="21"/>
              </w:rPr>
              <w:t>招标代理：</w:t>
            </w:r>
            <w:r>
              <w:rPr>
                <w:rFonts w:hint="eastAsia" w:ascii="宋体" w:hAnsi="宋体"/>
                <w:color w:val="auto"/>
                <w:szCs w:val="21"/>
                <w:u w:val="single"/>
              </w:rPr>
              <w:t>国信招标集团股份有限公司</w:t>
            </w:r>
          </w:p>
          <w:p>
            <w:pPr>
              <w:rPr>
                <w:rFonts w:hint="eastAsia" w:ascii="宋体" w:hAnsi="宋体"/>
                <w:color w:val="auto"/>
                <w:szCs w:val="21"/>
              </w:rPr>
            </w:pPr>
            <w:r>
              <w:rPr>
                <w:rFonts w:hint="eastAsia" w:ascii="宋体" w:hAnsi="宋体"/>
                <w:color w:val="auto"/>
                <w:szCs w:val="21"/>
              </w:rPr>
              <w:t>设计单位：</w:t>
            </w:r>
            <w:r>
              <w:rPr>
                <w:rFonts w:hint="eastAsia" w:ascii="宋体" w:hAnsi="宋体"/>
                <w:color w:val="auto"/>
                <w:szCs w:val="21"/>
                <w:u w:val="single"/>
              </w:rPr>
              <w:t>广东省建筑设计研究院集团股份有限公司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依据建设工程工程量清单计价规范（GB50500-2013）,包工、包料、包工期、包质量、包安全、包文明施工。分部分项工程和单价措施项目采用综合单价计价；合价措施项目采用综合合价包干；以系数计算的绿色施工安全防护措施费按合同相应条款执行。当措施项目费及其他项目费中某子项目实际无发生时，该单项费用业主有权取消，承包人不得有异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ascii="宋体" w:hAnsi="宋体"/>
                <w:color w:val="auto"/>
                <w:szCs w:val="21"/>
                <w:u w:val="single"/>
              </w:rPr>
              <w:t>一次验收合格，分部工程验收合格率</w:t>
            </w:r>
            <w:r>
              <w:rPr>
                <w:rFonts w:ascii="宋体" w:hAnsi="宋体"/>
                <w:color w:val="auto"/>
                <w:szCs w:val="21"/>
                <w:u w:val="single"/>
              </w:rPr>
              <w:t>100%，项目所涉及的政府专项验收全部通过，单位工程一次竣工验收合格。</w:t>
            </w:r>
          </w:p>
          <w:p>
            <w:pPr>
              <w:rPr>
                <w:rFonts w:hint="eastAsia" w:ascii="宋体" w:hAnsi="宋体"/>
                <w:color w:val="auto"/>
                <w:szCs w:val="21"/>
                <w:u w:val="single"/>
              </w:rPr>
            </w:pPr>
            <w:r>
              <w:rPr>
                <w:rFonts w:hint="eastAsia" w:ascii="宋体" w:hAnsi="宋体"/>
                <w:color w:val="auto"/>
                <w:szCs w:val="21"/>
                <w:u w:val="single"/>
              </w:rPr>
              <w:t>若因承包人原因导致总承包人未取得国家优质工程质奖或鲁班奖或詹天佑奖，由承包人向总承包人支付80万元违约金。若因承包人原因导致总承包人未取得“广东省建设工程优质奖”，由承包人向发包人支付60万元违约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详见招标公告</w:t>
            </w:r>
            <w:r>
              <w:rPr>
                <w:rFonts w:ascii="宋体" w:hAnsi="宋体"/>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ascii="宋体" w:hAnsi="宋体"/>
                <w:color w:val="auto"/>
                <w:szCs w:val="21"/>
                <w:u w:val="single"/>
              </w:rPr>
              <w:t>120</w:t>
            </w:r>
            <w:r>
              <w:rPr>
                <w:rFonts w:hint="eastAsia" w:ascii="宋体" w:hAnsi="宋体"/>
                <w:color w:val="auto"/>
                <w:szCs w:val="21"/>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color w:val="auto"/>
              </w:rPr>
              <w:t>本项目收取投标保证金30万元人民币，缴纳时间在</w:t>
            </w:r>
            <w:r>
              <w:rPr>
                <w:rFonts w:hint="eastAsia" w:ascii="宋体" w:hAnsi="宋体"/>
                <w:color w:val="auto"/>
                <w:szCs w:val="21"/>
                <w:u w:val="single"/>
              </w:rPr>
              <w:t>递交投标文件截止时间之前</w:t>
            </w:r>
            <w:r>
              <w:rPr>
                <w:rFonts w:hint="eastAsia"/>
                <w:color w:val="auto"/>
              </w:rPr>
              <w:t>。</w:t>
            </w:r>
          </w:p>
          <w:p>
            <w:pPr>
              <w:snapToGrid w:val="0"/>
              <w:spacing w:line="400" w:lineRule="exact"/>
              <w:rPr>
                <w:rFonts w:hint="eastAsia" w:ascii="宋体" w:hAnsi="宋体" w:cs="宋体"/>
                <w:color w:val="auto"/>
                <w:szCs w:val="21"/>
              </w:rPr>
            </w:pPr>
            <w:r>
              <w:rPr>
                <w:rFonts w:hint="eastAsia" w:ascii="宋体" w:hAnsi="宋体" w:cs="宋体"/>
                <w:color w:val="auto"/>
                <w:szCs w:val="21"/>
              </w:rPr>
              <w:t>1.投标保证金可采用现金、支票、投标保函、投标保证保险的形式，须在递交投标文件截止时间前完成缴纳。</w:t>
            </w:r>
          </w:p>
          <w:p>
            <w:pPr>
              <w:snapToGrid w:val="0"/>
              <w:spacing w:line="400" w:lineRule="exact"/>
              <w:rPr>
                <w:rFonts w:hint="eastAsia" w:ascii="宋体" w:hAnsi="宋体" w:cs="宋体"/>
                <w:color w:val="auto"/>
                <w:szCs w:val="21"/>
              </w:rPr>
            </w:pPr>
            <w:r>
              <w:rPr>
                <w:rFonts w:hint="eastAsia" w:ascii="宋体" w:hAnsi="宋体" w:cs="宋体"/>
                <w:color w:val="auto"/>
                <w:szCs w:val="21"/>
              </w:rPr>
              <w:t>（1）如采用现金、支票或汇票形式提交的，投标保证金从投标人基本账户递交，由广州公共资源交易中心代收。具体操作要求请详细阅读广州公共资源交易中心网站，递交事宜请自行咨询交易中心；请各投标人在投标文件递交截止时间前按上述金额递交至广州公共资源交易中心，到账情况以开标时广州公共资源交易中心数据库査询的信息为准。</w:t>
            </w:r>
          </w:p>
          <w:p>
            <w:pPr>
              <w:snapToGrid w:val="0"/>
              <w:spacing w:line="400" w:lineRule="exact"/>
              <w:rPr>
                <w:rFonts w:hint="eastAsia" w:ascii="宋体" w:hAnsi="宋体" w:cs="宋体"/>
                <w:color w:val="auto"/>
                <w:szCs w:val="21"/>
              </w:rPr>
            </w:pPr>
            <w:r>
              <w:rPr>
                <w:rFonts w:hint="eastAsia" w:ascii="宋体" w:hAnsi="宋体" w:cs="宋体"/>
                <w:color w:val="auto"/>
                <w:szCs w:val="21"/>
              </w:rPr>
              <w:t>（2）如采用保函（纸质版）或保险（专业工程担保公司担保）等形式提交的，投标人须在开标当天提交纸质原件。投标人应在投标文件中提交保函、担保或保证保险扫描件并加盖投标人电子印章。银行保函需开具给招标人，银行保函有效期不少于投标有效期。保证保险（专业工程担保公司担保）需开具给招标人（受益人也必须是招标人），保证保险（专业工程担保公司担保）有效期不少于投标有效期。</w:t>
            </w:r>
          </w:p>
          <w:p>
            <w:pPr>
              <w:pStyle w:val="42"/>
              <w:tabs>
                <w:tab w:val="left" w:pos="7380"/>
              </w:tabs>
              <w:adjustRightInd w:val="0"/>
              <w:snapToGrid w:val="0"/>
              <w:spacing w:after="0" w:line="360" w:lineRule="auto"/>
              <w:ind w:firstLine="460" w:firstLineChars="218"/>
              <w:jc w:val="left"/>
              <w:rPr>
                <w:rFonts w:hint="eastAsia" w:ascii="宋体" w:hAnsi="宋体" w:cs="宋体"/>
                <w:b/>
                <w:bCs/>
                <w:color w:val="auto"/>
                <w:szCs w:val="21"/>
              </w:rPr>
            </w:pPr>
            <w:r>
              <w:rPr>
                <w:rFonts w:hint="eastAsia" w:ascii="宋体" w:hAnsi="宋体" w:cs="宋体"/>
                <w:b/>
                <w:bCs/>
                <w:color w:val="auto"/>
                <w:szCs w:val="21"/>
              </w:rPr>
              <w:t>注：以保险（专业工程担保公司担保）担保方式缴纳投标保证金的，保证担保方式为连带责任保证（格式详见第四章 投标文件格式）。</w:t>
            </w:r>
          </w:p>
          <w:p>
            <w:pPr>
              <w:snapToGrid w:val="0"/>
              <w:spacing w:line="400" w:lineRule="exact"/>
              <w:rPr>
                <w:rFonts w:hint="eastAsia" w:ascii="宋体" w:hAnsi="宋体" w:cs="宋体"/>
                <w:color w:val="auto"/>
                <w:szCs w:val="21"/>
              </w:rPr>
            </w:pPr>
            <w:r>
              <w:rPr>
                <w:rFonts w:hint="eastAsia" w:ascii="宋体" w:hAnsi="宋体" w:cs="宋体"/>
                <w:color w:val="auto"/>
                <w:szCs w:val="21"/>
              </w:rPr>
              <w:t>（3）本项目允许递交电子保函，具体操作详见广州公共资源交易中心电子保函操作指引。</w:t>
            </w:r>
          </w:p>
          <w:p>
            <w:pPr>
              <w:snapToGrid w:val="0"/>
              <w:spacing w:line="400" w:lineRule="exact"/>
              <w:rPr>
                <w:rFonts w:hint="eastAsia" w:ascii="宋体" w:hAnsi="宋体" w:cs="宋体"/>
                <w:color w:val="auto"/>
                <w:szCs w:val="21"/>
              </w:rPr>
            </w:pPr>
            <w:r>
              <w:rPr>
                <w:rFonts w:hint="eastAsia" w:ascii="宋体" w:hAnsi="宋体" w:cs="宋体"/>
                <w:color w:val="auto"/>
                <w:szCs w:val="21"/>
              </w:rPr>
              <w:t>2.投标保证金退还方式：</w:t>
            </w:r>
          </w:p>
          <w:p>
            <w:pPr>
              <w:snapToGrid w:val="0"/>
              <w:spacing w:line="400" w:lineRule="exact"/>
              <w:rPr>
                <w:rFonts w:hint="eastAsia" w:ascii="宋体" w:hAnsi="宋体" w:cs="宋体"/>
                <w:color w:val="auto"/>
                <w:szCs w:val="21"/>
              </w:rPr>
            </w:pPr>
            <w:r>
              <w:rPr>
                <w:rFonts w:hint="eastAsia" w:ascii="宋体" w:hAnsi="宋体" w:cs="宋体"/>
                <w:color w:val="auto"/>
                <w:szCs w:val="21"/>
              </w:rPr>
              <w:t>（1）如采用现金、支票或汇票形式提交的，由广州公共资源交易中心代退还，退还规定详见广州公共资源交易中心网站；</w:t>
            </w:r>
          </w:p>
          <w:p>
            <w:pPr>
              <w:snapToGrid w:val="0"/>
              <w:spacing w:line="400" w:lineRule="exact"/>
              <w:rPr>
                <w:rFonts w:hint="eastAsia" w:ascii="宋体" w:hAnsi="宋体" w:cs="宋体"/>
                <w:color w:val="auto"/>
                <w:szCs w:val="21"/>
              </w:rPr>
            </w:pPr>
            <w:r>
              <w:rPr>
                <w:rFonts w:hint="eastAsia" w:ascii="宋体" w:hAnsi="宋体" w:cs="宋体"/>
                <w:color w:val="auto"/>
                <w:szCs w:val="21"/>
              </w:rPr>
              <w:t>（2）如投标保证金提交形式为保函（纸质版）或保证保险（专业工程担保公司担保）的，非中标单位可在中标通知书发出后5日内联系招标代理进行取回，中标单位可在书面合同签订后5日内联系招标代理进行取回，逾期将视为放弃；</w:t>
            </w:r>
          </w:p>
          <w:p>
            <w:pPr>
              <w:pStyle w:val="14"/>
              <w:rPr>
                <w:color w:val="auto"/>
              </w:rPr>
            </w:pPr>
            <w:r>
              <w:rPr>
                <w:rFonts w:hint="eastAsia" w:ascii="宋体" w:hAnsi="宋体" w:cs="宋体"/>
                <w:color w:val="auto"/>
              </w:rPr>
              <w:t>（3）如投标保证金递交形式为电子保函的，退还情况及操作流程详见广州公共资源交易中心电子保函操作指引。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3"/>
              <w:rPr>
                <w:rFonts w:hint="eastAsia" w:ascii="宋体" w:hAnsi="宋体"/>
                <w:color w:val="auto"/>
                <w:szCs w:val="21"/>
              </w:rPr>
            </w:pPr>
            <w:r>
              <w:rPr>
                <w:rFonts w:hint="eastAsia" w:ascii="宋体" w:hAnsi="宋体" w:cs="宋体"/>
                <w:color w:val="auto"/>
                <w:szCs w:val="21"/>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疑问提交时间：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时前；</w:t>
            </w:r>
          </w:p>
          <w:p>
            <w:pPr>
              <w:rPr>
                <w:rFonts w:hint="eastAsia" w:ascii="宋体" w:hAnsi="宋体"/>
                <w:color w:val="auto"/>
                <w:szCs w:val="21"/>
              </w:rPr>
            </w:pPr>
            <w:r>
              <w:rPr>
                <w:rFonts w:hint="eastAsia" w:ascii="宋体" w:hAnsi="宋体"/>
                <w:color w:val="auto"/>
                <w:szCs w:val="21"/>
              </w:rPr>
              <w:t>形式：投标人的疑问通过</w:t>
            </w:r>
            <w:r>
              <w:rPr>
                <w:rFonts w:hint="eastAsia" w:ascii="宋体" w:hAnsi="宋体"/>
                <w:color w:val="auto"/>
                <w:szCs w:val="21"/>
                <w:u w:val="single"/>
              </w:rPr>
              <w:t>广州公共资源交易中心</w:t>
            </w:r>
            <w:r>
              <w:rPr>
                <w:rFonts w:ascii="宋体" w:hAnsi="宋体"/>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Cs w:val="21"/>
              </w:rPr>
              <w:t>提交。</w:t>
            </w:r>
          </w:p>
          <w:p>
            <w:pPr>
              <w:rPr>
                <w:rFonts w:hint="eastAsia" w:ascii="宋体" w:hAnsi="宋体"/>
                <w:color w:val="auto"/>
                <w:szCs w:val="21"/>
              </w:rPr>
            </w:pPr>
            <w:r>
              <w:rPr>
                <w:rFonts w:hint="eastAsia" w:ascii="宋体" w:hAnsi="宋体"/>
                <w:color w:val="auto"/>
                <w:szCs w:val="21"/>
              </w:rPr>
              <w:t>具体要求：按照交易平台关于全流程电子化项目的相关指南进行操作，详见：</w:t>
            </w:r>
            <w:r>
              <w:rPr>
                <w:rFonts w:hint="eastAsia" w:ascii="宋体" w:hAnsi="宋体"/>
                <w:color w:val="auto"/>
                <w:szCs w:val="21"/>
                <w:u w:val="single"/>
              </w:rPr>
              <w:t>广州公共资源交易中心网站</w:t>
            </w:r>
            <w:r>
              <w:rPr>
                <w:rFonts w:hint="eastAsia" w:ascii="宋体" w:hAnsi="宋体"/>
                <w:color w:val="auto"/>
                <w:szCs w:val="21"/>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w:t>
            </w:r>
            <w:r>
              <w:rPr>
                <w:rFonts w:hint="eastAsia"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20</w:t>
            </w:r>
            <w:r>
              <w:rPr>
                <w:rFonts w:ascii="宋体" w:hAnsi="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strike/>
                <w:color w:val="auto"/>
                <w:szCs w:val="21"/>
              </w:rPr>
            </w:pP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（技术标和经济标同时开标）</w:t>
            </w:r>
          </w:p>
          <w:p>
            <w:pPr>
              <w:rPr>
                <w:rFonts w:hint="eastAsia" w:ascii="宋体" w:hAnsi="宋体"/>
                <w:color w:val="auto"/>
                <w:szCs w:val="21"/>
                <w:u w:val="single"/>
              </w:rPr>
            </w:pPr>
            <w:r>
              <w:rPr>
                <w:rFonts w:hint="eastAsia" w:ascii="宋体" w:hAnsi="宋体"/>
                <w:color w:val="auto"/>
                <w:szCs w:val="21"/>
              </w:rPr>
              <w:t>1、开标开始时间：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分（与</w:t>
            </w:r>
            <w:r>
              <w:rPr>
                <w:rFonts w:ascii="宋体" w:hAnsi="宋体"/>
                <w:color w:val="auto"/>
                <w:szCs w:val="21"/>
              </w:rPr>
              <w:t>投标截止时间</w:t>
            </w:r>
            <w:r>
              <w:rPr>
                <w:rFonts w:hint="eastAsia" w:ascii="宋体" w:hAnsi="宋体"/>
                <w:color w:val="auto"/>
                <w:szCs w:val="21"/>
              </w:rPr>
              <w:t>为</w:t>
            </w:r>
            <w:r>
              <w:rPr>
                <w:rFonts w:ascii="宋体" w:hAnsi="宋体"/>
                <w:color w:val="auto"/>
                <w:szCs w:val="21"/>
              </w:rPr>
              <w:t>同一时间</w:t>
            </w:r>
            <w:r>
              <w:rPr>
                <w:rFonts w:hint="eastAsia" w:ascii="宋体" w:hAnsi="宋体"/>
                <w:color w:val="auto"/>
                <w:szCs w:val="21"/>
              </w:rPr>
              <w:t>），地点：</w:t>
            </w:r>
            <w:r>
              <w:rPr>
                <w:rFonts w:hint="eastAsia" w:ascii="宋体" w:hAnsi="宋体"/>
                <w:color w:val="auto"/>
                <w:szCs w:val="21"/>
                <w:u w:val="single"/>
              </w:rPr>
              <w:t>广州公共资源交易中</w:t>
            </w:r>
            <w:r>
              <w:rPr>
                <w:rFonts w:hint="eastAsia" w:ascii="宋体" w:hAnsi="宋体"/>
                <w:color w:val="auto"/>
                <w:u w:val="single"/>
              </w:rPr>
              <w:t xml:space="preserve">第  </w:t>
            </w:r>
            <w:r>
              <w:rPr>
                <w:rFonts w:hint="eastAsia" w:ascii="宋体" w:hAnsi="宋体"/>
                <w:color w:val="auto"/>
                <w:szCs w:val="21"/>
                <w:u w:val="single"/>
              </w:rPr>
              <w:t>开标室，投标人也可选择参加在线开标，具体按照交易平台相关指南进行操作。详见：广州公共资源交易中心平台。</w:t>
            </w:r>
          </w:p>
          <w:p>
            <w:pPr>
              <w:rPr>
                <w:rFonts w:hint="eastAsia" w:ascii="宋体" w:hAnsi="宋体"/>
                <w:color w:val="auto"/>
                <w:szCs w:val="21"/>
              </w:rPr>
            </w:pPr>
            <w:r>
              <w:rPr>
                <w:rFonts w:hint="eastAsia" w:ascii="宋体" w:hAnsi="宋体"/>
                <w:color w:val="auto"/>
                <w:szCs w:val="21"/>
              </w:rPr>
              <w:t>注：投标文件解密问题。投标人只用执行一次解密，招标人执行解密次数根据招标文件开标次数确定。</w:t>
            </w:r>
          </w:p>
          <w:p>
            <w:pPr>
              <w:rPr>
                <w:rFonts w:hint="eastAsia" w:ascii="宋体" w:hAnsi="宋体"/>
                <w:color w:val="auto"/>
              </w:rPr>
            </w:pPr>
            <w:r>
              <w:rPr>
                <w:rFonts w:hint="eastAsia" w:ascii="宋体" w:hAnsi="宋体"/>
                <w:color w:val="auto"/>
                <w:szCs w:val="21"/>
              </w:rPr>
              <w:t>2、递交投标文件备用光盘时间：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分至</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分；递交地点</w:t>
            </w:r>
            <w:r>
              <w:rPr>
                <w:rFonts w:hint="eastAsia" w:ascii="宋体" w:hAnsi="宋体"/>
                <w:color w:val="auto"/>
                <w:szCs w:val="21"/>
                <w:u w:val="single"/>
              </w:rPr>
              <w:t>广州公共资源交易中</w:t>
            </w:r>
            <w:r>
              <w:rPr>
                <w:rFonts w:hint="eastAsia" w:ascii="宋体" w:hAnsi="宋体"/>
                <w:color w:val="auto"/>
                <w:u w:val="single"/>
              </w:rPr>
              <w:t xml:space="preserve">第  </w:t>
            </w:r>
            <w:r>
              <w:rPr>
                <w:rFonts w:hint="eastAsia" w:ascii="宋体" w:hAnsi="宋体"/>
                <w:color w:val="auto"/>
                <w:szCs w:val="21"/>
                <w:u w:val="single"/>
              </w:rPr>
              <w:t>开标室</w:t>
            </w:r>
            <w:r>
              <w:rPr>
                <w:rFonts w:hint="eastAsia" w:ascii="宋体" w:hAnsi="宋体"/>
                <w:color w:val="auto"/>
              </w:rPr>
              <w:t>。(建议安排在投标文件截止时间前15分钟至投标文件截止时间）</w:t>
            </w:r>
          </w:p>
          <w:p>
            <w:pPr>
              <w:rPr>
                <w:rFonts w:hint="eastAsia" w:ascii="宋体" w:hAnsi="宋体"/>
                <w:color w:val="auto"/>
                <w:szCs w:val="21"/>
              </w:rPr>
            </w:pPr>
            <w:r>
              <w:rPr>
                <w:rFonts w:hint="eastAsia" w:ascii="宋体" w:hAnsi="宋体" w:cs="仿宋_GB2312"/>
                <w:color w:val="auto"/>
              </w:rPr>
              <w:t>上述时间及地点是否有改变，请密切留意招标答疑纪要的相关信息。若投标人不参加开标会的，其投标文件在开标现场的投标人或招标人代表、招标代理机构代表及交易中心代表见证下公开开启、解密、公布，并视同该投标人认可开标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42"/>
              <w:rPr>
                <w:color w:val="auto"/>
              </w:rPr>
            </w:pPr>
            <w:r>
              <w:rPr>
                <w:rFonts w:hint="eastAsia"/>
                <w:color w:val="auto"/>
              </w:rPr>
              <w:t>方式一：选取方法</w:t>
            </w:r>
            <w:r>
              <w:rPr>
                <w:rFonts w:hint="eastAsia"/>
                <w:color w:val="auto"/>
                <w:u w:val="single"/>
              </w:rPr>
              <w:t xml:space="preserve"> </w:t>
            </w:r>
            <w:r>
              <w:rPr>
                <w:rFonts w:hint="eastAsia"/>
                <w:b/>
                <w:color w:val="auto"/>
                <w:u w:val="single"/>
              </w:rPr>
              <w:t>六</w:t>
            </w:r>
            <w:r>
              <w:rPr>
                <w:rFonts w:hint="eastAsia"/>
                <w:color w:val="auto"/>
                <w:u w:val="single"/>
              </w:rPr>
              <w:t xml:space="preserve">  </w:t>
            </w:r>
            <w:r>
              <w:rPr>
                <w:rFonts w:hint="eastAsia"/>
                <w:color w:val="auto"/>
              </w:rPr>
              <w:t>；（适合综合评分法三，技术标与经济标同时开启）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r>
              <w:rPr>
                <w:rFonts w:hint="eastAsia" w:ascii="宋体" w:hAnsi="宋体"/>
                <w:color w:val="auto"/>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rPr>
            </w:pPr>
            <w:r>
              <w:rPr>
                <w:rFonts w:hint="eastAsia" w:ascii="宋体" w:hAnsi="宋体"/>
                <w:color w:val="auto"/>
              </w:rPr>
              <w:t>具体要求见合同相关条款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r>
              <w:rPr>
                <w:rFonts w:hint="eastAsia"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r>
              <w:rPr>
                <w:rFonts w:hint="eastAsia"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s="宋体"/>
                <w:color w:val="auto"/>
                <w:szCs w:val="21"/>
              </w:rPr>
              <w:t>本项目绿色施工安全防护措施费为</w:t>
            </w:r>
            <w:r>
              <w:rPr>
                <w:rFonts w:hint="eastAsia" w:ascii="宋体" w:hAnsi="宋体" w:cs="宋体"/>
                <w:color w:val="auto"/>
                <w:szCs w:val="21"/>
                <w:u w:val="single"/>
              </w:rPr>
              <w:t>643079.87</w:t>
            </w:r>
            <w:r>
              <w:rPr>
                <w:rFonts w:hint="eastAsia" w:ascii="宋体" w:hAnsi="宋体" w:cs="宋体"/>
                <w:color w:val="auto"/>
                <w:szCs w:val="21"/>
              </w:rPr>
              <w:t>元（不含税），暂列金额为</w:t>
            </w:r>
            <w:r>
              <w:rPr>
                <w:rFonts w:hint="eastAsia" w:ascii="宋体" w:hAnsi="宋体" w:cs="宋体"/>
                <w:color w:val="auto"/>
                <w:szCs w:val="21"/>
                <w:u w:val="single"/>
              </w:rPr>
              <w:t>1236273.82</w:t>
            </w:r>
            <w:r>
              <w:rPr>
                <w:rFonts w:hint="eastAsia" w:ascii="宋体" w:hAnsi="宋体" w:cs="宋体"/>
                <w:color w:val="auto"/>
                <w:szCs w:val="21"/>
              </w:rPr>
              <w:t>元（不含税）。（未按招标文件规定的金额填写的，由评标委员会按照招标文件规定的金额进行修正）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42"/>
              <w:rPr>
                <w:color w:val="auto"/>
              </w:rPr>
            </w:pPr>
            <w:r>
              <w:rPr>
                <w:rFonts w:hint="eastAsia"/>
                <w:color w:val="auto"/>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r>
              <w:rPr>
                <w:rFonts w:hint="eastAsia"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pStyle w:val="8"/>
              <w:ind w:firstLine="0"/>
              <w:rPr>
                <w:color w:val="auto"/>
              </w:rPr>
            </w:pPr>
            <w:r>
              <w:rPr>
                <w:rFonts w:hint="eastAsia"/>
                <w:color w:val="auto"/>
                <w:szCs w:val="21"/>
              </w:rPr>
              <w:t>计算评标参考价的等分点值X在开标前从[0,100]的整数中随机抽取。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通过技术有效性审查的投标人均进入第二阶段（适用于通过技术有效性审查家数在[3,</w:t>
            </w:r>
            <w:r>
              <w:rPr>
                <w:rFonts w:hint="eastAsia" w:ascii="宋体" w:hAnsi="宋体"/>
                <w:color w:val="auto"/>
                <w:szCs w:val="21"/>
                <w:u w:val="single"/>
              </w:rPr>
              <w:t>5</w:t>
            </w:r>
            <w:r>
              <w:rPr>
                <w:rFonts w:hint="eastAsia" w:ascii="宋体" w:hAnsi="宋体"/>
                <w:color w:val="auto"/>
                <w:szCs w:val="21"/>
              </w:rPr>
              <w:t>]中的）。</w:t>
            </w:r>
          </w:p>
          <w:p>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2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将第一阶段得分由高至低排序，前</w:t>
            </w:r>
            <w:r>
              <w:rPr>
                <w:rFonts w:hint="eastAsia" w:ascii="宋体" w:hAnsi="宋体"/>
                <w:color w:val="auto"/>
                <w:szCs w:val="21"/>
                <w:u w:val="single"/>
              </w:rPr>
              <w:t xml:space="preserve"> 5 </w:t>
            </w:r>
            <w:r>
              <w:rPr>
                <w:rFonts w:hint="eastAsia" w:ascii="宋体" w:hAnsi="宋体"/>
                <w:color w:val="auto"/>
                <w:szCs w:val="21"/>
              </w:rPr>
              <w:t>名投标人进入第二阶段评审（适用于通过技术有效性审查家数大于</w:t>
            </w:r>
            <w:r>
              <w:rPr>
                <w:rFonts w:hint="eastAsia" w:ascii="宋体" w:hAnsi="宋体"/>
                <w:color w:val="auto"/>
                <w:szCs w:val="21"/>
                <w:u w:val="single"/>
              </w:rPr>
              <w:t xml:space="preserve"> 5</w:t>
            </w:r>
            <w:r>
              <w:rPr>
                <w:rFonts w:hint="eastAsia" w:ascii="宋体" w:hAnsi="宋体"/>
                <w:color w:val="auto"/>
                <w:szCs w:val="21"/>
              </w:rPr>
              <w:t>家的，招标人可根据工程具体情况，确定不少于</w:t>
            </w:r>
            <w:r>
              <w:rPr>
                <w:rFonts w:hint="eastAsia" w:ascii="宋体" w:hAnsi="宋体"/>
                <w:color w:val="auto"/>
                <w:szCs w:val="21"/>
                <w:u w:val="single"/>
              </w:rPr>
              <w:t xml:space="preserve"> 5 </w:t>
            </w:r>
            <w:r>
              <w:rPr>
                <w:rFonts w:hint="eastAsia" w:ascii="宋体" w:hAnsi="宋体"/>
                <w:color w:val="auto"/>
                <w:szCs w:val="21"/>
              </w:rPr>
              <w:t>家进入第二阶段）。</w:t>
            </w:r>
          </w:p>
          <w:p>
            <w:pPr>
              <w:rPr>
                <w:rFonts w:hint="eastAsia" w:ascii="宋体" w:hAnsi="宋体"/>
                <w:color w:val="auto"/>
                <w:szCs w:val="21"/>
              </w:rPr>
            </w:pPr>
            <w:r>
              <w:rPr>
                <w:rFonts w:hint="eastAsia" w:ascii="宋体" w:hAnsi="宋体"/>
                <w:color w:val="auto"/>
                <w:szCs w:val="21"/>
              </w:rPr>
              <w:t>注：本款适用于选择评标办法一至评标办法六。进入第二阶段的投标人家数应符合</w:t>
            </w:r>
            <w:r>
              <w:rPr>
                <w:rFonts w:hint="eastAsia" w:ascii="宋体" w:hAnsi="宋体" w:cs="仿宋_GB2312"/>
                <w:color w:val="auto"/>
                <w:szCs w:val="21"/>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ascii="宋体" w:hAnsi="宋体"/>
                <w:color w:val="auto"/>
                <w:szCs w:val="21"/>
                <w:u w:val="single"/>
              </w:rPr>
              <w:t>本项目投标成本警戒线</w:t>
            </w:r>
            <w:r>
              <w:rPr>
                <w:rFonts w:hint="eastAsia" w:ascii="宋体" w:hAnsi="宋体"/>
                <w:color w:val="auto"/>
                <w:szCs w:val="21"/>
                <w:u w:val="single"/>
              </w:rPr>
              <w:t>为26604786.70元</w:t>
            </w:r>
            <w:r>
              <w:rPr>
                <w:rFonts w:ascii="宋体" w:hAnsi="宋体"/>
                <w:color w:val="auto"/>
                <w:szCs w:val="21"/>
                <w:u w:val="single"/>
              </w:rPr>
              <w:t>（本项目的成本警戒价为相应最高投标限价的</w:t>
            </w:r>
            <w:r>
              <w:rPr>
                <w:rFonts w:hint="eastAsia" w:ascii="宋体" w:hAnsi="宋体"/>
                <w:color w:val="auto"/>
                <w:szCs w:val="21"/>
                <w:u w:val="single"/>
              </w:rPr>
              <w:t>90</w:t>
            </w:r>
            <w:r>
              <w:rPr>
                <w:rFonts w:ascii="宋体" w:hAnsi="宋体"/>
                <w:color w:val="auto"/>
                <w:szCs w:val="21"/>
                <w:u w:val="single"/>
              </w:rPr>
              <w:t>%）。在评标过程中，评标委员会发现投标人的报价明显低于其他投标报价或者低于成本警戒价，使得其投标报价可能低于其个别成本的，应当要求该投标人作出书面说明并提供相关证明材料。投标人必须提供详细的施工组织设计、单价、措施性费用、单价分析表、主要材料价格表、投标人成本分析供评标委员会评审。投标人不能合理说明或者不能提供相关证明材料，由评标委员会认定该投标人以低于成本报价竞标，应当否决其投标。</w:t>
            </w:r>
          </w:p>
          <w:p>
            <w:pPr>
              <w:rPr>
                <w:rFonts w:hint="eastAsia" w:ascii="宋体" w:hAnsi="宋体"/>
                <w:color w:val="auto"/>
                <w:szCs w:val="21"/>
                <w:u w:val="single"/>
              </w:rPr>
            </w:pPr>
            <w:r>
              <w:rPr>
                <w:rFonts w:ascii="宋体" w:hAnsi="宋体"/>
                <w:color w:val="auto"/>
                <w:szCs w:val="21"/>
                <w:u w:val="singl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技术分权重为</w:t>
            </w:r>
            <w:r>
              <w:rPr>
                <w:rFonts w:hint="eastAsia" w:ascii="宋体" w:hAnsi="宋体"/>
                <w:color w:val="auto"/>
                <w:szCs w:val="21"/>
                <w:u w:val="single"/>
              </w:rPr>
              <w:t xml:space="preserve"> 100 </w:t>
            </w:r>
            <w:r>
              <w:rPr>
                <w:rFonts w:hint="eastAsia" w:ascii="宋体" w:hAnsi="宋体"/>
                <w:color w:val="auto"/>
                <w:szCs w:val="21"/>
              </w:rPr>
              <w:t>%，综合诚信评价分数权重为</w:t>
            </w:r>
            <w:r>
              <w:rPr>
                <w:rFonts w:hint="eastAsia" w:ascii="宋体" w:hAnsi="宋体"/>
                <w:color w:val="auto"/>
                <w:szCs w:val="21"/>
                <w:u w:val="single"/>
              </w:rPr>
              <w:t xml:space="preserve"> 0 </w:t>
            </w: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评标委员会由招标人依法组建。评标委员会共5人，由招标人依法组建。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本项目的企业综合诚信评价分数，以</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r>
              <w:rPr>
                <w:rFonts w:hint="eastAsia" w:ascii="宋体" w:hAnsi="宋体"/>
                <w:color w:val="auto"/>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 xml:space="preserve">本款不适用。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rPr>
            </w:pPr>
            <w:r>
              <w:rPr>
                <w:rFonts w:hint="eastAsia" w:ascii="宋体" w:hAnsi="宋体"/>
                <w:color w:val="auto"/>
                <w:szCs w:val="21"/>
              </w:rPr>
              <w:t>选取方法</w:t>
            </w:r>
            <w:r>
              <w:rPr>
                <w:rFonts w:hint="eastAsia" w:ascii="宋体" w:hAnsi="宋体"/>
                <w:color w:val="auto"/>
                <w:szCs w:val="21"/>
                <w:u w:val="single"/>
              </w:rPr>
              <w:t xml:space="preserve">  一 </w:t>
            </w:r>
          </w:p>
          <w:p>
            <w:pPr>
              <w:rPr>
                <w:rFonts w:hint="eastAsia" w:ascii="宋体" w:hAnsi="宋体"/>
                <w:color w:val="auto"/>
                <w:szCs w:val="21"/>
              </w:rPr>
            </w:pPr>
            <w:r>
              <w:rPr>
                <w:rFonts w:hint="eastAsia" w:ascii="宋体" w:hAnsi="宋体"/>
                <w:color w:val="auto"/>
                <w:szCs w:val="21"/>
              </w:rPr>
              <w:t>方法一：评标委员会按照“总分=</w:t>
            </w:r>
            <w:r>
              <w:rPr>
                <w:rFonts w:hint="eastAsia" w:ascii="宋体" w:hAnsi="宋体"/>
                <w:color w:val="auto"/>
                <w:szCs w:val="21"/>
                <w:u w:val="single"/>
              </w:rPr>
              <w:t xml:space="preserve">第一阶段技术得分（满分100分）×40% + 第二阶段经济得分（满分100分）×60% </w:t>
            </w:r>
            <w:r>
              <w:rPr>
                <w:rFonts w:hint="eastAsia" w:ascii="宋体" w:hAnsi="宋体"/>
                <w:color w:val="auto"/>
                <w:szCs w:val="21"/>
              </w:rPr>
              <w:t>的公式，计算各有效投标文件的总分，并按照总分从高到低排序。总得分相同的投标文件，以报价较低的排前；总得分与报价均相同的投标文件，以</w:t>
            </w:r>
            <w:r>
              <w:rPr>
                <w:rFonts w:hint="eastAsia" w:ascii="宋体" w:hAnsi="宋体"/>
                <w:color w:val="auto"/>
                <w:szCs w:val="21"/>
                <w:u w:val="single"/>
              </w:rPr>
              <w:t xml:space="preserve"> 第一阶段技术得分  </w:t>
            </w:r>
            <w:r>
              <w:rPr>
                <w:rFonts w:hint="eastAsia" w:ascii="宋体" w:hAnsi="宋体"/>
                <w:color w:val="auto"/>
                <w:szCs w:val="21"/>
              </w:rPr>
              <w:t>较高的排前；如仍存在相同情况，则对具有相同情况的投标人，由评标委员会采用</w:t>
            </w:r>
            <w:r>
              <w:rPr>
                <w:rFonts w:hint="eastAsia"/>
                <w:b/>
                <w:bCs/>
                <w:color w:val="auto"/>
              </w:rPr>
              <w:t>记名投票</w:t>
            </w:r>
            <w:r>
              <w:rPr>
                <w:rFonts w:hint="eastAsia" w:ascii="宋体" w:hAnsi="宋体"/>
                <w:color w:val="auto"/>
                <w:szCs w:val="21"/>
              </w:rPr>
              <w:t>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13.4</w:t>
            </w:r>
            <w:r>
              <w:rPr>
                <w:rFonts w:hint="eastAsia" w:ascii="宋体" w:hAnsi="宋体"/>
                <w:color w:val="auto"/>
                <w:szCs w:val="21"/>
              </w:rPr>
              <w:t>、</w:t>
            </w:r>
            <w:r>
              <w:rPr>
                <w:rFonts w:ascii="宋体" w:hAnsi="宋体"/>
                <w:color w:val="auto"/>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u w:val="single"/>
              </w:rPr>
            </w:pPr>
            <w:r>
              <w:rPr>
                <w:rFonts w:hint="eastAsia" w:ascii="宋体" w:hAnsi="宋体"/>
                <w:color w:val="auto"/>
                <w:szCs w:val="21"/>
                <w:u w:val="single"/>
              </w:rPr>
              <w:t>详见合同条款。</w:t>
            </w:r>
            <w:r>
              <w:rPr>
                <w:rFonts w:ascii="宋体" w:hAnsi="宋体"/>
                <w:color w:val="auto"/>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3</w:t>
            </w:r>
            <w:r>
              <w:rPr>
                <w:rFonts w:hint="eastAsia"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kern w:val="0"/>
                <w:szCs w:val="21"/>
                <w:lang w:val="zh-CN"/>
              </w:rPr>
            </w:pPr>
            <w:r>
              <w:rPr>
                <w:rFonts w:ascii="宋体" w:hAnsi="宋体"/>
                <w:color w:val="auto"/>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w:t>
            </w:r>
            <w:bookmarkStart w:id="145" w:name="_GoBack"/>
            <w:bookmarkEnd w:id="145"/>
            <w:r>
              <w:rPr>
                <w:rFonts w:ascii="宋体" w:hAnsi="宋体"/>
                <w:color w:val="auto"/>
                <w:kern w:val="0"/>
                <w:szCs w:val="21"/>
                <w:lang w:val="zh-CN"/>
              </w:rPr>
              <w:t>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lang w:val="zh-CN"/>
              </w:rPr>
            </w:pPr>
            <w:r>
              <w:rPr>
                <w:rFonts w:hint="eastAsia" w:ascii="宋体" w:hAnsi="宋体"/>
                <w:color w:val="auto"/>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hint="eastAsia" w:ascii="宋体" w:hAnsi="宋体" w:cs="宋体"/>
                <w:color w:val="auto"/>
                <w:kern w:val="0"/>
                <w:szCs w:val="21"/>
                <w:lang w:val="zh-CN"/>
              </w:rPr>
            </w:pPr>
            <w:r>
              <w:rPr>
                <w:rFonts w:hint="eastAsia" w:ascii="宋体" w:hAnsi="宋体" w:cs="Courier New"/>
                <w:color w:val="auto"/>
                <w:szCs w:val="21"/>
              </w:rPr>
              <w:t>□</w:t>
            </w:r>
            <w:r>
              <w:rPr>
                <w:rFonts w:ascii="宋体" w:hAnsi="宋体" w:cs="宋体"/>
                <w:color w:val="auto"/>
                <w:kern w:val="0"/>
                <w:szCs w:val="21"/>
                <w:lang w:val="zh-CN"/>
              </w:rPr>
              <w:t>不允许；</w:t>
            </w:r>
          </w:p>
          <w:p>
            <w:pPr>
              <w:spacing w:line="276" w:lineRule="auto"/>
              <w:rPr>
                <w:rFonts w:hint="eastAsia" w:ascii="宋体" w:hAnsi="宋体" w:cs="宋体"/>
                <w:color w:val="auto"/>
                <w:kern w:val="0"/>
                <w:szCs w:val="21"/>
                <w:lang w:val="zh-CN"/>
              </w:rPr>
            </w:pPr>
            <w:r>
              <w:rPr>
                <w:rFonts w:hint="eastAsia" w:ascii="宋体" w:hAnsi="宋体" w:cs="Courier New"/>
                <w:color w:val="auto"/>
                <w:szCs w:val="21"/>
                <w:lang w:eastAsia="zh-CN"/>
              </w:rPr>
              <w:t>☑</w:t>
            </w:r>
            <w:r>
              <w:rPr>
                <w:rFonts w:hint="eastAsia" w:ascii="宋体" w:hAnsi="宋体" w:cs="宋体"/>
                <w:color w:val="auto"/>
                <w:kern w:val="0"/>
                <w:szCs w:val="21"/>
                <w:lang w:val="zh-CN"/>
              </w:rPr>
              <w:t>允许：分包内容要求：</w:t>
            </w:r>
            <w:r>
              <w:rPr>
                <w:rFonts w:hint="eastAsia" w:ascii="宋体" w:hAnsi="宋体" w:cs="宋体"/>
                <w:color w:val="auto"/>
                <w:kern w:val="0"/>
                <w:szCs w:val="21"/>
                <w:u w:val="single"/>
                <w:lang w:val="zh-CN"/>
              </w:rPr>
              <w:t>详见施工合同。</w:t>
            </w:r>
          </w:p>
          <w:p>
            <w:pPr>
              <w:spacing w:line="276" w:lineRule="auto"/>
              <w:rPr>
                <w:rFonts w:hint="eastAsia" w:ascii="宋体" w:hAnsi="宋体" w:cs="宋体"/>
                <w:color w:val="auto"/>
                <w:kern w:val="0"/>
                <w:szCs w:val="21"/>
                <w:lang w:val="zh-CN"/>
              </w:rPr>
            </w:pPr>
            <w:r>
              <w:rPr>
                <w:rFonts w:ascii="宋体" w:hAnsi="宋体" w:cs="宋体"/>
                <w:color w:val="auto"/>
                <w:kern w:val="0"/>
                <w:szCs w:val="21"/>
                <w:lang w:val="zh-CN"/>
              </w:rPr>
              <w:t xml:space="preserve">        分包金额要求：</w:t>
            </w:r>
            <w:r>
              <w:rPr>
                <w:rFonts w:hint="eastAsia" w:ascii="宋体" w:hAnsi="宋体"/>
                <w:color w:val="auto"/>
                <w:szCs w:val="21"/>
                <w:u w:val="single"/>
              </w:rPr>
              <w:t>无。</w:t>
            </w:r>
          </w:p>
          <w:p>
            <w:pPr>
              <w:spacing w:line="276" w:lineRule="auto"/>
              <w:rPr>
                <w:rFonts w:hint="eastAsia" w:ascii="宋体" w:hAnsi="宋体" w:cs="宋体"/>
                <w:color w:val="auto"/>
                <w:kern w:val="0"/>
                <w:szCs w:val="21"/>
                <w:lang w:val="zh-CN"/>
              </w:rPr>
            </w:pPr>
            <w:r>
              <w:rPr>
                <w:rFonts w:ascii="宋体" w:hAnsi="宋体" w:cs="宋体"/>
                <w:color w:val="auto"/>
                <w:kern w:val="0"/>
                <w:szCs w:val="21"/>
                <w:lang w:val="zh-CN"/>
              </w:rPr>
              <w:t xml:space="preserve">        对分包人的资质要求：</w:t>
            </w:r>
            <w:r>
              <w:rPr>
                <w:rFonts w:hint="eastAsia" w:ascii="宋体" w:hAnsi="宋体" w:cs="宋体"/>
                <w:color w:val="auto"/>
                <w:kern w:val="0"/>
                <w:szCs w:val="21"/>
                <w:u w:val="single"/>
                <w:lang w:val="zh-CN"/>
              </w:rPr>
              <w:t>符合有关法律法规和文件规定。</w:t>
            </w:r>
          </w:p>
          <w:p>
            <w:pPr>
              <w:rPr>
                <w:rFonts w:hint="eastAsia" w:ascii="宋体" w:hAnsi="宋体"/>
                <w:color w:val="auto"/>
                <w:kern w:val="0"/>
                <w:szCs w:val="21"/>
                <w:lang w:val="zh-CN"/>
              </w:rPr>
            </w:pPr>
            <w:r>
              <w:rPr>
                <w:rFonts w:ascii="宋体" w:hAnsi="宋体" w:cs="宋体"/>
                <w:color w:val="auto"/>
                <w:kern w:val="0"/>
                <w:szCs w:val="21"/>
                <w:lang w:val="zh-CN"/>
              </w:rPr>
              <w:t xml:space="preserve">        对分包人的其他要求：</w:t>
            </w:r>
            <w:r>
              <w:rPr>
                <w:rFonts w:hint="eastAsia" w:ascii="宋体" w:hAnsi="宋体"/>
                <w:color w:val="auto"/>
                <w:szCs w:val="21"/>
                <w:u w:val="single"/>
              </w:rPr>
              <w:t>需经发包人审核批准后分包给具有相应资质和能力的专业单位实施。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rPr>
            </w:pPr>
            <w:r>
              <w:rPr>
                <w:rFonts w:hint="eastAsia" w:ascii="宋体" w:hAnsi="宋体"/>
                <w:color w:val="auto"/>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rPr>
            </w:pPr>
            <w:r>
              <w:rPr>
                <w:rFonts w:hint="eastAsia" w:ascii="宋体" w:hAnsi="宋体" w:cs="Courier New"/>
                <w:color w:val="auto"/>
                <w:szCs w:val="21"/>
              </w:rPr>
              <w:t>1、按照交易平台关于全流程电子化项目的相关指南进行操作。详见：</w:t>
            </w:r>
            <w:r>
              <w:rPr>
                <w:rFonts w:hint="eastAsia" w:ascii="宋体" w:hAnsi="宋体"/>
                <w:color w:val="auto"/>
                <w:szCs w:val="21"/>
                <w:u w:val="single"/>
              </w:rPr>
              <w:t>广州公共资源交易中心网站</w:t>
            </w:r>
            <w:r>
              <w:rPr>
                <w:rFonts w:hint="eastAsia" w:ascii="宋体" w:hAnsi="宋体" w:cs="Courier New"/>
                <w:color w:val="auto"/>
                <w:szCs w:val="21"/>
              </w:rPr>
              <w:t xml:space="preserve">。  </w:t>
            </w:r>
          </w:p>
          <w:p>
            <w:pPr>
              <w:rPr>
                <w:rFonts w:hint="eastAsia" w:ascii="宋体" w:hAnsi="宋体" w:cs="Courier New"/>
                <w:color w:val="auto"/>
                <w:szCs w:val="21"/>
              </w:rPr>
            </w:pPr>
            <w:r>
              <w:rPr>
                <w:rFonts w:hint="eastAsia" w:ascii="宋体" w:hAnsi="宋体" w:cs="Courier New"/>
                <w:color w:val="auto"/>
                <w:szCs w:val="21"/>
              </w:rPr>
              <w:t>2、提交投标文件光盘备用</w:t>
            </w:r>
          </w:p>
          <w:p>
            <w:pPr>
              <w:rPr>
                <w:rFonts w:hint="eastAsia" w:ascii="宋体" w:hAnsi="宋体" w:cs="Courier New"/>
                <w:color w:val="auto"/>
                <w:szCs w:val="21"/>
              </w:rPr>
            </w:pPr>
            <w:r>
              <w:rPr>
                <w:rFonts w:hint="eastAsia" w:ascii="宋体" w:hAnsi="宋体" w:cs="Courier New"/>
                <w:color w:val="auto"/>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Courier New"/>
                <w:color w:val="auto"/>
                <w:szCs w:val="21"/>
              </w:rPr>
            </w:pPr>
            <w:r>
              <w:rPr>
                <w:rFonts w:hint="eastAsia" w:ascii="宋体" w:hAnsi="宋体" w:cs="Courier New"/>
                <w:color w:val="auto"/>
                <w:szCs w:val="21"/>
              </w:rPr>
              <w:t xml:space="preserve"> 3、补救方案</w:t>
            </w:r>
          </w:p>
          <w:p>
            <w:pPr>
              <w:rPr>
                <w:rFonts w:hint="eastAsia" w:ascii="宋体" w:hAnsi="宋体" w:cs="Courier New"/>
                <w:color w:val="auto"/>
                <w:szCs w:val="21"/>
              </w:rPr>
            </w:pPr>
            <w:r>
              <w:rPr>
                <w:rFonts w:hint="eastAsia" w:ascii="宋体" w:hAnsi="宋体" w:cs="Courier New"/>
                <w:color w:val="auto"/>
                <w:szCs w:val="21"/>
              </w:rPr>
              <w:t>（1）投标文件解密失败的补救方案：</w:t>
            </w:r>
          </w:p>
          <w:p>
            <w:pPr>
              <w:rPr>
                <w:rFonts w:hint="eastAsia" w:ascii="宋体" w:hAnsi="宋体" w:cs="Courier New"/>
                <w:color w:val="auto"/>
                <w:szCs w:val="21"/>
              </w:rPr>
            </w:pPr>
            <w:r>
              <w:rPr>
                <w:rFonts w:hint="eastAsia" w:ascii="宋体" w:hAnsi="宋体" w:cs="Courier New"/>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cs="Courier New"/>
                <w:color w:val="auto"/>
                <w:szCs w:val="21"/>
              </w:rPr>
            </w:pPr>
            <w:r>
              <w:rPr>
                <w:rFonts w:hint="eastAsia" w:ascii="宋体" w:hAnsi="宋体" w:cs="Courier New"/>
                <w:color w:val="auto"/>
                <w:szCs w:val="21"/>
              </w:rPr>
              <w:t>（2）评标时突发情况的补救方案</w:t>
            </w:r>
          </w:p>
          <w:p>
            <w:pPr>
              <w:rPr>
                <w:rFonts w:hint="eastAsia" w:ascii="宋体" w:hAnsi="宋体" w:cs="Courier New"/>
                <w:color w:val="auto"/>
                <w:szCs w:val="21"/>
              </w:rPr>
            </w:pPr>
            <w:r>
              <w:rPr>
                <w:rFonts w:hint="eastAsia" w:ascii="宋体" w:hAnsi="宋体" w:cs="Courier New"/>
                <w:color w:val="auto"/>
                <w:szCs w:val="21"/>
              </w:rPr>
              <w:t>若遇不可抗力发生（指网络瘫痪、服务器损坏、交易系统故障短期无法恢复等因素），由评标委员会开启投标人递交的全部投标文件光盘，并按光盘内容进行评审。</w:t>
            </w:r>
          </w:p>
          <w:p>
            <w:pPr>
              <w:rPr>
                <w:rFonts w:hint="eastAsia" w:ascii="宋体" w:hAnsi="宋体" w:cs="Courier New"/>
                <w:color w:val="auto"/>
                <w:szCs w:val="21"/>
              </w:rPr>
            </w:pPr>
            <w:r>
              <w:rPr>
                <w:rFonts w:hint="eastAsia" w:ascii="宋体" w:hAnsi="宋体" w:cs="Courier New"/>
                <w:color w:val="auto"/>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rPr>
            </w:pP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rPr>
            </w:pPr>
            <w:r>
              <w:rPr>
                <w:rFonts w:hint="eastAsia" w:ascii="宋体" w:hAnsi="宋体" w:cs="Courier New"/>
                <w:color w:val="auto"/>
                <w:szCs w:val="21"/>
              </w:rPr>
              <w:t>内容：招标人对中标人参与“百千万工程”的具体要求</w:t>
            </w:r>
          </w:p>
          <w:p>
            <w:pPr>
              <w:rPr>
                <w:rFonts w:hint="eastAsia" w:ascii="宋体" w:hAnsi="宋体" w:cs="Courier New"/>
                <w:color w:val="auto"/>
                <w:szCs w:val="21"/>
              </w:rPr>
            </w:pPr>
            <w:r>
              <w:rPr>
                <w:rFonts w:hint="eastAsia" w:ascii="宋体" w:hAnsi="宋体" w:cs="Courier New"/>
                <w:color w:val="auto"/>
                <w:szCs w:val="21"/>
              </w:rPr>
              <w:t>说明与要求：</w:t>
            </w:r>
          </w:p>
          <w:p>
            <w:pPr>
              <w:rPr>
                <w:rFonts w:hint="eastAsia" w:ascii="宋体" w:hAnsi="宋体" w:cs="Courier New"/>
                <w:color w:val="auto"/>
                <w:szCs w:val="21"/>
              </w:rPr>
            </w:pPr>
            <w:r>
              <w:rPr>
                <w:rFonts w:hint="eastAsia" w:ascii="宋体" w:hAnsi="宋体" w:cs="Courier New"/>
                <w:color w:val="auto"/>
                <w:szCs w:val="21"/>
              </w:rPr>
              <w:t>□具体要求在中标后按照投标承诺和招标人的要求执行。</w:t>
            </w:r>
          </w:p>
          <w:p>
            <w:pPr>
              <w:rPr>
                <w:rFonts w:hint="eastAsia" w:ascii="宋体" w:hAnsi="宋体" w:cs="Courier New"/>
                <w:color w:val="auto"/>
                <w:szCs w:val="21"/>
              </w:rPr>
            </w:pPr>
            <w:r>
              <w:rPr>
                <w:rFonts w:hint="eastAsia" w:ascii="宋体" w:hAnsi="宋体" w:cs="Courier New"/>
                <w:color w:val="auto"/>
                <w:szCs w:val="21"/>
              </w:rPr>
              <w:t>□具体要求：（由招标人填写）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olor w:val="auto"/>
                <w:szCs w:val="21"/>
              </w:rPr>
            </w:pPr>
            <w:r>
              <w:rPr>
                <w:rFonts w:hint="eastAsia" w:ascii="宋体" w:hAnsi="宋体"/>
                <w:color w:val="auto"/>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szCs w:val="21"/>
                <w:u w:val="single"/>
              </w:rPr>
            </w:pPr>
            <w:r>
              <w:rPr>
                <w:rFonts w:hint="eastAsia" w:ascii="Times New Roman"/>
                <w:color w:val="auto"/>
                <w:szCs w:val="21"/>
                <w:u w:val="single"/>
              </w:rPr>
              <w:t>中标服务费</w:t>
            </w:r>
          </w:p>
        </w:tc>
        <w:tc>
          <w:tcPr>
            <w:tcW w:w="5857" w:type="dxa"/>
            <w:tcBorders>
              <w:top w:val="single" w:color="auto" w:sz="4" w:space="0"/>
              <w:left w:val="single" w:color="auto" w:sz="4" w:space="0"/>
              <w:bottom w:val="single" w:color="auto" w:sz="4" w:space="0"/>
              <w:right w:val="double" w:color="auto" w:sz="4" w:space="0"/>
            </w:tcBorders>
            <w:vAlign w:val="center"/>
          </w:tcPr>
          <w:p>
            <w:pPr>
              <w:snapToGrid w:val="0"/>
              <w:spacing w:line="400" w:lineRule="exact"/>
              <w:rPr>
                <w:color w:val="auto"/>
                <w:szCs w:val="21"/>
                <w:u w:val="single"/>
              </w:rPr>
            </w:pPr>
            <w:r>
              <w:rPr>
                <w:color w:val="auto"/>
                <w:szCs w:val="21"/>
                <w:u w:val="single"/>
              </w:rPr>
              <w:t>中标人应向招标代理机构支付中标服务费</w:t>
            </w:r>
            <w:r>
              <w:rPr>
                <w:rFonts w:hint="eastAsia"/>
                <w:color w:val="auto"/>
                <w:szCs w:val="21"/>
                <w:u w:val="single"/>
              </w:rPr>
              <w:t>，以中标通知书（或成交通知书）中确定的中标（或成交）总金额为基数按以下服务招标类收费标准以差额定率累进法计算：</w:t>
            </w:r>
          </w:p>
          <w:tbl>
            <w:tblPr>
              <w:tblStyle w:val="43"/>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tcPr>
                <w:p>
                  <w:pPr>
                    <w:snapToGrid w:val="0"/>
                    <w:spacing w:line="400" w:lineRule="exact"/>
                    <w:rPr>
                      <w:rFonts w:hint="eastAsia" w:ascii="宋体" w:hAnsi="宋体"/>
                      <w:color w:val="auto"/>
                      <w:u w:val="single"/>
                    </w:rPr>
                  </w:pPr>
                  <w:r>
                    <w:rPr>
                      <w:rFonts w:hint="eastAsia" w:ascii="宋体" w:hAnsi="宋体"/>
                      <w:color w:val="auto"/>
                      <w:u w:val="singl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344930" cy="390525"/>
                            <wp:effectExtent l="1270" t="4445" r="12700" b="11430"/>
                            <wp:wrapNone/>
                            <wp:docPr id="32" name="直接连接符 32"/>
                            <wp:cNvGraphicFramePr/>
                            <a:graphic xmlns:a="http://schemas.openxmlformats.org/drawingml/2006/main">
                              <a:graphicData uri="http://schemas.microsoft.com/office/word/2010/wordprocessingShape">
                                <wps:wsp>
                                  <wps:cNvCnPr/>
                                  <wps:spPr>
                                    <a:xfrm>
                                      <a:off x="0" y="0"/>
                                      <a:ext cx="1344930" cy="390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0.5pt;height:30.75pt;width:105.9pt;z-index:251659264;mso-width-relative:page;mso-height-relative:page;" filled="f" stroked="t" coordsize="21600,21600" o:gfxdata="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77ZHWAAAACQEAAA8AAAAAAAAAAQAgAAAAIgAAAGRycy9kb3ducmV2LnhtbFBLAQIUABQAAAAI&#10;AIdO4kCU4X8G7wEAAN8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olor w:val="auto"/>
                      <w:u w:val="single"/>
                    </w:rPr>
                    <w:t xml:space="preserve">          费率</w:t>
                  </w:r>
                </w:p>
                <w:p>
                  <w:pPr>
                    <w:snapToGrid w:val="0"/>
                    <w:spacing w:line="400" w:lineRule="exact"/>
                    <w:rPr>
                      <w:rFonts w:hint="eastAsia" w:ascii="宋体" w:hAnsi="宋体"/>
                      <w:color w:val="auto"/>
                      <w:u w:val="single"/>
                    </w:rPr>
                  </w:pPr>
                  <w:r>
                    <w:rPr>
                      <w:rFonts w:hint="eastAsia" w:ascii="宋体" w:hAnsi="宋体"/>
                      <w:color w:val="auto"/>
                      <w:u w:val="single"/>
                    </w:rPr>
                    <w:t>中标金额</w:t>
                  </w:r>
                </w:p>
              </w:tc>
              <w:tc>
                <w:tcPr>
                  <w:tcW w:w="14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宋体" w:hAnsi="宋体"/>
                      <w:color w:val="auto"/>
                      <w:u w:val="single"/>
                    </w:rPr>
                  </w:pPr>
                  <w:r>
                    <w:rPr>
                      <w:rFonts w:hint="eastAsia" w:ascii="宋体" w:hAnsi="宋体"/>
                      <w:color w:val="auto"/>
                      <w:u w:val="singl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100万元以下</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hint="eastAsia" w:ascii="宋体" w:hAnsi="宋体"/>
                      <w:color w:val="auto"/>
                      <w:u w:val="single"/>
                    </w:rPr>
                    <w:t>0.8</w:t>
                  </w:r>
                  <w:r>
                    <w:rPr>
                      <w:rFonts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100～500万元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ascii="宋体" w:hAnsi="宋体"/>
                      <w:color w:val="auto"/>
                      <w:u w:val="single"/>
                    </w:rPr>
                    <w:t>0.</w:t>
                  </w:r>
                  <w:r>
                    <w:rPr>
                      <w:rFonts w:hint="eastAsia" w:ascii="宋体" w:hAnsi="宋体"/>
                      <w:color w:val="auto"/>
                      <w:u w:val="single"/>
                    </w:rPr>
                    <w:t>56</w:t>
                  </w:r>
                  <w:r>
                    <w:rPr>
                      <w:rFonts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500～1000万元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ascii="宋体" w:hAnsi="宋体"/>
                      <w:color w:val="auto"/>
                      <w:u w:val="single"/>
                    </w:rPr>
                    <w:t>0.</w:t>
                  </w:r>
                  <w:r>
                    <w:rPr>
                      <w:rFonts w:hint="eastAsia" w:ascii="宋体" w:hAnsi="宋体"/>
                      <w:color w:val="auto"/>
                      <w:u w:val="single"/>
                    </w:rPr>
                    <w:t>44</w:t>
                  </w:r>
                  <w:r>
                    <w:rPr>
                      <w:rFonts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1000～5000万元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hint="eastAsia" w:ascii="宋体" w:hAnsi="宋体"/>
                      <w:color w:val="auto"/>
                      <w:u w:val="singl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5000～10000万元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hint="eastAsia" w:ascii="宋体" w:hAnsi="宋体"/>
                      <w:color w:val="auto"/>
                      <w:u w:val="singl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10000～100000万元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hint="eastAsia" w:ascii="宋体" w:hAnsi="宋体"/>
                      <w:color w:val="auto"/>
                      <w:u w:val="singl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u w:val="single"/>
                    </w:rPr>
                  </w:pPr>
                  <w:r>
                    <w:rPr>
                      <w:rFonts w:hint="eastAsia" w:ascii="宋体" w:hAnsi="宋体"/>
                      <w:color w:val="auto"/>
                      <w:u w:val="single"/>
                    </w:rPr>
                    <w:t>100000万元以上</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u w:val="single"/>
                    </w:rPr>
                  </w:pPr>
                  <w:r>
                    <w:rPr>
                      <w:rFonts w:hint="eastAsia" w:ascii="宋体" w:hAnsi="宋体"/>
                      <w:color w:val="auto"/>
                      <w:u w:val="single"/>
                    </w:rPr>
                    <w:t>0.008%</w:t>
                  </w:r>
                </w:p>
              </w:tc>
            </w:tr>
          </w:tbl>
          <w:p>
            <w:pPr>
              <w:snapToGrid w:val="0"/>
              <w:spacing w:line="400" w:lineRule="exact"/>
              <w:rPr>
                <w:color w:val="auto"/>
                <w:szCs w:val="21"/>
                <w:u w:val="single"/>
              </w:rPr>
            </w:pPr>
          </w:p>
          <w:p>
            <w:pPr>
              <w:snapToGrid w:val="0"/>
              <w:spacing w:line="400" w:lineRule="exact"/>
              <w:rPr>
                <w:bCs/>
                <w:color w:val="auto"/>
                <w:szCs w:val="21"/>
                <w:u w:val="single"/>
              </w:rPr>
            </w:pPr>
            <w:r>
              <w:rPr>
                <w:color w:val="auto"/>
                <w:szCs w:val="21"/>
                <w:u w:val="single"/>
              </w:rPr>
              <w:t>中标服务费</w:t>
            </w:r>
            <w:r>
              <w:rPr>
                <w:rFonts w:hint="eastAsia"/>
                <w:color w:val="auto"/>
                <w:szCs w:val="21"/>
                <w:u w:val="single"/>
              </w:rPr>
              <w:t>计入投标总价但不在报价表中单列，中标人在领取中标通知书之前一次性向招标代理机构支付。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olor w:val="auto"/>
                <w:szCs w:val="21"/>
              </w:rPr>
            </w:pPr>
            <w:r>
              <w:rPr>
                <w:rFonts w:hint="eastAsia" w:ascii="宋体" w:hAnsi="宋体"/>
                <w:color w:val="auto"/>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color w:val="auto"/>
                <w:szCs w:val="21"/>
                <w:u w:val="single"/>
              </w:rPr>
            </w:pPr>
            <w:r>
              <w:rPr>
                <w:rFonts w:hint="eastAsia" w:ascii="Times New Roman"/>
                <w:color w:val="auto"/>
                <w:szCs w:val="21"/>
                <w:u w:val="single"/>
              </w:rPr>
              <w:t>交易费用</w:t>
            </w:r>
          </w:p>
        </w:tc>
        <w:tc>
          <w:tcPr>
            <w:tcW w:w="5857" w:type="dxa"/>
            <w:tcBorders>
              <w:top w:val="single" w:color="auto" w:sz="4" w:space="0"/>
              <w:left w:val="single" w:color="auto" w:sz="4" w:space="0"/>
              <w:bottom w:val="single" w:color="auto" w:sz="4" w:space="0"/>
              <w:right w:val="double" w:color="auto" w:sz="4" w:space="0"/>
            </w:tcBorders>
            <w:vAlign w:val="center"/>
          </w:tcPr>
          <w:p>
            <w:pPr>
              <w:snapToGrid w:val="0"/>
              <w:spacing w:line="400" w:lineRule="exact"/>
              <w:rPr>
                <w:color w:val="auto"/>
                <w:szCs w:val="21"/>
                <w:u w:val="single"/>
              </w:rPr>
            </w:pPr>
            <w:r>
              <w:rPr>
                <w:rFonts w:hint="eastAsia" w:ascii="Times New Roman"/>
                <w:color w:val="auto"/>
                <w:szCs w:val="21"/>
                <w:u w:val="single"/>
              </w:rPr>
              <w:t>投标人自行承担所有与参加投标有关的费用，其中交易服务费收费标准详见广州公共资源交易中心网站</w:t>
            </w:r>
            <w:r>
              <w:rPr>
                <w:rFonts w:ascii="Times New Roman"/>
                <w:color w:val="auto"/>
                <w:szCs w:val="21"/>
                <w:u w:val="single"/>
              </w:rPr>
              <w:t>，由中标人向广州公共资源交易中心支付</w:t>
            </w:r>
            <w:r>
              <w:rPr>
                <w:rFonts w:hint="eastAsia" w:ascii="Times New Roman"/>
                <w:color w:val="auto"/>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olor w:val="auto"/>
                <w:szCs w:val="21"/>
              </w:rPr>
            </w:pPr>
            <w:r>
              <w:rPr>
                <w:rFonts w:hint="eastAsia" w:ascii="宋体" w:hAnsi="宋体"/>
                <w:color w:val="auto"/>
                <w:szCs w:val="21"/>
              </w:rPr>
              <w:t>40</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ascii="宋体" w:hAnsi="宋体"/>
                <w:color w:val="auto"/>
                <w:szCs w:val="21"/>
                <w:u w:val="single"/>
              </w:rPr>
              <w:t>投标文件</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rPr>
            </w:pPr>
            <w:r>
              <w:rPr>
                <w:rFonts w:hint="eastAsia" w:ascii="宋体" w:hAnsi="宋体" w:cs="宋体"/>
                <w:color w:val="auto"/>
                <w:szCs w:val="21"/>
              </w:rPr>
              <w:t>中标单位在中标候选人公示结束后3个工作日内，补送一正四副正式的纸质投标文件（加盖公章）给招标人。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olor w:val="auto"/>
                <w:szCs w:val="21"/>
              </w:rPr>
            </w:pPr>
            <w:r>
              <w:rPr>
                <w:rFonts w:hint="eastAsia" w:ascii="宋体" w:hAnsi="宋体" w:cs="宋体"/>
                <w:color w:val="auto"/>
                <w:szCs w:val="21"/>
              </w:rPr>
              <w:t>41</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color w:val="auto"/>
                <w:szCs w:val="21"/>
                <w:u w:val="single"/>
              </w:rPr>
              <w:t>供应商登记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rPr>
            </w:pPr>
            <w:r>
              <w:rPr>
                <w:rFonts w:hint="eastAsia"/>
                <w:bCs/>
                <w:color w:val="auto"/>
                <w:szCs w:val="21"/>
                <w:u w:val="single"/>
              </w:rPr>
              <w:t>中标人领取中标通知书前必须在广东省机场管理集团有限公司资源交易信息平台(http://wz.gdairport.com/)主页中“合作商管理”模块，按规定格式填写正确的“合作商”登记信息，登记为合格的候选“合作商”。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bookmarkStart w:id="6" w:name="_Hlk188187913"/>
            <w:r>
              <w:rPr>
                <w:rFonts w:hint="eastAsia" w:ascii="宋体" w:hAnsi="宋体" w:cs="宋体"/>
                <w:color w:val="auto"/>
                <w:szCs w:val="21"/>
              </w:rPr>
              <w:t>42</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color w:val="auto"/>
                <w:szCs w:val="21"/>
                <w:u w:val="single"/>
              </w:rPr>
              <w:t>第一中标候选人或中标人以外的投标人违法违规不影响中标结果</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rFonts w:hint="eastAsia"/>
                <w:bCs/>
                <w:color w:val="auto"/>
                <w:szCs w:val="21"/>
                <w:u w:val="single"/>
              </w:rPr>
              <w:t>除第一中标候选人或中标人以外，其他投标人存在串通投标、弄虚作假、贿赂以及其他违法违规情形且在评标过程中未被发现的，视为对中标结果没有造成实质性影响，招标人可以继续开展招标活动。相关投标人的违法行为由行政监督部门依法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43</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ascii="宋体" w:hAnsi="宋体" w:cs="宋体"/>
                <w:color w:val="auto"/>
                <w:szCs w:val="21"/>
                <w:u w:val="single"/>
              </w:rPr>
              <w:t>招标代理服务费</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color w:val="auto"/>
                <w:szCs w:val="21"/>
                <w:u w:val="single"/>
              </w:rPr>
              <w:t>中标人应向招标代理机构支付中标服务费</w:t>
            </w:r>
            <w:r>
              <w:rPr>
                <w:rFonts w:hint="eastAsia"/>
                <w:color w:val="auto"/>
                <w:szCs w:val="21"/>
                <w:u w:val="single"/>
              </w:rPr>
              <w:t>，以中标通知书（或成交通知书）中确定的中标（或成交）总金额为基数，参照国家发展改革委颁布的《招标代理服务收费管理暂行办法》(计价格[2002]1980号）的收费标准下浮20%计算。</w:t>
            </w:r>
            <w:r>
              <w:rPr>
                <w:color w:val="auto"/>
                <w:szCs w:val="21"/>
                <w:u w:val="single"/>
              </w:rPr>
              <w:t>中标服务费</w:t>
            </w:r>
            <w:r>
              <w:rPr>
                <w:rFonts w:hint="eastAsia"/>
                <w:color w:val="auto"/>
                <w:szCs w:val="21"/>
                <w:u w:val="single"/>
              </w:rPr>
              <w:t>计入投标总价但不在报价表中单列，中标人在领取中标通知书之前一次性向招标代理机构支付。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44</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ascii="Times New Roman"/>
                <w:color w:val="auto"/>
                <w:szCs w:val="21"/>
                <w:u w:val="single"/>
              </w:rPr>
              <w:t>交易费用</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rFonts w:hint="eastAsia" w:ascii="Times New Roman"/>
                <w:color w:val="auto"/>
                <w:szCs w:val="21"/>
                <w:u w:val="single"/>
              </w:rPr>
              <w:t>投标人自行承担所有与参加投标有关的费用，其中交易服务费收费标准详见广州公共资源交易中心网站</w:t>
            </w:r>
            <w:r>
              <w:rPr>
                <w:rFonts w:ascii="Times New Roman"/>
                <w:color w:val="auto"/>
                <w:szCs w:val="21"/>
                <w:u w:val="single"/>
              </w:rPr>
              <w:t>，由中标人向广州公共资源交易中心支付</w:t>
            </w:r>
            <w:r>
              <w:rPr>
                <w:rFonts w:hint="eastAsia" w:ascii="Times New Roman"/>
                <w:color w:val="auto"/>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45</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color w:val="auto"/>
                <w:szCs w:val="21"/>
                <w:u w:val="single"/>
              </w:rPr>
            </w:pPr>
            <w:r>
              <w:rPr>
                <w:rFonts w:hint="eastAsia" w:ascii="Times New Roman"/>
                <w:color w:val="auto"/>
                <w:szCs w:val="21"/>
                <w:u w:val="single"/>
              </w:rPr>
              <w:t>施工现场</w:t>
            </w:r>
          </w:p>
          <w:p>
            <w:pPr>
              <w:jc w:val="center"/>
              <w:rPr>
                <w:color w:val="auto"/>
                <w:szCs w:val="21"/>
                <w:u w:val="single"/>
              </w:rPr>
            </w:pPr>
            <w:r>
              <w:rPr>
                <w:rFonts w:hint="eastAsia" w:ascii="Times New Roman"/>
                <w:color w:val="auto"/>
                <w:szCs w:val="21"/>
                <w:u w:val="single"/>
              </w:rPr>
              <w:t>实名管理</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rFonts w:hint="eastAsia" w:ascii="宋体" w:hAnsi="宋体"/>
                <w:color w:val="auto"/>
                <w:szCs w:val="21"/>
                <w:u w:val="single"/>
              </w:rPr>
              <w:t>投标人须服从招标人施工现场实名管理相关要求，承诺项目经理通过实名系统进行考核，如考核未达要求则自愿接受合同相关条款的处罚。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46</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ascii="宋体" w:hAnsi="宋体"/>
                <w:color w:val="auto"/>
                <w:szCs w:val="24"/>
                <w:u w:val="single"/>
              </w:rPr>
              <w:t>项目经理、安全经理、技术负责人、BIM工作管理规定</w:t>
            </w:r>
          </w:p>
        </w:tc>
        <w:tc>
          <w:tcPr>
            <w:tcW w:w="5857" w:type="dxa"/>
            <w:tcBorders>
              <w:top w:val="single" w:color="auto" w:sz="4" w:space="0"/>
              <w:left w:val="single" w:color="auto" w:sz="4" w:space="0"/>
              <w:bottom w:val="single" w:color="auto" w:sz="4" w:space="0"/>
              <w:right w:val="double" w:color="auto" w:sz="4" w:space="0"/>
            </w:tcBorders>
            <w:vAlign w:val="center"/>
          </w:tcPr>
          <w:p>
            <w:pPr>
              <w:pStyle w:val="42"/>
              <w:rPr>
                <w:rFonts w:hint="eastAsia" w:ascii="宋体" w:hAnsi="宋体" w:cs="宋体"/>
                <w:color w:val="auto"/>
                <w:szCs w:val="21"/>
              </w:rPr>
            </w:pPr>
            <w:r>
              <w:rPr>
                <w:rFonts w:hint="eastAsia" w:ascii="宋体" w:hAnsi="宋体" w:cs="宋体"/>
                <w:color w:val="auto"/>
                <w:szCs w:val="21"/>
              </w:rPr>
              <w:t>1.项目经理不按投标承诺到位扣除违约金30万元人民币，安全经理不按投标承诺到位，扣除违约金15万元人民币，其他负责人不按投标承诺到位扣除违约金20万元人民币。上述管理人员出现以下条件之一即被认定为不按投标承诺到位：</w:t>
            </w:r>
          </w:p>
          <w:p>
            <w:pPr>
              <w:pStyle w:val="42"/>
              <w:rPr>
                <w:rFonts w:hint="eastAsia" w:ascii="宋体" w:hAnsi="宋体" w:cs="宋体"/>
                <w:color w:val="auto"/>
                <w:szCs w:val="21"/>
              </w:rPr>
            </w:pPr>
            <w:r>
              <w:rPr>
                <w:rFonts w:hint="eastAsia" w:ascii="宋体" w:hAnsi="宋体" w:cs="宋体"/>
                <w:color w:val="auto"/>
                <w:szCs w:val="21"/>
              </w:rPr>
              <w:t>1）发出中标通知书后20天内不到项目管理部开展管理工作的；</w:t>
            </w:r>
          </w:p>
          <w:p>
            <w:pPr>
              <w:pStyle w:val="42"/>
              <w:rPr>
                <w:rFonts w:hint="eastAsia" w:ascii="宋体" w:hAnsi="宋体" w:cs="宋体"/>
                <w:color w:val="auto"/>
                <w:szCs w:val="21"/>
              </w:rPr>
            </w:pPr>
            <w:r>
              <w:rPr>
                <w:rFonts w:hint="eastAsia" w:ascii="宋体" w:hAnsi="宋体" w:cs="宋体"/>
                <w:color w:val="auto"/>
                <w:szCs w:val="21"/>
              </w:rPr>
              <w:t>2）应出席的工程例会、专题会议每月累计缺席三次（含）以上的；</w:t>
            </w:r>
          </w:p>
          <w:p>
            <w:pPr>
              <w:pStyle w:val="42"/>
              <w:rPr>
                <w:rFonts w:hint="eastAsia" w:ascii="宋体" w:hAnsi="宋体" w:cs="宋体"/>
                <w:color w:val="auto"/>
                <w:szCs w:val="21"/>
              </w:rPr>
            </w:pPr>
            <w:r>
              <w:rPr>
                <w:rFonts w:hint="eastAsia" w:ascii="宋体" w:hAnsi="宋体" w:cs="宋体"/>
                <w:color w:val="auto"/>
                <w:szCs w:val="21"/>
              </w:rPr>
              <w:t>3）以上投标管理人员未按投标文件承诺的资格或数量要求足额配置的；</w:t>
            </w:r>
          </w:p>
          <w:p>
            <w:pPr>
              <w:pStyle w:val="42"/>
              <w:rPr>
                <w:rFonts w:hint="eastAsia" w:ascii="宋体" w:hAnsi="宋体" w:cs="宋体"/>
                <w:color w:val="auto"/>
                <w:szCs w:val="21"/>
              </w:rPr>
            </w:pPr>
            <w:r>
              <w:rPr>
                <w:rFonts w:hint="eastAsia" w:ascii="宋体" w:hAnsi="宋体" w:cs="宋体"/>
                <w:color w:val="auto"/>
                <w:szCs w:val="21"/>
              </w:rPr>
              <w:t>4）以上违约金将按照监理单位的月度及年度或项目总结报告直接在结算中扣除。</w:t>
            </w:r>
          </w:p>
          <w:p>
            <w:pPr>
              <w:pStyle w:val="42"/>
              <w:rPr>
                <w:rFonts w:hint="eastAsia" w:ascii="宋体" w:hAnsi="宋体" w:cs="宋体"/>
                <w:color w:val="auto"/>
                <w:szCs w:val="21"/>
              </w:rPr>
            </w:pPr>
            <w:r>
              <w:rPr>
                <w:rFonts w:hint="eastAsia" w:ascii="宋体" w:hAnsi="宋体" w:cs="宋体"/>
                <w:color w:val="auto"/>
                <w:szCs w:val="21"/>
              </w:rPr>
              <w:t>2.项目经理和安全经理原则上不得更换，但发生以下情况时：1）离职（需提供离职证明材料）；2）患有重大疾病无法继续履职（需提供省市三甲医院出具的诊断报告）；3）发包人要求更换不称职的以上主要管理人员，经发包人同意，承包人可更换项目经理，承包人需向发包人支付违约金30万元/人次；经发包人同意，更换安全经理时，承包人需向发包人支付违约金15万元/人次。</w:t>
            </w:r>
          </w:p>
          <w:p>
            <w:pPr>
              <w:pStyle w:val="42"/>
              <w:rPr>
                <w:rFonts w:hint="eastAsia" w:ascii="宋体" w:hAnsi="宋体" w:cs="宋体"/>
                <w:color w:val="auto"/>
                <w:szCs w:val="21"/>
              </w:rPr>
            </w:pPr>
            <w:r>
              <w:rPr>
                <w:rFonts w:hint="eastAsia" w:ascii="宋体" w:hAnsi="宋体" w:cs="宋体"/>
                <w:color w:val="auto"/>
                <w:szCs w:val="21"/>
              </w:rPr>
              <w:t>3.项目经理或安全经理或技术负责人短期离开施工场地，应事先征得监理工程师和发包人同意（两天及两天以上须获得书面批准意见），并委派代表代行其职责。发包人定期、不定期对承包人的人员履约情况进行检查，项目经理或安全经理或技术负责人未经监理工程师和发包人同意擅自离开施工场地的，按以下约定支付违约金：</w:t>
            </w:r>
          </w:p>
          <w:p>
            <w:pPr>
              <w:pStyle w:val="42"/>
              <w:rPr>
                <w:rFonts w:hint="eastAsia" w:ascii="宋体" w:hAnsi="宋体" w:cs="宋体"/>
                <w:color w:val="auto"/>
                <w:szCs w:val="21"/>
              </w:rPr>
            </w:pPr>
            <w:r>
              <w:rPr>
                <w:rFonts w:hint="eastAsia" w:ascii="宋体" w:hAnsi="宋体" w:cs="宋体"/>
                <w:color w:val="auto"/>
                <w:szCs w:val="21"/>
              </w:rPr>
              <w:t>项目经理擅自离开施工场地一天以内（含一天），承包人需向发包人支付违约金3万元/次；项目经理擅自离开施工场地连续两天及以上的，自第二天起承包人每天需向发包人支付合同总价（不含暂列金和暂估价）的万分之三作为违约金，违约金分次累计计算；以上违约金累计金额以合同总价（不含暂列金和暂估价）的0.5%为限。</w:t>
            </w:r>
          </w:p>
          <w:p>
            <w:pPr>
              <w:pStyle w:val="42"/>
              <w:rPr>
                <w:rFonts w:hint="eastAsia" w:ascii="宋体" w:hAnsi="宋体" w:cs="宋体"/>
                <w:color w:val="auto"/>
                <w:szCs w:val="21"/>
              </w:rPr>
            </w:pPr>
            <w:r>
              <w:rPr>
                <w:rFonts w:hint="eastAsia" w:ascii="宋体" w:hAnsi="宋体" w:cs="宋体"/>
                <w:color w:val="auto"/>
                <w:szCs w:val="21"/>
              </w:rPr>
              <w:t>安全经理擅自离开施工场地一天以内（含一天），承包人需向发包人支付违约金1万元/次，安全经理擅自离开施工场地连续两天及以上的，自第二天起承包人每天需向发包人支付合同总价（不含暂列金和暂估价）的万分之一作为违约金，违约金分次累计计算；以上违约金累计金额以合同总价（不含暂列金和暂估价）的0.5%为限。</w:t>
            </w:r>
          </w:p>
          <w:p>
            <w:pPr>
              <w:pStyle w:val="42"/>
              <w:rPr>
                <w:rFonts w:hint="eastAsia" w:ascii="宋体" w:hAnsi="宋体" w:cs="宋体"/>
                <w:color w:val="auto"/>
                <w:szCs w:val="21"/>
              </w:rPr>
            </w:pPr>
            <w:r>
              <w:rPr>
                <w:rFonts w:hint="eastAsia" w:ascii="宋体" w:hAnsi="宋体" w:cs="宋体"/>
                <w:color w:val="auto"/>
                <w:szCs w:val="21"/>
              </w:rPr>
              <w:t>技术负责人擅自离开施工场地一天以内（含一天），承包人需向发包人支付违约金2万元/次，技术负责人擅自离开施工场地连续两天及以上的，自第二天起承包人每天需向发包人支付合同总价（不含暂列金和暂估价）的万分之一作为违约金，违约金分次累计计算；以上违约金累计金额以合同总价（不含暂列金和暂估价）的0.5%为限。</w:t>
            </w:r>
          </w:p>
          <w:p>
            <w:pPr>
              <w:pStyle w:val="42"/>
              <w:rPr>
                <w:rFonts w:hint="eastAsia" w:ascii="宋体" w:hAnsi="宋体" w:cs="宋体"/>
                <w:color w:val="auto"/>
                <w:szCs w:val="21"/>
              </w:rPr>
            </w:pPr>
            <w:r>
              <w:rPr>
                <w:rFonts w:hint="eastAsia" w:ascii="宋体" w:hAnsi="宋体" w:cs="宋体"/>
                <w:color w:val="auto"/>
                <w:szCs w:val="21"/>
              </w:rPr>
              <w:t>发包人将委托BIM咨询单位对承包人的BIM工作进行检查，对违反工作要求的行为要求支付违约金，以合同总价（不含暂列金和暂估价）的5%为限。</w:t>
            </w:r>
          </w:p>
          <w:p>
            <w:pPr>
              <w:rPr>
                <w:bCs/>
                <w:color w:val="auto"/>
                <w:szCs w:val="21"/>
                <w:u w:val="single"/>
              </w:rPr>
            </w:pPr>
            <w:r>
              <w:rPr>
                <w:rFonts w:hint="eastAsia" w:ascii="宋体" w:hAnsi="宋体" w:cs="宋体"/>
                <w:color w:val="auto"/>
                <w:szCs w:val="21"/>
              </w:rPr>
              <w:t>以上违约金结算时累计计算，具体扣罚办法按照本合同相关条款执行。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47</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ascii="宋体" w:hAnsi="宋体"/>
                <w:color w:val="auto"/>
                <w:szCs w:val="21"/>
                <w:u w:val="single"/>
              </w:rPr>
              <w:t>竣工图标注</w:t>
            </w:r>
          </w:p>
        </w:tc>
        <w:tc>
          <w:tcPr>
            <w:tcW w:w="5857" w:type="dxa"/>
            <w:tcBorders>
              <w:top w:val="single" w:color="auto" w:sz="4" w:space="0"/>
              <w:left w:val="single" w:color="auto" w:sz="4" w:space="0"/>
              <w:bottom w:val="single" w:color="auto" w:sz="4" w:space="0"/>
              <w:right w:val="doub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所有地下管线需按规范要求进行隐蔽验收，除按照指挥部档案管理要求提供相关资料外，同时必须在竣工图中标注清楚以下内容：</w:t>
            </w:r>
          </w:p>
          <w:p>
            <w:pPr>
              <w:snapToGrid w:val="0"/>
              <w:spacing w:line="400" w:lineRule="exact"/>
              <w:rPr>
                <w:rFonts w:hint="eastAsia" w:ascii="宋体" w:hAnsi="宋体" w:cs="宋体"/>
                <w:color w:val="auto"/>
                <w:szCs w:val="21"/>
              </w:rPr>
            </w:pPr>
            <w:r>
              <w:rPr>
                <w:rFonts w:hint="eastAsia" w:ascii="宋体" w:hAnsi="宋体" w:cs="宋体"/>
                <w:color w:val="auto"/>
                <w:szCs w:val="21"/>
              </w:rPr>
              <w:t>1、管线起始点及转折点坐标；</w:t>
            </w:r>
          </w:p>
          <w:p>
            <w:pPr>
              <w:rPr>
                <w:bCs/>
                <w:color w:val="auto"/>
                <w:szCs w:val="21"/>
                <w:u w:val="single"/>
              </w:rPr>
            </w:pPr>
            <w:r>
              <w:rPr>
                <w:rFonts w:hint="eastAsia" w:ascii="宋体" w:hAnsi="宋体" w:cs="宋体"/>
                <w:color w:val="auto"/>
                <w:szCs w:val="21"/>
              </w:rPr>
              <w:t>2、管线起始点及转折点的埋深，并用绝对标高与相对标高表示。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48</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ascii="宋体" w:hAnsi="宋体"/>
                <w:b/>
                <w:bCs/>
                <w:color w:val="auto"/>
                <w:szCs w:val="21"/>
                <w:u w:val="single"/>
              </w:rPr>
              <w:t>特别提示</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rFonts w:hint="eastAsia" w:ascii="宋体" w:hAnsi="宋体" w:cs="宋体"/>
                <w:color w:val="auto"/>
                <w:szCs w:val="21"/>
              </w:rPr>
              <w:t>投标人投标时应结合招标文件、合同条款、技术规范及图纸报价，投标人对比招标施工图发现招标清单有缺漏项、及招标清单项目特征描述不全、描述与图纸及技术规范不符、材料设备价格存在与市场严重偏差，应在答疑时提出具体明细项，未在招标答疑提出视为在报价时已综合考虑上述因素，除调整设计变更变化费用外，其余在结算时不予计算。答疑时发包人回复不予调整的，结算时不予计算，相关费用由投标人考虑在报价内。（注：①清单有开项的，结算可以根据图纸调整工程量，单价不调整；②招标施工图有体现但清单未开项的且答疑未提出，结算时不增加相应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49</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color w:val="auto"/>
                <w:u w:val="single"/>
              </w:rPr>
              <w:t>智能建造要求</w:t>
            </w:r>
          </w:p>
        </w:tc>
        <w:tc>
          <w:tcPr>
            <w:tcW w:w="5857"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在发包人约定的范围内采用BIM及有关技术，实施智能建造与数字化施工、按模施工、BIM计量管理、建设智慧工地系统，各参建单位使用发包人提供的智能建造协同管理平台进行协同工作。</w:t>
            </w:r>
          </w:p>
          <w:p>
            <w:pPr>
              <w:rPr>
                <w:bCs/>
                <w:color w:val="auto"/>
                <w:szCs w:val="21"/>
                <w:u w:val="single"/>
              </w:rPr>
            </w:pPr>
            <w:r>
              <w:rPr>
                <w:rFonts w:hint="eastAsia" w:ascii="宋体" w:hAnsi="宋体" w:cs="宋体"/>
                <w:color w:val="auto"/>
                <w:szCs w:val="21"/>
              </w:rPr>
              <w:t>（具体内容详见装修智能建造工作要求及相关附件）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50</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ascii="宋体" w:hAnsi="宋体"/>
                <w:color w:val="auto"/>
                <w:szCs w:val="21"/>
                <w:u w:val="single"/>
              </w:rPr>
              <w:t>3D扫描</w:t>
            </w:r>
          </w:p>
        </w:tc>
        <w:tc>
          <w:tcPr>
            <w:tcW w:w="5857" w:type="dxa"/>
            <w:tcBorders>
              <w:top w:val="single" w:color="auto" w:sz="4" w:space="0"/>
              <w:left w:val="single" w:color="auto" w:sz="4" w:space="0"/>
              <w:bottom w:val="single" w:color="auto" w:sz="4" w:space="0"/>
              <w:right w:val="double" w:color="auto" w:sz="4" w:space="0"/>
            </w:tcBorders>
            <w:vAlign w:val="center"/>
          </w:tcPr>
          <w:p>
            <w:pPr>
              <w:rPr>
                <w:bCs/>
                <w:color w:val="auto"/>
                <w:szCs w:val="21"/>
                <w:u w:val="single"/>
              </w:rPr>
            </w:pPr>
            <w:r>
              <w:rPr>
                <w:rFonts w:hint="eastAsia" w:ascii="宋体" w:hAnsi="宋体" w:cs="宋体"/>
                <w:color w:val="auto"/>
                <w:szCs w:val="21"/>
              </w:rPr>
              <w:t>按招标人相关要求执行。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51</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u w:val="single"/>
              </w:rPr>
            </w:pPr>
            <w:r>
              <w:rPr>
                <w:rFonts w:hint="eastAsia"/>
                <w:color w:val="auto"/>
                <w:u w:val="single"/>
              </w:rPr>
              <w:t>科技创新要求</w:t>
            </w:r>
          </w:p>
        </w:tc>
        <w:tc>
          <w:tcPr>
            <w:tcW w:w="5857" w:type="dxa"/>
            <w:tcBorders>
              <w:top w:val="single" w:color="auto" w:sz="4" w:space="0"/>
              <w:left w:val="single" w:color="auto" w:sz="4" w:space="0"/>
              <w:bottom w:val="single" w:color="auto" w:sz="4" w:space="0"/>
              <w:right w:val="double" w:color="auto" w:sz="4" w:space="0"/>
            </w:tcBorders>
            <w:vAlign w:val="center"/>
          </w:tcPr>
          <w:p>
            <w:pPr>
              <w:numPr>
                <w:ilvl w:val="0"/>
                <w:numId w:val="6"/>
              </w:numPr>
              <w:spacing w:after="0" w:line="240" w:lineRule="auto"/>
              <w:rPr>
                <w:rFonts w:hint="eastAsia" w:ascii="宋体" w:hAnsi="宋体" w:cs="宋体"/>
                <w:color w:val="auto"/>
                <w:szCs w:val="21"/>
              </w:rPr>
            </w:pPr>
            <w:r>
              <w:rPr>
                <w:rFonts w:hint="eastAsia" w:ascii="宋体" w:hAnsi="宋体" w:cs="宋体"/>
                <w:color w:val="auto"/>
                <w:szCs w:val="21"/>
              </w:rPr>
              <w:t>要求本项目中标人积极开展科研创新工作，鼓励承包单位在满足国家规范的前提下进行技术创新。项目科研创新的具体要求包括不限于：选题、制定科研创新工作方案、成果确认、目标。</w:t>
            </w:r>
          </w:p>
          <w:p>
            <w:pPr>
              <w:numPr>
                <w:ilvl w:val="0"/>
                <w:numId w:val="6"/>
              </w:numPr>
              <w:spacing w:after="0" w:line="240" w:lineRule="auto"/>
              <w:rPr>
                <w:rFonts w:hint="eastAsia" w:ascii="宋体" w:hAnsi="宋体" w:cs="宋体"/>
                <w:color w:val="auto"/>
                <w:szCs w:val="21"/>
              </w:rPr>
            </w:pPr>
            <w:r>
              <w:rPr>
                <w:rFonts w:hint="eastAsia" w:ascii="宋体" w:hAnsi="宋体" w:cs="宋体"/>
                <w:color w:val="auto"/>
                <w:szCs w:val="21"/>
              </w:rPr>
              <w:t>科研创新工作的具体开展根据招标人专项工作的要求进行，并服从招标人对科研创新工作的安排。中标人因本项目获得的科研创新成果，相关资料应提交给发包人存档（文字、图文材料可以是复印件）。</w:t>
            </w:r>
          </w:p>
          <w:p>
            <w:pPr>
              <w:numPr>
                <w:ilvl w:val="0"/>
                <w:numId w:val="6"/>
              </w:numPr>
              <w:spacing w:after="0" w:line="240" w:lineRule="auto"/>
              <w:rPr>
                <w:rFonts w:hint="eastAsia" w:ascii="宋体" w:hAnsi="宋体" w:cs="宋体"/>
                <w:color w:val="auto"/>
                <w:szCs w:val="21"/>
              </w:rPr>
            </w:pPr>
            <w:r>
              <w:rPr>
                <w:rFonts w:hint="eastAsia" w:ascii="宋体" w:hAnsi="宋体" w:cs="宋体"/>
                <w:color w:val="auto"/>
                <w:szCs w:val="21"/>
              </w:rPr>
              <w:t>投标时施工单位可以根据自身情况制定有关创新计划、创新措施及奖项承诺，若施工阶段计划未按承诺实施，结算时将按合同约定扣除有关款项。</w:t>
            </w:r>
          </w:p>
          <w:p>
            <w:pPr>
              <w:numPr>
                <w:ilvl w:val="0"/>
                <w:numId w:val="6"/>
              </w:numPr>
              <w:spacing w:after="0" w:line="240" w:lineRule="auto"/>
              <w:rPr>
                <w:rFonts w:hint="eastAsia" w:ascii="宋体" w:hAnsi="宋体" w:cs="宋体"/>
                <w:color w:val="auto"/>
                <w:szCs w:val="21"/>
              </w:rPr>
            </w:pPr>
            <w:r>
              <w:rPr>
                <w:rFonts w:hint="eastAsia" w:ascii="宋体" w:hAnsi="宋体" w:cs="宋体"/>
                <w:color w:val="auto"/>
                <w:szCs w:val="21"/>
              </w:rPr>
              <w:t>该项目需获得相关科研及创新成果，具体以投标承诺数量为准。</w:t>
            </w:r>
          </w:p>
          <w:p>
            <w:pPr>
              <w:pStyle w:val="38"/>
              <w:tabs>
                <w:tab w:val="left" w:pos="420"/>
              </w:tabs>
              <w:autoSpaceDE w:val="0"/>
              <w:adjustRightInd w:val="0"/>
              <w:snapToGrid w:val="0"/>
              <w:spacing w:beforeAutospacing="0" w:afterAutospacing="0"/>
              <w:outlineLvl w:val="1"/>
              <w:rPr>
                <w:rFonts w:hint="eastAsia"/>
                <w:color w:val="auto"/>
                <w:sz w:val="21"/>
                <w:szCs w:val="21"/>
              </w:rPr>
            </w:pPr>
            <w:r>
              <w:rPr>
                <w:rFonts w:hint="eastAsia"/>
                <w:color w:val="auto"/>
                <w:sz w:val="21"/>
                <w:szCs w:val="21"/>
              </w:rPr>
              <w:t>（</w:t>
            </w:r>
            <w:r>
              <w:rPr>
                <w:rFonts w:hint="eastAsia"/>
                <w:color w:val="auto"/>
                <w:kern w:val="2"/>
                <w:sz w:val="21"/>
                <w:szCs w:val="21"/>
              </w:rPr>
              <w:t>具体要求详见：第五章 技术条件</w:t>
            </w:r>
            <w:r>
              <w:rPr>
                <w:rFonts w:hint="eastAsia"/>
                <w:color w:val="auto"/>
                <w:spacing w:val="-20"/>
                <w:kern w:val="2"/>
                <w:sz w:val="21"/>
                <w:szCs w:val="21"/>
              </w:rPr>
              <w:t xml:space="preserve"> </w:t>
            </w:r>
            <w:r>
              <w:rPr>
                <w:rFonts w:hint="eastAsia"/>
                <w:color w:val="auto"/>
                <w:sz w:val="21"/>
                <w:szCs w:val="21"/>
              </w:rPr>
              <w:t>）</w:t>
            </w:r>
          </w:p>
          <w:p>
            <w:pPr>
              <w:rPr>
                <w:bCs/>
                <w:color w:val="auto"/>
                <w:szCs w:val="21"/>
                <w:u w:val="single"/>
              </w:rPr>
            </w:pPr>
            <w:r>
              <w:rPr>
                <w:rFonts w:hint="eastAsia" w:ascii="宋体" w:hAnsi="宋体" w:cs="宋体"/>
                <w:color w:val="auto"/>
                <w:szCs w:val="21"/>
              </w:rPr>
              <w:t>按投标格式十四科研创新工作承诺书予以承诺。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52</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ascii="宋体" w:hAnsi="宋体"/>
                <w:color w:val="auto"/>
                <w:szCs w:val="21"/>
                <w:u w:val="single"/>
              </w:rPr>
              <w:t>施工用电安全</w:t>
            </w:r>
          </w:p>
          <w:p>
            <w:pPr>
              <w:jc w:val="center"/>
              <w:rPr>
                <w:color w:val="auto"/>
                <w:szCs w:val="21"/>
                <w:u w:val="single"/>
              </w:rPr>
            </w:pPr>
            <w:r>
              <w:rPr>
                <w:rFonts w:hint="eastAsia" w:ascii="宋体" w:hAnsi="宋体"/>
                <w:color w:val="auto"/>
                <w:szCs w:val="21"/>
                <w:u w:val="single"/>
              </w:rPr>
              <w:t>责任处罚</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rPr>
            </w:pPr>
            <w:r>
              <w:rPr>
                <w:rFonts w:hint="eastAsia" w:ascii="宋体" w:hAnsi="宋体" w:cs="宋体"/>
                <w:color w:val="auto"/>
                <w:szCs w:val="21"/>
              </w:rPr>
              <w:t>1、因中标单位责任原因导致机场电压波动，造成航站楼部分设施设备停用，影响航站楼部分区域正常运行保障，未引起旅客或者航司有效投诉的，每次处罚 50万元。</w:t>
            </w:r>
          </w:p>
          <w:p>
            <w:pPr>
              <w:rPr>
                <w:rFonts w:hint="eastAsia" w:ascii="宋体" w:hAnsi="宋体" w:cs="宋体"/>
                <w:color w:val="auto"/>
                <w:szCs w:val="21"/>
              </w:rPr>
            </w:pPr>
            <w:r>
              <w:rPr>
                <w:rFonts w:hint="eastAsia" w:ascii="宋体" w:hAnsi="宋体" w:cs="宋体"/>
                <w:color w:val="auto"/>
                <w:szCs w:val="21"/>
              </w:rPr>
              <w:t>2、因中标单位责任原因导致机场电压波动，造成航站楼重要设施设备停用，导致航班、行李延误或者引起旅客、航司有效投诉的，每次处罚 100万元;</w:t>
            </w:r>
          </w:p>
          <w:p>
            <w:pPr>
              <w:rPr>
                <w:rFonts w:hint="eastAsia" w:ascii="宋体" w:hAnsi="宋体" w:cs="宋体"/>
                <w:color w:val="auto"/>
                <w:szCs w:val="21"/>
              </w:rPr>
            </w:pPr>
            <w:r>
              <w:rPr>
                <w:rFonts w:hint="eastAsia" w:ascii="宋体" w:hAnsi="宋体" w:cs="宋体"/>
                <w:color w:val="auto"/>
                <w:szCs w:val="21"/>
              </w:rPr>
              <w:t>3、因中标单位责任原因，导致股份公司被民航监管单位、集团公司等上级单位通报批评的，每次处罚 200万元。</w:t>
            </w:r>
          </w:p>
          <w:p>
            <w:pPr>
              <w:rPr>
                <w:rFonts w:hint="eastAsia" w:ascii="宋体" w:hAnsi="宋体" w:cs="宋体"/>
                <w:color w:val="auto"/>
                <w:szCs w:val="21"/>
              </w:rPr>
            </w:pPr>
            <w:r>
              <w:rPr>
                <w:rFonts w:hint="eastAsia" w:ascii="宋体" w:hAnsi="宋体" w:cs="宋体"/>
                <w:color w:val="auto"/>
                <w:szCs w:val="21"/>
              </w:rPr>
              <w:t>4、因中标单位责任原因，导致股份公司被民航监管单位、集团公司等上级单位考核扣分或行政处罚的,每次处罚300万元。</w:t>
            </w:r>
          </w:p>
          <w:p>
            <w:pPr>
              <w:rPr>
                <w:rFonts w:hint="eastAsia" w:ascii="宋体" w:hAnsi="宋体" w:cs="宋体"/>
                <w:color w:val="auto"/>
                <w:szCs w:val="21"/>
              </w:rPr>
            </w:pPr>
            <w:r>
              <w:rPr>
                <w:rFonts w:hint="eastAsia" w:ascii="宋体" w:hAnsi="宋体" w:cs="宋体"/>
                <w:color w:val="auto"/>
                <w:szCs w:val="21"/>
              </w:rPr>
              <w:t>5、因中标单位责任原因，造成机场110kV电站跳闸全站停电每次处罚500万元。</w:t>
            </w:r>
          </w:p>
          <w:p>
            <w:pPr>
              <w:rPr>
                <w:bCs/>
                <w:color w:val="auto"/>
                <w:szCs w:val="21"/>
                <w:u w:val="single"/>
              </w:rPr>
            </w:pPr>
            <w:r>
              <w:rPr>
                <w:rFonts w:hint="eastAsia" w:ascii="宋体" w:hAnsi="宋体" w:cs="宋体"/>
                <w:color w:val="auto"/>
                <w:szCs w:val="21"/>
              </w:rPr>
              <w:t>6、如出现上述白云机场三期扩建工程用电异常情况，中标单位主动报告的处罚按照50%执行，中标单位瞒报的则按处罚条款加倍执行。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53</w:t>
            </w:r>
          </w:p>
        </w:tc>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u w:val="single"/>
              </w:rPr>
            </w:pPr>
            <w:r>
              <w:rPr>
                <w:rFonts w:hint="eastAsia" w:ascii="宋体" w:hAnsi="宋体"/>
                <w:color w:val="auto"/>
                <w:szCs w:val="21"/>
                <w:u w:val="single"/>
              </w:rPr>
              <w:t>投标文件</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rPr>
            </w:pPr>
            <w:r>
              <w:rPr>
                <w:rFonts w:hint="eastAsia" w:ascii="宋体" w:hAnsi="宋体" w:cs="宋体"/>
                <w:color w:val="auto"/>
                <w:szCs w:val="21"/>
              </w:rPr>
              <w:t>中标单位在中标候选人公示结束后3个工作日内，补送一正四副正式的纸质投标文件（加盖公章）给招标人。</w:t>
            </w:r>
          </w:p>
        </w:tc>
      </w:tr>
      <w:bookmarkEnd w:id="6"/>
    </w:tbl>
    <w:p>
      <w:pPr>
        <w:spacing w:line="480" w:lineRule="auto"/>
        <w:rPr>
          <w:rFonts w:ascii="宋体"/>
          <w:color w:val="auto"/>
          <w:sz w:val="24"/>
        </w:rPr>
      </w:pPr>
      <w:r>
        <w:rPr>
          <w:rFonts w:hint="eastAsia" w:ascii="宋体" w:hAnsi="宋体"/>
          <w:color w:val="auto"/>
          <w:sz w:val="24"/>
        </w:rPr>
        <w:t>注：企业</w:t>
      </w:r>
      <w:r>
        <w:rPr>
          <w:rFonts w:hint="eastAsia" w:ascii="宋体" w:hAnsi="宋体" w:cs="宋体"/>
          <w:color w:val="auto"/>
          <w:kern w:val="0"/>
          <w:sz w:val="24"/>
        </w:rPr>
        <w:t>综合诚信评价得分即</w:t>
      </w:r>
      <w:r>
        <w:rPr>
          <w:rFonts w:hint="eastAsia" w:ascii="宋体" w:hAnsi="宋体"/>
          <w:color w:val="auto"/>
          <w:sz w:val="24"/>
        </w:rPr>
        <w:t>企业</w:t>
      </w:r>
      <w:r>
        <w:rPr>
          <w:rFonts w:hint="eastAsia" w:ascii="宋体" w:hAnsi="宋体" w:cs="宋体"/>
          <w:color w:val="auto"/>
          <w:kern w:val="0"/>
          <w:sz w:val="24"/>
        </w:rPr>
        <w:t>综合诚信评价</w:t>
      </w:r>
      <w:r>
        <w:rPr>
          <w:rFonts w:ascii="宋体" w:hAnsi="宋体" w:cs="宋体"/>
          <w:color w:val="auto"/>
          <w:kern w:val="0"/>
          <w:sz w:val="24"/>
        </w:rPr>
        <w:t>60</w:t>
      </w:r>
      <w:r>
        <w:rPr>
          <w:rFonts w:hint="eastAsia" w:ascii="宋体" w:hAnsi="宋体" w:cs="宋体"/>
          <w:color w:val="auto"/>
          <w:kern w:val="0"/>
          <w:sz w:val="24"/>
        </w:rPr>
        <w:t>日诚信分，以下同。（本项目不适用）</w:t>
      </w:r>
    </w:p>
    <w:p>
      <w:pPr>
        <w:pStyle w:val="4"/>
        <w:rPr>
          <w:color w:val="auto"/>
        </w:rPr>
      </w:pPr>
      <w:r>
        <w:rPr>
          <w:color w:val="auto"/>
        </w:rPr>
        <w:br w:type="page"/>
      </w:r>
      <w:bookmarkStart w:id="7" w:name="_Toc2272547"/>
      <w:bookmarkStart w:id="8" w:name="_Toc185433173"/>
      <w:bookmarkStart w:id="9" w:name="_Toc21525491"/>
      <w:r>
        <w:rPr>
          <w:rFonts w:hint="eastAsia"/>
          <w:color w:val="auto"/>
        </w:rPr>
        <w:t>二、投标须知修改表</w:t>
      </w:r>
      <w:bookmarkEnd w:id="7"/>
      <w:bookmarkEnd w:id="8"/>
      <w:bookmarkEnd w:id="9"/>
    </w:p>
    <w:p>
      <w:pPr>
        <w:pStyle w:val="42"/>
        <w:rPr>
          <w:color w:val="auto"/>
        </w:rPr>
      </w:pPr>
      <w:r>
        <w:rPr>
          <w:rFonts w:hint="eastAsia"/>
          <w:color w:val="auto"/>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pBdr>
          <w:bottom w:val="single" w:color="auto" w:sz="6" w:space="1"/>
        </w:pBdr>
        <w:spacing w:line="360" w:lineRule="auto"/>
        <w:ind w:firstLine="525" w:firstLineChars="250"/>
        <w:rPr>
          <w:color w:val="auto"/>
        </w:rPr>
      </w:pP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 xml:space="preserve">9.4           </w:t>
      </w:r>
      <w:r>
        <w:rPr>
          <w:rFonts w:hint="eastAsia" w:ascii="宋体" w:hAnsi="宋体"/>
          <w:b/>
          <w:color w:val="auto"/>
          <w:szCs w:val="21"/>
        </w:rPr>
        <w:t>修改类型：修改</w:t>
      </w:r>
    </w:p>
    <w:p>
      <w:pP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ascii="宋体" w:hAnsi="宋体"/>
          <w:color w:val="auto"/>
          <w:szCs w:val="21"/>
        </w:rPr>
        <w:t>9.4</w:t>
      </w:r>
      <w:r>
        <w:rPr>
          <w:rFonts w:hint="eastAsia" w:ascii="宋体" w:hAnsi="宋体"/>
          <w:color w:val="auto"/>
          <w:szCs w:val="21"/>
        </w:rPr>
        <w:t xml:space="preserve"> 招标文件的澄清或修改均以书面形式明确的内容为准。当招标文件的澄清、修改、补充等在同一内容的表述不一致时，以最后发出的文件为准。</w:t>
      </w:r>
    </w:p>
    <w:p>
      <w:pPr>
        <w:pBdr>
          <w:bottom w:val="single" w:color="auto" w:sz="6" w:space="1"/>
        </w:pBdr>
        <w:spacing w:line="360" w:lineRule="auto"/>
        <w:ind w:firstLine="527" w:firstLineChars="250"/>
        <w:rPr>
          <w:rFonts w:hint="eastAsia" w:ascii="宋体" w:hAnsi="宋体"/>
          <w:color w:val="auto"/>
          <w:szCs w:val="21"/>
          <w:u w:val="single"/>
        </w:rPr>
      </w:pPr>
      <w:r>
        <w:rPr>
          <w:rFonts w:hint="eastAsia" w:ascii="宋体" w:hAnsi="宋体"/>
          <w:b/>
          <w:color w:val="auto"/>
          <w:szCs w:val="21"/>
        </w:rPr>
        <w:t>现文：</w:t>
      </w:r>
      <w:r>
        <w:rPr>
          <w:rFonts w:ascii="宋体" w:hAnsi="宋体"/>
          <w:color w:val="auto"/>
          <w:szCs w:val="21"/>
          <w:u w:val="single"/>
        </w:rPr>
        <w:t>9.4</w:t>
      </w:r>
      <w:r>
        <w:rPr>
          <w:rFonts w:hint="eastAsia" w:ascii="宋体" w:hAnsi="宋体"/>
          <w:color w:val="auto"/>
          <w:szCs w:val="21"/>
          <w:u w:val="single"/>
        </w:rPr>
        <w:t>招标文件的澄清或修改均以网上答疑公布的内容为准。当招标文件的澄清、修改、补充等在同一内容的表述不一致时，以最后发出的文件为准。</w:t>
      </w:r>
    </w:p>
    <w:p>
      <w:pPr>
        <w:spacing w:line="360" w:lineRule="auto"/>
        <w:ind w:firstLine="211" w:firstLineChars="100"/>
        <w:rPr>
          <w:b/>
          <w:color w:val="auto"/>
          <w:szCs w:val="21"/>
        </w:rPr>
      </w:pP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条款号：11.2</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hint="eastAsia" w:ascii="宋体" w:hAnsi="宋体"/>
          <w:bCs/>
          <w:color w:val="auto"/>
          <w:szCs w:val="21"/>
        </w:rPr>
        <w:t>11.2.3项目管理机构配备。</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（1）投标人应列出该项目工程的施工组织机构构成和画出机构框架图及其负责人；</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（3）其他辅助说明资料。</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11.2.5施工组织设计或施工方案。</w:t>
      </w:r>
    </w:p>
    <w:p>
      <w:pPr>
        <w:spacing w:line="360" w:lineRule="auto"/>
        <w:ind w:firstLine="420" w:firstLineChars="200"/>
        <w:rPr>
          <w:rFonts w:hint="eastAsia" w:ascii="宋体" w:hAnsi="宋体"/>
          <w:b/>
          <w:color w:val="auto"/>
          <w:szCs w:val="21"/>
        </w:rPr>
      </w:pPr>
      <w:r>
        <w:rPr>
          <w:rFonts w:hint="eastAsia" w:ascii="宋体" w:hAnsi="宋体"/>
          <w:bCs/>
          <w:color w:val="auto"/>
          <w:szCs w:val="21"/>
        </w:rPr>
        <w:t>11.2.6按照招标文件要求填写的《参与编制技术标投标文件人员名单》。</w:t>
      </w:r>
    </w:p>
    <w:p>
      <w:pPr>
        <w:spacing w:line="360" w:lineRule="auto"/>
        <w:ind w:firstLine="422" w:firstLineChars="200"/>
        <w:rPr>
          <w:rFonts w:hint="eastAsia" w:ascii="楷体" w:hAnsi="楷体" w:eastAsia="楷体" w:cs="宋体"/>
          <w:b/>
          <w:bCs/>
          <w:color w:val="auto"/>
          <w:kern w:val="0"/>
          <w:sz w:val="22"/>
        </w:rPr>
      </w:pPr>
      <w:r>
        <w:rPr>
          <w:rFonts w:hint="eastAsia" w:ascii="宋体" w:hAnsi="宋体"/>
          <w:b/>
          <w:color w:val="auto"/>
          <w:szCs w:val="21"/>
        </w:rPr>
        <w:t>现文：</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11.2.3投标人提供基本账户开户证明（基本账户开户许可证复印件或有效的基本账户证明文件复印件）</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11.2.4如采用保函或保险等形式提交的，投标人应在投标文件中提交投标保函或投标保证保险复印件并加盖投标人电子印章；（见招标文件第四章格式六）</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11.2.5 2022年财务报表（包括资产负债表、现金流量表、利润表和财务情况说明书）；</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11.2.6项目管理机构配置（见招标文件第四章格式七）</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 投标人应提供企业的组织架构形式以及准备派驻本工程的管理组织机构及其机构图表，并在图中表明与投标人总部的关系，以及总部对项目现场的支持措施；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 指挥长履职方案，及相关证明文件；</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 投标人应列出该项目工程的施工组织机构构成和画出机构框架图及其负责人；投标人应详细列出该施工组织机构中主要成员的名单、简历资料、职务职称和在本项目中拟担任的职务等资料，并附上相关证书（扫描件）及近6个月在本单位购买社保的证明（扫描件）加盖投标人公章；</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 项目经理建造师执业资格证（扫描件）、注册证书（扫描件）、职称证书（扫描件）、安全生产考核合格证（B类）或建筑施工企业项目负责人安全生产考核合格证书（扫描件）、近6个月在本单位购买社保的证明（扫描件）加盖投标人公章，业绩经验情况（扫描件，提供有效证明，格式不限）；</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拟派驻本工程项目机构管理人员一览表（要求附相关资料扫描件及近6个月在本单位购买社保的证明（扫描件）加盖投标人公章，其中拟派的人员需按要求提供相关证明文件扫描件，拟派的项目经理的相关资料可以不附在本表后，见投标格式）</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11.2.7企业业绩（见招标文件第四章格式五）：</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●投标人业绩一览表，提供业绩证明材料。</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●企业工程奖项证明材料；</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●第三方评价证明材料；</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11.2.8为完成本工程所需要投入不构成工程实体的施工机械、设备及车辆一览表（附购置发票或租赁合同扫描件等详细资料，机械设备为自有或租赁的说明；及承诺机械设备如属于租赁的，其租赁是不属于重复租赁，见招标文件第四章格式八）；</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11.2.9施工组织设计（见招标文件第四章格式九）：</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施工组织设计须响应本招标工程要求，应含如下（但不限于）各项完整详细的内容：</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●施工准备计划；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●施工方案和主要分项工程的施工方法；</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●施工进度控制网络计划；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●施工资源供应计划（劳动力、材料、施工主要机械、机具及检测设备的型号、规格、数量等，主要选用的设备材料表及设备品牌）；</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●施工平面布置图；</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●质量保证措施；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●工期保证措施；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●安全施工措施；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●临时生产、生活设施情况；</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●文明施工、保护环境措施；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●工程保修承诺和措施。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（1）投标人在编制施工组织设计或施工方案时应按照招标人提出的施工现场建筑垃圾源头减量的具体要求以及建筑垃圾综合利用产品的使用要求提供相应措施。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11.2.10智能建造实施方案（见招标文件第四章格式十）：</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●智能建造实施目标；</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●智能建造实施范围和内容；</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●项目重难点分析及应对措施；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●人员组织架构和相应职责（其中项目及技术负责人和高峰期的管理团队人数不得少于第二（1）条款的要求）；</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●模型创建（深化）及应用进度计划；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●模型应用内容、方法及流程；</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●模型质量控制和信息安全要求；</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●智能建造实施成果提交计划；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●智能建造实施风险防范与保障措施；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●报奖创优计划。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11.2.11属于本工程实体项目内的主要材料和设备表（见招标文件第四章格式十一）；</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11.2.12关于提交资料真实性的承诺书（见招标文件第四章格式十二）；</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11.2.13科研创新工作承诺书（见招标文件第四章格式十三）；</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11.2.14按照招标文件要求填写的《参与编制技术标投标文件人员名单》（见招标文件第四章格式十四）。</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11.2.15投标保证书（见招标文件第四章格式</w:t>
      </w:r>
      <w:r>
        <w:rPr>
          <w:rFonts w:hint="eastAsia" w:ascii="宋体" w:hAnsi="宋体"/>
          <w:bCs/>
          <w:color w:val="auto"/>
          <w:kern w:val="0"/>
          <w:szCs w:val="21"/>
        </w:rPr>
        <w:t>十五</w:t>
      </w:r>
      <w:r>
        <w:rPr>
          <w:rFonts w:hint="eastAsia" w:ascii="宋体" w:hAnsi="宋体"/>
          <w:bCs/>
          <w:color w:val="auto"/>
          <w:szCs w:val="21"/>
        </w:rPr>
        <w:t>）</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11.2.16投标人拟派项目负责人、技术负责人签字确认书（见招标文件第四章格式</w:t>
      </w:r>
      <w:r>
        <w:rPr>
          <w:rFonts w:hint="eastAsia" w:ascii="宋体" w:hAnsi="宋体"/>
          <w:bCs/>
          <w:color w:val="auto"/>
          <w:kern w:val="0"/>
          <w:szCs w:val="21"/>
        </w:rPr>
        <w:t>十六</w:t>
      </w:r>
      <w:r>
        <w:rPr>
          <w:rFonts w:hint="eastAsia" w:ascii="宋体" w:hAnsi="宋体"/>
          <w:bCs/>
          <w:color w:val="auto"/>
          <w:szCs w:val="21"/>
        </w:rPr>
        <w:t>）</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11.2.17 廉洁承诺书(见招标文件第四章格式</w:t>
      </w:r>
      <w:r>
        <w:rPr>
          <w:rFonts w:hint="eastAsia" w:ascii="宋体" w:hAnsi="宋体"/>
          <w:bCs/>
          <w:color w:val="auto"/>
          <w:kern w:val="0"/>
          <w:szCs w:val="21"/>
        </w:rPr>
        <w:t>十七</w:t>
      </w:r>
      <w:r>
        <w:rPr>
          <w:rFonts w:hint="eastAsia" w:ascii="宋体" w:hAnsi="宋体"/>
          <w:bCs/>
          <w:color w:val="auto"/>
          <w:szCs w:val="21"/>
        </w:rPr>
        <w:t>)</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11.2.18 其他材料（投标人根据文件认为应当补充的材料，格式自拟）</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 xml:space="preserve"> </w:t>
      </w:r>
      <w:r>
        <w:rPr>
          <w:rFonts w:hint="eastAsia" w:ascii="宋体" w:hAnsi="宋体"/>
          <w:b/>
          <w:color w:val="auto"/>
          <w:szCs w:val="21"/>
        </w:rPr>
        <w:t>11.3.</w:t>
      </w:r>
      <w:r>
        <w:rPr>
          <w:rFonts w:ascii="宋体" w:hAnsi="宋体"/>
          <w:b/>
          <w:color w:val="auto"/>
          <w:szCs w:val="21"/>
        </w:rPr>
        <w:t xml:space="preserve">1           </w:t>
      </w:r>
      <w:r>
        <w:rPr>
          <w:rFonts w:hint="eastAsia" w:ascii="宋体" w:hAnsi="宋体"/>
          <w:b/>
          <w:color w:val="auto"/>
          <w:szCs w:val="21"/>
        </w:rPr>
        <w:t>修改类型：删除</w:t>
      </w:r>
    </w:p>
    <w:p>
      <w:pPr>
        <w:pBdr>
          <w:bottom w:val="single" w:color="auto" w:sz="4" w:space="1"/>
        </w:pBd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hint="eastAsia" w:ascii="宋体" w:hAnsi="宋体"/>
          <w:color w:val="auto"/>
          <w:szCs w:val="21"/>
        </w:rPr>
        <w:t>11.3.1 经济投标文件(按招标文件的要求填写)。</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条款号：11.3.3</w:t>
      </w:r>
      <w:r>
        <w:rPr>
          <w:rFonts w:ascii="宋体" w:hAnsi="宋体"/>
          <w:b/>
          <w:color w:val="auto"/>
          <w:szCs w:val="21"/>
        </w:rPr>
        <w:t xml:space="preserve">           </w:t>
      </w:r>
      <w:r>
        <w:rPr>
          <w:rFonts w:hint="eastAsia" w:ascii="宋体" w:hAnsi="宋体"/>
          <w:b/>
          <w:color w:val="auto"/>
          <w:szCs w:val="21"/>
        </w:rPr>
        <w:t>修改类型：修改</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hint="eastAsia" w:ascii="宋体" w:hAnsi="宋体"/>
          <w:bCs/>
          <w:color w:val="auto"/>
          <w:szCs w:val="21"/>
        </w:rPr>
        <w:t xml:space="preserve">11.3.3 </w:t>
      </w:r>
      <w:r>
        <w:rPr>
          <w:rFonts w:hint="eastAsia" w:ascii="宋体" w:hAnsi="宋体"/>
          <w:color w:val="auto"/>
          <w:szCs w:val="21"/>
        </w:rPr>
        <w:t>按照</w:t>
      </w:r>
      <w:r>
        <w:rPr>
          <w:rFonts w:hint="eastAsia" w:ascii="宋体" w:hAnsi="宋体"/>
          <w:bCs/>
          <w:color w:val="auto"/>
          <w:szCs w:val="21"/>
        </w:rPr>
        <w:t>招标文件要求</w:t>
      </w:r>
      <w:r>
        <w:rPr>
          <w:rFonts w:hint="eastAsia" w:ascii="宋体" w:hAnsi="宋体"/>
          <w:color w:val="auto"/>
          <w:szCs w:val="21"/>
        </w:rPr>
        <w:t>填写的《参与编制经济标投标文件人员名单》。</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现文：</w:t>
      </w:r>
      <w:r>
        <w:rPr>
          <w:rFonts w:hint="eastAsia" w:ascii="宋体" w:hAnsi="宋体"/>
          <w:bCs/>
          <w:color w:val="auto"/>
          <w:szCs w:val="21"/>
        </w:rPr>
        <w:t xml:space="preserve">11.3.3 </w:t>
      </w:r>
      <w:r>
        <w:rPr>
          <w:rFonts w:hint="eastAsia" w:ascii="宋体" w:hAnsi="宋体"/>
          <w:color w:val="auto"/>
          <w:szCs w:val="21"/>
        </w:rPr>
        <w:t>按照</w:t>
      </w:r>
      <w:r>
        <w:rPr>
          <w:rFonts w:hint="eastAsia" w:ascii="宋体" w:hAnsi="宋体"/>
          <w:bCs/>
          <w:color w:val="auto"/>
          <w:szCs w:val="21"/>
        </w:rPr>
        <w:t>招标文件要求</w:t>
      </w:r>
      <w:r>
        <w:rPr>
          <w:rFonts w:hint="eastAsia" w:ascii="宋体" w:hAnsi="宋体"/>
          <w:color w:val="auto"/>
          <w:szCs w:val="21"/>
        </w:rPr>
        <w:t>填写的《参与编制经济标投标文件人员名单》</w:t>
      </w:r>
      <w:r>
        <w:rPr>
          <w:rFonts w:hint="eastAsia" w:ascii="宋体" w:hAnsi="宋体"/>
          <w:bCs/>
          <w:color w:val="auto"/>
          <w:szCs w:val="21"/>
          <w:u w:val="single"/>
        </w:rPr>
        <w:t>（见</w:t>
      </w:r>
      <w:r>
        <w:rPr>
          <w:rFonts w:hint="eastAsia" w:ascii="宋体" w:hAnsi="宋体"/>
          <w:color w:val="auto"/>
          <w:szCs w:val="21"/>
          <w:u w:val="single"/>
        </w:rPr>
        <w:t>招标文件第四章</w:t>
      </w:r>
      <w:r>
        <w:rPr>
          <w:rFonts w:hint="eastAsia" w:ascii="宋体" w:hAnsi="宋体"/>
          <w:bCs/>
          <w:color w:val="auto"/>
          <w:szCs w:val="21"/>
          <w:u w:val="single"/>
        </w:rPr>
        <w:t>格式</w:t>
      </w:r>
      <w:r>
        <w:rPr>
          <w:rFonts w:hint="eastAsia" w:ascii="宋体" w:hAnsi="宋体"/>
          <w:color w:val="auto"/>
          <w:szCs w:val="21"/>
          <w:u w:val="single"/>
        </w:rPr>
        <w:t>十九</w:t>
      </w:r>
      <w:r>
        <w:rPr>
          <w:rFonts w:hint="eastAsia" w:ascii="宋体" w:hAnsi="宋体"/>
          <w:bCs/>
          <w:color w:val="auto"/>
          <w:szCs w:val="21"/>
          <w:u w:val="single"/>
        </w:rPr>
        <w:t>）。</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条款号：11.3.5</w:t>
      </w:r>
      <w:r>
        <w:rPr>
          <w:rFonts w:ascii="宋体" w:hAnsi="宋体"/>
          <w:b/>
          <w:color w:val="auto"/>
          <w:szCs w:val="21"/>
        </w:rPr>
        <w:t xml:space="preserve">          </w:t>
      </w:r>
      <w:r>
        <w:rPr>
          <w:rFonts w:hint="eastAsia" w:ascii="宋体" w:hAnsi="宋体"/>
          <w:b/>
          <w:color w:val="auto"/>
          <w:szCs w:val="21"/>
        </w:rPr>
        <w:t>修改类型：增加</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现文：</w:t>
      </w:r>
      <w:r>
        <w:rPr>
          <w:rFonts w:hint="eastAsia" w:ascii="宋体" w:hAnsi="宋体"/>
          <w:bCs/>
          <w:color w:val="auto"/>
          <w:szCs w:val="21"/>
        </w:rPr>
        <w:t>11.3.5</w:t>
      </w:r>
      <w:r>
        <w:rPr>
          <w:rFonts w:hint="eastAsia" w:ascii="宋体" w:hAnsi="宋体"/>
          <w:color w:val="auto"/>
          <w:szCs w:val="21"/>
        </w:rPr>
        <w:t>《</w:t>
      </w:r>
      <w:r>
        <w:rPr>
          <w:rFonts w:hint="eastAsia" w:ascii="宋体" w:hAnsi="宋体"/>
          <w:bCs/>
          <w:color w:val="auto"/>
          <w:szCs w:val="21"/>
          <w:u w:val="single"/>
        </w:rPr>
        <w:t>对投标文件编制的承诺</w:t>
      </w:r>
      <w:r>
        <w:rPr>
          <w:rFonts w:hint="eastAsia" w:ascii="宋体" w:hAnsi="宋体"/>
          <w:color w:val="auto"/>
          <w:szCs w:val="21"/>
        </w:rPr>
        <w:t>》</w:t>
      </w:r>
      <w:r>
        <w:rPr>
          <w:rFonts w:hint="eastAsia" w:ascii="宋体" w:hAnsi="宋体"/>
          <w:bCs/>
          <w:color w:val="auto"/>
          <w:szCs w:val="21"/>
          <w:u w:val="single"/>
        </w:rPr>
        <w:t>（见</w:t>
      </w:r>
      <w:r>
        <w:rPr>
          <w:rFonts w:hint="eastAsia" w:ascii="宋体" w:hAnsi="宋体"/>
          <w:color w:val="auto"/>
          <w:szCs w:val="21"/>
          <w:u w:val="single"/>
        </w:rPr>
        <w:t>招标文件第四章</w:t>
      </w:r>
      <w:r>
        <w:rPr>
          <w:rFonts w:hint="eastAsia" w:ascii="宋体" w:hAnsi="宋体"/>
          <w:bCs/>
          <w:color w:val="auto"/>
          <w:szCs w:val="21"/>
          <w:u w:val="single"/>
        </w:rPr>
        <w:t>格式</w:t>
      </w:r>
      <w:r>
        <w:rPr>
          <w:rFonts w:hint="eastAsia" w:ascii="宋体" w:hAnsi="宋体"/>
          <w:color w:val="auto"/>
          <w:szCs w:val="21"/>
          <w:u w:val="single"/>
        </w:rPr>
        <w:t>二十</w:t>
      </w:r>
      <w:r>
        <w:rPr>
          <w:rFonts w:hint="eastAsia" w:ascii="宋体" w:hAnsi="宋体"/>
          <w:bCs/>
          <w:color w:val="auto"/>
          <w:szCs w:val="21"/>
        </w:rPr>
        <w:t>）</w:t>
      </w:r>
    </w:p>
    <w:p>
      <w:pPr>
        <w:pBdr>
          <w:bottom w:val="single" w:color="auto" w:sz="6" w:space="1"/>
        </w:pBdr>
        <w:spacing w:line="360" w:lineRule="auto"/>
        <w:ind w:firstLine="527" w:firstLineChars="250"/>
        <w:rPr>
          <w:rFonts w:hint="eastAsia" w:ascii="宋体" w:hAnsi="宋体"/>
          <w:b/>
          <w:color w:val="auto"/>
          <w:szCs w:val="21"/>
        </w:rPr>
      </w:pPr>
    </w:p>
    <w:p>
      <w:pPr>
        <w:pBdr>
          <w:bottom w:val="single" w:color="auto" w:sz="6" w:space="1"/>
        </w:pBdr>
        <w:spacing w:line="360" w:lineRule="auto"/>
        <w:ind w:firstLine="525" w:firstLineChars="250"/>
        <w:rPr>
          <w:rFonts w:hint="eastAsia" w:ascii="宋体" w:hAnsi="宋体"/>
          <w:color w:val="auto"/>
          <w:szCs w:val="21"/>
        </w:rPr>
      </w:pP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 xml:space="preserve"> </w:t>
      </w:r>
      <w:r>
        <w:rPr>
          <w:rFonts w:hint="eastAsia" w:ascii="宋体" w:hAnsi="宋体"/>
          <w:color w:val="auto"/>
          <w:szCs w:val="21"/>
        </w:rPr>
        <w:t>13.4</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ascii="宋体" w:hAnsi="宋体"/>
          <w:color w:val="auto"/>
          <w:szCs w:val="21"/>
        </w:rPr>
        <w:t>13.4</w:t>
      </w:r>
      <w:r>
        <w:rPr>
          <w:rFonts w:hint="eastAsia" w:ascii="宋体" w:hAnsi="宋体"/>
          <w:color w:val="auto"/>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hint="eastAsia" w:ascii="宋体" w:hAnsi="宋体"/>
          <w:color w:val="auto"/>
          <w:szCs w:val="21"/>
        </w:rPr>
      </w:pPr>
      <w:r>
        <w:rPr>
          <w:rFonts w:hint="eastAsia" w:ascii="宋体" w:hAnsi="宋体"/>
          <w:b/>
          <w:color w:val="auto"/>
          <w:szCs w:val="21"/>
        </w:rPr>
        <w:t>现文：</w:t>
      </w:r>
      <w:r>
        <w:rPr>
          <w:rFonts w:ascii="宋体" w:hAnsi="宋体"/>
          <w:color w:val="auto"/>
          <w:szCs w:val="21"/>
        </w:rPr>
        <w:t>13.4</w:t>
      </w:r>
      <w:r>
        <w:rPr>
          <w:rFonts w:hint="eastAsia" w:ascii="宋体" w:hAnsi="宋体"/>
          <w:color w:val="auto"/>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u w:val="single"/>
        </w:rPr>
        <w:t>按合同条款相关约定调整。</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13</w:t>
      </w:r>
      <w:r>
        <w:rPr>
          <w:rFonts w:hint="eastAsia" w:ascii="宋体" w:hAnsi="宋体"/>
          <w:b/>
          <w:color w:val="auto"/>
          <w:szCs w:val="21"/>
        </w:rPr>
        <w:t>.5</w:t>
      </w:r>
      <w:r>
        <w:rPr>
          <w:rFonts w:ascii="宋体" w:hAnsi="宋体"/>
          <w:b/>
          <w:color w:val="auto"/>
          <w:szCs w:val="21"/>
        </w:rPr>
        <w:t xml:space="preserve">             </w:t>
      </w:r>
      <w:r>
        <w:rPr>
          <w:rFonts w:hint="eastAsia" w:ascii="宋体" w:hAnsi="宋体"/>
          <w:b/>
          <w:color w:val="auto"/>
          <w:szCs w:val="21"/>
        </w:rPr>
        <w:t>修改类型：修改</w:t>
      </w:r>
    </w:p>
    <w:p>
      <w:pPr>
        <w:pBdr>
          <w:bottom w:val="single" w:color="auto" w:sz="6" w:space="1"/>
        </w:pBdr>
        <w:spacing w:line="360" w:lineRule="auto"/>
        <w:ind w:firstLine="472" w:firstLineChars="224"/>
        <w:rPr>
          <w:rFonts w:hint="eastAsia" w:ascii="宋体" w:hAnsi="宋体"/>
          <w:color w:val="auto"/>
          <w:szCs w:val="21"/>
        </w:rPr>
      </w:pPr>
      <w:r>
        <w:rPr>
          <w:rFonts w:hint="eastAsia" w:ascii="宋体" w:hAnsi="宋体"/>
          <w:b/>
          <w:color w:val="auto"/>
          <w:szCs w:val="21"/>
        </w:rPr>
        <w:t>原文：</w:t>
      </w:r>
      <w:r>
        <w:rPr>
          <w:rFonts w:ascii="宋体" w:hAnsi="宋体"/>
          <w:color w:val="auto"/>
          <w:szCs w:val="21"/>
        </w:rPr>
        <w:t>13.5</w:t>
      </w:r>
      <w:r>
        <w:rPr>
          <w:rFonts w:hint="eastAsia" w:ascii="宋体" w:hAnsi="宋体"/>
          <w:color w:val="auto"/>
          <w:szCs w:val="21"/>
        </w:rPr>
        <w:t>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360" w:lineRule="auto"/>
        <w:ind w:firstLine="470" w:firstLineChars="224"/>
        <w:rPr>
          <w:rFonts w:hint="eastAsia" w:ascii="宋体" w:hAnsi="宋体"/>
          <w:color w:val="auto"/>
          <w:szCs w:val="21"/>
        </w:rPr>
      </w:pPr>
      <w:r>
        <w:rPr>
          <w:rFonts w:hint="eastAsia" w:ascii="宋体" w:hAnsi="宋体"/>
          <w:color w:val="auto"/>
          <w:szCs w:val="21"/>
        </w:rPr>
        <w:t>13.5.1中标的投标文件工程量清单中已有相同项目的适用综合单价，则沿用；</w:t>
      </w:r>
    </w:p>
    <w:p>
      <w:pPr>
        <w:pBdr>
          <w:bottom w:val="single" w:color="auto" w:sz="6" w:space="1"/>
        </w:pBdr>
        <w:spacing w:line="360" w:lineRule="auto"/>
        <w:ind w:firstLine="470" w:firstLineChars="224"/>
        <w:rPr>
          <w:rFonts w:hint="eastAsia" w:ascii="宋体" w:hAnsi="宋体"/>
          <w:color w:val="auto"/>
          <w:szCs w:val="21"/>
        </w:rPr>
      </w:pPr>
      <w:r>
        <w:rPr>
          <w:rFonts w:hint="eastAsia" w:ascii="宋体" w:hAnsi="宋体"/>
          <w:color w:val="auto"/>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360" w:lineRule="auto"/>
        <w:ind w:firstLine="470" w:firstLineChars="224"/>
        <w:rPr>
          <w:rFonts w:hint="eastAsia" w:ascii="宋体" w:hAnsi="宋体"/>
          <w:color w:val="auto"/>
          <w:szCs w:val="21"/>
        </w:rPr>
      </w:pPr>
      <w:r>
        <w:rPr>
          <w:rFonts w:hint="eastAsia" w:ascii="宋体" w:hAnsi="宋体"/>
          <w:color w:val="auto"/>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Bdr>
          <w:bottom w:val="single" w:color="auto" w:sz="6" w:space="1"/>
        </w:pBdr>
        <w:spacing w:line="360" w:lineRule="auto"/>
        <w:ind w:firstLine="470" w:firstLineChars="224"/>
        <w:rPr>
          <w:rFonts w:hint="eastAsia" w:ascii="宋体" w:hAnsi="宋体"/>
          <w:color w:val="auto"/>
          <w:szCs w:val="21"/>
        </w:rPr>
      </w:pPr>
      <w:r>
        <w:rPr>
          <w:rFonts w:hint="eastAsia" w:ascii="宋体" w:hAnsi="宋体"/>
          <w:color w:val="auto"/>
          <w:szCs w:val="21"/>
        </w:rPr>
        <w:t>13.5.4 如相关定额没有相应子目的，其计价方式由招标人在本招标文件第三章中另行规定。未规定的，中标后双方协商约定。</w:t>
      </w:r>
    </w:p>
    <w:p>
      <w:pPr>
        <w:pBdr>
          <w:bottom w:val="single" w:color="auto" w:sz="6" w:space="1"/>
        </w:pBdr>
        <w:spacing w:line="360" w:lineRule="auto"/>
        <w:ind w:firstLine="472" w:firstLineChars="224"/>
        <w:rPr>
          <w:rFonts w:hint="eastAsia" w:ascii="宋体" w:hAnsi="宋体"/>
          <w:color w:val="auto"/>
          <w:szCs w:val="21"/>
        </w:rPr>
      </w:pPr>
      <w:r>
        <w:rPr>
          <w:rFonts w:hint="eastAsia" w:ascii="宋体" w:hAnsi="宋体"/>
          <w:b/>
          <w:color w:val="auto"/>
          <w:szCs w:val="21"/>
        </w:rPr>
        <w:t>现文：</w:t>
      </w:r>
      <w:r>
        <w:rPr>
          <w:rFonts w:hint="eastAsia" w:ascii="宋体" w:hAnsi="宋体"/>
          <w:color w:val="auto"/>
          <w:szCs w:val="21"/>
          <w:u w:val="single"/>
        </w:rPr>
        <w:t>13.5 按本招标文件第八章《工程量清单》相关要求及本工程施工合同条款约定执行。</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16</w:t>
      </w:r>
      <w:r>
        <w:rPr>
          <w:rFonts w:hint="eastAsia" w:ascii="宋体" w:hAnsi="宋体"/>
          <w:b/>
          <w:bCs/>
          <w:color w:val="auto"/>
          <w:szCs w:val="21"/>
        </w:rPr>
        <w:t>.1.2</w:t>
      </w:r>
      <w:r>
        <w:rPr>
          <w:rFonts w:hint="eastAsia" w:ascii="宋体" w:hAnsi="宋体"/>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 w:val="24"/>
        </w:rPr>
      </w:pPr>
      <w:r>
        <w:rPr>
          <w:rFonts w:hint="eastAsia" w:ascii="宋体" w:hAnsi="宋体"/>
          <w:b/>
          <w:color w:val="auto"/>
          <w:szCs w:val="21"/>
        </w:rPr>
        <w:t>原文：</w:t>
      </w:r>
      <w:r>
        <w:rPr>
          <w:rFonts w:hint="eastAsia" w:ascii="宋体" w:hAnsi="宋体"/>
          <w:color w:val="auto"/>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527" w:firstLineChars="250"/>
        <w:rPr>
          <w:rFonts w:hint="eastAsia" w:ascii="宋体" w:hAnsi="宋体"/>
          <w:b/>
          <w:color w:val="auto"/>
          <w:szCs w:val="21"/>
        </w:rPr>
      </w:pPr>
      <w:r>
        <w:rPr>
          <w:rFonts w:hint="eastAsia" w:ascii="宋体" w:hAnsi="宋体"/>
          <w:b/>
          <w:color w:val="auto"/>
          <w:szCs w:val="21"/>
        </w:rPr>
        <w:t>现文：</w:t>
      </w:r>
      <w:r>
        <w:rPr>
          <w:rFonts w:hint="eastAsia" w:ascii="宋体" w:hAnsi="宋体"/>
          <w:color w:val="auto"/>
          <w:szCs w:val="21"/>
        </w:rPr>
        <w:t>16.1.2 依法必须招标的房屋建筑工程如采用非电子形式的银行保函、专业工程担保公司担保或保证保险提交投标保证金的，</w:t>
      </w:r>
      <w:r>
        <w:rPr>
          <w:rFonts w:hint="eastAsia" w:ascii="宋体" w:hAnsi="宋体"/>
          <w:color w:val="auto"/>
          <w:szCs w:val="21"/>
          <w:u w:val="single"/>
        </w:rPr>
        <w:t>投标人须在开标当天提交纸质原件</w:t>
      </w:r>
      <w:r>
        <w:rPr>
          <w:rFonts w:hint="eastAsia" w:ascii="宋体" w:hAnsi="宋体"/>
          <w:color w:val="auto"/>
          <w:szCs w:val="21"/>
        </w:rPr>
        <w:t>，并在网上公示，投标人应在投标文件中提交保函、担保或保证保险扫描件并加盖投标人电子印章。如投标人存在16.4条款所列情形的，应将纸质原件提交给招标人。</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16</w:t>
      </w:r>
      <w:r>
        <w:rPr>
          <w:rFonts w:hint="eastAsia" w:ascii="宋体" w:hAnsi="宋体"/>
          <w:b/>
          <w:bCs/>
          <w:color w:val="auto"/>
          <w:szCs w:val="21"/>
        </w:rPr>
        <w:t>.4</w:t>
      </w:r>
      <w:r>
        <w:rPr>
          <w:rFonts w:hint="eastAsia" w:ascii="宋体" w:hAnsi="宋体"/>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bCs/>
          <w:color w:val="auto"/>
          <w:sz w:val="24"/>
        </w:rPr>
      </w:pPr>
      <w:r>
        <w:rPr>
          <w:rFonts w:hint="eastAsia" w:ascii="宋体" w:hAnsi="宋体"/>
          <w:b/>
          <w:color w:val="auto"/>
          <w:szCs w:val="21"/>
        </w:rPr>
        <w:t>原文：</w:t>
      </w:r>
      <w:r>
        <w:rPr>
          <w:rFonts w:hint="eastAsia" w:ascii="宋体" w:hAnsi="宋体"/>
          <w:bCs/>
          <w:color w:val="auto"/>
          <w:szCs w:val="21"/>
        </w:rPr>
        <w:t>16.4如有下列情况之一的，招标人可以不予退还投标保证金（是否退还投标保证金由招标人在招标文件中规定）：</w:t>
      </w:r>
    </w:p>
    <w:p>
      <w:pPr>
        <w:pBdr>
          <w:bottom w:val="single" w:color="auto" w:sz="6" w:space="1"/>
        </w:pBdr>
        <w:spacing w:line="360" w:lineRule="auto"/>
        <w:ind w:firstLine="527" w:firstLineChars="250"/>
        <w:rPr>
          <w:rFonts w:hint="eastAsia" w:ascii="宋体" w:hAnsi="宋体"/>
          <w:b/>
          <w:color w:val="auto"/>
          <w:szCs w:val="21"/>
        </w:rPr>
      </w:pPr>
      <w:r>
        <w:rPr>
          <w:rFonts w:hint="eastAsia" w:ascii="宋体" w:hAnsi="宋体"/>
          <w:b/>
          <w:color w:val="auto"/>
          <w:szCs w:val="21"/>
        </w:rPr>
        <w:t>现文：</w:t>
      </w:r>
      <w:r>
        <w:rPr>
          <w:rFonts w:hint="eastAsia" w:ascii="宋体" w:hAnsi="宋体"/>
          <w:bCs/>
          <w:color w:val="auto"/>
          <w:szCs w:val="21"/>
        </w:rPr>
        <w:t>16.4如有下列情况之一的，招标人</w:t>
      </w:r>
      <w:r>
        <w:rPr>
          <w:rFonts w:hint="eastAsia" w:ascii="宋体" w:hAnsi="宋体"/>
          <w:bCs/>
          <w:strike/>
          <w:color w:val="auto"/>
          <w:szCs w:val="21"/>
        </w:rPr>
        <w:t>可以</w:t>
      </w:r>
      <w:r>
        <w:rPr>
          <w:rFonts w:hint="eastAsia" w:ascii="宋体" w:hAnsi="宋体"/>
          <w:bCs/>
          <w:color w:val="auto"/>
          <w:szCs w:val="21"/>
        </w:rPr>
        <w:t>不予退还投标保证金（是否退还投标保证金由招标人在招标文件中规定）：</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16</w:t>
      </w:r>
      <w:r>
        <w:rPr>
          <w:rFonts w:hint="eastAsia" w:ascii="宋体" w:hAnsi="宋体"/>
          <w:b/>
          <w:bCs/>
          <w:color w:val="auto"/>
          <w:szCs w:val="21"/>
        </w:rPr>
        <w:t xml:space="preserve">.5 </w:t>
      </w:r>
      <w:r>
        <w:rPr>
          <w:rFonts w:hint="eastAsia" w:ascii="宋体" w:hAnsi="宋体"/>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 w:val="24"/>
        </w:rPr>
      </w:pPr>
      <w:r>
        <w:rPr>
          <w:rFonts w:hint="eastAsia" w:ascii="宋体" w:hAnsi="宋体"/>
          <w:b/>
          <w:color w:val="auto"/>
          <w:szCs w:val="21"/>
        </w:rPr>
        <w:t>原文：</w:t>
      </w:r>
      <w:r>
        <w:rPr>
          <w:rFonts w:ascii="宋体" w:hAnsi="宋体"/>
          <w:color w:val="auto"/>
          <w:szCs w:val="21"/>
        </w:rPr>
        <w:t>16</w:t>
      </w:r>
      <w:r>
        <w:rPr>
          <w:rFonts w:hint="eastAsia" w:ascii="宋体" w:hAnsi="宋体"/>
          <w:color w:val="auto"/>
          <w:szCs w:val="21"/>
        </w:rPr>
        <w:t xml:space="preserve">.5 </w:t>
      </w:r>
      <w:r>
        <w:rPr>
          <w:rFonts w:hint="eastAsia" w:ascii="宋体" w:hAnsi="宋体"/>
          <w:bCs/>
          <w:color w:val="auto"/>
          <w:szCs w:val="21"/>
        </w:rPr>
        <w:t>投标人如存在下列情况之一的，将被拒绝在一定时期内参与招标人后续工程投标（拒绝时限需在招标文件中明确）：</w:t>
      </w:r>
    </w:p>
    <w:p>
      <w:pPr>
        <w:pBdr>
          <w:bottom w:val="single" w:color="auto" w:sz="6" w:space="1"/>
        </w:pBdr>
        <w:spacing w:line="360" w:lineRule="auto"/>
        <w:ind w:firstLine="527" w:firstLineChars="250"/>
        <w:rPr>
          <w:rFonts w:hint="eastAsia" w:ascii="宋体" w:hAnsi="宋体"/>
          <w:b/>
          <w:color w:val="auto"/>
          <w:szCs w:val="21"/>
        </w:rPr>
      </w:pPr>
      <w:r>
        <w:rPr>
          <w:rFonts w:hint="eastAsia" w:ascii="宋体" w:hAnsi="宋体"/>
          <w:b/>
          <w:color w:val="auto"/>
          <w:szCs w:val="21"/>
        </w:rPr>
        <w:t>现文：</w:t>
      </w:r>
      <w:r>
        <w:rPr>
          <w:rFonts w:ascii="宋体" w:hAnsi="宋体"/>
          <w:color w:val="auto"/>
          <w:szCs w:val="21"/>
        </w:rPr>
        <w:t>16</w:t>
      </w:r>
      <w:r>
        <w:rPr>
          <w:rFonts w:hint="eastAsia" w:ascii="宋体" w:hAnsi="宋体"/>
          <w:color w:val="auto"/>
          <w:szCs w:val="21"/>
        </w:rPr>
        <w:t>.5 投标人如存在下列情况之一的，将被拒绝在一定时期内（一年内）参与招标人后续工程投标（拒绝时限需在招标文件中明确）：</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16</w:t>
      </w:r>
      <w:r>
        <w:rPr>
          <w:rFonts w:hint="eastAsia" w:ascii="宋体" w:hAnsi="宋体"/>
          <w:b/>
          <w:bCs/>
          <w:color w:val="auto"/>
          <w:szCs w:val="21"/>
        </w:rPr>
        <w:t xml:space="preserve">.5.3 </w:t>
      </w:r>
      <w:r>
        <w:rPr>
          <w:rFonts w:ascii="宋体" w:hAnsi="宋体"/>
          <w:b/>
          <w:bCs/>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hint="eastAsia" w:ascii="宋体" w:hAnsi="宋体"/>
          <w:bCs/>
          <w:color w:val="auto"/>
          <w:szCs w:val="21"/>
        </w:rPr>
        <w:t>16.5.3按招标文件要求免于提供投标保证金的投标人存在16.4条款所列情形，且未按招标人要求补交投标保证金的；</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16.5.3按招标文件要求免于提供投标保证金的投标人存在16.4条款所列情形的。</w:t>
      </w:r>
    </w:p>
    <w:p>
      <w:pPr>
        <w:spacing w:line="360" w:lineRule="auto"/>
        <w:ind w:firstLine="420" w:firstLineChars="200"/>
        <w:rPr>
          <w:rFonts w:hint="eastAsia" w:ascii="宋体" w:hAnsi="宋体"/>
          <w:bCs/>
          <w:color w:val="auto"/>
          <w:sz w:val="24"/>
        </w:rPr>
      </w:pPr>
      <w:r>
        <w:rPr>
          <w:rFonts w:hint="eastAsia" w:ascii="宋体" w:hAnsi="宋体"/>
          <w:bCs/>
          <w:color w:val="auto"/>
          <w:szCs w:val="21"/>
        </w:rPr>
        <w:t>注：16.5.3款由招标人二选一，需在招标文件中明确。</w:t>
      </w:r>
    </w:p>
    <w:p>
      <w:pPr>
        <w:pBdr>
          <w:bottom w:val="single" w:color="auto" w:sz="6" w:space="1"/>
        </w:pBdr>
        <w:spacing w:line="360" w:lineRule="auto"/>
        <w:ind w:firstLine="527" w:firstLineChars="250"/>
        <w:rPr>
          <w:rFonts w:hint="eastAsia" w:ascii="宋体" w:hAnsi="宋体"/>
          <w:b/>
          <w:color w:val="auto"/>
          <w:szCs w:val="21"/>
        </w:rPr>
      </w:pPr>
      <w:r>
        <w:rPr>
          <w:rFonts w:hint="eastAsia" w:ascii="宋体" w:hAnsi="宋体"/>
          <w:b/>
          <w:color w:val="auto"/>
          <w:szCs w:val="21"/>
        </w:rPr>
        <w:t>现文：</w:t>
      </w:r>
      <w:r>
        <w:rPr>
          <w:rFonts w:hint="eastAsia" w:ascii="宋体" w:hAnsi="宋体"/>
          <w:color w:val="auto"/>
          <w:szCs w:val="21"/>
        </w:rPr>
        <w:t>16.5.3 按招标文件要求免于提供投标保证金的投标人存在16.4条款所列情形的。</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1</w:t>
      </w:r>
      <w:r>
        <w:rPr>
          <w:rFonts w:hint="eastAsia" w:ascii="宋体" w:hAnsi="宋体"/>
          <w:b/>
          <w:bCs/>
          <w:color w:val="auto"/>
          <w:szCs w:val="21"/>
        </w:rPr>
        <w:t xml:space="preserve">7.1 </w:t>
      </w:r>
      <w:r>
        <w:rPr>
          <w:rFonts w:hint="eastAsia" w:ascii="宋体" w:hAnsi="宋体"/>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ascii="宋体" w:hAnsi="宋体"/>
          <w:color w:val="auto"/>
          <w:szCs w:val="21"/>
        </w:rPr>
        <w:t>1</w:t>
      </w:r>
      <w:r>
        <w:rPr>
          <w:rFonts w:hint="eastAsia" w:ascii="宋体" w:hAnsi="宋体"/>
          <w:color w:val="auto"/>
          <w:szCs w:val="21"/>
        </w:rPr>
        <w:t xml:space="preserve">7.1 </w:t>
      </w:r>
      <w:r>
        <w:rPr>
          <w:rFonts w:hint="eastAsia" w:ascii="宋体" w:hAnsi="宋体"/>
          <w:bCs/>
          <w:color w:val="auto"/>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bCs/>
          <w:color w:val="auto"/>
          <w:szCs w:val="21"/>
          <w:u w:val="single"/>
        </w:rPr>
        <w:t xml:space="preserve">             </w:t>
      </w:r>
      <w:r>
        <w:rPr>
          <w:rFonts w:hint="eastAsia" w:ascii="宋体" w:hAnsi="宋体"/>
          <w:bCs/>
          <w:color w:val="auto"/>
          <w:szCs w:val="21"/>
        </w:rPr>
        <w:t>。</w:t>
      </w:r>
    </w:p>
    <w:p>
      <w:pPr>
        <w:pBdr>
          <w:bottom w:val="single" w:color="auto" w:sz="6" w:space="1"/>
        </w:pBdr>
        <w:spacing w:line="360" w:lineRule="auto"/>
        <w:ind w:firstLine="527" w:firstLineChars="250"/>
        <w:rPr>
          <w:rFonts w:hint="eastAsia" w:ascii="宋体" w:hAnsi="宋体"/>
          <w:color w:val="auto"/>
          <w:szCs w:val="21"/>
        </w:rPr>
      </w:pPr>
      <w:r>
        <w:rPr>
          <w:rFonts w:hint="eastAsia" w:ascii="宋体" w:hAnsi="宋体"/>
          <w:b/>
          <w:color w:val="auto"/>
          <w:szCs w:val="21"/>
        </w:rPr>
        <w:t>现文：</w:t>
      </w:r>
      <w:r>
        <w:rPr>
          <w:rFonts w:ascii="宋体" w:hAnsi="宋体"/>
          <w:color w:val="auto"/>
          <w:szCs w:val="21"/>
        </w:rPr>
        <w:t>1</w:t>
      </w:r>
      <w:r>
        <w:rPr>
          <w:rFonts w:hint="eastAsia" w:ascii="宋体" w:hAnsi="宋体"/>
          <w:color w:val="auto"/>
          <w:szCs w:val="21"/>
        </w:rPr>
        <w:t xml:space="preserve">7.1 </w:t>
      </w:r>
      <w:r>
        <w:rPr>
          <w:rFonts w:hint="eastAsia" w:ascii="宋体" w:hAnsi="宋体"/>
          <w:bCs/>
          <w:color w:val="auto"/>
          <w:szCs w:val="21"/>
        </w:rPr>
        <w:t>投标人应采用单位数字证书，按招标文件要求在相应位置加盖电子印章。投标文件中需个人签字或盖章的，应加盖个人电子印章或在线下完成</w:t>
      </w:r>
      <w:r>
        <w:rPr>
          <w:rFonts w:hint="eastAsia" w:ascii="宋体" w:hAnsi="宋体" w:cs="宋体"/>
          <w:b/>
          <w:bCs/>
          <w:color w:val="auto"/>
          <w:sz w:val="22"/>
          <w:u w:val="single"/>
        </w:rPr>
        <w:t>手签或盖章和加盖单位公章</w:t>
      </w:r>
      <w:r>
        <w:rPr>
          <w:rFonts w:hint="eastAsia" w:ascii="宋体" w:hAnsi="宋体"/>
          <w:bCs/>
          <w:color w:val="auto"/>
          <w:szCs w:val="21"/>
        </w:rPr>
        <w:t>后扫描上传。按照交易平台关于全流程电子化项目的相关指南进行操作。详见：</w:t>
      </w:r>
      <w:r>
        <w:rPr>
          <w:rFonts w:hint="eastAsia" w:ascii="宋体" w:hAnsi="宋体"/>
          <w:bCs/>
          <w:color w:val="auto"/>
          <w:szCs w:val="21"/>
          <w:u w:val="single"/>
        </w:rPr>
        <w:t xml:space="preserve">  广州公共资源交易中心网站   </w:t>
      </w:r>
      <w:r>
        <w:rPr>
          <w:rFonts w:hint="eastAsia" w:ascii="宋体" w:hAnsi="宋体"/>
          <w:bCs/>
          <w:color w:val="auto"/>
          <w:szCs w:val="21"/>
        </w:rPr>
        <w:t>。</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 xml:space="preserve"> </w:t>
      </w:r>
      <w:r>
        <w:rPr>
          <w:rFonts w:ascii="宋体" w:hAnsi="宋体"/>
          <w:b/>
          <w:bCs/>
          <w:color w:val="auto"/>
          <w:szCs w:val="21"/>
        </w:rPr>
        <w:t>19</w:t>
      </w:r>
      <w:r>
        <w:rPr>
          <w:rFonts w:hint="eastAsia" w:ascii="宋体" w:hAnsi="宋体"/>
          <w:b/>
          <w:bCs/>
          <w:color w:val="auto"/>
          <w:szCs w:val="21"/>
        </w:rPr>
        <w:t>．</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ascii="宋体" w:hAnsi="宋体"/>
          <w:color w:val="auto"/>
          <w:szCs w:val="21"/>
        </w:rPr>
        <w:t>19</w:t>
      </w:r>
      <w:r>
        <w:rPr>
          <w:rFonts w:hint="eastAsia" w:ascii="宋体" w:hAnsi="宋体"/>
          <w:b/>
          <w:bCs/>
          <w:color w:val="auto"/>
          <w:szCs w:val="21"/>
        </w:rPr>
        <w:t xml:space="preserve"> </w:t>
      </w:r>
      <w:r>
        <w:rPr>
          <w:rFonts w:hint="eastAsia" w:ascii="宋体" w:hAnsi="宋体"/>
          <w:bCs/>
          <w:color w:val="auto"/>
          <w:szCs w:val="21"/>
        </w:rPr>
        <w:t>投标文件的递交和接收</w:t>
      </w:r>
    </w:p>
    <w:p>
      <w:pPr>
        <w:spacing w:line="360" w:lineRule="auto"/>
        <w:ind w:firstLine="420" w:firstLineChars="200"/>
        <w:rPr>
          <w:rFonts w:hint="eastAsia" w:ascii="宋体" w:hAnsi="宋体"/>
          <w:bCs/>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1投标人通过</w:t>
      </w:r>
      <w:r>
        <w:rPr>
          <w:rFonts w:ascii="宋体" w:hAnsi="宋体"/>
          <w:color w:val="auto"/>
          <w:szCs w:val="21"/>
          <w:u w:val="single"/>
        </w:rPr>
        <w:t xml:space="preserve">        </w:t>
      </w:r>
      <w:r>
        <w:rPr>
          <w:rFonts w:hint="eastAsia" w:ascii="宋体" w:hAnsi="宋体"/>
          <w:color w:val="auto"/>
          <w:szCs w:val="21"/>
        </w:rPr>
        <w:t>交易平台递交电子投标文件。</w:t>
      </w:r>
    </w:p>
    <w:p>
      <w:pPr>
        <w:spacing w:line="360" w:lineRule="auto"/>
        <w:ind w:firstLine="420" w:firstLineChars="200"/>
        <w:rPr>
          <w:rFonts w:hint="eastAsia" w:ascii="宋体" w:hAnsi="宋体"/>
          <w:bCs/>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2投标人完成电子</w:t>
      </w:r>
      <w:r>
        <w:rPr>
          <w:rFonts w:hint="eastAsia" w:ascii="宋体" w:hAnsi="宋体"/>
          <w:color w:val="auto"/>
          <w:szCs w:val="21"/>
        </w:rPr>
        <w:t>投标文件</w:t>
      </w:r>
      <w:r>
        <w:rPr>
          <w:rFonts w:hint="eastAsia" w:ascii="宋体" w:hAnsi="宋体"/>
          <w:bCs/>
          <w:color w:val="auto"/>
          <w:szCs w:val="21"/>
        </w:rPr>
        <w:t>上传后，</w:t>
      </w:r>
      <w:r>
        <w:rPr>
          <w:rFonts w:ascii="宋体" w:hAnsi="宋体"/>
          <w:color w:val="auto"/>
          <w:szCs w:val="21"/>
          <w:u w:val="single"/>
        </w:rPr>
        <w:t xml:space="preserve">        </w:t>
      </w:r>
      <w:r>
        <w:rPr>
          <w:rFonts w:hint="eastAsia" w:ascii="宋体" w:hAnsi="宋体"/>
          <w:color w:val="auto"/>
          <w:szCs w:val="21"/>
        </w:rPr>
        <w:t>交易平台即时向投标人发出递交回执通知。递交时间以递交回执通知载明的传输完成时间为准。</w:t>
      </w:r>
    </w:p>
    <w:p>
      <w:pPr>
        <w:spacing w:line="360" w:lineRule="auto"/>
        <w:ind w:firstLine="420" w:firstLineChars="200"/>
        <w:rPr>
          <w:rFonts w:hint="eastAsia" w:ascii="宋体" w:hAnsi="宋体"/>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3逾期送达的电子投标文件，</w:t>
      </w:r>
      <w:r>
        <w:rPr>
          <w:rFonts w:ascii="宋体" w:hAnsi="宋体"/>
          <w:color w:val="auto"/>
          <w:szCs w:val="21"/>
          <w:u w:val="single"/>
        </w:rPr>
        <w:t xml:space="preserve">        </w:t>
      </w:r>
      <w:r>
        <w:rPr>
          <w:rFonts w:hint="eastAsia" w:ascii="宋体" w:hAnsi="宋体"/>
          <w:color w:val="auto"/>
          <w:szCs w:val="21"/>
        </w:rPr>
        <w:t>交易平台将予以拒收。</w:t>
      </w:r>
    </w:p>
    <w:p>
      <w:pPr>
        <w:spacing w:line="360" w:lineRule="auto"/>
        <w:ind w:firstLine="420" w:firstLineChars="200"/>
        <w:rPr>
          <w:rFonts w:hint="eastAsia" w:ascii="宋体" w:hAnsi="宋体"/>
          <w:color w:val="auto"/>
          <w:szCs w:val="21"/>
        </w:rPr>
      </w:pPr>
      <w:r>
        <w:rPr>
          <w:rFonts w:ascii="宋体" w:hAnsi="宋体"/>
          <w:color w:val="auto"/>
          <w:szCs w:val="21"/>
        </w:rPr>
        <w:t>19.</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投标截止前，招标人拒绝接收符合条件的投标文件，投标人可向招标投标监督机构投诉。</w:t>
      </w:r>
    </w:p>
    <w:p>
      <w:pPr>
        <w:spacing w:line="360" w:lineRule="auto"/>
        <w:ind w:firstLine="420" w:firstLineChars="200"/>
        <w:rPr>
          <w:rFonts w:hint="eastAsia" w:ascii="宋体" w:hAnsi="宋体"/>
          <w:color w:val="auto"/>
          <w:szCs w:val="21"/>
        </w:rPr>
      </w:pPr>
      <w:r>
        <w:rPr>
          <w:rFonts w:ascii="宋体" w:hAnsi="宋体"/>
          <w:color w:val="auto"/>
          <w:szCs w:val="21"/>
        </w:rPr>
        <w:t>19.</w:t>
      </w:r>
      <w:r>
        <w:rPr>
          <w:rFonts w:hint="eastAsia" w:ascii="宋体" w:hAnsi="宋体"/>
          <w:color w:val="auto"/>
          <w:szCs w:val="21"/>
        </w:rPr>
        <w:t>5如技术标和经济标先后分别开启，</w:t>
      </w:r>
      <w:r>
        <w:rPr>
          <w:rFonts w:ascii="宋体" w:hAnsi="宋体"/>
          <w:color w:val="auto"/>
          <w:szCs w:val="21"/>
          <w:u w:val="single"/>
        </w:rPr>
        <w:t xml:space="preserve">        </w:t>
      </w:r>
      <w:r>
        <w:rPr>
          <w:rFonts w:hint="eastAsia" w:ascii="宋体" w:hAnsi="宋体"/>
          <w:color w:val="auto"/>
          <w:szCs w:val="21"/>
        </w:rPr>
        <w:t>交易平台将按招标文件规定的时间分别开启技术标和经济标。</w:t>
      </w:r>
    </w:p>
    <w:p>
      <w:pPr>
        <w:spacing w:line="360" w:lineRule="auto"/>
        <w:ind w:firstLine="470" w:firstLineChars="224"/>
        <w:rPr>
          <w:rFonts w:hint="eastAsia" w:ascii="宋体" w:hAnsi="宋体"/>
          <w:b/>
          <w:color w:val="auto"/>
          <w:szCs w:val="21"/>
        </w:rPr>
      </w:pPr>
      <w:r>
        <w:rPr>
          <w:rFonts w:ascii="宋体" w:hAnsi="宋体"/>
          <w:color w:val="auto"/>
          <w:szCs w:val="21"/>
        </w:rPr>
        <w:t>19.6</w:t>
      </w:r>
      <w:r>
        <w:rPr>
          <w:rFonts w:hint="eastAsia" w:ascii="宋体" w:hAnsi="宋体"/>
          <w:color w:val="auto"/>
          <w:szCs w:val="21"/>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22" w:firstLineChars="200"/>
        <w:rPr>
          <w:rFonts w:hint="eastAsia" w:ascii="宋体" w:hAnsi="宋体"/>
          <w:b/>
          <w:color w:val="auto"/>
          <w:szCs w:val="21"/>
        </w:rPr>
      </w:pPr>
      <w:r>
        <w:rPr>
          <w:rFonts w:hint="eastAsia" w:ascii="宋体" w:hAnsi="宋体"/>
          <w:b/>
          <w:color w:val="auto"/>
          <w:szCs w:val="21"/>
        </w:rPr>
        <w:t>现文：</w:t>
      </w:r>
      <w:r>
        <w:rPr>
          <w:rFonts w:hint="eastAsia" w:ascii="宋体" w:hAnsi="宋体"/>
          <w:bCs/>
          <w:color w:val="auto"/>
          <w:szCs w:val="21"/>
        </w:rPr>
        <w:t>19.投标文件的递交和接收</w:t>
      </w:r>
    </w:p>
    <w:p>
      <w:pPr>
        <w:spacing w:line="360" w:lineRule="auto"/>
        <w:ind w:firstLine="420" w:firstLineChars="200"/>
        <w:rPr>
          <w:rFonts w:hint="eastAsia" w:ascii="宋体" w:hAnsi="宋体"/>
          <w:bCs/>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1投标人通过</w:t>
      </w:r>
      <w:r>
        <w:rPr>
          <w:rFonts w:ascii="宋体" w:hAnsi="宋体"/>
          <w:color w:val="auto"/>
          <w:szCs w:val="21"/>
          <w:u w:val="single"/>
        </w:rPr>
        <w:t xml:space="preserve"> </w:t>
      </w:r>
      <w:r>
        <w:rPr>
          <w:rFonts w:hint="eastAsia" w:ascii="宋体" w:hAnsi="宋体"/>
          <w:color w:val="auto"/>
          <w:szCs w:val="21"/>
          <w:u w:val="single"/>
        </w:rPr>
        <w:t>广州</w:t>
      </w:r>
      <w:r>
        <w:rPr>
          <w:rFonts w:ascii="宋体" w:hAnsi="宋体"/>
          <w:color w:val="auto"/>
          <w:szCs w:val="21"/>
          <w:u w:val="single"/>
        </w:rPr>
        <w:t xml:space="preserve">公共资源交易中心 </w:t>
      </w:r>
      <w:r>
        <w:rPr>
          <w:rFonts w:hint="eastAsia" w:ascii="宋体" w:hAnsi="宋体"/>
          <w:color w:val="auto"/>
          <w:szCs w:val="21"/>
        </w:rPr>
        <w:t>交易平台递交电子投标文件。</w:t>
      </w:r>
    </w:p>
    <w:p>
      <w:pPr>
        <w:spacing w:line="360" w:lineRule="auto"/>
        <w:ind w:firstLine="420" w:firstLineChars="200"/>
        <w:rPr>
          <w:rFonts w:hint="eastAsia" w:ascii="宋体" w:hAnsi="宋体"/>
          <w:bCs/>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2投标人完成电子</w:t>
      </w:r>
      <w:r>
        <w:rPr>
          <w:rFonts w:hint="eastAsia" w:ascii="宋体" w:hAnsi="宋体"/>
          <w:color w:val="auto"/>
          <w:szCs w:val="21"/>
        </w:rPr>
        <w:t>投标文件</w:t>
      </w:r>
      <w:r>
        <w:rPr>
          <w:rFonts w:hint="eastAsia" w:ascii="宋体" w:hAnsi="宋体"/>
          <w:bCs/>
          <w:color w:val="auto"/>
          <w:szCs w:val="21"/>
        </w:rPr>
        <w:t>上传后，</w:t>
      </w:r>
      <w:r>
        <w:rPr>
          <w:rFonts w:ascii="宋体" w:hAnsi="宋体"/>
          <w:color w:val="auto"/>
          <w:szCs w:val="21"/>
          <w:u w:val="single"/>
        </w:rPr>
        <w:t xml:space="preserve">  </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rPr>
        <w:t>交易平台即时向投标人发出递交回执通知。递交时间以递交回执通知载明的传输完成时间为准。</w:t>
      </w:r>
    </w:p>
    <w:p>
      <w:pPr>
        <w:spacing w:line="360" w:lineRule="auto"/>
        <w:ind w:firstLine="420" w:firstLineChars="200"/>
        <w:rPr>
          <w:rFonts w:hint="eastAsia" w:ascii="宋体" w:hAnsi="宋体"/>
          <w:color w:val="auto"/>
          <w:szCs w:val="21"/>
        </w:rPr>
      </w:pPr>
      <w:r>
        <w:rPr>
          <w:rFonts w:ascii="宋体" w:hAnsi="宋体"/>
          <w:bCs/>
          <w:color w:val="auto"/>
          <w:szCs w:val="21"/>
        </w:rPr>
        <w:t>1</w:t>
      </w:r>
      <w:r>
        <w:rPr>
          <w:rFonts w:hint="eastAsia" w:ascii="宋体" w:hAnsi="宋体"/>
          <w:bCs/>
          <w:color w:val="auto"/>
          <w:szCs w:val="21"/>
        </w:rPr>
        <w:t>9</w:t>
      </w:r>
      <w:r>
        <w:rPr>
          <w:rFonts w:ascii="宋体" w:hAnsi="宋体"/>
          <w:bCs/>
          <w:color w:val="auto"/>
          <w:szCs w:val="21"/>
        </w:rPr>
        <w:t>.</w:t>
      </w:r>
      <w:r>
        <w:rPr>
          <w:rFonts w:hint="eastAsia" w:ascii="宋体" w:hAnsi="宋体"/>
          <w:bCs/>
          <w:color w:val="auto"/>
          <w:szCs w:val="21"/>
        </w:rPr>
        <w:t>3逾期送达的电子投标文件，</w:t>
      </w:r>
      <w:r>
        <w:rPr>
          <w:rFonts w:ascii="宋体" w:hAnsi="宋体"/>
          <w:color w:val="auto"/>
          <w:szCs w:val="21"/>
          <w:u w:val="single"/>
        </w:rPr>
        <w:t xml:space="preserve">  </w:t>
      </w:r>
      <w:r>
        <w:rPr>
          <w:rFonts w:hint="eastAsia" w:ascii="宋体" w:hAnsi="宋体"/>
          <w:color w:val="auto"/>
          <w:szCs w:val="21"/>
          <w:u w:val="single"/>
        </w:rPr>
        <w:t>广州</w:t>
      </w:r>
      <w:r>
        <w:rPr>
          <w:rFonts w:ascii="宋体" w:hAnsi="宋体"/>
          <w:color w:val="auto"/>
          <w:szCs w:val="21"/>
          <w:u w:val="single"/>
        </w:rPr>
        <w:t xml:space="preserve">公共资源交易中心 </w:t>
      </w:r>
      <w:r>
        <w:rPr>
          <w:rFonts w:hint="eastAsia" w:ascii="宋体" w:hAnsi="宋体"/>
          <w:color w:val="auto"/>
          <w:szCs w:val="21"/>
        </w:rPr>
        <w:t>交易平台将予以拒收。</w:t>
      </w:r>
    </w:p>
    <w:p>
      <w:pPr>
        <w:spacing w:line="360" w:lineRule="auto"/>
        <w:ind w:firstLine="420" w:firstLineChars="200"/>
        <w:rPr>
          <w:rFonts w:hint="eastAsia" w:ascii="宋体" w:hAnsi="宋体"/>
          <w:color w:val="auto"/>
          <w:szCs w:val="21"/>
        </w:rPr>
      </w:pPr>
      <w:r>
        <w:rPr>
          <w:rFonts w:ascii="宋体" w:hAnsi="宋体"/>
          <w:color w:val="auto"/>
          <w:szCs w:val="21"/>
        </w:rPr>
        <w:t>19.</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投标截止前，招标人拒绝接收符合条件的投标文件，投标人可向招标投标监督机构投诉。</w:t>
      </w:r>
    </w:p>
    <w:p>
      <w:pPr>
        <w:pBdr>
          <w:bottom w:val="single" w:color="auto" w:sz="6" w:space="1"/>
        </w:pBdr>
        <w:spacing w:line="360" w:lineRule="auto"/>
        <w:ind w:firstLine="525" w:firstLineChars="250"/>
        <w:rPr>
          <w:rFonts w:hint="eastAsia" w:ascii="宋体" w:hAnsi="宋体"/>
          <w:color w:val="auto"/>
          <w:szCs w:val="21"/>
        </w:rPr>
      </w:pPr>
      <w:r>
        <w:rPr>
          <w:rFonts w:ascii="宋体" w:hAnsi="宋体"/>
          <w:color w:val="auto"/>
          <w:szCs w:val="21"/>
        </w:rPr>
        <w:t>19.</w:t>
      </w:r>
      <w:r>
        <w:rPr>
          <w:rFonts w:hint="eastAsia" w:ascii="宋体" w:hAnsi="宋体"/>
          <w:color w:val="auto"/>
          <w:szCs w:val="21"/>
        </w:rPr>
        <w:t>5</w:t>
      </w:r>
      <w:r>
        <w:rPr>
          <w:rFonts w:hint="eastAsia" w:ascii="宋体" w:hAnsi="宋体"/>
          <w:color w:val="auto"/>
          <w:szCs w:val="21"/>
          <w:u w:val="single"/>
        </w:rPr>
        <w:t>技术标和经济标同时开启，广州</w:t>
      </w:r>
      <w:r>
        <w:rPr>
          <w:rFonts w:ascii="宋体" w:hAnsi="宋体"/>
          <w:color w:val="auto"/>
          <w:szCs w:val="21"/>
          <w:u w:val="single"/>
        </w:rPr>
        <w:t xml:space="preserve">公共资源交易中心 </w:t>
      </w:r>
      <w:r>
        <w:rPr>
          <w:rFonts w:hint="eastAsia" w:ascii="宋体" w:hAnsi="宋体"/>
          <w:color w:val="auto"/>
          <w:szCs w:val="21"/>
          <w:u w:val="single"/>
        </w:rPr>
        <w:t>交易平台将按招标文件规定的时间同时开启技术标和经济标。</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21.1</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ascii="宋体" w:hAnsi="宋体"/>
          <w:color w:val="auto"/>
          <w:szCs w:val="21"/>
        </w:rPr>
        <w:t>21.1</w:t>
      </w:r>
      <w:r>
        <w:rPr>
          <w:rFonts w:ascii="宋体" w:hAnsi="宋体"/>
          <w:b/>
          <w:color w:val="auto"/>
          <w:szCs w:val="21"/>
        </w:rPr>
        <w:t xml:space="preserve"> </w:t>
      </w:r>
      <w:r>
        <w:rPr>
          <w:rFonts w:hint="eastAsia" w:ascii="宋体" w:hAnsi="宋体"/>
          <w:color w:val="auto"/>
          <w:szCs w:val="21"/>
        </w:rPr>
        <w:t>本须知前附表第</w:t>
      </w:r>
      <w:r>
        <w:rPr>
          <w:rFonts w:ascii="宋体" w:hAnsi="宋体"/>
          <w:color w:val="auto"/>
          <w:szCs w:val="21"/>
        </w:rPr>
        <w:t>1</w:t>
      </w:r>
      <w:r>
        <w:rPr>
          <w:rFonts w:hint="eastAsia" w:ascii="宋体" w:hAnsi="宋体"/>
          <w:color w:val="auto"/>
          <w:szCs w:val="21"/>
        </w:rPr>
        <w:t>7项规定的投标截止时间</w:t>
      </w:r>
      <w:r>
        <w:rPr>
          <w:rFonts w:hint="eastAsia" w:ascii="宋体" w:hAnsi="宋体"/>
          <w:bCs/>
          <w:color w:val="auto"/>
          <w:szCs w:val="21"/>
        </w:rPr>
        <w:t>后送达的电子投标文件，</w:t>
      </w:r>
      <w:r>
        <w:rPr>
          <w:rFonts w:ascii="宋体" w:hAnsi="宋体"/>
          <w:color w:val="auto"/>
          <w:szCs w:val="21"/>
          <w:u w:val="single"/>
        </w:rPr>
        <w:t xml:space="preserve">       </w:t>
      </w:r>
      <w:r>
        <w:rPr>
          <w:rFonts w:hint="eastAsia" w:ascii="宋体" w:hAnsi="宋体"/>
          <w:color w:val="auto"/>
          <w:szCs w:val="21"/>
        </w:rPr>
        <w:t>交易平台将予以拒收。</w:t>
      </w:r>
    </w:p>
    <w:p>
      <w:pPr>
        <w:pBdr>
          <w:bottom w:val="single" w:color="auto" w:sz="6" w:space="1"/>
        </w:pBdr>
        <w:spacing w:line="360" w:lineRule="auto"/>
        <w:ind w:firstLine="527" w:firstLineChars="250"/>
        <w:rPr>
          <w:rFonts w:hint="eastAsia" w:ascii="宋体" w:hAnsi="宋体"/>
          <w:color w:val="auto"/>
          <w:szCs w:val="21"/>
        </w:rPr>
      </w:pPr>
      <w:r>
        <w:rPr>
          <w:rFonts w:hint="eastAsia" w:ascii="宋体" w:hAnsi="宋体"/>
          <w:b/>
          <w:color w:val="auto"/>
          <w:szCs w:val="21"/>
        </w:rPr>
        <w:t>现文：</w:t>
      </w:r>
      <w:r>
        <w:rPr>
          <w:rFonts w:ascii="宋体" w:hAnsi="宋体"/>
          <w:color w:val="auto"/>
          <w:szCs w:val="21"/>
        </w:rPr>
        <w:t>21.1</w:t>
      </w:r>
      <w:r>
        <w:rPr>
          <w:rFonts w:ascii="宋体" w:hAnsi="宋体"/>
          <w:b/>
          <w:color w:val="auto"/>
          <w:szCs w:val="21"/>
        </w:rPr>
        <w:t xml:space="preserve"> </w:t>
      </w:r>
      <w:r>
        <w:rPr>
          <w:rFonts w:hint="eastAsia" w:ascii="宋体" w:hAnsi="宋体"/>
          <w:color w:val="auto"/>
          <w:szCs w:val="21"/>
        </w:rPr>
        <w:t>本须知前附表第</w:t>
      </w:r>
      <w:r>
        <w:rPr>
          <w:rFonts w:ascii="宋体" w:hAnsi="宋体"/>
          <w:color w:val="auto"/>
          <w:szCs w:val="21"/>
        </w:rPr>
        <w:t>1</w:t>
      </w:r>
      <w:r>
        <w:rPr>
          <w:rFonts w:hint="eastAsia" w:ascii="宋体" w:hAnsi="宋体"/>
          <w:color w:val="auto"/>
          <w:szCs w:val="21"/>
        </w:rPr>
        <w:t>7项规定的投标截止时间</w:t>
      </w:r>
      <w:r>
        <w:rPr>
          <w:rFonts w:hint="eastAsia" w:ascii="宋体" w:hAnsi="宋体"/>
          <w:bCs/>
          <w:color w:val="auto"/>
          <w:szCs w:val="21"/>
        </w:rPr>
        <w:t>后送达的电子投标文件，</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rPr>
        <w:t>交易平台将予以拒收。</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bCs/>
          <w:color w:val="auto"/>
          <w:szCs w:val="21"/>
        </w:rPr>
        <w:t xml:space="preserve">27.1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ascii="宋体" w:hAnsi="宋体"/>
          <w:color w:val="auto"/>
          <w:szCs w:val="21"/>
        </w:rPr>
        <w:t>27.1</w:t>
      </w:r>
      <w:r>
        <w:rPr>
          <w:rFonts w:ascii="宋体" w:hAnsi="宋体"/>
          <w:b/>
          <w:color w:val="auto"/>
          <w:szCs w:val="21"/>
        </w:rPr>
        <w:t xml:space="preserve"> </w:t>
      </w:r>
      <w:r>
        <w:rPr>
          <w:rFonts w:hint="eastAsia" w:ascii="宋体" w:hAnsi="宋体"/>
          <w:color w:val="auto"/>
          <w:szCs w:val="21"/>
        </w:rPr>
        <w:t>招标人将在</w:t>
      </w:r>
      <w:r>
        <w:rPr>
          <w:rFonts w:ascii="宋体" w:hAnsi="宋体"/>
          <w:color w:val="auto"/>
          <w:szCs w:val="21"/>
          <w:u w:val="single"/>
        </w:rPr>
        <w:t xml:space="preserve">        </w:t>
      </w:r>
      <w:r>
        <w:rPr>
          <w:rFonts w:hint="eastAsia" w:ascii="宋体" w:hAnsi="宋体"/>
          <w:color w:val="auto"/>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527" w:firstLineChars="250"/>
        <w:rPr>
          <w:rFonts w:hint="eastAsia" w:ascii="宋体" w:hAnsi="宋体"/>
          <w:color w:val="auto"/>
          <w:szCs w:val="21"/>
        </w:rPr>
      </w:pPr>
      <w:r>
        <w:rPr>
          <w:rFonts w:hint="eastAsia" w:ascii="宋体" w:hAnsi="宋体"/>
          <w:b/>
          <w:color w:val="auto"/>
          <w:szCs w:val="21"/>
        </w:rPr>
        <w:t>现文：</w:t>
      </w:r>
      <w:r>
        <w:rPr>
          <w:rFonts w:ascii="宋体" w:hAnsi="宋体"/>
          <w:color w:val="auto"/>
          <w:szCs w:val="21"/>
        </w:rPr>
        <w:t>27.1</w:t>
      </w:r>
      <w:r>
        <w:rPr>
          <w:rFonts w:ascii="宋体" w:hAnsi="宋体"/>
          <w:b/>
          <w:color w:val="auto"/>
          <w:szCs w:val="21"/>
        </w:rPr>
        <w:t xml:space="preserve"> </w:t>
      </w:r>
      <w:r>
        <w:rPr>
          <w:rFonts w:hint="eastAsia" w:ascii="宋体" w:hAnsi="宋体"/>
          <w:color w:val="auto"/>
          <w:szCs w:val="21"/>
        </w:rPr>
        <w:t>招标人将在</w:t>
      </w:r>
      <w:r>
        <w:rPr>
          <w:rFonts w:ascii="宋体" w:hAnsi="宋体"/>
          <w:color w:val="auto"/>
          <w:szCs w:val="21"/>
          <w:u w:val="single"/>
        </w:rPr>
        <w:t xml:space="preserve"> </w:t>
      </w:r>
      <w:r>
        <w:rPr>
          <w:rFonts w:hint="eastAsia" w:ascii="宋体" w:hAnsi="宋体"/>
          <w:color w:val="auto"/>
          <w:szCs w:val="21"/>
          <w:u w:val="single"/>
        </w:rPr>
        <w:t>广州</w:t>
      </w:r>
      <w:r>
        <w:rPr>
          <w:rFonts w:ascii="宋体" w:hAnsi="宋体"/>
          <w:color w:val="auto"/>
          <w:szCs w:val="21"/>
          <w:u w:val="single"/>
        </w:rPr>
        <w:t xml:space="preserve">公共资源交易中心 </w:t>
      </w:r>
      <w:r>
        <w:rPr>
          <w:rFonts w:hint="eastAsia" w:ascii="宋体" w:hAnsi="宋体"/>
          <w:color w:val="auto"/>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Cs w:val="21"/>
        </w:rPr>
        <w:t>27.4</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hint="eastAsia" w:ascii="宋体" w:hAnsi="宋体"/>
          <w:color w:val="auto"/>
          <w:szCs w:val="21"/>
        </w:rPr>
        <w:t>27.4</w:t>
      </w:r>
      <w:r>
        <w:rPr>
          <w:rFonts w:ascii="宋体" w:hAnsi="宋体"/>
          <w:b/>
          <w:color w:val="auto"/>
          <w:szCs w:val="21"/>
        </w:rPr>
        <w:t xml:space="preserve"> </w:t>
      </w:r>
      <w:r>
        <w:rPr>
          <w:rFonts w:hint="eastAsia" w:ascii="宋体" w:hAnsi="宋体"/>
          <w:color w:val="auto"/>
          <w:szCs w:val="21"/>
        </w:rPr>
        <w:t>在产生中标候选人后，招标人将中标候选人的投标文件商务部分文件的所有内容（包括人员、业绩、奖项等资料）在</w:t>
      </w:r>
      <w:r>
        <w:rPr>
          <w:rFonts w:ascii="宋体" w:hAnsi="宋体"/>
          <w:color w:val="auto"/>
          <w:szCs w:val="21"/>
          <w:u w:val="single"/>
        </w:rPr>
        <w:t xml:space="preserve">        </w:t>
      </w:r>
      <w:r>
        <w:rPr>
          <w:rFonts w:hint="eastAsia" w:ascii="宋体" w:hAnsi="宋体"/>
          <w:color w:val="auto"/>
          <w:szCs w:val="21"/>
        </w:rPr>
        <w:t>交易平台和广东省招标投标监管网公开。</w:t>
      </w:r>
    </w:p>
    <w:p>
      <w:pPr>
        <w:pBdr>
          <w:bottom w:val="single" w:color="auto" w:sz="6" w:space="1"/>
        </w:pBdr>
        <w:spacing w:line="360" w:lineRule="auto"/>
        <w:ind w:firstLine="527" w:firstLineChars="250"/>
        <w:rPr>
          <w:rFonts w:hint="eastAsia" w:ascii="宋体" w:hAnsi="宋体"/>
          <w:color w:val="auto"/>
          <w:szCs w:val="21"/>
        </w:rPr>
      </w:pPr>
      <w:r>
        <w:rPr>
          <w:rFonts w:hint="eastAsia" w:ascii="宋体" w:hAnsi="宋体"/>
          <w:b/>
          <w:color w:val="auto"/>
          <w:szCs w:val="21"/>
        </w:rPr>
        <w:t>现文：</w:t>
      </w:r>
      <w:r>
        <w:rPr>
          <w:rFonts w:hint="eastAsia" w:ascii="宋体" w:hAnsi="宋体"/>
          <w:color w:val="auto"/>
          <w:szCs w:val="21"/>
        </w:rPr>
        <w:t>27.4</w:t>
      </w:r>
      <w:r>
        <w:rPr>
          <w:rFonts w:ascii="宋体" w:hAnsi="宋体"/>
          <w:b/>
          <w:color w:val="auto"/>
          <w:szCs w:val="21"/>
        </w:rPr>
        <w:t xml:space="preserve"> </w:t>
      </w:r>
      <w:r>
        <w:rPr>
          <w:rFonts w:hint="eastAsia" w:ascii="宋体" w:hAnsi="宋体"/>
          <w:color w:val="auto"/>
          <w:szCs w:val="21"/>
        </w:rPr>
        <w:t>在产生中标候选人后，招标人将中标候选人的投标文件商务部分文件的所有内容（包括人员、业绩、奖项等资料）在</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rPr>
        <w:t>交易平台和广东省招标投标监管网公开。</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条款号：29.1</w:t>
      </w:r>
      <w:r>
        <w:rPr>
          <w:rFonts w:ascii="宋体" w:hAnsi="宋体"/>
          <w:b/>
          <w:color w:val="auto"/>
          <w:szCs w:val="21"/>
        </w:rPr>
        <w:t xml:space="preserve">            </w:t>
      </w:r>
      <w:r>
        <w:rPr>
          <w:rFonts w:hint="eastAsia" w:ascii="宋体" w:hAnsi="宋体"/>
          <w:b/>
          <w:color w:val="auto"/>
          <w:szCs w:val="21"/>
        </w:rPr>
        <w:t>修改类型：修改</w:t>
      </w:r>
    </w:p>
    <w:p>
      <w:pPr>
        <w:snapToGrid w:val="0"/>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ascii="宋体" w:hAnsi="宋体"/>
          <w:b/>
          <w:color w:val="auto"/>
          <w:szCs w:val="21"/>
        </w:rPr>
        <w:t xml:space="preserve"> </w:t>
      </w:r>
      <w:r>
        <w:rPr>
          <w:rFonts w:ascii="宋体" w:hAnsi="宋体"/>
          <w:color w:val="auto"/>
          <w:szCs w:val="21"/>
        </w:rPr>
        <w:t xml:space="preserve">29.1 </w:t>
      </w:r>
      <w:r>
        <w:rPr>
          <w:rFonts w:hint="eastAsia" w:ascii="宋体" w:hAnsi="宋体"/>
          <w:color w:val="auto"/>
          <w:szCs w:val="21"/>
        </w:rPr>
        <w:t>在收到中标通知书后的</w:t>
      </w:r>
      <w:r>
        <w:rPr>
          <w:rFonts w:ascii="宋体" w:hAnsi="宋体"/>
          <w:color w:val="auto"/>
          <w:szCs w:val="21"/>
        </w:rPr>
        <w:t>15</w:t>
      </w:r>
      <w:r>
        <w:rPr>
          <w:rFonts w:hint="eastAsia" w:ascii="宋体" w:hAnsi="宋体"/>
          <w:color w:val="auto"/>
          <w:szCs w:val="21"/>
        </w:rPr>
        <w:t>日内，中标人应按本须知前附表第</w:t>
      </w:r>
      <w:r>
        <w:rPr>
          <w:rFonts w:ascii="宋体" w:hAnsi="宋体"/>
          <w:color w:val="auto"/>
          <w:szCs w:val="21"/>
        </w:rPr>
        <w:t>2</w:t>
      </w:r>
      <w:r>
        <w:rPr>
          <w:rFonts w:hint="eastAsia" w:ascii="宋体" w:hAnsi="宋体"/>
          <w:color w:val="auto"/>
          <w:szCs w:val="21"/>
        </w:rPr>
        <w:t>0项的规定向招标人提交履约担保。</w:t>
      </w:r>
    </w:p>
    <w:p>
      <w:pPr>
        <w:pBdr>
          <w:bottom w:val="single" w:color="auto" w:sz="6" w:space="1"/>
        </w:pBdr>
        <w:spacing w:line="360" w:lineRule="auto"/>
        <w:ind w:firstLine="472" w:firstLineChars="224"/>
        <w:rPr>
          <w:rFonts w:hint="eastAsia" w:ascii="宋体" w:hAnsi="宋体"/>
          <w:b/>
          <w:color w:val="auto"/>
          <w:szCs w:val="21"/>
          <w:u w:val="single"/>
        </w:rPr>
      </w:pPr>
      <w:r>
        <w:rPr>
          <w:rFonts w:hint="eastAsia" w:ascii="宋体" w:hAnsi="宋体"/>
          <w:b/>
          <w:color w:val="auto"/>
          <w:szCs w:val="21"/>
        </w:rPr>
        <w:t>现文：</w:t>
      </w:r>
      <w:r>
        <w:rPr>
          <w:rFonts w:ascii="宋体" w:hAnsi="宋体"/>
          <w:color w:val="auto"/>
          <w:szCs w:val="21"/>
        </w:rPr>
        <w:t xml:space="preserve">29.1 </w:t>
      </w:r>
      <w:r>
        <w:rPr>
          <w:rFonts w:hint="eastAsia" w:ascii="宋体" w:hAnsi="宋体"/>
          <w:color w:val="auto"/>
          <w:szCs w:val="21"/>
          <w:u w:val="single"/>
        </w:rPr>
        <w:t>在合同条款要求时间内，</w:t>
      </w:r>
      <w:r>
        <w:rPr>
          <w:rFonts w:hint="eastAsia" w:ascii="宋体" w:hAnsi="宋体"/>
          <w:color w:val="auto"/>
          <w:szCs w:val="21"/>
        </w:rPr>
        <w:t>中标人应按本须知前附表第</w:t>
      </w:r>
      <w:r>
        <w:rPr>
          <w:rFonts w:ascii="宋体" w:hAnsi="宋体"/>
          <w:color w:val="auto"/>
          <w:szCs w:val="21"/>
        </w:rPr>
        <w:t>2</w:t>
      </w:r>
      <w:r>
        <w:rPr>
          <w:rFonts w:hint="eastAsia" w:ascii="宋体" w:hAnsi="宋体"/>
          <w:color w:val="auto"/>
          <w:szCs w:val="21"/>
        </w:rPr>
        <w:t>0项的规定向招标人提交履约担保</w:t>
      </w:r>
      <w:r>
        <w:rPr>
          <w:rFonts w:ascii="宋体" w:hAnsi="宋体" w:cs="宋体"/>
          <w:color w:val="auto"/>
          <w:szCs w:val="21"/>
        </w:rPr>
        <w:t>。</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条款号：29.2</w:t>
      </w:r>
      <w:r>
        <w:rPr>
          <w:rFonts w:ascii="宋体" w:hAnsi="宋体"/>
          <w:b/>
          <w:color w:val="auto"/>
          <w:szCs w:val="21"/>
        </w:rPr>
        <w:t xml:space="preserve">            </w:t>
      </w:r>
      <w:r>
        <w:rPr>
          <w:rFonts w:hint="eastAsia" w:ascii="宋体" w:hAnsi="宋体"/>
          <w:b/>
          <w:color w:val="auto"/>
          <w:szCs w:val="21"/>
        </w:rPr>
        <w:t>修改类型：修改</w:t>
      </w:r>
    </w:p>
    <w:p>
      <w:pPr>
        <w:snapToGrid w:val="0"/>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ascii="宋体" w:hAnsi="宋体"/>
          <w:color w:val="auto"/>
          <w:szCs w:val="21"/>
        </w:rPr>
        <w:t>29.</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hint="eastAsia" w:ascii="宋体" w:hAnsi="宋体"/>
          <w:b/>
          <w:color w:val="auto"/>
          <w:szCs w:val="21"/>
          <w:u w:val="single"/>
        </w:rPr>
      </w:pPr>
      <w:r>
        <w:rPr>
          <w:rFonts w:hint="eastAsia" w:ascii="宋体" w:hAnsi="宋体"/>
          <w:b/>
          <w:color w:val="auto"/>
          <w:szCs w:val="21"/>
        </w:rPr>
        <w:t>现文：</w:t>
      </w:r>
      <w:r>
        <w:rPr>
          <w:rFonts w:ascii="宋体" w:hAnsi="宋体"/>
          <w:color w:val="auto"/>
          <w:szCs w:val="21"/>
        </w:rPr>
        <w:t>29.</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条款号：32.3</w:t>
      </w:r>
      <w:r>
        <w:rPr>
          <w:rFonts w:ascii="宋体" w:hAnsi="宋体"/>
          <w:b/>
          <w:color w:val="auto"/>
          <w:szCs w:val="21"/>
        </w:rPr>
        <w:t xml:space="preserve">            </w:t>
      </w:r>
      <w:r>
        <w:rPr>
          <w:rFonts w:hint="eastAsia" w:ascii="宋体" w:hAnsi="宋体"/>
          <w:b/>
          <w:color w:val="auto"/>
          <w:szCs w:val="21"/>
        </w:rPr>
        <w:t>修改类型：修改</w:t>
      </w:r>
    </w:p>
    <w:p>
      <w:pPr>
        <w:snapToGrid w:val="0"/>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hint="eastAsia" w:ascii="宋体" w:hAnsi="宋体"/>
          <w:bCs/>
          <w:color w:val="auto"/>
          <w:szCs w:val="21"/>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72" w:firstLineChars="224"/>
        <w:rPr>
          <w:rFonts w:hint="eastAsia" w:ascii="宋体" w:hAnsi="宋体"/>
          <w:bCs/>
          <w:color w:val="auto"/>
          <w:szCs w:val="21"/>
          <w:u w:val="single"/>
        </w:rPr>
      </w:pPr>
      <w:r>
        <w:rPr>
          <w:rFonts w:hint="eastAsia" w:ascii="宋体" w:hAnsi="宋体"/>
          <w:b/>
          <w:color w:val="auto"/>
          <w:szCs w:val="21"/>
        </w:rPr>
        <w:t>现文：</w:t>
      </w:r>
      <w:r>
        <w:rPr>
          <w:rFonts w:hint="eastAsia" w:ascii="宋体" w:hAnsi="宋体"/>
          <w:bCs/>
          <w:color w:val="auto"/>
          <w:szCs w:val="21"/>
        </w:rPr>
        <w:t>32.3投标人如在本项目中存在串通投标、弄虚作假</w:t>
      </w:r>
      <w:r>
        <w:rPr>
          <w:rFonts w:hint="eastAsia" w:ascii="宋体" w:hAnsi="宋体"/>
          <w:b/>
          <w:color w:val="auto"/>
          <w:szCs w:val="21"/>
        </w:rPr>
        <w:t>骗取中标</w:t>
      </w:r>
      <w:r>
        <w:rPr>
          <w:rFonts w:hint="eastAsia" w:ascii="宋体" w:hAnsi="宋体"/>
          <w:bCs/>
          <w:color w:val="auto"/>
          <w:szCs w:val="21"/>
        </w:rPr>
        <w:t>、行贿情形的，中标无效，行政监督部门将对其违法行为进行政处罚。</w:t>
      </w:r>
      <w:r>
        <w:rPr>
          <w:rFonts w:hint="eastAsia" w:ascii="宋体" w:hAnsi="宋体"/>
          <w:b/>
          <w:color w:val="auto"/>
          <w:szCs w:val="21"/>
        </w:rPr>
        <w:t>该投标人将被招标人列入黑名单并限制其参与招标人后续项目的投标。</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条款号：33</w:t>
      </w:r>
      <w:r>
        <w:rPr>
          <w:rFonts w:ascii="宋体" w:hAnsi="宋体"/>
          <w:b/>
          <w:color w:val="auto"/>
          <w:szCs w:val="21"/>
        </w:rPr>
        <w:t xml:space="preserve">            </w:t>
      </w:r>
      <w:r>
        <w:rPr>
          <w:rFonts w:hint="eastAsia" w:ascii="宋体" w:hAnsi="宋体"/>
          <w:b/>
          <w:color w:val="auto"/>
          <w:szCs w:val="21"/>
        </w:rPr>
        <w:t>修改类型：删除</w:t>
      </w:r>
    </w:p>
    <w:p>
      <w:pPr>
        <w:snapToGrid w:val="0"/>
        <w:spacing w:line="360" w:lineRule="auto"/>
        <w:ind w:firstLine="422" w:firstLineChars="200"/>
        <w:rPr>
          <w:rFonts w:hint="eastAsia" w:ascii="宋体" w:hAnsi="宋体"/>
          <w:bCs/>
          <w:color w:val="auto"/>
          <w:szCs w:val="21"/>
        </w:rPr>
      </w:pPr>
      <w:r>
        <w:rPr>
          <w:rFonts w:hint="eastAsia" w:ascii="宋体" w:hAnsi="宋体"/>
          <w:b/>
          <w:color w:val="auto"/>
          <w:szCs w:val="21"/>
        </w:rPr>
        <w:t>原文：</w:t>
      </w:r>
      <w:r>
        <w:rPr>
          <w:rFonts w:hint="eastAsia" w:ascii="宋体" w:hAnsi="宋体"/>
          <w:bCs/>
          <w:color w:val="auto"/>
          <w:szCs w:val="21"/>
        </w:rPr>
        <w:t>存在下列情形之一的，招标人可以限制其投标（需在招标文件中明确评定方法）</w:t>
      </w:r>
    </w:p>
    <w:p>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（1）被住房城乡建设行政主管部门在全国建筑市场监管一体化工作平台列入建筑市场主体“黑名单”；</w:t>
      </w:r>
    </w:p>
    <w:p>
      <w:pPr>
        <w:pBdr>
          <w:bottom w:val="single" w:color="auto" w:sz="6" w:space="1"/>
        </w:pBdr>
        <w:spacing w:line="360" w:lineRule="auto"/>
        <w:ind w:firstLine="470" w:firstLineChars="224"/>
        <w:rPr>
          <w:rFonts w:hint="eastAsia" w:ascii="宋体" w:hAnsi="宋体"/>
          <w:bCs/>
          <w:color w:val="auto"/>
          <w:szCs w:val="21"/>
          <w:u w:val="single"/>
        </w:rPr>
      </w:pPr>
      <w:r>
        <w:rPr>
          <w:rFonts w:hint="eastAsia" w:ascii="宋体" w:hAnsi="宋体"/>
          <w:bCs/>
          <w:color w:val="auto"/>
          <w:szCs w:val="21"/>
        </w:rPr>
        <w:t>（2）被发改委、人力资源社会保障、质检总局等有关部门、单位在“信用中国”网站中列入联合惩戒失信黑名单</w:t>
      </w:r>
      <w:r>
        <w:rPr>
          <w:rFonts w:hint="eastAsia" w:ascii="宋体" w:hAnsi="宋体"/>
          <w:b/>
          <w:color w:val="auto"/>
          <w:szCs w:val="21"/>
        </w:rPr>
        <w:t>。</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Cs w:val="21"/>
        </w:rPr>
        <w:t>34</w:t>
      </w:r>
      <w:r>
        <w:rPr>
          <w:rFonts w:ascii="宋体" w:hAnsi="宋体"/>
          <w:b/>
          <w:color w:val="auto"/>
          <w:szCs w:val="21"/>
        </w:rPr>
        <w:t xml:space="preserve">            </w:t>
      </w:r>
      <w:r>
        <w:rPr>
          <w:rFonts w:hint="eastAsia" w:ascii="宋体" w:hAnsi="宋体"/>
          <w:b/>
          <w:color w:val="auto"/>
          <w:szCs w:val="21"/>
        </w:rPr>
        <w:t>修改类型：增加</w:t>
      </w:r>
    </w:p>
    <w:p>
      <w:pPr>
        <w:pBdr>
          <w:bottom w:val="single" w:color="auto" w:sz="6" w:space="1"/>
        </w:pBdr>
        <w:spacing w:line="360" w:lineRule="auto"/>
        <w:ind w:firstLine="422" w:firstLineChars="200"/>
        <w:rPr>
          <w:rFonts w:hint="eastAsia" w:ascii="宋体" w:hAnsi="宋体"/>
          <w:color w:val="auto"/>
          <w:szCs w:val="21"/>
          <w:u w:val="single"/>
        </w:rPr>
      </w:pPr>
      <w:r>
        <w:rPr>
          <w:rFonts w:hint="eastAsia" w:ascii="宋体" w:hAnsi="宋体"/>
          <w:b/>
          <w:color w:val="auto"/>
          <w:szCs w:val="21"/>
        </w:rPr>
        <w:t>现文：</w:t>
      </w:r>
      <w:r>
        <w:rPr>
          <w:rFonts w:hint="eastAsia" w:ascii="宋体" w:hAnsi="宋体"/>
          <w:bCs/>
          <w:color w:val="auto"/>
          <w:szCs w:val="21"/>
        </w:rPr>
        <w:t>34.</w:t>
      </w:r>
      <w:r>
        <w:rPr>
          <w:rFonts w:hint="eastAsia" w:ascii="宋体" w:hAnsi="宋体"/>
          <w:color w:val="auto"/>
          <w:szCs w:val="21"/>
          <w:u w:val="single"/>
        </w:rPr>
        <w:t>中标单位在中标公示后，须提供与所递交投标电子标书内容一致且加盖单位公章的纸质文件五套及电子文件二套（不用生成投标书；包括用Microsoft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p>
    <w:p>
      <w:pPr>
        <w:spacing w:line="360" w:lineRule="auto"/>
        <w:ind w:firstLine="420" w:firstLineChars="200"/>
        <w:rPr>
          <w:rFonts w:hint="eastAsia" w:ascii="宋体" w:hAnsi="宋体"/>
          <w:color w:val="auto"/>
          <w:szCs w:val="21"/>
          <w:u w:val="single"/>
        </w:rPr>
      </w:pPr>
    </w:p>
    <w:p>
      <w:pPr>
        <w:spacing w:line="360" w:lineRule="auto"/>
        <w:ind w:firstLine="422" w:firstLineChars="200"/>
        <w:rPr>
          <w:b/>
          <w:color w:val="auto"/>
          <w:szCs w:val="21"/>
        </w:rPr>
      </w:pPr>
    </w:p>
    <w:p>
      <w:pPr>
        <w:spacing w:line="360" w:lineRule="auto"/>
        <w:ind w:firstLine="211" w:firstLineChars="100"/>
        <w:rPr>
          <w:b/>
          <w:color w:val="auto"/>
          <w:szCs w:val="21"/>
        </w:rPr>
      </w:pPr>
      <w:r>
        <w:rPr>
          <w:rFonts w:hint="eastAsia"/>
          <w:b/>
          <w:color w:val="auto"/>
          <w:szCs w:val="21"/>
        </w:rPr>
        <w:t>注：以上修改，仅限于本范本中有可供选择条款的情形。</w:t>
      </w:r>
    </w:p>
    <w:p>
      <w:pPr>
        <w:spacing w:line="360" w:lineRule="auto"/>
        <w:rPr>
          <w:color w:val="auto"/>
        </w:rPr>
      </w:pPr>
      <w:r>
        <w:rPr>
          <w:rFonts w:hint="eastAsia"/>
          <w:b/>
          <w:color w:val="auto"/>
          <w:szCs w:val="21"/>
        </w:rPr>
        <w:t>（以下无正文）</w:t>
      </w:r>
    </w:p>
    <w:p>
      <w:pPr>
        <w:pStyle w:val="4"/>
        <w:rPr>
          <w:color w:val="auto"/>
        </w:rPr>
      </w:pPr>
      <w:r>
        <w:rPr>
          <w:color w:val="auto"/>
        </w:rPr>
        <w:br w:type="page"/>
      </w:r>
      <w:bookmarkStart w:id="10" w:name="_Toc185433174"/>
      <w:bookmarkStart w:id="11" w:name="_Toc2272548"/>
      <w:bookmarkStart w:id="12" w:name="_Toc21525492"/>
      <w:r>
        <w:rPr>
          <w:rFonts w:hint="eastAsia"/>
          <w:color w:val="auto"/>
        </w:rPr>
        <w:t>三、投标须知通用条款</w:t>
      </w:r>
      <w:bookmarkEnd w:id="10"/>
      <w:bookmarkEnd w:id="11"/>
      <w:bookmarkEnd w:id="12"/>
    </w:p>
    <w:p>
      <w:pPr>
        <w:pStyle w:val="5"/>
        <w:spacing w:before="156" w:after="156"/>
        <w:rPr>
          <w:rFonts w:hint="eastAsia"/>
          <w:color w:val="auto"/>
        </w:rPr>
      </w:pPr>
      <w:bookmarkStart w:id="13" w:name="_Toc185433175"/>
      <w:bookmarkStart w:id="14" w:name="_Toc21525493"/>
      <w:bookmarkStart w:id="15" w:name="_Toc2272549"/>
      <w:r>
        <w:rPr>
          <w:rFonts w:hint="eastAsia"/>
          <w:color w:val="auto"/>
        </w:rPr>
        <w:t>（一）总则</w:t>
      </w:r>
      <w:bookmarkEnd w:id="13"/>
      <w:bookmarkEnd w:id="14"/>
      <w:bookmarkEnd w:id="15"/>
    </w:p>
    <w:p>
      <w:pPr>
        <w:pStyle w:val="42"/>
        <w:spacing w:after="0" w:line="360" w:lineRule="auto"/>
        <w:ind w:firstLine="482" w:firstLineChars="200"/>
        <w:rPr>
          <w:rFonts w:ascii="宋体"/>
          <w:b/>
          <w:bCs/>
          <w:color w:val="auto"/>
          <w:sz w:val="24"/>
        </w:rPr>
      </w:pPr>
      <w:r>
        <w:rPr>
          <w:rFonts w:ascii="宋体" w:hAnsi="宋体"/>
          <w:b/>
          <w:bCs/>
          <w:color w:val="auto"/>
          <w:sz w:val="24"/>
        </w:rPr>
        <w:t>1</w:t>
      </w:r>
      <w:r>
        <w:rPr>
          <w:rFonts w:hint="eastAsia" w:ascii="宋体" w:hAnsi="宋体"/>
          <w:b/>
          <w:bCs/>
          <w:color w:val="auto"/>
          <w:sz w:val="24"/>
        </w:rPr>
        <w:t>、定义</w:t>
      </w:r>
    </w:p>
    <w:p>
      <w:pPr>
        <w:pStyle w:val="42"/>
        <w:spacing w:after="0" w:line="360" w:lineRule="auto"/>
        <w:ind w:firstLine="480" w:firstLineChars="200"/>
        <w:rPr>
          <w:rFonts w:ascii="宋体"/>
          <w:b/>
          <w:bCs/>
          <w:color w:val="auto"/>
          <w:sz w:val="24"/>
        </w:rPr>
      </w:pPr>
      <w:r>
        <w:rPr>
          <w:rFonts w:hint="eastAsia" w:ascii="宋体" w:hAnsi="宋体"/>
          <w:color w:val="auto"/>
          <w:sz w:val="24"/>
        </w:rPr>
        <w:t>本招标文件使用的下列词语具有如下规定的意义：</w:t>
      </w:r>
    </w:p>
    <w:p>
      <w:pPr>
        <w:pStyle w:val="42"/>
        <w:spacing w:after="0" w:line="360" w:lineRule="auto"/>
        <w:ind w:firstLine="480" w:firstLineChars="200"/>
        <w:rPr>
          <w:rFonts w:ascii="宋体"/>
          <w:b/>
          <w:bCs/>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）“招标人”（即发包人）、“项目建设管理单位</w:t>
      </w:r>
      <w:r>
        <w:rPr>
          <w:rFonts w:hint="eastAsia" w:ascii="宋体"/>
          <w:color w:val="auto"/>
          <w:sz w:val="24"/>
        </w:rPr>
        <w:t>”</w:t>
      </w:r>
      <w:r>
        <w:rPr>
          <w:rFonts w:hint="eastAsia" w:ascii="宋体" w:hAnsi="宋体"/>
          <w:color w:val="auto"/>
          <w:sz w:val="24"/>
        </w:rPr>
        <w:t>（或称“项目代建单位”）、“招标代理”、“设计单位”、“监理单位”均已在投标须知前附表中列明。</w:t>
      </w:r>
    </w:p>
    <w:p>
      <w:pPr>
        <w:pStyle w:val="42"/>
        <w:spacing w:after="0" w:line="360" w:lineRule="auto"/>
        <w:ind w:firstLine="480" w:firstLineChars="200"/>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）“投标人”指向招标人提交投标文件的当事人。</w:t>
      </w:r>
      <w:r>
        <w:rPr>
          <w:rFonts w:ascii="宋体" w:hAnsi="宋体"/>
          <w:color w:val="auto"/>
          <w:sz w:val="24"/>
        </w:rPr>
        <w:t xml:space="preserve">   </w:t>
      </w:r>
    </w:p>
    <w:p>
      <w:pPr>
        <w:pStyle w:val="42"/>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）“承包人”指其投标被招标人接受并与其签订承包合同的当事人。</w:t>
      </w:r>
    </w:p>
    <w:p>
      <w:pPr>
        <w:pStyle w:val="42"/>
        <w:spacing w:after="0" w:line="360" w:lineRule="auto"/>
        <w:ind w:firstLine="480" w:firstLineChars="200"/>
        <w:rPr>
          <w:rFonts w:ascii="宋体"/>
          <w:color w:val="auto"/>
          <w:sz w:val="24"/>
          <w:u w:val="single"/>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）“招标文件”指由招标代理发出的本文件（包括全部章节、附件）及招标答疑会会议纪要和</w:t>
      </w:r>
      <w:r>
        <w:rPr>
          <w:rFonts w:hint="eastAsia" w:ascii="宋体" w:hAnsi="宋体"/>
          <w:bCs/>
          <w:color w:val="auto"/>
          <w:sz w:val="24"/>
        </w:rPr>
        <w:t>招标文件的澄清与修改</w:t>
      </w:r>
      <w:r>
        <w:rPr>
          <w:rFonts w:hint="eastAsia" w:ascii="宋体" w:hAnsi="宋体"/>
          <w:color w:val="auto"/>
          <w:sz w:val="24"/>
        </w:rPr>
        <w:t>文件。</w:t>
      </w:r>
    </w:p>
    <w:p>
      <w:pPr>
        <w:pStyle w:val="42"/>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）“投标文件”指投标人根据本项目招标文件向招标人提交的全部文件。</w:t>
      </w:r>
    </w:p>
    <w:p>
      <w:pPr>
        <w:pStyle w:val="42"/>
        <w:spacing w:after="0"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）“书面形式”指打字或印刷的文件和数据电文（包括电报、电传、传真、电子数据交换和电子邮件）。</w:t>
      </w:r>
    </w:p>
    <w:p>
      <w:pPr>
        <w:spacing w:line="360" w:lineRule="auto"/>
        <w:ind w:firstLine="482" w:firstLineChars="200"/>
        <w:rPr>
          <w:rFonts w:ascii="宋体"/>
          <w:b/>
          <w:color w:val="auto"/>
          <w:sz w:val="24"/>
        </w:rPr>
      </w:pPr>
      <w:r>
        <w:rPr>
          <w:rFonts w:ascii="宋体" w:hAnsi="宋体"/>
          <w:b/>
          <w:color w:val="auto"/>
          <w:sz w:val="24"/>
        </w:rPr>
        <w:t>2</w:t>
      </w:r>
      <w:r>
        <w:rPr>
          <w:rFonts w:hint="eastAsia" w:ascii="宋体" w:hAnsi="宋体"/>
          <w:b/>
          <w:color w:val="auto"/>
          <w:sz w:val="24"/>
        </w:rPr>
        <w:t>、招标说明</w:t>
      </w:r>
    </w:p>
    <w:p>
      <w:pPr>
        <w:spacing w:line="360" w:lineRule="auto"/>
        <w:ind w:firstLine="480" w:firstLineChars="200"/>
        <w:rPr>
          <w:rFonts w:ascii="宋体"/>
          <w:bCs/>
          <w:color w:val="auto"/>
          <w:sz w:val="24"/>
        </w:rPr>
      </w:pPr>
      <w:r>
        <w:rPr>
          <w:rFonts w:ascii="宋体" w:hAnsi="宋体"/>
          <w:bCs/>
          <w:color w:val="auto"/>
          <w:sz w:val="24"/>
        </w:rPr>
        <w:t>2.1</w:t>
      </w:r>
      <w:r>
        <w:rPr>
          <w:rFonts w:hint="eastAsia" w:ascii="宋体" w:hAnsi="宋体"/>
          <w:bCs/>
          <w:color w:val="auto"/>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rPr>
      </w:pPr>
      <w:r>
        <w:rPr>
          <w:rFonts w:ascii="宋体" w:hAnsi="宋体"/>
          <w:bCs/>
          <w:color w:val="auto"/>
          <w:sz w:val="24"/>
        </w:rPr>
        <w:t>2.2</w:t>
      </w:r>
      <w:r>
        <w:rPr>
          <w:rFonts w:hint="eastAsia" w:ascii="宋体" w:hAnsi="宋体"/>
          <w:bCs/>
          <w:color w:val="auto"/>
          <w:sz w:val="24"/>
        </w:rPr>
        <w:t>工程名称、建设地点、建设规模、承包方式、质量标准、招标范围、工期要求等均在投标须知前附表中列明。</w:t>
      </w:r>
    </w:p>
    <w:p>
      <w:pPr>
        <w:spacing w:line="360" w:lineRule="auto"/>
        <w:ind w:firstLine="480" w:firstLineChars="200"/>
        <w:rPr>
          <w:rFonts w:ascii="宋体"/>
          <w:bCs/>
          <w:color w:val="auto"/>
          <w:sz w:val="24"/>
        </w:rPr>
      </w:pPr>
      <w:r>
        <w:rPr>
          <w:rFonts w:ascii="宋体" w:hAnsi="宋体"/>
          <w:bCs/>
          <w:color w:val="auto"/>
          <w:sz w:val="24"/>
        </w:rPr>
        <w:t>2.3</w:t>
      </w:r>
      <w:r>
        <w:rPr>
          <w:rFonts w:hint="eastAsia" w:ascii="宋体" w:hAnsi="宋体"/>
          <w:bCs/>
          <w:color w:val="auto"/>
          <w:sz w:val="24"/>
        </w:rPr>
        <w:t>设计说明：详见招标图纸。</w:t>
      </w:r>
    </w:p>
    <w:p>
      <w:pPr>
        <w:spacing w:line="360" w:lineRule="auto"/>
        <w:ind w:firstLine="480" w:firstLineChars="200"/>
        <w:rPr>
          <w:rFonts w:ascii="宋体"/>
          <w:bCs/>
          <w:color w:val="auto"/>
          <w:sz w:val="24"/>
        </w:rPr>
      </w:pPr>
      <w:r>
        <w:rPr>
          <w:rFonts w:ascii="宋体" w:hAnsi="宋体"/>
          <w:bCs/>
          <w:color w:val="auto"/>
          <w:sz w:val="24"/>
        </w:rPr>
        <w:t>2.4</w:t>
      </w:r>
      <w:r>
        <w:rPr>
          <w:rFonts w:hint="eastAsia" w:ascii="宋体" w:hAnsi="宋体"/>
          <w:bCs/>
          <w:color w:val="auto"/>
          <w:sz w:val="24"/>
        </w:rPr>
        <w:t>工程施工特点：详见招标图纸。</w:t>
      </w:r>
    </w:p>
    <w:p>
      <w:pPr>
        <w:tabs>
          <w:tab w:val="left" w:pos="105"/>
        </w:tabs>
        <w:spacing w:line="360" w:lineRule="auto"/>
        <w:ind w:firstLine="482" w:firstLineChars="200"/>
        <w:rPr>
          <w:rFonts w:ascii="宋体"/>
          <w:b/>
          <w:color w:val="auto"/>
          <w:sz w:val="24"/>
        </w:rPr>
      </w:pPr>
      <w:r>
        <w:rPr>
          <w:rFonts w:ascii="宋体" w:hAnsi="宋体"/>
          <w:b/>
          <w:color w:val="auto"/>
          <w:sz w:val="24"/>
        </w:rPr>
        <w:t>3</w:t>
      </w:r>
      <w:r>
        <w:rPr>
          <w:rFonts w:hint="eastAsia" w:ascii="宋体" w:hAnsi="宋体"/>
          <w:b/>
          <w:color w:val="auto"/>
          <w:sz w:val="24"/>
        </w:rPr>
        <w:t>．资金来源</w:t>
      </w:r>
    </w:p>
    <w:p>
      <w:pPr>
        <w:spacing w:line="360" w:lineRule="auto"/>
        <w:ind w:firstLine="480" w:firstLineChars="200"/>
        <w:rPr>
          <w:rFonts w:ascii="宋体"/>
          <w:bCs/>
          <w:color w:val="auto"/>
          <w:sz w:val="24"/>
        </w:rPr>
      </w:pPr>
      <w:r>
        <w:rPr>
          <w:rFonts w:ascii="宋体" w:hAnsi="宋体"/>
          <w:bCs/>
          <w:color w:val="auto"/>
          <w:sz w:val="24"/>
        </w:rPr>
        <w:t>3.1</w:t>
      </w:r>
      <w:r>
        <w:rPr>
          <w:rFonts w:hint="eastAsia" w:ascii="宋体" w:hAnsi="宋体"/>
          <w:bCs/>
          <w:color w:val="auto"/>
          <w:sz w:val="24"/>
        </w:rPr>
        <w:t>本招标工程项目资金来源见投标须知前附表第</w:t>
      </w:r>
      <w:r>
        <w:rPr>
          <w:rFonts w:ascii="宋体" w:hAnsi="宋体"/>
          <w:bCs/>
          <w:color w:val="auto"/>
          <w:sz w:val="24"/>
        </w:rPr>
        <w:t>9</w:t>
      </w:r>
      <w:r>
        <w:rPr>
          <w:rFonts w:hint="eastAsia" w:ascii="宋体" w:hAnsi="宋体"/>
          <w:bCs/>
          <w:color w:val="auto"/>
          <w:sz w:val="24"/>
        </w:rPr>
        <w:t>项</w:t>
      </w:r>
    </w:p>
    <w:p>
      <w:pPr>
        <w:tabs>
          <w:tab w:val="left" w:pos="105"/>
        </w:tabs>
        <w:spacing w:line="360" w:lineRule="auto"/>
        <w:ind w:firstLine="482" w:firstLineChars="200"/>
        <w:rPr>
          <w:rFonts w:ascii="宋体"/>
          <w:b/>
          <w:color w:val="auto"/>
          <w:sz w:val="24"/>
        </w:rPr>
      </w:pPr>
      <w:r>
        <w:rPr>
          <w:rFonts w:ascii="宋体" w:hAnsi="宋体"/>
          <w:b/>
          <w:color w:val="auto"/>
          <w:sz w:val="24"/>
        </w:rPr>
        <w:t>4</w:t>
      </w:r>
      <w:r>
        <w:rPr>
          <w:rFonts w:hint="eastAsia" w:ascii="宋体" w:hAnsi="宋体"/>
          <w:b/>
          <w:color w:val="auto"/>
          <w:sz w:val="24"/>
        </w:rPr>
        <w:t>．合格投标人的条件</w:t>
      </w:r>
    </w:p>
    <w:p>
      <w:pPr>
        <w:spacing w:line="360" w:lineRule="auto"/>
        <w:ind w:firstLine="480" w:firstLineChars="200"/>
        <w:rPr>
          <w:rFonts w:ascii="宋体"/>
          <w:bCs/>
          <w:color w:val="auto"/>
          <w:sz w:val="24"/>
        </w:rPr>
      </w:pPr>
      <w:r>
        <w:rPr>
          <w:rFonts w:ascii="宋体" w:hAnsi="宋体"/>
          <w:bCs/>
          <w:color w:val="auto"/>
          <w:sz w:val="24"/>
        </w:rPr>
        <w:t>4.1</w:t>
      </w:r>
      <w:r>
        <w:rPr>
          <w:rFonts w:hint="eastAsia" w:ascii="宋体" w:hAnsi="宋体"/>
          <w:bCs/>
          <w:color w:val="auto"/>
          <w:sz w:val="24"/>
        </w:rPr>
        <w:t>详见本项目招标公告</w:t>
      </w:r>
    </w:p>
    <w:p>
      <w:pPr>
        <w:tabs>
          <w:tab w:val="left" w:pos="105"/>
        </w:tabs>
        <w:spacing w:line="360" w:lineRule="auto"/>
        <w:ind w:firstLine="482" w:firstLineChars="200"/>
        <w:rPr>
          <w:rFonts w:ascii="宋体"/>
          <w:b/>
          <w:color w:val="auto"/>
          <w:sz w:val="24"/>
        </w:rPr>
      </w:pPr>
      <w:r>
        <w:rPr>
          <w:rFonts w:ascii="宋体" w:hAnsi="宋体"/>
          <w:b/>
          <w:color w:val="auto"/>
          <w:sz w:val="24"/>
        </w:rPr>
        <w:t>5</w:t>
      </w:r>
      <w:r>
        <w:rPr>
          <w:rFonts w:hint="eastAsia" w:ascii="宋体" w:hAnsi="宋体"/>
          <w:b/>
          <w:color w:val="auto"/>
          <w:sz w:val="24"/>
        </w:rPr>
        <w:t>．踏勘现场</w:t>
      </w:r>
    </w:p>
    <w:p>
      <w:pPr>
        <w:spacing w:line="360" w:lineRule="auto"/>
        <w:ind w:firstLine="480" w:firstLineChars="200"/>
        <w:rPr>
          <w:rFonts w:ascii="宋体"/>
          <w:bCs/>
          <w:color w:val="auto"/>
          <w:sz w:val="24"/>
          <w:u w:val="single"/>
        </w:rPr>
      </w:pPr>
      <w:r>
        <w:rPr>
          <w:rFonts w:ascii="宋体" w:hAnsi="宋体"/>
          <w:bCs/>
          <w:color w:val="auto"/>
          <w:sz w:val="24"/>
        </w:rPr>
        <w:t xml:space="preserve">5.1 </w:t>
      </w:r>
      <w:r>
        <w:rPr>
          <w:rFonts w:hint="eastAsia" w:ascii="宋体" w:hAnsi="宋体"/>
          <w:bCs/>
          <w:color w:val="auto"/>
          <w:sz w:val="24"/>
        </w:rPr>
        <w:t>投标人应按本投标须知前附表第</w:t>
      </w:r>
      <w:r>
        <w:rPr>
          <w:rFonts w:ascii="宋体" w:hAnsi="宋体"/>
          <w:bCs/>
          <w:color w:val="auto"/>
          <w:sz w:val="24"/>
        </w:rPr>
        <w:t>15</w:t>
      </w:r>
      <w:r>
        <w:rPr>
          <w:rFonts w:hint="eastAsia" w:ascii="宋体" w:hAnsi="宋体"/>
          <w:bCs/>
          <w:color w:val="auto"/>
          <w:sz w:val="24"/>
        </w:rPr>
        <w:t>项所述时间和要求对工程现场及周围环境进行踏勘，</w:t>
      </w:r>
      <w:r>
        <w:rPr>
          <w:rFonts w:hint="eastAsia" w:ascii="宋体" w:hAnsi="宋体"/>
          <w:color w:val="auto"/>
          <w:sz w:val="24"/>
        </w:rPr>
        <w:t>投标人应充分重视和仔细地进行这种考察，</w:t>
      </w:r>
      <w:r>
        <w:rPr>
          <w:rFonts w:hint="eastAsia" w:ascii="宋体" w:hAnsi="宋体"/>
          <w:bCs/>
          <w:color w:val="auto"/>
          <w:sz w:val="24"/>
        </w:rPr>
        <w:t>以便投标人获取</w:t>
      </w:r>
      <w:r>
        <w:rPr>
          <w:rFonts w:hint="eastAsia" w:ascii="宋体" w:hAnsi="宋体"/>
          <w:color w:val="auto"/>
          <w:sz w:val="24"/>
        </w:rPr>
        <w:t>那些须投标人自己负责的</w:t>
      </w:r>
      <w:r>
        <w:rPr>
          <w:rFonts w:hint="eastAsia" w:ascii="宋体" w:hAnsi="宋体"/>
          <w:bCs/>
          <w:color w:val="auto"/>
          <w:sz w:val="24"/>
        </w:rPr>
        <w:t>有关编制投标文件和签署合同所涉及现场所有的资料。</w:t>
      </w:r>
      <w:r>
        <w:rPr>
          <w:rFonts w:hint="eastAsia" w:ascii="宋体" w:hAnsi="宋体"/>
          <w:color w:val="auto"/>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rPr>
      </w:pPr>
      <w:r>
        <w:rPr>
          <w:rFonts w:ascii="宋体" w:hAnsi="宋体"/>
          <w:bCs/>
          <w:color w:val="auto"/>
          <w:sz w:val="24"/>
        </w:rPr>
        <w:t xml:space="preserve">5.2 </w:t>
      </w:r>
      <w:r>
        <w:rPr>
          <w:rFonts w:hint="eastAsia" w:ascii="宋体" w:hAnsi="宋体"/>
          <w:bCs/>
          <w:color w:val="auto"/>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rPr>
      </w:pPr>
      <w:r>
        <w:rPr>
          <w:rFonts w:ascii="宋体" w:hAnsi="宋体"/>
          <w:bCs/>
          <w:color w:val="auto"/>
          <w:sz w:val="24"/>
        </w:rPr>
        <w:t xml:space="preserve">5.3 </w:t>
      </w:r>
      <w:r>
        <w:rPr>
          <w:rFonts w:hint="eastAsia" w:ascii="宋体" w:hAnsi="宋体"/>
          <w:bCs/>
          <w:color w:val="auto"/>
          <w:sz w:val="24"/>
        </w:rPr>
        <w:t>经招标人允许，投标人可为踏勘目的进入招标人的项目现场。</w:t>
      </w:r>
      <w:r>
        <w:rPr>
          <w:rFonts w:hint="eastAsia" w:ascii="宋体" w:hAnsi="宋体"/>
          <w:color w:val="auto"/>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rPr>
        <w:t>投标人不得因此使招标人承担有关的责任和蒙受损失。</w:t>
      </w:r>
    </w:p>
    <w:p>
      <w:pPr>
        <w:tabs>
          <w:tab w:val="left" w:pos="105"/>
        </w:tabs>
        <w:spacing w:line="360" w:lineRule="auto"/>
        <w:ind w:firstLine="482" w:firstLineChars="200"/>
        <w:rPr>
          <w:rFonts w:ascii="宋体"/>
          <w:b/>
          <w:color w:val="auto"/>
          <w:sz w:val="24"/>
        </w:rPr>
      </w:pPr>
      <w:r>
        <w:rPr>
          <w:rFonts w:ascii="宋体" w:hAnsi="宋体"/>
          <w:b/>
          <w:color w:val="auto"/>
          <w:sz w:val="24"/>
        </w:rPr>
        <w:t>6</w:t>
      </w:r>
      <w:r>
        <w:rPr>
          <w:rFonts w:hint="eastAsia" w:ascii="宋体" w:hAnsi="宋体"/>
          <w:b/>
          <w:color w:val="auto"/>
          <w:sz w:val="24"/>
        </w:rPr>
        <w:t>．投标费用</w:t>
      </w:r>
    </w:p>
    <w:p>
      <w:pPr>
        <w:tabs>
          <w:tab w:val="left" w:pos="105"/>
        </w:tabs>
        <w:spacing w:line="360" w:lineRule="auto"/>
        <w:ind w:firstLine="480" w:firstLineChars="200"/>
        <w:rPr>
          <w:rFonts w:ascii="宋体"/>
          <w:bCs/>
          <w:color w:val="auto"/>
          <w:sz w:val="24"/>
        </w:rPr>
      </w:pPr>
      <w:r>
        <w:rPr>
          <w:rFonts w:ascii="宋体" w:hAnsi="宋体"/>
          <w:bCs/>
          <w:color w:val="auto"/>
          <w:sz w:val="24"/>
        </w:rPr>
        <w:t>6.1</w:t>
      </w:r>
      <w:r>
        <w:rPr>
          <w:rFonts w:hint="eastAsia" w:ascii="宋体" w:hAnsi="宋体"/>
          <w:color w:val="auto"/>
          <w:sz w:val="24"/>
        </w:rPr>
        <w:t>不论投标结果如何，投标人应承担</w:t>
      </w:r>
      <w:r>
        <w:rPr>
          <w:rFonts w:hint="eastAsia" w:ascii="宋体" w:hAnsi="宋体"/>
          <w:bCs/>
          <w:color w:val="auto"/>
          <w:sz w:val="24"/>
        </w:rPr>
        <w:t>自身</w:t>
      </w:r>
      <w:r>
        <w:rPr>
          <w:rFonts w:hint="eastAsia" w:ascii="宋体" w:hAnsi="宋体"/>
          <w:color w:val="auto"/>
          <w:sz w:val="24"/>
        </w:rPr>
        <w:t>因投标文件编制、递交及其他</w:t>
      </w:r>
      <w:r>
        <w:rPr>
          <w:rFonts w:hint="eastAsia" w:ascii="宋体" w:hAnsi="宋体"/>
          <w:bCs/>
          <w:color w:val="auto"/>
          <w:sz w:val="24"/>
        </w:rPr>
        <w:t>参加本招标活动</w:t>
      </w:r>
      <w:r>
        <w:rPr>
          <w:rFonts w:hint="eastAsia" w:ascii="宋体" w:hAnsi="宋体"/>
          <w:color w:val="auto"/>
          <w:sz w:val="24"/>
        </w:rPr>
        <w:t>所涉及的一切费用，招标人对上述费用不负任何责任。</w:t>
      </w:r>
    </w:p>
    <w:p>
      <w:pPr>
        <w:pStyle w:val="5"/>
        <w:spacing w:before="156" w:after="156"/>
        <w:rPr>
          <w:rFonts w:hint="eastAsia"/>
          <w:color w:val="auto"/>
        </w:rPr>
      </w:pPr>
      <w:bookmarkStart w:id="16" w:name="_Toc2272550"/>
      <w:bookmarkStart w:id="17" w:name="_Toc185433176"/>
      <w:bookmarkStart w:id="18" w:name="_Toc21525494"/>
      <w:r>
        <w:rPr>
          <w:rFonts w:hint="eastAsia"/>
          <w:color w:val="auto"/>
        </w:rPr>
        <w:t>（二）招标文件</w:t>
      </w:r>
      <w:bookmarkEnd w:id="16"/>
      <w:bookmarkEnd w:id="17"/>
      <w:bookmarkEnd w:id="18"/>
    </w:p>
    <w:p>
      <w:pPr>
        <w:tabs>
          <w:tab w:val="left" w:pos="105"/>
        </w:tabs>
        <w:spacing w:line="360" w:lineRule="auto"/>
        <w:ind w:firstLine="482" w:firstLineChars="200"/>
        <w:rPr>
          <w:rFonts w:ascii="宋体"/>
          <w:b/>
          <w:color w:val="auto"/>
          <w:sz w:val="24"/>
        </w:rPr>
      </w:pPr>
      <w:r>
        <w:rPr>
          <w:rFonts w:ascii="宋体" w:hAnsi="宋体"/>
          <w:b/>
          <w:color w:val="auto"/>
          <w:sz w:val="24"/>
        </w:rPr>
        <w:t>7.</w:t>
      </w:r>
      <w:r>
        <w:rPr>
          <w:rFonts w:hint="eastAsia" w:ascii="宋体" w:hAnsi="宋体"/>
          <w:b/>
          <w:color w:val="auto"/>
          <w:sz w:val="24"/>
        </w:rPr>
        <w:t>招标文件的组成</w:t>
      </w:r>
    </w:p>
    <w:p>
      <w:pPr>
        <w:spacing w:line="360" w:lineRule="auto"/>
        <w:ind w:firstLine="480" w:firstLineChars="200"/>
        <w:rPr>
          <w:rFonts w:ascii="宋体"/>
          <w:color w:val="auto"/>
          <w:sz w:val="24"/>
        </w:rPr>
      </w:pPr>
      <w:r>
        <w:rPr>
          <w:rFonts w:ascii="宋体" w:hAnsi="宋体"/>
          <w:bCs/>
          <w:color w:val="auto"/>
          <w:sz w:val="24"/>
        </w:rPr>
        <w:t>7.1</w:t>
      </w:r>
      <w:r>
        <w:rPr>
          <w:rFonts w:hint="eastAsia" w:ascii="宋体" w:hAnsi="宋体"/>
          <w:color w:val="auto"/>
          <w:sz w:val="24"/>
        </w:rPr>
        <w:t>本招标文件包括下列文件，以及所有按本须知第</w:t>
      </w:r>
      <w:r>
        <w:rPr>
          <w:rFonts w:ascii="宋体" w:hAnsi="宋体"/>
          <w:color w:val="auto"/>
          <w:sz w:val="24"/>
        </w:rPr>
        <w:t>8</w:t>
      </w:r>
      <w:r>
        <w:rPr>
          <w:rFonts w:hint="eastAsia" w:ascii="宋体" w:hAnsi="宋体"/>
          <w:color w:val="auto"/>
          <w:sz w:val="24"/>
        </w:rPr>
        <w:t>条发出的招标答疑会会议纪要和按本须知第</w:t>
      </w:r>
      <w:r>
        <w:rPr>
          <w:rFonts w:ascii="宋体" w:hAnsi="宋体"/>
          <w:color w:val="auto"/>
          <w:sz w:val="24"/>
        </w:rPr>
        <w:t>9</w:t>
      </w:r>
      <w:r>
        <w:rPr>
          <w:rFonts w:hint="eastAsia" w:ascii="宋体" w:hAnsi="宋体"/>
          <w:color w:val="auto"/>
          <w:sz w:val="24"/>
        </w:rPr>
        <w:t>条发出的澄清或修改：</w:t>
      </w:r>
    </w:p>
    <w:p>
      <w:pPr>
        <w:pStyle w:val="42"/>
        <w:spacing w:after="0" w:line="360" w:lineRule="auto"/>
        <w:ind w:left="-2" w:firstLine="480" w:firstLineChars="200"/>
        <w:rPr>
          <w:rFonts w:ascii="宋体"/>
          <w:color w:val="auto"/>
          <w:sz w:val="24"/>
        </w:rPr>
      </w:pPr>
      <w:r>
        <w:rPr>
          <w:rFonts w:hint="eastAsia" w:ascii="宋体" w:hAnsi="宋体"/>
          <w:bCs/>
          <w:color w:val="auto"/>
          <w:sz w:val="24"/>
        </w:rPr>
        <w:t>第一章</w:t>
      </w:r>
      <w:r>
        <w:rPr>
          <w:rFonts w:ascii="宋体" w:hAnsi="宋体"/>
          <w:bCs/>
          <w:color w:val="auto"/>
          <w:sz w:val="24"/>
        </w:rPr>
        <w:t xml:space="preserve">  </w:t>
      </w:r>
      <w:r>
        <w:rPr>
          <w:rFonts w:hint="eastAsia" w:ascii="宋体" w:hAnsi="宋体"/>
          <w:color w:val="auto"/>
          <w:sz w:val="24"/>
        </w:rPr>
        <w:t>投标须知</w:t>
      </w:r>
    </w:p>
    <w:p>
      <w:pPr>
        <w:pStyle w:val="42"/>
        <w:spacing w:after="0" w:line="360" w:lineRule="auto"/>
        <w:ind w:left="-2" w:firstLine="480" w:firstLineChars="200"/>
        <w:rPr>
          <w:rFonts w:ascii="宋体"/>
          <w:color w:val="auto"/>
          <w:sz w:val="24"/>
        </w:rPr>
      </w:pPr>
      <w:r>
        <w:rPr>
          <w:rFonts w:hint="eastAsia" w:ascii="宋体" w:hAnsi="宋体"/>
          <w:bCs/>
          <w:color w:val="auto"/>
          <w:sz w:val="24"/>
        </w:rPr>
        <w:t>第二章</w:t>
      </w:r>
      <w:r>
        <w:rPr>
          <w:rFonts w:ascii="宋体" w:hAnsi="宋体"/>
          <w:bCs/>
          <w:color w:val="auto"/>
          <w:sz w:val="24"/>
        </w:rPr>
        <w:t xml:space="preserve">  </w:t>
      </w:r>
      <w:r>
        <w:rPr>
          <w:rFonts w:hint="eastAsia" w:ascii="宋体" w:hAnsi="宋体"/>
          <w:color w:val="auto"/>
          <w:sz w:val="24"/>
        </w:rPr>
        <w:t>开标、评标及定标办法</w:t>
      </w:r>
    </w:p>
    <w:p>
      <w:pPr>
        <w:pStyle w:val="42"/>
        <w:spacing w:after="0" w:line="360" w:lineRule="auto"/>
        <w:ind w:firstLine="480" w:firstLineChars="200"/>
        <w:rPr>
          <w:rFonts w:ascii="宋体"/>
          <w:color w:val="auto"/>
          <w:sz w:val="24"/>
        </w:rPr>
      </w:pPr>
      <w:r>
        <w:rPr>
          <w:rFonts w:hint="eastAsia" w:ascii="宋体" w:hAnsi="宋体"/>
          <w:color w:val="auto"/>
          <w:sz w:val="24"/>
        </w:rPr>
        <w:t>第三章</w:t>
      </w:r>
      <w:r>
        <w:rPr>
          <w:rFonts w:ascii="宋体" w:hAnsi="宋体"/>
          <w:color w:val="auto"/>
          <w:sz w:val="24"/>
        </w:rPr>
        <w:t xml:space="preserve">  </w:t>
      </w:r>
      <w:r>
        <w:rPr>
          <w:rFonts w:hint="eastAsia" w:ascii="宋体" w:hAnsi="宋体"/>
          <w:color w:val="auto"/>
          <w:sz w:val="24"/>
        </w:rPr>
        <w:t>合同条款</w:t>
      </w:r>
    </w:p>
    <w:p>
      <w:pPr>
        <w:pStyle w:val="42"/>
        <w:spacing w:after="0" w:line="360" w:lineRule="auto"/>
        <w:ind w:firstLine="480" w:firstLineChars="200"/>
        <w:rPr>
          <w:rFonts w:ascii="宋体"/>
          <w:color w:val="auto"/>
          <w:sz w:val="24"/>
        </w:rPr>
      </w:pPr>
      <w:r>
        <w:rPr>
          <w:rFonts w:hint="eastAsia" w:ascii="宋体" w:hAnsi="宋体"/>
          <w:bCs/>
          <w:color w:val="auto"/>
          <w:sz w:val="24"/>
        </w:rPr>
        <w:t>第四章</w:t>
      </w:r>
      <w:r>
        <w:rPr>
          <w:rFonts w:ascii="宋体" w:hAnsi="宋体"/>
          <w:bCs/>
          <w:color w:val="auto"/>
          <w:sz w:val="24"/>
        </w:rPr>
        <w:t xml:space="preserve">  </w:t>
      </w:r>
      <w:r>
        <w:rPr>
          <w:rFonts w:hint="eastAsia" w:ascii="宋体" w:hAnsi="宋体"/>
          <w:color w:val="auto"/>
          <w:sz w:val="24"/>
        </w:rPr>
        <w:t>投标文件格式</w:t>
      </w:r>
    </w:p>
    <w:p>
      <w:pPr>
        <w:pStyle w:val="42"/>
        <w:spacing w:after="0" w:line="360" w:lineRule="auto"/>
        <w:ind w:left="-2" w:firstLine="480" w:firstLineChars="200"/>
        <w:rPr>
          <w:rFonts w:ascii="宋体"/>
          <w:color w:val="auto"/>
          <w:sz w:val="24"/>
        </w:rPr>
      </w:pPr>
      <w:r>
        <w:rPr>
          <w:rFonts w:hint="eastAsia" w:ascii="宋体" w:hAnsi="宋体"/>
          <w:bCs/>
          <w:color w:val="auto"/>
          <w:sz w:val="24"/>
        </w:rPr>
        <w:t>第五章</w:t>
      </w:r>
      <w:r>
        <w:rPr>
          <w:rFonts w:ascii="宋体" w:hAnsi="宋体"/>
          <w:bCs/>
          <w:color w:val="auto"/>
          <w:sz w:val="24"/>
        </w:rPr>
        <w:t xml:space="preserve">  </w:t>
      </w:r>
      <w:r>
        <w:rPr>
          <w:rFonts w:hint="eastAsia" w:ascii="宋体" w:hAnsi="宋体"/>
          <w:color w:val="auto"/>
          <w:sz w:val="24"/>
        </w:rPr>
        <w:t>技术条件（工程建设标准）（另册）</w:t>
      </w:r>
    </w:p>
    <w:p>
      <w:pPr>
        <w:pStyle w:val="42"/>
        <w:spacing w:after="0" w:line="360" w:lineRule="auto"/>
        <w:ind w:left="-2" w:firstLine="480" w:firstLineChars="200"/>
        <w:rPr>
          <w:rFonts w:ascii="宋体"/>
          <w:color w:val="auto"/>
          <w:sz w:val="24"/>
        </w:rPr>
      </w:pPr>
      <w:r>
        <w:rPr>
          <w:rFonts w:hint="eastAsia" w:ascii="宋体" w:hAnsi="宋体"/>
          <w:bCs/>
          <w:color w:val="auto"/>
          <w:sz w:val="24"/>
        </w:rPr>
        <w:t>第六章</w:t>
      </w:r>
      <w:r>
        <w:rPr>
          <w:rFonts w:ascii="宋体" w:hAnsi="宋体"/>
          <w:bCs/>
          <w:color w:val="auto"/>
          <w:sz w:val="24"/>
        </w:rPr>
        <w:t xml:space="preserve">  </w:t>
      </w:r>
      <w:r>
        <w:rPr>
          <w:rFonts w:hint="eastAsia" w:ascii="宋体" w:hAnsi="宋体"/>
          <w:color w:val="auto"/>
          <w:sz w:val="24"/>
        </w:rPr>
        <w:t>图纸及勘察资料（另册）</w:t>
      </w:r>
    </w:p>
    <w:p>
      <w:pPr>
        <w:pStyle w:val="42"/>
        <w:spacing w:after="0" w:line="360" w:lineRule="auto"/>
        <w:ind w:left="-2" w:firstLine="480" w:firstLineChars="200"/>
        <w:rPr>
          <w:rFonts w:ascii="宋体"/>
          <w:color w:val="auto"/>
          <w:sz w:val="24"/>
        </w:rPr>
      </w:pPr>
      <w:r>
        <w:rPr>
          <w:rFonts w:hint="eastAsia" w:ascii="宋体" w:hAnsi="宋体"/>
          <w:bCs/>
          <w:color w:val="auto"/>
          <w:sz w:val="24"/>
        </w:rPr>
        <w:t>第七章</w:t>
      </w:r>
      <w:r>
        <w:rPr>
          <w:rFonts w:ascii="宋体" w:hAnsi="宋体"/>
          <w:bCs/>
          <w:color w:val="auto"/>
          <w:sz w:val="24"/>
        </w:rPr>
        <w:t xml:space="preserve">  </w:t>
      </w:r>
      <w:r>
        <w:rPr>
          <w:rFonts w:hint="eastAsia" w:ascii="宋体" w:hAnsi="宋体"/>
          <w:bCs/>
          <w:color w:val="auto"/>
          <w:sz w:val="24"/>
        </w:rPr>
        <w:t>招标</w:t>
      </w:r>
      <w:r>
        <w:rPr>
          <w:rFonts w:hint="eastAsia" w:ascii="宋体" w:hAnsi="宋体"/>
          <w:color w:val="auto"/>
          <w:sz w:val="24"/>
        </w:rPr>
        <w:t>工程量清单（另册）</w:t>
      </w:r>
    </w:p>
    <w:p>
      <w:pPr>
        <w:pStyle w:val="42"/>
        <w:spacing w:after="0" w:line="360" w:lineRule="auto"/>
        <w:ind w:left="-2" w:firstLine="480" w:firstLineChars="200"/>
        <w:rPr>
          <w:rFonts w:hint="eastAsia" w:ascii="宋体" w:hAnsi="宋体"/>
          <w:color w:val="auto"/>
          <w:sz w:val="24"/>
        </w:rPr>
      </w:pPr>
      <w:r>
        <w:rPr>
          <w:rFonts w:hint="eastAsia" w:ascii="宋体" w:hAnsi="宋体"/>
          <w:color w:val="auto"/>
          <w:sz w:val="24"/>
        </w:rPr>
        <w:t>第八章</w:t>
      </w:r>
      <w:r>
        <w:rPr>
          <w:rFonts w:ascii="宋体" w:hAnsi="宋体"/>
          <w:color w:val="auto"/>
          <w:sz w:val="24"/>
        </w:rPr>
        <w:t xml:space="preserve">  </w:t>
      </w:r>
      <w:r>
        <w:rPr>
          <w:rFonts w:hint="eastAsia" w:ascii="宋体" w:hAnsi="宋体"/>
          <w:color w:val="auto"/>
          <w:sz w:val="24"/>
        </w:rPr>
        <w:t>最高投标限价</w:t>
      </w:r>
    </w:p>
    <w:p>
      <w:pPr>
        <w:pStyle w:val="42"/>
        <w:spacing w:after="0" w:line="360" w:lineRule="auto"/>
        <w:ind w:left="-2" w:firstLine="480" w:firstLineChars="200"/>
        <w:rPr>
          <w:rFonts w:ascii="宋体"/>
          <w:color w:val="auto"/>
          <w:sz w:val="24"/>
        </w:rPr>
      </w:pPr>
      <w:r>
        <w:rPr>
          <w:rFonts w:hint="eastAsia" w:ascii="宋体"/>
          <w:color w:val="auto"/>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pStyle w:val="42"/>
        <w:spacing w:after="0" w:line="360" w:lineRule="auto"/>
        <w:ind w:firstLine="480" w:firstLineChars="200"/>
        <w:rPr>
          <w:rFonts w:ascii="宋体"/>
          <w:color w:val="auto"/>
          <w:sz w:val="24"/>
        </w:rPr>
      </w:pPr>
      <w:r>
        <w:rPr>
          <w:rFonts w:ascii="宋体" w:hAnsi="宋体"/>
          <w:color w:val="auto"/>
          <w:sz w:val="24"/>
        </w:rPr>
        <w:t xml:space="preserve">7.2 </w:t>
      </w:r>
      <w:r>
        <w:rPr>
          <w:rFonts w:hint="eastAsia" w:ascii="宋体" w:hAnsi="宋体"/>
          <w:color w:val="auto"/>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42"/>
        <w:spacing w:after="0" w:line="360" w:lineRule="auto"/>
        <w:ind w:firstLine="480" w:firstLineChars="200"/>
        <w:rPr>
          <w:rFonts w:ascii="宋体"/>
          <w:color w:val="auto"/>
          <w:sz w:val="24"/>
        </w:rPr>
      </w:pPr>
      <w:r>
        <w:rPr>
          <w:rFonts w:ascii="宋体" w:hAnsi="宋体"/>
          <w:color w:val="auto"/>
          <w:sz w:val="24"/>
        </w:rPr>
        <w:t xml:space="preserve">7.3 </w:t>
      </w:r>
      <w:r>
        <w:rPr>
          <w:rFonts w:hint="eastAsia" w:ascii="宋体" w:hAnsi="宋体"/>
          <w:color w:val="auto"/>
          <w:sz w:val="24"/>
        </w:rPr>
        <w:t>投标人一旦中标，招标文件的内容对招标人和中标人双方均有约束力。</w:t>
      </w:r>
    </w:p>
    <w:p>
      <w:pPr>
        <w:pStyle w:val="42"/>
        <w:spacing w:after="0" w:line="360" w:lineRule="auto"/>
        <w:ind w:firstLine="482" w:firstLineChars="200"/>
        <w:rPr>
          <w:rFonts w:ascii="宋体"/>
          <w:b/>
          <w:bCs/>
          <w:color w:val="auto"/>
          <w:sz w:val="24"/>
        </w:rPr>
      </w:pPr>
      <w:r>
        <w:rPr>
          <w:rFonts w:ascii="宋体" w:hAnsi="宋体"/>
          <w:b/>
          <w:bCs/>
          <w:color w:val="auto"/>
          <w:sz w:val="24"/>
        </w:rPr>
        <w:t>8</w:t>
      </w:r>
      <w:r>
        <w:rPr>
          <w:rFonts w:hint="eastAsia" w:ascii="宋体" w:hAnsi="宋体"/>
          <w:b/>
          <w:bCs/>
          <w:color w:val="auto"/>
          <w:sz w:val="24"/>
        </w:rPr>
        <w:t>．招标答疑</w:t>
      </w:r>
    </w:p>
    <w:p>
      <w:pPr>
        <w:pStyle w:val="42"/>
        <w:spacing w:after="0" w:line="360" w:lineRule="auto"/>
        <w:ind w:firstLine="480" w:firstLineChars="200"/>
        <w:rPr>
          <w:rFonts w:ascii="宋体"/>
          <w:color w:val="auto"/>
          <w:sz w:val="24"/>
        </w:rPr>
      </w:pPr>
      <w:r>
        <w:rPr>
          <w:rFonts w:ascii="宋体" w:hAnsi="宋体"/>
          <w:color w:val="auto"/>
          <w:sz w:val="24"/>
        </w:rPr>
        <w:t xml:space="preserve">8.1 </w:t>
      </w:r>
      <w:r>
        <w:rPr>
          <w:rFonts w:hint="eastAsia" w:ascii="宋体" w:hAnsi="宋体"/>
          <w:color w:val="auto"/>
          <w:sz w:val="24"/>
        </w:rPr>
        <w:t>投标人若对招标文件（包括招标图纸）中有疑问，可以书面形式</w:t>
      </w:r>
      <w:r>
        <w:rPr>
          <w:rFonts w:hint="eastAsia"/>
          <w:color w:val="auto"/>
          <w:sz w:val="24"/>
          <w:szCs w:val="24"/>
        </w:rPr>
        <w:t>通过</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rPr>
        <w:t>交易平台</w:t>
      </w:r>
      <w:r>
        <w:rPr>
          <w:rFonts w:hint="eastAsia"/>
          <w:color w:val="auto"/>
          <w:sz w:val="24"/>
          <w:szCs w:val="24"/>
        </w:rPr>
        <w:t>提交</w:t>
      </w:r>
      <w:r>
        <w:rPr>
          <w:rFonts w:hint="eastAsia" w:ascii="宋体" w:hAnsi="宋体"/>
          <w:color w:val="auto"/>
          <w:sz w:val="24"/>
        </w:rPr>
        <w:t>给招标人或招标代理人，提交形式见本须知前附表第</w:t>
      </w:r>
      <w:r>
        <w:rPr>
          <w:rFonts w:ascii="宋体" w:hAnsi="宋体"/>
          <w:color w:val="auto"/>
          <w:sz w:val="24"/>
        </w:rPr>
        <w:t>16</w:t>
      </w:r>
      <w:r>
        <w:rPr>
          <w:rFonts w:hint="eastAsia" w:ascii="宋体" w:hAnsi="宋体"/>
          <w:color w:val="auto"/>
          <w:sz w:val="24"/>
        </w:rPr>
        <w:t>项。</w:t>
      </w:r>
    </w:p>
    <w:p>
      <w:pPr>
        <w:pStyle w:val="42"/>
        <w:spacing w:after="0" w:line="360" w:lineRule="auto"/>
        <w:ind w:firstLine="480" w:firstLineChars="200"/>
        <w:rPr>
          <w:rFonts w:ascii="宋体"/>
          <w:color w:val="auto"/>
          <w:sz w:val="24"/>
        </w:rPr>
      </w:pPr>
      <w:r>
        <w:rPr>
          <w:rFonts w:ascii="宋体" w:hAnsi="宋体"/>
          <w:color w:val="auto"/>
          <w:sz w:val="24"/>
        </w:rPr>
        <w:t>8.2</w:t>
      </w:r>
      <w:r>
        <w:rPr>
          <w:rFonts w:hint="eastAsia" w:ascii="宋体"/>
          <w:color w:val="auto"/>
          <w:sz w:val="24"/>
        </w:rPr>
        <w:t>招标答疑会会议纪要将在提交投标文件截止时间15日前在</w:t>
      </w:r>
      <w:r>
        <w:rPr>
          <w:rFonts w:hint="eastAsia" w:ascii="宋体" w:hAnsi="宋体"/>
          <w:color w:val="auto"/>
          <w:szCs w:val="21"/>
          <w:u w:val="single"/>
        </w:rPr>
        <w:t>广州</w:t>
      </w:r>
      <w:r>
        <w:rPr>
          <w:rFonts w:ascii="宋体" w:hAnsi="宋体"/>
          <w:color w:val="auto"/>
          <w:szCs w:val="21"/>
          <w:u w:val="single"/>
        </w:rPr>
        <w:t>公共资源交易中心</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 xml:space="preserve"> “项目答疑纪要”专区公开发布。答疑纪要一经在</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 w:val="24"/>
          <w:szCs w:val="24"/>
        </w:rPr>
        <w:t>交易平台</w:t>
      </w:r>
      <w:r>
        <w:rPr>
          <w:rFonts w:hint="eastAsia" w:ascii="宋体"/>
          <w:color w:val="auto"/>
          <w:sz w:val="24"/>
        </w:rPr>
        <w:t>发布，视作已发放给所有投标人。</w:t>
      </w:r>
    </w:p>
    <w:p>
      <w:pPr>
        <w:pStyle w:val="42"/>
        <w:spacing w:after="0" w:line="360" w:lineRule="auto"/>
        <w:ind w:firstLine="480" w:firstLineChars="200"/>
        <w:rPr>
          <w:rFonts w:ascii="宋体"/>
          <w:color w:val="auto"/>
          <w:sz w:val="24"/>
        </w:rPr>
      </w:pPr>
      <w:r>
        <w:rPr>
          <w:rFonts w:ascii="宋体" w:hAnsi="宋体"/>
          <w:color w:val="auto"/>
          <w:sz w:val="24"/>
        </w:rPr>
        <w:t>8.3</w:t>
      </w:r>
      <w:r>
        <w:rPr>
          <w:rFonts w:hint="eastAsia" w:ascii="宋体" w:hAnsi="宋体"/>
          <w:color w:val="auto"/>
          <w:sz w:val="24"/>
        </w:rPr>
        <w:t>答疑会会议纪要为招标文件的一部分。</w:t>
      </w:r>
    </w:p>
    <w:p>
      <w:pPr>
        <w:pStyle w:val="42"/>
        <w:spacing w:after="0" w:line="360" w:lineRule="auto"/>
        <w:ind w:firstLine="480" w:firstLineChars="200"/>
        <w:rPr>
          <w:rFonts w:ascii="宋体"/>
          <w:color w:val="auto"/>
          <w:sz w:val="24"/>
        </w:rPr>
      </w:pPr>
      <w:r>
        <w:rPr>
          <w:rFonts w:ascii="宋体" w:hAnsi="宋体"/>
          <w:color w:val="auto"/>
          <w:sz w:val="24"/>
        </w:rPr>
        <w:t>8.4</w:t>
      </w:r>
      <w:r>
        <w:rPr>
          <w:rFonts w:hint="eastAsia" w:ascii="宋体" w:hAnsi="宋体"/>
          <w:color w:val="auto"/>
          <w:sz w:val="24"/>
        </w:rPr>
        <w:t>若招标答疑会会议纪要与招标文件有矛盾，以答疑会议纪要最后发出的书面形式的文件为准。</w:t>
      </w:r>
    </w:p>
    <w:p>
      <w:pPr>
        <w:pStyle w:val="42"/>
        <w:spacing w:after="0" w:line="360" w:lineRule="auto"/>
        <w:ind w:firstLine="482" w:firstLineChars="200"/>
        <w:rPr>
          <w:rFonts w:ascii="宋体"/>
          <w:b/>
          <w:bCs/>
          <w:color w:val="auto"/>
          <w:sz w:val="24"/>
        </w:rPr>
      </w:pPr>
      <w:r>
        <w:rPr>
          <w:rFonts w:ascii="宋体" w:hAnsi="宋体"/>
          <w:b/>
          <w:bCs/>
          <w:color w:val="auto"/>
          <w:sz w:val="24"/>
        </w:rPr>
        <w:t>9.</w:t>
      </w:r>
      <w:r>
        <w:rPr>
          <w:rFonts w:hint="eastAsia" w:ascii="宋体" w:hAnsi="宋体"/>
          <w:b/>
          <w:bCs/>
          <w:color w:val="auto"/>
          <w:sz w:val="24"/>
        </w:rPr>
        <w:t>招标文件的澄清与修改</w:t>
      </w:r>
    </w:p>
    <w:p>
      <w:pPr>
        <w:pStyle w:val="42"/>
        <w:spacing w:after="0" w:line="360" w:lineRule="auto"/>
        <w:ind w:firstLine="480" w:firstLineChars="200"/>
        <w:rPr>
          <w:rFonts w:ascii="宋体"/>
          <w:color w:val="auto"/>
          <w:sz w:val="24"/>
        </w:rPr>
      </w:pPr>
      <w:r>
        <w:rPr>
          <w:rFonts w:ascii="宋体" w:hAnsi="宋体"/>
          <w:color w:val="auto"/>
          <w:sz w:val="24"/>
        </w:rPr>
        <w:t>9.1</w:t>
      </w:r>
      <w:r>
        <w:rPr>
          <w:rFonts w:hint="eastAsia" w:ascii="宋体" w:hAnsi="宋体"/>
          <w:color w:val="auto"/>
          <w:sz w:val="24"/>
        </w:rPr>
        <w:t>招标文件发出后</w:t>
      </w:r>
      <w:r>
        <w:rPr>
          <w:rFonts w:ascii="宋体"/>
          <w:color w:val="auto"/>
          <w:sz w:val="24"/>
        </w:rPr>
        <w:t>,</w:t>
      </w:r>
      <w:r>
        <w:rPr>
          <w:rFonts w:hint="eastAsia" w:ascii="宋体" w:hAnsi="宋体"/>
          <w:color w:val="auto"/>
          <w:sz w:val="24"/>
        </w:rPr>
        <w:t>在提交投标文件截止时间15日前，招标人可对招标文件进行必要的澄清或修改。</w:t>
      </w:r>
    </w:p>
    <w:p>
      <w:pPr>
        <w:pStyle w:val="42"/>
        <w:spacing w:after="0" w:line="360" w:lineRule="auto"/>
        <w:ind w:firstLine="480" w:firstLineChars="200"/>
        <w:rPr>
          <w:rFonts w:ascii="宋体"/>
          <w:color w:val="auto"/>
          <w:sz w:val="24"/>
        </w:rPr>
      </w:pPr>
      <w:r>
        <w:rPr>
          <w:rFonts w:ascii="宋体" w:hAnsi="宋体"/>
          <w:color w:val="auto"/>
          <w:sz w:val="24"/>
        </w:rPr>
        <w:t>9.2</w:t>
      </w:r>
      <w:r>
        <w:rPr>
          <w:rFonts w:hint="eastAsia" w:ascii="宋体"/>
          <w:color w:val="auto"/>
          <w:sz w:val="24"/>
        </w:rPr>
        <w:t>招标文件的澄清或修改将在</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 w:val="24"/>
          <w:szCs w:val="24"/>
        </w:rPr>
        <w:t>交易平台</w:t>
      </w:r>
      <w:r>
        <w:rPr>
          <w:rFonts w:hint="eastAsia" w:ascii="宋体"/>
          <w:color w:val="auto"/>
          <w:sz w:val="24"/>
        </w:rPr>
        <w:t>“项目答疑纪要”专区公开发布。答疑纪要一经在</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 w:val="24"/>
          <w:szCs w:val="24"/>
        </w:rPr>
        <w:t>交易平台</w:t>
      </w:r>
      <w:r>
        <w:rPr>
          <w:rFonts w:hint="eastAsia" w:ascii="宋体"/>
          <w:color w:val="auto"/>
          <w:sz w:val="24"/>
        </w:rPr>
        <w:t>发布，视作已发放给所有投标人，以</w:t>
      </w:r>
      <w:r>
        <w:rPr>
          <w:color w:val="auto"/>
          <w:sz w:val="24"/>
          <w:szCs w:val="24"/>
          <w:u w:val="single"/>
        </w:rPr>
        <w:t xml:space="preserve"> </w:t>
      </w:r>
      <w:r>
        <w:rPr>
          <w:rFonts w:hint="eastAsia" w:ascii="宋体" w:hAnsi="宋体"/>
          <w:color w:val="auto"/>
          <w:szCs w:val="21"/>
          <w:u w:val="single"/>
        </w:rPr>
        <w:t>广州</w:t>
      </w:r>
      <w:r>
        <w:rPr>
          <w:rFonts w:ascii="宋体" w:hAnsi="宋体"/>
          <w:color w:val="auto"/>
          <w:szCs w:val="21"/>
          <w:u w:val="single"/>
        </w:rPr>
        <w:t>公共资源交易中心</w:t>
      </w:r>
      <w:r>
        <w:rPr>
          <w:color w:val="auto"/>
          <w:sz w:val="24"/>
          <w:szCs w:val="24"/>
          <w:u w:val="single"/>
        </w:rPr>
        <w:t xml:space="preserve"> </w:t>
      </w:r>
      <w:r>
        <w:rPr>
          <w:rFonts w:hint="eastAsia" w:ascii="宋体" w:hAnsi="宋体"/>
          <w:color w:val="auto"/>
          <w:sz w:val="24"/>
          <w:szCs w:val="24"/>
        </w:rPr>
        <w:t>交易平台</w:t>
      </w:r>
      <w:r>
        <w:rPr>
          <w:rFonts w:hint="eastAsia" w:ascii="宋体"/>
          <w:color w:val="auto"/>
          <w:sz w:val="24"/>
        </w:rPr>
        <w:t>上网发布时间作为送达时间。</w:t>
      </w:r>
    </w:p>
    <w:p>
      <w:pPr>
        <w:pStyle w:val="42"/>
        <w:spacing w:after="0" w:line="360" w:lineRule="auto"/>
        <w:ind w:firstLine="480" w:firstLineChars="200"/>
        <w:rPr>
          <w:rFonts w:ascii="宋体"/>
          <w:color w:val="auto"/>
          <w:sz w:val="24"/>
        </w:rPr>
      </w:pPr>
      <w:r>
        <w:rPr>
          <w:rFonts w:ascii="宋体" w:hAnsi="宋体"/>
          <w:color w:val="auto"/>
          <w:sz w:val="24"/>
        </w:rPr>
        <w:t>9.3</w:t>
      </w:r>
      <w:r>
        <w:rPr>
          <w:rFonts w:hint="eastAsia" w:ascii="宋体" w:hAnsi="宋体"/>
          <w:color w:val="auto"/>
          <w:sz w:val="24"/>
        </w:rPr>
        <w:t>招标文件的修改内容为招标文件的组成部分。</w:t>
      </w:r>
    </w:p>
    <w:p>
      <w:pPr>
        <w:pStyle w:val="42"/>
        <w:spacing w:after="0" w:line="360" w:lineRule="auto"/>
        <w:ind w:firstLine="480" w:firstLineChars="200"/>
        <w:rPr>
          <w:rFonts w:ascii="宋体"/>
          <w:color w:val="auto"/>
          <w:sz w:val="24"/>
        </w:rPr>
      </w:pPr>
      <w:r>
        <w:rPr>
          <w:rFonts w:ascii="宋体" w:hAnsi="宋体"/>
          <w:color w:val="auto"/>
          <w:sz w:val="24"/>
        </w:rPr>
        <w:t>9.4</w:t>
      </w:r>
      <w:r>
        <w:rPr>
          <w:rFonts w:hint="eastAsia" w:ascii="宋体" w:hAnsi="宋体"/>
          <w:color w:val="auto"/>
          <w:sz w:val="24"/>
        </w:rPr>
        <w:t>招标文件的澄清或修改均以书面形式明确的内容为准。当招标文件的澄清、修改、补充等在同一内容的表述不一致时，以最后发出的书面形式的文件为准。</w:t>
      </w:r>
    </w:p>
    <w:p>
      <w:pPr>
        <w:pStyle w:val="42"/>
        <w:spacing w:after="0" w:line="360" w:lineRule="auto"/>
        <w:ind w:firstLine="480" w:firstLineChars="200"/>
        <w:rPr>
          <w:rFonts w:ascii="宋体"/>
          <w:color w:val="auto"/>
          <w:sz w:val="24"/>
        </w:rPr>
      </w:pPr>
      <w:r>
        <w:rPr>
          <w:rFonts w:ascii="宋体" w:hAnsi="宋体"/>
          <w:color w:val="auto"/>
          <w:sz w:val="24"/>
        </w:rPr>
        <w:t>9.5</w:t>
      </w:r>
      <w:r>
        <w:rPr>
          <w:rFonts w:hint="eastAsia" w:ascii="宋体" w:hAnsi="宋体"/>
          <w:color w:val="auto"/>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rPr>
          <w:rFonts w:hint="eastAsia"/>
          <w:color w:val="auto"/>
        </w:rPr>
      </w:pPr>
      <w:bookmarkStart w:id="19" w:name="_Toc21525495"/>
      <w:bookmarkStart w:id="20" w:name="_Toc2272551"/>
      <w:bookmarkStart w:id="21" w:name="_Toc185433177"/>
      <w:r>
        <w:rPr>
          <w:rFonts w:hint="eastAsia"/>
          <w:color w:val="auto"/>
        </w:rPr>
        <w:t>（三）投标文件的编制</w:t>
      </w:r>
      <w:bookmarkEnd w:id="19"/>
      <w:bookmarkEnd w:id="20"/>
      <w:bookmarkEnd w:id="21"/>
    </w:p>
    <w:p>
      <w:pPr>
        <w:pStyle w:val="42"/>
        <w:spacing w:after="0" w:line="360" w:lineRule="auto"/>
        <w:ind w:firstLine="482" w:firstLineChars="200"/>
        <w:rPr>
          <w:rFonts w:ascii="宋体"/>
          <w:b/>
          <w:bCs/>
          <w:color w:val="auto"/>
          <w:sz w:val="24"/>
        </w:rPr>
      </w:pPr>
      <w:r>
        <w:rPr>
          <w:rFonts w:ascii="宋体" w:hAnsi="宋体"/>
          <w:b/>
          <w:bCs/>
          <w:color w:val="auto"/>
          <w:sz w:val="24"/>
        </w:rPr>
        <w:t>10</w:t>
      </w:r>
      <w:r>
        <w:rPr>
          <w:rFonts w:hint="eastAsia" w:ascii="宋体" w:hAnsi="宋体"/>
          <w:b/>
          <w:bCs/>
          <w:color w:val="auto"/>
          <w:sz w:val="24"/>
        </w:rPr>
        <w:t>．投标文件的语言及度量衡单位</w:t>
      </w:r>
    </w:p>
    <w:p>
      <w:pPr>
        <w:pStyle w:val="42"/>
        <w:spacing w:after="0" w:line="360" w:lineRule="auto"/>
        <w:ind w:firstLine="480" w:firstLineChars="200"/>
        <w:rPr>
          <w:rFonts w:ascii="宋体"/>
          <w:color w:val="auto"/>
          <w:sz w:val="24"/>
        </w:rPr>
      </w:pPr>
      <w:r>
        <w:rPr>
          <w:rFonts w:ascii="宋体" w:hAnsi="宋体"/>
          <w:color w:val="auto"/>
          <w:sz w:val="24"/>
        </w:rPr>
        <w:t xml:space="preserve">10.1 </w:t>
      </w:r>
      <w:r>
        <w:rPr>
          <w:rFonts w:hint="eastAsia" w:ascii="宋体" w:hAnsi="宋体"/>
          <w:color w:val="auto"/>
          <w:sz w:val="24"/>
        </w:rPr>
        <w:t>投标文件和与投标有关的所有文件均应使用中文。</w:t>
      </w:r>
    </w:p>
    <w:p>
      <w:pPr>
        <w:pStyle w:val="42"/>
        <w:spacing w:after="0" w:line="360" w:lineRule="auto"/>
        <w:ind w:firstLine="480" w:firstLineChars="200"/>
        <w:rPr>
          <w:rFonts w:ascii="宋体"/>
          <w:color w:val="auto"/>
          <w:sz w:val="24"/>
        </w:rPr>
      </w:pPr>
      <w:r>
        <w:rPr>
          <w:rFonts w:ascii="宋体" w:hAnsi="宋体"/>
          <w:color w:val="auto"/>
          <w:sz w:val="24"/>
        </w:rPr>
        <w:t xml:space="preserve">10.2 </w:t>
      </w:r>
      <w:r>
        <w:rPr>
          <w:rFonts w:hint="eastAsia" w:ascii="宋体" w:hAnsi="宋体"/>
          <w:color w:val="auto"/>
          <w:sz w:val="24"/>
        </w:rPr>
        <w:t>除工程规范另有规定外，投标文件使用的度量衡单位，均采用中华人民共和国法定计量单位。</w:t>
      </w:r>
    </w:p>
    <w:p>
      <w:pPr>
        <w:pStyle w:val="42"/>
        <w:spacing w:after="0" w:line="360" w:lineRule="auto"/>
        <w:ind w:firstLine="482" w:firstLineChars="200"/>
        <w:rPr>
          <w:rFonts w:ascii="宋体"/>
          <w:b/>
          <w:bCs/>
          <w:color w:val="auto"/>
          <w:sz w:val="24"/>
        </w:rPr>
      </w:pPr>
      <w:r>
        <w:rPr>
          <w:rFonts w:ascii="宋体" w:hAnsi="宋体"/>
          <w:b/>
          <w:bCs/>
          <w:color w:val="auto"/>
          <w:sz w:val="24"/>
        </w:rPr>
        <w:t>11</w:t>
      </w:r>
      <w:r>
        <w:rPr>
          <w:rFonts w:hint="eastAsia" w:ascii="宋体" w:hAnsi="宋体"/>
          <w:b/>
          <w:bCs/>
          <w:color w:val="auto"/>
          <w:sz w:val="24"/>
        </w:rPr>
        <w:t>．投标文件的组成</w:t>
      </w:r>
    </w:p>
    <w:p>
      <w:pPr>
        <w:pStyle w:val="42"/>
        <w:spacing w:after="0" w:line="360" w:lineRule="auto"/>
        <w:ind w:firstLine="480" w:firstLineChars="200"/>
        <w:rPr>
          <w:rFonts w:ascii="宋体"/>
          <w:b/>
          <w:color w:val="auto"/>
          <w:sz w:val="24"/>
        </w:rPr>
      </w:pPr>
      <w:r>
        <w:rPr>
          <w:rFonts w:ascii="宋体" w:hAnsi="宋体"/>
          <w:color w:val="auto"/>
          <w:sz w:val="24"/>
        </w:rPr>
        <w:t xml:space="preserve">11.1 </w:t>
      </w:r>
      <w:r>
        <w:rPr>
          <w:rFonts w:hint="eastAsia" w:ascii="宋体" w:hAnsi="宋体"/>
          <w:color w:val="auto"/>
          <w:sz w:val="24"/>
        </w:rPr>
        <w:t>投标文件由技术部分（含资格审查文件）和经济部分二部分投标文件组成</w:t>
      </w:r>
      <w:r>
        <w:rPr>
          <w:rFonts w:hint="eastAsia" w:ascii="宋体" w:hAnsi="宋体"/>
          <w:b/>
          <w:color w:val="auto"/>
          <w:sz w:val="24"/>
        </w:rPr>
        <w:t>。</w:t>
      </w:r>
    </w:p>
    <w:p>
      <w:pPr>
        <w:spacing w:line="360" w:lineRule="auto"/>
        <w:ind w:firstLine="480" w:firstLineChars="200"/>
        <w:rPr>
          <w:rFonts w:hint="eastAsia" w:ascii="宋体" w:hAnsi="宋体"/>
          <w:bCs/>
          <w:color w:val="auto"/>
          <w:sz w:val="24"/>
        </w:rPr>
      </w:pPr>
      <w:r>
        <w:rPr>
          <w:rFonts w:ascii="宋体" w:hAnsi="宋体"/>
          <w:bCs/>
          <w:color w:val="auto"/>
          <w:sz w:val="24"/>
        </w:rPr>
        <w:t>11.2</w:t>
      </w:r>
      <w:r>
        <w:rPr>
          <w:rFonts w:hint="eastAsia" w:ascii="宋体" w:hAnsi="宋体"/>
          <w:bCs/>
          <w:color w:val="auto"/>
          <w:sz w:val="24"/>
        </w:rPr>
        <w:t>投标文件技术标部分主要包括下列内容</w:t>
      </w:r>
      <w:r>
        <w:rPr>
          <w:rFonts w:ascii="宋体" w:hAnsi="宋体"/>
          <w:bCs/>
          <w:color w:val="auto"/>
          <w:sz w:val="24"/>
        </w:rPr>
        <w:t>:</w:t>
      </w:r>
    </w:p>
    <w:p>
      <w:pPr>
        <w:spacing w:line="360" w:lineRule="auto"/>
        <w:ind w:firstLine="480" w:firstLineChars="200"/>
        <w:rPr>
          <w:rFonts w:ascii="宋体"/>
          <w:bCs/>
          <w:color w:val="auto"/>
          <w:sz w:val="24"/>
        </w:rPr>
      </w:pPr>
      <w:r>
        <w:rPr>
          <w:rFonts w:hint="eastAsia" w:ascii="宋体"/>
          <w:bCs/>
          <w:color w:val="auto"/>
          <w:sz w:val="24"/>
        </w:rPr>
        <w:t>11.2.1 技术投标文件</w:t>
      </w:r>
      <w:r>
        <w:rPr>
          <w:rFonts w:ascii="宋体" w:hAnsi="宋体"/>
          <w:color w:val="auto"/>
          <w:sz w:val="24"/>
        </w:rPr>
        <w:t>(</w:t>
      </w:r>
      <w:r>
        <w:rPr>
          <w:rFonts w:hint="eastAsia" w:ascii="宋体" w:hAnsi="宋体"/>
          <w:color w:val="auto"/>
          <w:sz w:val="24"/>
        </w:rPr>
        <w:t>按招标文件的要求填写</w:t>
      </w:r>
      <w:r>
        <w:rPr>
          <w:rFonts w:ascii="宋体" w:hAnsi="宋体"/>
          <w:color w:val="auto"/>
          <w:sz w:val="24"/>
        </w:rPr>
        <w:t>)</w:t>
      </w:r>
      <w:r>
        <w:rPr>
          <w:rFonts w:hint="eastAsia" w:ascii="宋体"/>
          <w:bCs/>
          <w:color w:val="auto"/>
          <w:sz w:val="24"/>
        </w:rPr>
        <w:t>；</w:t>
      </w:r>
    </w:p>
    <w:p>
      <w:pPr>
        <w:spacing w:line="360" w:lineRule="auto"/>
        <w:ind w:firstLine="480" w:firstLineChars="200"/>
        <w:rPr>
          <w:rFonts w:ascii="宋体"/>
          <w:bCs/>
          <w:color w:val="auto"/>
          <w:sz w:val="24"/>
        </w:rPr>
      </w:pPr>
      <w:r>
        <w:rPr>
          <w:rFonts w:hint="eastAsia" w:ascii="宋体"/>
          <w:bCs/>
          <w:color w:val="auto"/>
          <w:sz w:val="24"/>
        </w:rPr>
        <w:t>11.2.2 资格审查文件：</w:t>
      </w:r>
    </w:p>
    <w:p>
      <w:pPr>
        <w:spacing w:line="360" w:lineRule="auto"/>
        <w:ind w:firstLine="480" w:firstLineChars="200"/>
        <w:rPr>
          <w:rFonts w:ascii="宋体"/>
          <w:bCs/>
          <w:color w:val="auto"/>
          <w:sz w:val="24"/>
        </w:rPr>
      </w:pPr>
      <w:r>
        <w:rPr>
          <w:rFonts w:hint="eastAsia" w:ascii="宋体"/>
          <w:bCs/>
          <w:color w:val="auto"/>
          <w:sz w:val="24"/>
        </w:rPr>
        <w:t xml:space="preserve">（1）投标人声明； </w:t>
      </w:r>
    </w:p>
    <w:p>
      <w:pPr>
        <w:spacing w:line="360" w:lineRule="auto"/>
        <w:ind w:firstLine="480" w:firstLineChars="200"/>
        <w:rPr>
          <w:rFonts w:ascii="宋体"/>
          <w:bCs/>
          <w:color w:val="auto"/>
          <w:sz w:val="24"/>
        </w:rPr>
      </w:pPr>
      <w:r>
        <w:rPr>
          <w:rFonts w:hint="eastAsia" w:ascii="宋体"/>
          <w:bCs/>
          <w:color w:val="auto"/>
          <w:sz w:val="24"/>
        </w:rPr>
        <w:t>（2）法定代表人证明书、法定代表人签字或盖章的本投标文件授权委托证明书；</w:t>
      </w:r>
    </w:p>
    <w:p>
      <w:pPr>
        <w:spacing w:line="360" w:lineRule="auto"/>
        <w:ind w:firstLine="480" w:firstLineChars="200"/>
        <w:rPr>
          <w:rFonts w:ascii="宋体"/>
          <w:bCs/>
          <w:color w:val="auto"/>
          <w:sz w:val="24"/>
        </w:rPr>
      </w:pPr>
      <w:r>
        <w:rPr>
          <w:rFonts w:hint="eastAsia" w:ascii="宋体"/>
          <w:bCs/>
          <w:color w:val="auto"/>
          <w:sz w:val="24"/>
        </w:rPr>
        <w:t>（3）企业营业执照扫描件或电子证照；</w:t>
      </w:r>
    </w:p>
    <w:p>
      <w:pPr>
        <w:spacing w:line="360" w:lineRule="auto"/>
        <w:ind w:firstLine="480" w:firstLineChars="200"/>
        <w:rPr>
          <w:rFonts w:ascii="宋体"/>
          <w:bCs/>
          <w:color w:val="auto"/>
          <w:sz w:val="24"/>
        </w:rPr>
      </w:pPr>
      <w:r>
        <w:rPr>
          <w:rFonts w:hint="eastAsia" w:ascii="宋体"/>
          <w:bCs/>
          <w:color w:val="auto"/>
          <w:sz w:val="24"/>
        </w:rPr>
        <w:t>（4）企业资质证书扫描件或电子证照；</w:t>
      </w:r>
    </w:p>
    <w:p>
      <w:pPr>
        <w:spacing w:line="360" w:lineRule="auto"/>
        <w:ind w:firstLine="480" w:firstLineChars="200"/>
        <w:rPr>
          <w:rFonts w:ascii="宋体"/>
          <w:bCs/>
          <w:color w:val="auto"/>
          <w:sz w:val="24"/>
        </w:rPr>
      </w:pPr>
      <w:r>
        <w:rPr>
          <w:rFonts w:hint="eastAsia" w:ascii="宋体"/>
          <w:bCs/>
          <w:color w:val="auto"/>
          <w:sz w:val="24"/>
        </w:rPr>
        <w:t>（5）建筑施工企业安全生产许可证扫描件或电子证照；</w:t>
      </w:r>
    </w:p>
    <w:p>
      <w:pPr>
        <w:spacing w:line="360" w:lineRule="auto"/>
        <w:ind w:firstLine="480" w:firstLineChars="200"/>
        <w:rPr>
          <w:rFonts w:ascii="宋体"/>
          <w:bCs/>
          <w:color w:val="auto"/>
          <w:sz w:val="24"/>
        </w:rPr>
      </w:pPr>
      <w:r>
        <w:rPr>
          <w:rFonts w:hint="eastAsia" w:ascii="宋体"/>
          <w:bCs/>
          <w:color w:val="auto"/>
          <w:sz w:val="24"/>
        </w:rPr>
        <w:t>（6）项目负责人（按网上投标登记时选择拟投入本项目的项目负责人）</w:t>
      </w:r>
    </w:p>
    <w:p>
      <w:pPr>
        <w:spacing w:line="360" w:lineRule="auto"/>
        <w:ind w:firstLine="480" w:firstLineChars="200"/>
        <w:rPr>
          <w:rFonts w:ascii="宋体"/>
          <w:bCs/>
          <w:color w:val="auto"/>
          <w:sz w:val="24"/>
        </w:rPr>
      </w:pPr>
      <w:r>
        <w:rPr>
          <w:rFonts w:hint="eastAsia" w:ascii="宋体"/>
          <w:bCs/>
          <w:color w:val="auto"/>
          <w:sz w:val="24"/>
        </w:rPr>
        <w:t>（7）专职安全员（按网上投标登记时选择拟投入本项目的专职安全员）</w:t>
      </w:r>
    </w:p>
    <w:p>
      <w:pPr>
        <w:spacing w:line="360" w:lineRule="auto"/>
        <w:ind w:firstLine="480" w:firstLineChars="200"/>
        <w:rPr>
          <w:rFonts w:ascii="宋体"/>
          <w:bCs/>
          <w:color w:val="auto"/>
          <w:sz w:val="24"/>
        </w:rPr>
      </w:pPr>
      <w:r>
        <w:rPr>
          <w:rFonts w:hint="eastAsia" w:ascii="宋体"/>
          <w:bCs/>
          <w:color w:val="auto"/>
          <w:sz w:val="24"/>
        </w:rPr>
        <w:t>（8）拟委托技术负责人的相关证书、资料（具体要求由招标人明确）</w:t>
      </w:r>
    </w:p>
    <w:p>
      <w:pPr>
        <w:spacing w:line="360" w:lineRule="auto"/>
        <w:ind w:firstLine="480" w:firstLineChars="200"/>
        <w:rPr>
          <w:rFonts w:ascii="宋体"/>
          <w:bCs/>
          <w:color w:val="auto"/>
          <w:sz w:val="24"/>
        </w:rPr>
      </w:pPr>
      <w:r>
        <w:rPr>
          <w:rFonts w:hint="eastAsia" w:ascii="宋体"/>
          <w:bCs/>
          <w:color w:val="auto"/>
          <w:sz w:val="24"/>
        </w:rPr>
        <w:t xml:space="preserve">（9）拟委派项目负责人的有效期内的建造师注册证书扫描件或电子证书；  </w:t>
      </w:r>
    </w:p>
    <w:p>
      <w:pPr>
        <w:spacing w:line="360" w:lineRule="auto"/>
        <w:ind w:firstLine="480" w:firstLineChars="200"/>
        <w:rPr>
          <w:rFonts w:ascii="宋体"/>
          <w:bCs/>
          <w:color w:val="auto"/>
          <w:sz w:val="24"/>
        </w:rPr>
      </w:pPr>
      <w:r>
        <w:rPr>
          <w:rFonts w:hint="eastAsia" w:ascii="宋体"/>
          <w:bCs/>
          <w:color w:val="auto"/>
          <w:sz w:val="24"/>
        </w:rPr>
        <w:t>（10）项目负责人在有效期内的安全生产考核合格证书（B类）或建筑施工企业项目负责人安全生产考核合格证书扫描件或电子证书；</w:t>
      </w:r>
    </w:p>
    <w:p>
      <w:pPr>
        <w:spacing w:line="360" w:lineRule="auto"/>
        <w:ind w:firstLine="480" w:firstLineChars="200"/>
        <w:rPr>
          <w:rFonts w:ascii="宋体"/>
          <w:bCs/>
          <w:color w:val="auto"/>
          <w:sz w:val="24"/>
        </w:rPr>
      </w:pPr>
      <w:r>
        <w:rPr>
          <w:rFonts w:hint="eastAsia" w:ascii="宋体"/>
          <w:bCs/>
          <w:color w:val="auto"/>
          <w:sz w:val="24"/>
        </w:rPr>
        <w:t>（11）专职安全员须具有在有效期内的安全生产考核合格证书（C类）或建筑施工企业专职安全生产管理人员安全生产考核合格证书扫描件或电子证书；</w:t>
      </w:r>
    </w:p>
    <w:p>
      <w:pPr>
        <w:spacing w:line="360" w:lineRule="auto"/>
        <w:ind w:firstLine="480" w:firstLineChars="200"/>
        <w:rPr>
          <w:rFonts w:ascii="宋体"/>
          <w:bCs/>
          <w:color w:val="auto"/>
          <w:sz w:val="24"/>
        </w:rPr>
      </w:pPr>
      <w:r>
        <w:rPr>
          <w:rFonts w:hint="eastAsia" w:ascii="宋体"/>
          <w:bCs/>
          <w:color w:val="auto"/>
          <w:sz w:val="24"/>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bCs/>
          <w:color w:val="auto"/>
          <w:sz w:val="24"/>
        </w:rPr>
      </w:pPr>
      <w:r>
        <w:rPr>
          <w:rFonts w:hint="eastAsia" w:ascii="宋体"/>
          <w:bCs/>
          <w:color w:val="auto"/>
          <w:sz w:val="24"/>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ascii="宋体"/>
          <w:bCs/>
          <w:color w:val="auto"/>
          <w:sz w:val="24"/>
        </w:rPr>
      </w:pPr>
      <w:r>
        <w:rPr>
          <w:rFonts w:hint="eastAsia" w:ascii="宋体"/>
          <w:bCs/>
          <w:color w:val="auto"/>
          <w:sz w:val="24"/>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ascii="宋体"/>
          <w:bCs/>
          <w:color w:val="auto"/>
          <w:sz w:val="24"/>
        </w:rPr>
      </w:pPr>
      <w:r>
        <w:rPr>
          <w:rFonts w:hint="eastAsia" w:ascii="宋体"/>
          <w:bCs/>
          <w:color w:val="auto"/>
          <w:sz w:val="24"/>
        </w:rPr>
        <w:t>注：1.相关电子证书按规定需打印后手写本人签名的，应按照规定手写本人签名后再扫描提交。</w:t>
      </w:r>
    </w:p>
    <w:p>
      <w:pPr>
        <w:spacing w:line="360" w:lineRule="auto"/>
        <w:ind w:firstLine="480" w:firstLineChars="200"/>
        <w:rPr>
          <w:rFonts w:ascii="宋体"/>
          <w:bCs/>
          <w:color w:val="auto"/>
          <w:sz w:val="24"/>
        </w:rPr>
      </w:pPr>
      <w:r>
        <w:rPr>
          <w:rFonts w:hint="eastAsia" w:ascii="宋体"/>
          <w:bCs/>
          <w:color w:val="auto"/>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auto"/>
          <w:sz w:val="24"/>
        </w:rPr>
      </w:pPr>
      <w:r>
        <w:rPr>
          <w:rFonts w:ascii="宋体" w:hAnsi="宋体"/>
          <w:color w:val="auto"/>
          <w:sz w:val="24"/>
        </w:rPr>
        <w:t>11.2.3</w:t>
      </w:r>
      <w:r>
        <w:rPr>
          <w:rFonts w:hint="eastAsia" w:ascii="宋体" w:hAnsi="宋体"/>
          <w:color w:val="auto"/>
          <w:sz w:val="24"/>
        </w:rPr>
        <w:t>项目管理机构配备。</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）投标人应列出该项目工程的施工组织机构构成和画出机构框架图及其负责人；</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）其他辅助说明资料。</w:t>
      </w:r>
    </w:p>
    <w:p>
      <w:pPr>
        <w:spacing w:line="360" w:lineRule="auto"/>
        <w:ind w:firstLine="480" w:firstLineChars="200"/>
        <w:rPr>
          <w:rFonts w:ascii="宋体"/>
          <w:color w:val="auto"/>
          <w:sz w:val="24"/>
        </w:rPr>
      </w:pPr>
      <w:r>
        <w:rPr>
          <w:rFonts w:ascii="宋体" w:hAnsi="宋体"/>
          <w:color w:val="auto"/>
          <w:sz w:val="24"/>
        </w:rPr>
        <w:t>11.2.4</w:t>
      </w:r>
      <w:r>
        <w:rPr>
          <w:rFonts w:hint="eastAsia" w:ascii="宋体" w:hAnsi="宋体"/>
          <w:color w:val="auto"/>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hint="eastAsia" w:ascii="宋体" w:hAnsi="宋体"/>
          <w:color w:val="auto"/>
          <w:sz w:val="24"/>
        </w:rPr>
      </w:pPr>
      <w:r>
        <w:rPr>
          <w:rFonts w:ascii="宋体" w:hAnsi="宋体"/>
          <w:color w:val="auto"/>
          <w:sz w:val="24"/>
        </w:rPr>
        <w:t>11.2.5</w:t>
      </w:r>
      <w:r>
        <w:rPr>
          <w:rFonts w:hint="eastAsia" w:ascii="宋体" w:hAnsi="宋体"/>
          <w:color w:val="auto"/>
          <w:sz w:val="24"/>
        </w:rPr>
        <w:t>施工组织设计或施工方案。</w:t>
      </w:r>
    </w:p>
    <w:p>
      <w:pPr>
        <w:spacing w:line="360" w:lineRule="auto"/>
        <w:ind w:firstLine="480" w:firstLineChars="200"/>
        <w:rPr>
          <w:bCs/>
          <w:color w:val="auto"/>
          <w:sz w:val="24"/>
        </w:rPr>
      </w:pPr>
      <w:r>
        <w:rPr>
          <w:rFonts w:hint="eastAsia" w:ascii="宋体"/>
          <w:bCs/>
          <w:color w:val="auto"/>
          <w:sz w:val="24"/>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ascii="宋体"/>
          <w:bCs/>
          <w:color w:val="auto"/>
          <w:sz w:val="24"/>
        </w:rPr>
      </w:pPr>
      <w:r>
        <w:rPr>
          <w:rFonts w:hint="eastAsia" w:ascii="宋体"/>
          <w:bCs/>
          <w:color w:val="auto"/>
          <w:sz w:val="24"/>
        </w:rPr>
        <w:t>（</w:t>
      </w:r>
      <w:r>
        <w:rPr>
          <w:rFonts w:ascii="宋体"/>
          <w:bCs/>
          <w:color w:val="auto"/>
          <w:sz w:val="24"/>
        </w:rPr>
        <w:t>2</w:t>
      </w:r>
      <w:r>
        <w:rPr>
          <w:rFonts w:hint="eastAsia" w:ascii="宋体"/>
          <w:bCs/>
          <w:color w:val="auto"/>
          <w:sz w:val="24"/>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ascii="宋体"/>
          <w:bCs/>
          <w:color w:val="auto"/>
          <w:sz w:val="24"/>
        </w:rPr>
        <w:t>150</w:t>
      </w:r>
      <w:r>
        <w:rPr>
          <w:rFonts w:hint="eastAsia" w:ascii="宋体"/>
          <w:bCs/>
          <w:color w:val="auto"/>
          <w:sz w:val="24"/>
        </w:rPr>
        <w:t>页；对于技术特别复杂，施工工艺超出国家标准的项目，施工组织设计的篇幅要求可适当放宽，但不宜超过</w:t>
      </w:r>
      <w:r>
        <w:rPr>
          <w:rFonts w:ascii="宋体"/>
          <w:bCs/>
          <w:color w:val="auto"/>
          <w:sz w:val="24"/>
        </w:rPr>
        <w:t>200</w:t>
      </w:r>
      <w:r>
        <w:rPr>
          <w:rFonts w:hint="eastAsia" w:ascii="宋体"/>
          <w:bCs/>
          <w:color w:val="auto"/>
          <w:sz w:val="24"/>
        </w:rPr>
        <w:t>页。超过部分不予评审。</w:t>
      </w:r>
    </w:p>
    <w:p>
      <w:pPr>
        <w:tabs>
          <w:tab w:val="left" w:pos="1125"/>
        </w:tabs>
        <w:spacing w:line="360" w:lineRule="auto"/>
        <w:ind w:firstLine="480" w:firstLineChars="200"/>
        <w:rPr>
          <w:rFonts w:ascii="宋体"/>
          <w:color w:val="auto"/>
          <w:sz w:val="24"/>
        </w:rPr>
      </w:pPr>
      <w:r>
        <w:rPr>
          <w:rFonts w:ascii="宋体" w:hAnsi="宋体"/>
          <w:color w:val="auto"/>
          <w:sz w:val="24"/>
        </w:rPr>
        <w:t>11.2.</w:t>
      </w:r>
      <w:r>
        <w:rPr>
          <w:rFonts w:hint="eastAsia" w:ascii="宋体" w:hAnsi="宋体"/>
          <w:color w:val="auto"/>
          <w:sz w:val="24"/>
        </w:rPr>
        <w:t>6按照</w:t>
      </w:r>
      <w:r>
        <w:rPr>
          <w:rFonts w:hint="eastAsia" w:ascii="宋体" w:hAnsi="宋体"/>
          <w:bCs/>
          <w:color w:val="auto"/>
          <w:sz w:val="24"/>
        </w:rPr>
        <w:t>招标文件要求</w:t>
      </w:r>
      <w:r>
        <w:rPr>
          <w:rFonts w:hint="eastAsia" w:ascii="宋体" w:hAnsi="宋体"/>
          <w:color w:val="auto"/>
          <w:sz w:val="24"/>
        </w:rPr>
        <w:t>填写的《参与编制技术标投标文件人员名单》。</w:t>
      </w:r>
    </w:p>
    <w:p>
      <w:pPr>
        <w:spacing w:line="360" w:lineRule="auto"/>
        <w:ind w:firstLine="480" w:firstLineChars="200"/>
        <w:rPr>
          <w:rFonts w:ascii="宋体"/>
          <w:bCs/>
          <w:color w:val="auto"/>
          <w:sz w:val="24"/>
        </w:rPr>
      </w:pPr>
      <w:r>
        <w:rPr>
          <w:rFonts w:ascii="宋体" w:hAnsi="宋体"/>
          <w:bCs/>
          <w:color w:val="auto"/>
          <w:sz w:val="24"/>
        </w:rPr>
        <w:t xml:space="preserve">11.3 </w:t>
      </w:r>
      <w:r>
        <w:rPr>
          <w:rFonts w:hint="eastAsia" w:ascii="宋体" w:hAnsi="宋体"/>
          <w:bCs/>
          <w:color w:val="auto"/>
          <w:sz w:val="24"/>
        </w:rPr>
        <w:t>经济部分投标文件主要包括下列内容：</w:t>
      </w:r>
    </w:p>
    <w:p>
      <w:pPr>
        <w:spacing w:line="360" w:lineRule="auto"/>
        <w:ind w:firstLine="480" w:firstLineChars="200"/>
        <w:rPr>
          <w:rFonts w:ascii="宋体"/>
          <w:color w:val="auto"/>
          <w:sz w:val="24"/>
        </w:rPr>
      </w:pPr>
      <w:r>
        <w:rPr>
          <w:rFonts w:ascii="宋体" w:hAnsi="宋体"/>
          <w:color w:val="auto"/>
          <w:sz w:val="24"/>
        </w:rPr>
        <w:t xml:space="preserve">11.3.1 </w:t>
      </w:r>
      <w:r>
        <w:rPr>
          <w:rFonts w:hint="eastAsia" w:ascii="宋体" w:hAnsi="宋体"/>
          <w:color w:val="auto"/>
          <w:sz w:val="24"/>
        </w:rPr>
        <w:t>经济投标文件</w:t>
      </w:r>
      <w:r>
        <w:rPr>
          <w:rFonts w:ascii="宋体" w:hAnsi="宋体"/>
          <w:color w:val="auto"/>
          <w:sz w:val="24"/>
        </w:rPr>
        <w:t>(</w:t>
      </w:r>
      <w:r>
        <w:rPr>
          <w:rFonts w:hint="eastAsia" w:ascii="宋体" w:hAnsi="宋体"/>
          <w:color w:val="auto"/>
          <w:sz w:val="24"/>
        </w:rPr>
        <w:t>按招标文件的要求填写</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color w:val="auto"/>
          <w:sz w:val="24"/>
        </w:rPr>
      </w:pPr>
      <w:r>
        <w:rPr>
          <w:rFonts w:ascii="宋体" w:hAnsi="宋体"/>
          <w:color w:val="auto"/>
          <w:sz w:val="24"/>
        </w:rPr>
        <w:t>11.3.2</w:t>
      </w:r>
      <w:r>
        <w:rPr>
          <w:rFonts w:hint="eastAsia" w:ascii="宋体" w:hAnsi="宋体"/>
          <w:color w:val="auto"/>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rPr>
        <w:t>其中包括如下：</w:t>
      </w:r>
      <w:r>
        <w:rPr>
          <w:rFonts w:ascii="宋体"/>
          <w:color w:val="auto"/>
          <w:sz w:val="24"/>
        </w:rPr>
        <w:t xml:space="preserve"> </w:t>
      </w:r>
    </w:p>
    <w:p>
      <w:pPr>
        <w:spacing w:line="360" w:lineRule="auto"/>
        <w:ind w:firstLine="566" w:firstLineChars="236"/>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）投标总价封面、扉页；</w:t>
      </w:r>
    </w:p>
    <w:p>
      <w:pPr>
        <w:spacing w:line="360" w:lineRule="auto"/>
        <w:ind w:firstLine="566" w:firstLineChars="236"/>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）总说明</w:t>
      </w:r>
    </w:p>
    <w:p>
      <w:pPr>
        <w:spacing w:line="360" w:lineRule="auto"/>
        <w:ind w:firstLine="566" w:firstLineChars="236"/>
        <w:rPr>
          <w:rFonts w:ascii="宋体"/>
          <w:color w:val="auto"/>
          <w:sz w:val="24"/>
          <w:szCs w:val="24"/>
        </w:rPr>
      </w:pPr>
      <w:r>
        <w:rPr>
          <w:rFonts w:hint="eastAsia" w:ascii="宋体" w:hAnsi="宋体"/>
          <w:color w:val="auto"/>
          <w:sz w:val="24"/>
          <w:szCs w:val="24"/>
        </w:rPr>
        <w:t>（3）工程项目投标报价汇总表；</w:t>
      </w:r>
    </w:p>
    <w:p>
      <w:pPr>
        <w:spacing w:line="360" w:lineRule="auto"/>
        <w:ind w:firstLine="566" w:firstLineChars="236"/>
        <w:rPr>
          <w:rFonts w:hint="eastAsia" w:ascii="宋体" w:hAnsi="宋体"/>
          <w:color w:val="auto"/>
          <w:sz w:val="24"/>
          <w:szCs w:val="24"/>
        </w:rPr>
      </w:pPr>
      <w:r>
        <w:rPr>
          <w:rFonts w:hint="eastAsia" w:ascii="宋体" w:hAnsi="宋体"/>
          <w:color w:val="auto"/>
          <w:sz w:val="24"/>
          <w:szCs w:val="24"/>
        </w:rPr>
        <w:t>（4）单项工程投标报价汇总表；</w:t>
      </w:r>
    </w:p>
    <w:p>
      <w:pPr>
        <w:spacing w:line="360" w:lineRule="auto"/>
        <w:ind w:firstLine="566" w:firstLineChars="236"/>
        <w:rPr>
          <w:rFonts w:ascii="宋体"/>
          <w:color w:val="auto"/>
          <w:sz w:val="24"/>
          <w:szCs w:val="24"/>
        </w:rPr>
      </w:pPr>
      <w:r>
        <w:rPr>
          <w:rFonts w:hint="eastAsia" w:ascii="宋体" w:hAnsi="宋体"/>
          <w:color w:val="auto"/>
          <w:sz w:val="24"/>
          <w:szCs w:val="24"/>
        </w:rPr>
        <w:t>（5）单位工程投标报价汇总表；</w:t>
      </w:r>
    </w:p>
    <w:p>
      <w:pPr>
        <w:spacing w:line="360" w:lineRule="auto"/>
        <w:ind w:firstLine="566" w:firstLineChars="236"/>
        <w:rPr>
          <w:rFonts w:ascii="宋体"/>
          <w:color w:val="auto"/>
          <w:sz w:val="24"/>
          <w:szCs w:val="24"/>
        </w:rPr>
      </w:pPr>
      <w:r>
        <w:rPr>
          <w:rFonts w:hint="eastAsia" w:ascii="宋体" w:hAnsi="宋体"/>
          <w:color w:val="auto"/>
          <w:sz w:val="24"/>
          <w:szCs w:val="24"/>
        </w:rPr>
        <w:t>（6）分部分项工程清单与计价表；</w:t>
      </w:r>
    </w:p>
    <w:p>
      <w:pPr>
        <w:spacing w:line="360" w:lineRule="auto"/>
        <w:ind w:firstLine="566" w:firstLineChars="236"/>
        <w:rPr>
          <w:rFonts w:ascii="宋体"/>
          <w:color w:val="auto"/>
          <w:sz w:val="24"/>
          <w:szCs w:val="24"/>
        </w:rPr>
      </w:pPr>
      <w:r>
        <w:rPr>
          <w:rFonts w:hint="eastAsia" w:ascii="宋体" w:hAnsi="宋体"/>
          <w:color w:val="auto"/>
          <w:sz w:val="24"/>
          <w:szCs w:val="24"/>
        </w:rPr>
        <w:t>（7）单价措施项目清单与计价表；</w:t>
      </w:r>
    </w:p>
    <w:p>
      <w:pPr>
        <w:spacing w:line="360" w:lineRule="auto"/>
        <w:ind w:firstLine="566" w:firstLineChars="236"/>
        <w:rPr>
          <w:rFonts w:ascii="宋体"/>
          <w:color w:val="auto"/>
          <w:sz w:val="24"/>
          <w:szCs w:val="24"/>
        </w:rPr>
      </w:pPr>
      <w:r>
        <w:rPr>
          <w:rFonts w:hint="eastAsia" w:ascii="宋体" w:hAnsi="宋体"/>
          <w:color w:val="auto"/>
          <w:sz w:val="24"/>
          <w:szCs w:val="24"/>
        </w:rPr>
        <w:t>（8）总价措施项目清单与计价表；</w:t>
      </w:r>
    </w:p>
    <w:p>
      <w:pPr>
        <w:spacing w:line="360" w:lineRule="auto"/>
        <w:ind w:firstLine="566" w:firstLineChars="236"/>
        <w:rPr>
          <w:rFonts w:ascii="宋体"/>
          <w:color w:val="auto"/>
          <w:sz w:val="24"/>
          <w:szCs w:val="24"/>
        </w:rPr>
      </w:pPr>
      <w:r>
        <w:rPr>
          <w:rFonts w:hint="eastAsia" w:ascii="宋体" w:hAnsi="宋体"/>
          <w:color w:val="auto"/>
          <w:sz w:val="24"/>
          <w:szCs w:val="24"/>
        </w:rPr>
        <w:t>（9）综合单价分析表；</w:t>
      </w:r>
    </w:p>
    <w:p>
      <w:pPr>
        <w:spacing w:line="360" w:lineRule="auto"/>
        <w:ind w:firstLine="566" w:firstLineChars="236"/>
        <w:rPr>
          <w:rFonts w:ascii="宋体"/>
          <w:color w:val="auto"/>
          <w:sz w:val="24"/>
          <w:szCs w:val="24"/>
        </w:rPr>
      </w:pPr>
      <w:r>
        <w:rPr>
          <w:rFonts w:hint="eastAsia" w:ascii="宋体" w:hAnsi="宋体"/>
          <w:color w:val="auto"/>
          <w:sz w:val="24"/>
          <w:szCs w:val="24"/>
        </w:rPr>
        <w:t>（10）其他项目清单与计价汇总表；</w:t>
      </w:r>
    </w:p>
    <w:p>
      <w:pPr>
        <w:spacing w:line="360" w:lineRule="auto"/>
        <w:ind w:firstLine="566" w:firstLineChars="236"/>
        <w:rPr>
          <w:rFonts w:ascii="宋体"/>
          <w:color w:val="auto"/>
          <w:sz w:val="24"/>
          <w:szCs w:val="24"/>
        </w:rPr>
      </w:pPr>
      <w:r>
        <w:rPr>
          <w:rFonts w:hint="eastAsia" w:ascii="宋体" w:hAnsi="宋体"/>
          <w:color w:val="auto"/>
          <w:sz w:val="24"/>
          <w:szCs w:val="24"/>
        </w:rPr>
        <w:t>（11）暂列金额明细表；</w:t>
      </w:r>
    </w:p>
    <w:p>
      <w:pPr>
        <w:spacing w:line="360" w:lineRule="auto"/>
        <w:ind w:firstLine="566" w:firstLineChars="236"/>
        <w:rPr>
          <w:rFonts w:ascii="宋体"/>
          <w:color w:val="auto"/>
          <w:sz w:val="24"/>
          <w:szCs w:val="24"/>
        </w:rPr>
      </w:pPr>
      <w:r>
        <w:rPr>
          <w:rFonts w:hint="eastAsia" w:ascii="宋体" w:hAnsi="宋体"/>
          <w:color w:val="auto"/>
          <w:sz w:val="24"/>
          <w:szCs w:val="24"/>
        </w:rPr>
        <w:t>（12）材料（工程设备）暂估价明细表；</w:t>
      </w:r>
    </w:p>
    <w:p>
      <w:pPr>
        <w:spacing w:line="360" w:lineRule="auto"/>
        <w:ind w:firstLine="566" w:firstLineChars="236"/>
        <w:rPr>
          <w:rFonts w:ascii="宋体"/>
          <w:color w:val="auto"/>
          <w:sz w:val="24"/>
          <w:szCs w:val="24"/>
        </w:rPr>
      </w:pPr>
      <w:r>
        <w:rPr>
          <w:rFonts w:hint="eastAsia" w:ascii="宋体" w:hAnsi="宋体"/>
          <w:color w:val="auto"/>
          <w:sz w:val="24"/>
          <w:szCs w:val="24"/>
        </w:rPr>
        <w:t>（13）专业工程暂估价明细表；</w:t>
      </w:r>
    </w:p>
    <w:p>
      <w:pPr>
        <w:spacing w:line="360" w:lineRule="auto"/>
        <w:ind w:firstLine="566" w:firstLineChars="236"/>
        <w:rPr>
          <w:rFonts w:ascii="宋体"/>
          <w:color w:val="auto"/>
          <w:sz w:val="24"/>
          <w:szCs w:val="24"/>
        </w:rPr>
      </w:pPr>
      <w:r>
        <w:rPr>
          <w:rFonts w:hint="eastAsia" w:ascii="宋体" w:hAnsi="宋体"/>
          <w:color w:val="auto"/>
          <w:sz w:val="24"/>
          <w:szCs w:val="24"/>
        </w:rPr>
        <w:t>（14）计日工表；</w:t>
      </w:r>
    </w:p>
    <w:p>
      <w:pPr>
        <w:spacing w:line="360" w:lineRule="auto"/>
        <w:ind w:firstLine="566" w:firstLineChars="236"/>
        <w:rPr>
          <w:rFonts w:ascii="宋体"/>
          <w:color w:val="auto"/>
          <w:sz w:val="24"/>
          <w:szCs w:val="24"/>
        </w:rPr>
      </w:pPr>
      <w:r>
        <w:rPr>
          <w:rFonts w:hint="eastAsia" w:ascii="宋体" w:hAnsi="宋体"/>
          <w:color w:val="auto"/>
          <w:sz w:val="24"/>
          <w:szCs w:val="24"/>
        </w:rPr>
        <w:t>（15）总承包服务计价表；</w:t>
      </w:r>
    </w:p>
    <w:p>
      <w:pPr>
        <w:spacing w:line="360" w:lineRule="auto"/>
        <w:ind w:firstLine="566" w:firstLineChars="236"/>
        <w:rPr>
          <w:rFonts w:ascii="宋体"/>
          <w:color w:val="auto"/>
          <w:sz w:val="24"/>
          <w:szCs w:val="24"/>
        </w:rPr>
      </w:pPr>
      <w:r>
        <w:rPr>
          <w:rFonts w:hint="eastAsia" w:ascii="宋体" w:hAnsi="宋体"/>
          <w:color w:val="auto"/>
          <w:sz w:val="24"/>
          <w:szCs w:val="24"/>
        </w:rPr>
        <w:t>（16）规费和税金项目计价表；</w:t>
      </w:r>
    </w:p>
    <w:p>
      <w:pPr>
        <w:spacing w:line="360" w:lineRule="auto"/>
        <w:ind w:firstLine="480" w:firstLineChars="200"/>
        <w:rPr>
          <w:rFonts w:ascii="宋体"/>
          <w:color w:val="auto"/>
          <w:sz w:val="24"/>
        </w:rPr>
      </w:pPr>
      <w:r>
        <w:rPr>
          <w:rFonts w:hint="eastAsia" w:ascii="宋体" w:hAnsi="宋体"/>
          <w:color w:val="auto"/>
          <w:sz w:val="24"/>
          <w:szCs w:val="24"/>
        </w:rPr>
        <w:t xml:space="preserve"> （17）人工、主要材料和设备一览表</w:t>
      </w:r>
    </w:p>
    <w:p>
      <w:pPr>
        <w:tabs>
          <w:tab w:val="left" w:pos="1125"/>
        </w:tabs>
        <w:spacing w:line="360" w:lineRule="auto"/>
        <w:ind w:firstLine="480" w:firstLineChars="200"/>
        <w:rPr>
          <w:rFonts w:hint="eastAsia" w:ascii="宋体" w:hAnsi="宋体"/>
          <w:color w:val="auto"/>
          <w:sz w:val="24"/>
        </w:rPr>
      </w:pPr>
      <w:r>
        <w:rPr>
          <w:rFonts w:ascii="宋体" w:hAnsi="宋体"/>
          <w:color w:val="auto"/>
          <w:sz w:val="24"/>
        </w:rPr>
        <w:t>11.3.</w:t>
      </w:r>
      <w:r>
        <w:rPr>
          <w:rFonts w:hint="eastAsia" w:ascii="宋体" w:hAnsi="宋体"/>
          <w:color w:val="auto"/>
          <w:sz w:val="24"/>
        </w:rPr>
        <w:t>3按照</w:t>
      </w:r>
      <w:r>
        <w:rPr>
          <w:rFonts w:hint="eastAsia" w:ascii="宋体" w:hAnsi="宋体"/>
          <w:bCs/>
          <w:color w:val="auto"/>
          <w:sz w:val="24"/>
        </w:rPr>
        <w:t>招标文件要求</w:t>
      </w:r>
      <w:r>
        <w:rPr>
          <w:rFonts w:hint="eastAsia" w:ascii="宋体" w:hAnsi="宋体"/>
          <w:color w:val="auto"/>
          <w:sz w:val="24"/>
        </w:rPr>
        <w:t>填写的《参与编制经济标投标文件人员名单》。</w:t>
      </w:r>
    </w:p>
    <w:p>
      <w:pPr>
        <w:tabs>
          <w:tab w:val="left" w:pos="1125"/>
        </w:tabs>
        <w:spacing w:line="360" w:lineRule="auto"/>
        <w:ind w:firstLine="480" w:firstLineChars="200"/>
        <w:rPr>
          <w:rFonts w:hint="eastAsia" w:ascii="宋体" w:hAnsi="宋体"/>
          <w:color w:val="auto"/>
          <w:sz w:val="24"/>
        </w:rPr>
      </w:pPr>
      <w:r>
        <w:rPr>
          <w:rFonts w:hint="eastAsia" w:ascii="宋体" w:hAnsi="宋体"/>
          <w:color w:val="auto"/>
          <w:sz w:val="24"/>
        </w:rPr>
        <w:t>11.3.4若投标人的投标报价低于工程成本警戒价的，投标人还须提供详细的施工组织设计、单价、措施性费用、单价分析表、主要材料价格表、投标人成本分析供评标委员会评审。</w:t>
      </w:r>
    </w:p>
    <w:p>
      <w:pPr>
        <w:pStyle w:val="42"/>
        <w:spacing w:after="0" w:line="360" w:lineRule="auto"/>
        <w:ind w:firstLine="482" w:firstLineChars="200"/>
        <w:rPr>
          <w:rFonts w:ascii="宋体"/>
          <w:b/>
          <w:bCs/>
          <w:color w:val="auto"/>
          <w:sz w:val="24"/>
        </w:rPr>
      </w:pPr>
      <w:r>
        <w:rPr>
          <w:rFonts w:ascii="宋体" w:hAnsi="宋体"/>
          <w:b/>
          <w:bCs/>
          <w:color w:val="auto"/>
          <w:sz w:val="24"/>
        </w:rPr>
        <w:t>12</w:t>
      </w:r>
      <w:r>
        <w:rPr>
          <w:rFonts w:hint="eastAsia" w:ascii="宋体" w:hAnsi="宋体"/>
          <w:b/>
          <w:bCs/>
          <w:color w:val="auto"/>
          <w:sz w:val="24"/>
        </w:rPr>
        <w:t>．投标文件格式</w:t>
      </w:r>
    </w:p>
    <w:p>
      <w:pPr>
        <w:pStyle w:val="42"/>
        <w:spacing w:after="0" w:line="360" w:lineRule="auto"/>
        <w:ind w:firstLine="480" w:firstLineChars="200"/>
        <w:rPr>
          <w:rFonts w:hint="eastAsia" w:ascii="宋体" w:hAnsi="宋体"/>
          <w:color w:val="auto"/>
          <w:sz w:val="24"/>
        </w:rPr>
      </w:pPr>
      <w:r>
        <w:rPr>
          <w:rFonts w:ascii="宋体" w:hAnsi="宋体"/>
          <w:color w:val="auto"/>
          <w:sz w:val="24"/>
        </w:rPr>
        <w:t xml:space="preserve">12.1 </w:t>
      </w:r>
      <w:r>
        <w:rPr>
          <w:rFonts w:hint="eastAsia" w:ascii="宋体" w:hAnsi="宋体"/>
          <w:color w:val="auto"/>
          <w:sz w:val="24"/>
        </w:rPr>
        <w:t>投标文件包括本须知第</w:t>
      </w:r>
      <w:r>
        <w:rPr>
          <w:rFonts w:ascii="宋体" w:hAnsi="宋体"/>
          <w:color w:val="auto"/>
          <w:sz w:val="24"/>
        </w:rPr>
        <w:t>11</w:t>
      </w:r>
      <w:r>
        <w:rPr>
          <w:rFonts w:hint="eastAsia" w:ascii="宋体" w:hAnsi="宋体"/>
          <w:color w:val="auto"/>
          <w:sz w:val="24"/>
        </w:rPr>
        <w:t>条中规定的内容，投标人提交的投标文件应当使用招标文件所提供的投标文件全部格式（表格可以按同样格式扩展）。</w:t>
      </w:r>
    </w:p>
    <w:p>
      <w:pPr>
        <w:pStyle w:val="42"/>
        <w:spacing w:line="360" w:lineRule="auto"/>
        <w:ind w:firstLine="480" w:firstLineChars="200"/>
        <w:rPr>
          <w:rFonts w:hint="eastAsia" w:ascii="宋体" w:hAnsi="宋体"/>
          <w:color w:val="auto"/>
          <w:sz w:val="24"/>
        </w:rPr>
      </w:pPr>
      <w:r>
        <w:rPr>
          <w:rFonts w:hint="eastAsia" w:ascii="宋体" w:hAnsi="宋体"/>
          <w:color w:val="auto"/>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u w:val="single"/>
        </w:rPr>
        <w:t>网站</w:t>
      </w:r>
      <w:r>
        <w:rPr>
          <w:rFonts w:hint="eastAsia" w:ascii="宋体" w:hAnsi="宋体"/>
          <w:color w:val="auto"/>
          <w:sz w:val="24"/>
        </w:rPr>
        <w:t>。</w:t>
      </w:r>
    </w:p>
    <w:p>
      <w:pPr>
        <w:pStyle w:val="42"/>
        <w:spacing w:after="0" w:line="360" w:lineRule="auto"/>
        <w:ind w:firstLine="480" w:firstLineChars="200"/>
        <w:rPr>
          <w:rFonts w:hint="eastAsia" w:ascii="宋体" w:hAnsi="宋体"/>
          <w:color w:val="auto"/>
          <w:sz w:val="24"/>
        </w:rPr>
      </w:pPr>
      <w:r>
        <w:rPr>
          <w:rFonts w:hint="eastAsia" w:ascii="宋体" w:hAnsi="宋体"/>
          <w:color w:val="auto"/>
          <w:sz w:val="24"/>
        </w:rPr>
        <w:t>注释：投标文件电子文档需要投标人单位盖章的材料，投标人加盖电子印章即可，不得将投标人未对电子文档加盖实物印章作为否决投标的情形。</w:t>
      </w:r>
    </w:p>
    <w:p>
      <w:pPr>
        <w:pStyle w:val="42"/>
        <w:spacing w:after="0" w:line="360" w:lineRule="auto"/>
        <w:ind w:firstLine="480" w:firstLineChars="200"/>
        <w:rPr>
          <w:rFonts w:hint="eastAsia" w:ascii="宋体" w:hAnsi="宋体"/>
          <w:color w:val="auto"/>
          <w:sz w:val="24"/>
        </w:rPr>
      </w:pPr>
      <w:r>
        <w:rPr>
          <w:rFonts w:hint="eastAsia" w:ascii="宋体" w:hAnsi="宋体"/>
          <w:color w:val="auto"/>
          <w:sz w:val="24"/>
        </w:rPr>
        <w:t xml:space="preserve">12.3 </w:t>
      </w:r>
      <w:r>
        <w:rPr>
          <w:rFonts w:hint="eastAsia" w:ascii="宋体" w:hAnsi="宋体"/>
          <w:bCs/>
          <w:color w:val="auto"/>
          <w:sz w:val="24"/>
          <w:szCs w:val="24"/>
        </w:rPr>
        <w:t>投标文件应按</w:t>
      </w:r>
      <w:r>
        <w:rPr>
          <w:rFonts w:hint="eastAsia" w:ascii="宋体" w:hAnsi="宋体"/>
          <w:color w:val="auto"/>
          <w:sz w:val="24"/>
        </w:rPr>
        <w:t>照交易平台关于全流程电子化项目的相关指南进行编制，详见：</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u w:val="single"/>
        </w:rPr>
        <w:t>网站</w:t>
      </w:r>
      <w:r>
        <w:rPr>
          <w:rFonts w:hint="eastAsia" w:ascii="宋体" w:hAnsi="宋体"/>
          <w:color w:val="auto"/>
          <w:sz w:val="24"/>
        </w:rPr>
        <w:t xml:space="preserve">。               </w:t>
      </w:r>
    </w:p>
    <w:p>
      <w:pPr>
        <w:pStyle w:val="42"/>
        <w:spacing w:after="0" w:line="360" w:lineRule="auto"/>
        <w:rPr>
          <w:rFonts w:hint="eastAsia" w:ascii="宋体" w:hAnsi="宋体"/>
          <w:color w:val="auto"/>
          <w:sz w:val="24"/>
        </w:rPr>
      </w:pPr>
      <w:r>
        <w:rPr>
          <w:rFonts w:hint="eastAsia" w:ascii="宋体" w:hAnsi="宋体"/>
          <w:bCs/>
          <w:color w:val="auto"/>
          <w:sz w:val="24"/>
          <w:szCs w:val="24"/>
        </w:rPr>
        <w:t>如不按上述要求编制引起系统无法检索、读取相关信息的，其后果由投标人承担。</w:t>
      </w:r>
    </w:p>
    <w:p>
      <w:pPr>
        <w:pStyle w:val="42"/>
        <w:spacing w:after="0" w:line="360" w:lineRule="auto"/>
        <w:ind w:firstLine="482" w:firstLineChars="200"/>
        <w:rPr>
          <w:rFonts w:ascii="宋体"/>
          <w:b/>
          <w:bCs/>
          <w:color w:val="auto"/>
          <w:sz w:val="24"/>
        </w:rPr>
      </w:pPr>
      <w:r>
        <w:rPr>
          <w:rFonts w:ascii="宋体" w:hAnsi="宋体"/>
          <w:b/>
          <w:bCs/>
          <w:color w:val="auto"/>
          <w:sz w:val="24"/>
        </w:rPr>
        <w:t>13</w:t>
      </w:r>
      <w:r>
        <w:rPr>
          <w:rFonts w:hint="eastAsia" w:ascii="宋体" w:hAnsi="宋体"/>
          <w:b/>
          <w:bCs/>
          <w:color w:val="auto"/>
          <w:sz w:val="24"/>
        </w:rPr>
        <w:t>．投标报价及造价承包和变更结算方式</w:t>
      </w:r>
    </w:p>
    <w:p>
      <w:pPr>
        <w:pStyle w:val="42"/>
        <w:spacing w:after="0" w:line="360" w:lineRule="auto"/>
        <w:ind w:firstLine="480" w:firstLineChars="200"/>
        <w:rPr>
          <w:rFonts w:ascii="宋体"/>
          <w:color w:val="auto"/>
          <w:sz w:val="24"/>
        </w:rPr>
      </w:pPr>
      <w:r>
        <w:rPr>
          <w:rFonts w:ascii="宋体" w:hAnsi="宋体"/>
          <w:color w:val="auto"/>
          <w:sz w:val="24"/>
        </w:rPr>
        <w:t xml:space="preserve">13.1 </w:t>
      </w:r>
      <w:r>
        <w:rPr>
          <w:rFonts w:hint="eastAsia" w:ascii="宋体" w:hAnsi="宋体"/>
          <w:color w:val="auto"/>
          <w:sz w:val="24"/>
        </w:rPr>
        <w:t>本工程的投标报价采用投标须知前附表第</w:t>
      </w:r>
      <w:r>
        <w:rPr>
          <w:rFonts w:ascii="宋体" w:hAnsi="宋体"/>
          <w:color w:val="auto"/>
          <w:sz w:val="24"/>
        </w:rPr>
        <w:t>12</w:t>
      </w:r>
      <w:r>
        <w:rPr>
          <w:rFonts w:hint="eastAsia" w:ascii="宋体" w:hAnsi="宋体"/>
          <w:color w:val="auto"/>
          <w:sz w:val="24"/>
        </w:rPr>
        <w:t>项所规定的方式。投标报价（含单价及总价）精确到“分”。</w:t>
      </w:r>
    </w:p>
    <w:p>
      <w:pPr>
        <w:pStyle w:val="42"/>
        <w:spacing w:after="0" w:line="360" w:lineRule="auto"/>
        <w:ind w:firstLine="480" w:firstLineChars="200"/>
        <w:rPr>
          <w:rFonts w:ascii="宋体"/>
          <w:color w:val="auto"/>
          <w:sz w:val="24"/>
        </w:rPr>
      </w:pPr>
      <w:r>
        <w:rPr>
          <w:rFonts w:ascii="宋体" w:hAnsi="宋体"/>
          <w:color w:val="auto"/>
          <w:sz w:val="24"/>
        </w:rPr>
        <w:t>13.2</w:t>
      </w:r>
      <w:r>
        <w:rPr>
          <w:rFonts w:hint="eastAsia" w:ascii="宋体" w:hAnsi="宋体"/>
          <w:color w:val="auto"/>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42"/>
        <w:spacing w:after="0" w:line="360" w:lineRule="auto"/>
        <w:ind w:firstLine="480" w:firstLineChars="200"/>
        <w:rPr>
          <w:rFonts w:ascii="宋体"/>
          <w:color w:val="auto"/>
          <w:sz w:val="24"/>
        </w:rPr>
      </w:pPr>
      <w:r>
        <w:rPr>
          <w:rFonts w:ascii="宋体" w:hAnsi="宋体"/>
          <w:color w:val="auto"/>
          <w:sz w:val="24"/>
        </w:rPr>
        <w:t>13.3</w:t>
      </w:r>
      <w:r>
        <w:rPr>
          <w:rFonts w:hint="eastAsia" w:ascii="宋体" w:hAnsi="宋体"/>
          <w:color w:val="auto"/>
          <w:sz w:val="24"/>
        </w:rPr>
        <w:t>投标人的投标报价，应是按照投标须知前附表第</w:t>
      </w:r>
      <w:r>
        <w:rPr>
          <w:rFonts w:ascii="宋体" w:hAnsi="宋体"/>
          <w:color w:val="auto"/>
          <w:sz w:val="24"/>
        </w:rPr>
        <w:t>8</w:t>
      </w:r>
      <w:r>
        <w:rPr>
          <w:rFonts w:hint="eastAsia" w:ascii="宋体" w:hAnsi="宋体"/>
          <w:color w:val="auto"/>
          <w:sz w:val="24"/>
        </w:rPr>
        <w:t>项的工期要求，在投标须知前附表第</w:t>
      </w:r>
      <w:r>
        <w:rPr>
          <w:rFonts w:ascii="宋体" w:hAnsi="宋体"/>
          <w:color w:val="auto"/>
          <w:sz w:val="24"/>
        </w:rPr>
        <w:t>3</w:t>
      </w:r>
      <w:r>
        <w:rPr>
          <w:rFonts w:hint="eastAsia" w:ascii="宋体" w:hAnsi="宋体"/>
          <w:color w:val="auto"/>
          <w:sz w:val="24"/>
        </w:rPr>
        <w:t>项的建设地点，完成投标须知前附表第</w:t>
      </w:r>
      <w:r>
        <w:rPr>
          <w:rFonts w:ascii="宋体" w:hAnsi="宋体"/>
          <w:color w:val="auto"/>
          <w:sz w:val="24"/>
        </w:rPr>
        <w:t>7</w:t>
      </w:r>
      <w:r>
        <w:rPr>
          <w:rFonts w:hint="eastAsia" w:ascii="宋体" w:hAnsi="宋体"/>
          <w:color w:val="auto"/>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42"/>
        <w:spacing w:after="0" w:line="360" w:lineRule="auto"/>
        <w:ind w:firstLine="480" w:firstLineChars="200"/>
        <w:rPr>
          <w:rFonts w:ascii="宋体"/>
          <w:color w:val="auto"/>
          <w:sz w:val="24"/>
        </w:rPr>
      </w:pPr>
      <w:r>
        <w:rPr>
          <w:rFonts w:ascii="宋体" w:hAnsi="宋体"/>
          <w:color w:val="auto"/>
          <w:sz w:val="24"/>
        </w:rPr>
        <w:t>13.4</w:t>
      </w:r>
      <w:r>
        <w:rPr>
          <w:rFonts w:hint="eastAsia" w:ascii="宋体" w:hAnsi="宋体"/>
          <w:color w:val="auto"/>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42"/>
        <w:spacing w:after="0" w:line="360" w:lineRule="auto"/>
        <w:ind w:firstLine="480" w:firstLineChars="200"/>
        <w:rPr>
          <w:rFonts w:ascii="宋体"/>
          <w:color w:val="auto"/>
          <w:sz w:val="24"/>
        </w:rPr>
      </w:pPr>
      <w:r>
        <w:rPr>
          <w:rFonts w:ascii="宋体" w:hAnsi="宋体"/>
          <w:color w:val="auto"/>
          <w:sz w:val="24"/>
        </w:rPr>
        <w:t>13.5</w:t>
      </w:r>
      <w:r>
        <w:rPr>
          <w:rFonts w:hint="eastAsia" w:ascii="宋体" w:hAnsi="宋体"/>
          <w:color w:val="auto"/>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42"/>
        <w:spacing w:after="0" w:line="360" w:lineRule="auto"/>
        <w:ind w:firstLine="480" w:firstLineChars="200"/>
        <w:rPr>
          <w:rFonts w:ascii="宋体"/>
          <w:color w:val="auto"/>
          <w:sz w:val="24"/>
        </w:rPr>
      </w:pPr>
      <w:r>
        <w:rPr>
          <w:rFonts w:ascii="宋体" w:hAnsi="宋体"/>
          <w:color w:val="auto"/>
          <w:sz w:val="24"/>
        </w:rPr>
        <w:t>13.5.1</w:t>
      </w:r>
      <w:r>
        <w:rPr>
          <w:rFonts w:hint="eastAsia" w:ascii="宋体" w:hAnsi="宋体"/>
          <w:color w:val="auto"/>
          <w:sz w:val="24"/>
        </w:rPr>
        <w:t>中标的投标文件工程量清单中已有相同项目的适用综合单价，则沿用；</w:t>
      </w:r>
    </w:p>
    <w:p>
      <w:pPr>
        <w:pStyle w:val="42"/>
        <w:spacing w:after="0" w:line="360" w:lineRule="auto"/>
        <w:ind w:firstLine="480" w:firstLineChars="200"/>
        <w:rPr>
          <w:rFonts w:ascii="宋体"/>
          <w:color w:val="auto"/>
          <w:sz w:val="24"/>
        </w:rPr>
      </w:pPr>
      <w:r>
        <w:rPr>
          <w:rFonts w:ascii="宋体" w:hAnsi="宋体"/>
          <w:color w:val="auto"/>
          <w:sz w:val="24"/>
        </w:rPr>
        <w:t>13.5.2</w:t>
      </w:r>
      <w:r>
        <w:rPr>
          <w:rFonts w:hint="eastAsia" w:ascii="宋体" w:hAnsi="宋体"/>
          <w:color w:val="auto"/>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42"/>
        <w:spacing w:after="0" w:line="360" w:lineRule="auto"/>
        <w:ind w:firstLine="480" w:firstLineChars="200"/>
        <w:rPr>
          <w:rFonts w:ascii="宋体"/>
          <w:color w:val="auto"/>
          <w:sz w:val="24"/>
        </w:rPr>
      </w:pPr>
      <w:r>
        <w:rPr>
          <w:rFonts w:ascii="宋体" w:hAnsi="宋体"/>
          <w:color w:val="auto"/>
          <w:sz w:val="24"/>
        </w:rPr>
        <w:t xml:space="preserve">13.5.3 </w:t>
      </w:r>
      <w:r>
        <w:rPr>
          <w:rFonts w:hint="eastAsia" w:ascii="宋体" w:hAnsi="宋体"/>
          <w:color w:val="auto"/>
          <w:sz w:val="24"/>
        </w:rPr>
        <w:t>中标的投标文件工程量清单中没有相同项目或类似项目的，如可套取相关定额，则以相关定额为基数下浮计算单价</w:t>
      </w:r>
      <w:r>
        <w:rPr>
          <w:rFonts w:ascii="宋体"/>
          <w:color w:val="auto"/>
          <w:sz w:val="24"/>
        </w:rPr>
        <w:t>,</w:t>
      </w:r>
      <w:r>
        <w:rPr>
          <w:rFonts w:hint="eastAsia" w:ascii="宋体" w:hAnsi="宋体"/>
          <w:color w:val="auto"/>
          <w:sz w:val="24"/>
        </w:rPr>
        <w:t>下浮率为中标价</w:t>
      </w:r>
      <w:r>
        <w:rPr>
          <w:rFonts w:hint="eastAsia" w:ascii="宋体" w:hAnsi="宋体"/>
          <w:color w:val="auto"/>
          <w:sz w:val="24"/>
          <w:szCs w:val="24"/>
        </w:rPr>
        <w:t>相对于最高投标限价的下</w:t>
      </w:r>
      <w:r>
        <w:rPr>
          <w:rFonts w:hint="eastAsia" w:ascii="宋体" w:hAnsi="宋体"/>
          <w:color w:val="auto"/>
          <w:sz w:val="24"/>
        </w:rPr>
        <w:t>浮率（下浮率</w:t>
      </w:r>
      <w:r>
        <w:rPr>
          <w:rFonts w:ascii="宋体" w:hAnsi="宋体"/>
          <w:color w:val="auto"/>
          <w:sz w:val="24"/>
        </w:rPr>
        <w:t>=(</w:t>
      </w:r>
      <w:r>
        <w:rPr>
          <w:rFonts w:hint="eastAsia" w:ascii="宋体" w:hAnsi="宋体"/>
          <w:color w:val="auto"/>
          <w:sz w:val="24"/>
          <w:szCs w:val="24"/>
        </w:rPr>
        <w:t>最高投标限价</w:t>
      </w:r>
      <w:r>
        <w:rPr>
          <w:rFonts w:ascii="宋体"/>
          <w:color w:val="auto"/>
          <w:sz w:val="24"/>
        </w:rPr>
        <w:t>-</w:t>
      </w:r>
      <w:r>
        <w:rPr>
          <w:rFonts w:hint="eastAsia" w:ascii="宋体" w:hAnsi="宋体"/>
          <w:color w:val="auto"/>
          <w:sz w:val="24"/>
        </w:rPr>
        <w:t>中标价</w:t>
      </w:r>
      <w:r>
        <w:rPr>
          <w:rFonts w:ascii="宋体" w:hAnsi="宋体"/>
          <w:color w:val="auto"/>
          <w:sz w:val="24"/>
        </w:rPr>
        <w:t>)/</w:t>
      </w:r>
      <w:r>
        <w:rPr>
          <w:rFonts w:ascii="宋体" w:hAnsi="宋体"/>
          <w:color w:val="auto"/>
          <w:sz w:val="24"/>
          <w:szCs w:val="24"/>
        </w:rPr>
        <w:t xml:space="preserve"> </w:t>
      </w:r>
      <w:r>
        <w:rPr>
          <w:rFonts w:hint="eastAsia" w:ascii="宋体" w:hAnsi="宋体"/>
          <w:color w:val="auto"/>
          <w:sz w:val="24"/>
          <w:szCs w:val="24"/>
        </w:rPr>
        <w:t>最高投标限价</w:t>
      </w:r>
      <w:r>
        <w:rPr>
          <w:rFonts w:hint="eastAsia" w:ascii="宋体" w:hAnsi="宋体"/>
          <w:color w:val="auto"/>
          <w:sz w:val="24"/>
        </w:rPr>
        <w:t>）。</w:t>
      </w:r>
    </w:p>
    <w:p>
      <w:pPr>
        <w:pStyle w:val="42"/>
        <w:spacing w:after="0" w:line="360" w:lineRule="auto"/>
        <w:ind w:firstLine="480" w:firstLineChars="200"/>
        <w:rPr>
          <w:rFonts w:ascii="宋体"/>
          <w:color w:val="auto"/>
          <w:sz w:val="24"/>
        </w:rPr>
      </w:pPr>
      <w:r>
        <w:rPr>
          <w:rFonts w:ascii="宋体" w:hAnsi="宋体"/>
          <w:color w:val="auto"/>
          <w:sz w:val="24"/>
        </w:rPr>
        <w:t xml:space="preserve">13.5.4 </w:t>
      </w:r>
      <w:r>
        <w:rPr>
          <w:rFonts w:hint="eastAsia" w:ascii="宋体" w:hAnsi="宋体"/>
          <w:color w:val="auto"/>
          <w:sz w:val="24"/>
        </w:rPr>
        <w:t>如相关定额没有相应子目的，其计价方式由招标人在本招标文件第三章中另行规定。未规定的，中标后双方协商约定。</w:t>
      </w:r>
    </w:p>
    <w:p>
      <w:pPr>
        <w:pStyle w:val="42"/>
        <w:spacing w:after="0" w:line="360" w:lineRule="auto"/>
        <w:ind w:firstLine="480" w:firstLineChars="200"/>
        <w:rPr>
          <w:rFonts w:ascii="宋体"/>
          <w:color w:val="auto"/>
          <w:sz w:val="24"/>
        </w:rPr>
      </w:pPr>
      <w:r>
        <w:rPr>
          <w:rFonts w:ascii="宋体" w:hAnsi="宋体"/>
          <w:color w:val="auto"/>
          <w:sz w:val="24"/>
        </w:rPr>
        <w:t>13.6</w:t>
      </w:r>
      <w:r>
        <w:rPr>
          <w:rFonts w:hint="eastAsia" w:ascii="宋体" w:hAnsi="宋体"/>
          <w:color w:val="auto"/>
          <w:sz w:val="24"/>
        </w:rPr>
        <w:t>暂列金额、暂估价</w:t>
      </w:r>
    </w:p>
    <w:p>
      <w:pPr>
        <w:pStyle w:val="42"/>
        <w:spacing w:after="0" w:line="360" w:lineRule="auto"/>
        <w:ind w:firstLine="480" w:firstLineChars="200"/>
        <w:rPr>
          <w:rFonts w:ascii="宋体"/>
          <w:color w:val="auto"/>
          <w:sz w:val="24"/>
        </w:rPr>
      </w:pPr>
      <w:r>
        <w:rPr>
          <w:rFonts w:ascii="宋体" w:hAnsi="宋体"/>
          <w:color w:val="auto"/>
          <w:sz w:val="24"/>
        </w:rPr>
        <w:t>13.6.1</w:t>
      </w:r>
      <w:r>
        <w:rPr>
          <w:rFonts w:hint="eastAsia" w:ascii="宋体" w:hAnsi="宋体"/>
          <w:color w:val="auto"/>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42"/>
        <w:spacing w:after="0" w:line="360" w:lineRule="auto"/>
        <w:ind w:firstLine="480" w:firstLineChars="200"/>
        <w:rPr>
          <w:rFonts w:ascii="宋体"/>
          <w:color w:val="auto"/>
          <w:sz w:val="24"/>
        </w:rPr>
      </w:pPr>
      <w:r>
        <w:rPr>
          <w:rFonts w:hint="eastAsia" w:ascii="宋体" w:hAnsi="宋体"/>
          <w:color w:val="auto"/>
          <w:sz w:val="24"/>
        </w:rPr>
        <w:t>暂估价是指招标人在工程量清单中提供的用于支付必然发生但暂时不能确定价格的材料的单价以及专业工程的金额。</w:t>
      </w:r>
    </w:p>
    <w:p>
      <w:pPr>
        <w:pStyle w:val="42"/>
        <w:spacing w:after="0" w:line="360" w:lineRule="auto"/>
        <w:ind w:firstLine="480" w:firstLineChars="200"/>
        <w:rPr>
          <w:rFonts w:ascii="宋体"/>
          <w:color w:val="auto"/>
          <w:sz w:val="24"/>
        </w:rPr>
      </w:pPr>
      <w:r>
        <w:rPr>
          <w:rFonts w:ascii="宋体" w:hAnsi="宋体"/>
          <w:color w:val="auto"/>
          <w:sz w:val="24"/>
        </w:rPr>
        <w:t>13.6.2</w:t>
      </w:r>
      <w:r>
        <w:rPr>
          <w:rFonts w:hint="eastAsia" w:ascii="宋体" w:hAnsi="宋体"/>
          <w:color w:val="auto"/>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42"/>
        <w:spacing w:after="0" w:line="360" w:lineRule="auto"/>
        <w:ind w:firstLine="480" w:firstLineChars="200"/>
        <w:rPr>
          <w:rFonts w:ascii="宋体"/>
          <w:color w:val="auto"/>
          <w:sz w:val="24"/>
        </w:rPr>
      </w:pPr>
      <w:r>
        <w:rPr>
          <w:rFonts w:ascii="宋体" w:hAnsi="宋体"/>
          <w:color w:val="auto"/>
          <w:sz w:val="24"/>
        </w:rPr>
        <w:t>13.6.3</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42"/>
        <w:spacing w:after="0" w:line="360" w:lineRule="auto"/>
        <w:ind w:firstLine="480" w:firstLineChars="200"/>
        <w:rPr>
          <w:rFonts w:ascii="宋体"/>
          <w:color w:val="auto"/>
          <w:sz w:val="24"/>
        </w:rPr>
      </w:pPr>
      <w:r>
        <w:rPr>
          <w:rFonts w:ascii="宋体" w:hAnsi="宋体"/>
          <w:color w:val="auto"/>
          <w:sz w:val="24"/>
        </w:rPr>
        <w:t>13.6.4</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rPr>
        <w:t>13.5</w:t>
      </w:r>
      <w:r>
        <w:rPr>
          <w:rFonts w:hint="eastAsia" w:ascii="宋体" w:hAnsi="宋体"/>
          <w:color w:val="auto"/>
          <w:sz w:val="24"/>
        </w:rPr>
        <w:t>款规定确定。</w:t>
      </w:r>
    </w:p>
    <w:p>
      <w:pPr>
        <w:pStyle w:val="42"/>
        <w:spacing w:after="0" w:line="360" w:lineRule="auto"/>
        <w:ind w:firstLine="480" w:firstLineChars="200"/>
        <w:rPr>
          <w:rFonts w:ascii="宋体"/>
          <w:color w:val="auto"/>
          <w:sz w:val="24"/>
        </w:rPr>
      </w:pPr>
      <w:r>
        <w:rPr>
          <w:rFonts w:ascii="宋体" w:hAnsi="宋体"/>
          <w:color w:val="auto"/>
          <w:sz w:val="24"/>
        </w:rPr>
        <w:t>13.6.5</w:t>
      </w:r>
      <w:r>
        <w:rPr>
          <w:rFonts w:hint="eastAsia" w:ascii="宋体" w:hAnsi="宋体"/>
          <w:color w:val="auto"/>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42"/>
        <w:spacing w:after="0" w:line="360" w:lineRule="auto"/>
        <w:ind w:firstLine="480" w:firstLineChars="200"/>
        <w:rPr>
          <w:rFonts w:ascii="宋体"/>
          <w:color w:val="auto"/>
          <w:sz w:val="24"/>
        </w:rPr>
      </w:pPr>
      <w:r>
        <w:rPr>
          <w:rFonts w:ascii="宋体" w:hAnsi="宋体"/>
          <w:color w:val="auto"/>
          <w:sz w:val="24"/>
        </w:rPr>
        <w:t xml:space="preserve">13.6.6 </w:t>
      </w:r>
      <w:r>
        <w:rPr>
          <w:rFonts w:hint="eastAsia" w:ascii="宋体" w:hAnsi="宋体"/>
          <w:color w:val="auto"/>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42"/>
        <w:spacing w:after="0" w:line="360" w:lineRule="auto"/>
        <w:ind w:firstLine="480" w:firstLineChars="200"/>
        <w:rPr>
          <w:rFonts w:ascii="宋体"/>
          <w:color w:val="auto"/>
          <w:sz w:val="24"/>
        </w:rPr>
      </w:pPr>
      <w:r>
        <w:rPr>
          <w:rFonts w:ascii="宋体" w:hAnsi="宋体"/>
          <w:color w:val="auto"/>
          <w:sz w:val="24"/>
        </w:rPr>
        <w:t>13.7</w:t>
      </w:r>
      <w:r>
        <w:rPr>
          <w:rFonts w:hint="eastAsia" w:ascii="宋体" w:hAnsi="宋体"/>
          <w:color w:val="auto"/>
          <w:sz w:val="24"/>
        </w:rPr>
        <w:t>投标人可先到工地踏勘以充分了解工地位置、情况、道路、储存空间、装卸限制及任何其他足以影响承包价的情况，任何因忽视或误解工地情况而导致的索赔或工期延长申请将不被批准。</w:t>
      </w:r>
    </w:p>
    <w:p>
      <w:pPr>
        <w:pStyle w:val="42"/>
        <w:spacing w:after="0" w:line="360" w:lineRule="auto"/>
        <w:ind w:firstLine="480" w:firstLineChars="200"/>
        <w:rPr>
          <w:rFonts w:ascii="宋体"/>
          <w:color w:val="auto"/>
          <w:sz w:val="24"/>
        </w:rPr>
      </w:pPr>
      <w:r>
        <w:rPr>
          <w:rFonts w:ascii="宋体" w:hAnsi="宋体"/>
          <w:color w:val="auto"/>
          <w:sz w:val="24"/>
        </w:rPr>
        <w:t>13.8</w:t>
      </w:r>
      <w:r>
        <w:rPr>
          <w:rFonts w:hint="eastAsia" w:ascii="宋体" w:hAnsi="宋体"/>
          <w:color w:val="auto"/>
          <w:sz w:val="24"/>
        </w:rPr>
        <w:t>属于承包人自行采购的主要材料、设备，招标人应当在招标文件中提出材料、设备的技术标准或者质量要求，或者提出不少于</w:t>
      </w:r>
      <w:r>
        <w:rPr>
          <w:rFonts w:ascii="宋体" w:hAnsi="宋体"/>
          <w:color w:val="auto"/>
          <w:sz w:val="24"/>
        </w:rPr>
        <w:t>3</w:t>
      </w:r>
      <w:r>
        <w:rPr>
          <w:rFonts w:hint="eastAsia" w:ascii="宋体" w:hAnsi="宋体"/>
          <w:color w:val="auto"/>
          <w:sz w:val="24"/>
        </w:rPr>
        <w:t>个同等档次品牌或分包商供投标人报价时选择</w:t>
      </w:r>
      <w:r>
        <w:rPr>
          <w:rFonts w:ascii="宋体"/>
          <w:color w:val="auto"/>
          <w:sz w:val="24"/>
        </w:rPr>
        <w:t>,</w:t>
      </w:r>
      <w:r>
        <w:rPr>
          <w:rFonts w:hint="eastAsia" w:ascii="宋体" w:hAnsi="宋体"/>
          <w:color w:val="auto"/>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42"/>
        <w:spacing w:after="0" w:line="360" w:lineRule="auto"/>
        <w:ind w:firstLine="480" w:firstLineChars="200"/>
        <w:rPr>
          <w:rFonts w:ascii="宋体"/>
          <w:color w:val="auto"/>
          <w:sz w:val="24"/>
          <w:szCs w:val="24"/>
        </w:rPr>
      </w:pPr>
      <w:r>
        <w:rPr>
          <w:rFonts w:ascii="宋体" w:hAnsi="宋体"/>
          <w:color w:val="auto"/>
          <w:sz w:val="24"/>
        </w:rPr>
        <w:t>13.9</w:t>
      </w:r>
      <w:r>
        <w:rPr>
          <w:rFonts w:hint="eastAsia" w:ascii="宋体"/>
          <w:color w:val="auto"/>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2"/>
        <w:spacing w:after="0" w:line="360" w:lineRule="auto"/>
        <w:ind w:firstLine="482" w:firstLineChars="200"/>
        <w:rPr>
          <w:rFonts w:ascii="宋体"/>
          <w:b/>
          <w:bCs/>
          <w:color w:val="auto"/>
          <w:sz w:val="24"/>
        </w:rPr>
      </w:pPr>
      <w:r>
        <w:rPr>
          <w:rFonts w:ascii="宋体" w:hAnsi="宋体"/>
          <w:b/>
          <w:bCs/>
          <w:color w:val="auto"/>
          <w:sz w:val="24"/>
        </w:rPr>
        <w:t>14</w:t>
      </w:r>
      <w:r>
        <w:rPr>
          <w:rFonts w:hint="eastAsia" w:ascii="宋体" w:hAnsi="宋体"/>
          <w:b/>
          <w:bCs/>
          <w:color w:val="auto"/>
          <w:sz w:val="24"/>
        </w:rPr>
        <w:t>．投标货币</w:t>
      </w:r>
    </w:p>
    <w:p>
      <w:pPr>
        <w:pStyle w:val="42"/>
        <w:spacing w:after="0" w:line="360" w:lineRule="auto"/>
        <w:ind w:firstLine="480" w:firstLineChars="200"/>
        <w:rPr>
          <w:rFonts w:ascii="宋体"/>
          <w:color w:val="auto"/>
          <w:sz w:val="24"/>
        </w:rPr>
      </w:pPr>
      <w:r>
        <w:rPr>
          <w:rFonts w:ascii="宋体" w:hAnsi="宋体"/>
          <w:color w:val="auto"/>
          <w:sz w:val="24"/>
        </w:rPr>
        <w:t xml:space="preserve">14.1 </w:t>
      </w:r>
      <w:r>
        <w:rPr>
          <w:rFonts w:hint="eastAsia" w:ascii="宋体" w:hAnsi="宋体"/>
          <w:color w:val="auto"/>
          <w:sz w:val="24"/>
        </w:rPr>
        <w:t>本工程投标报价采用的币种为人民币。</w:t>
      </w:r>
    </w:p>
    <w:p>
      <w:pPr>
        <w:pStyle w:val="42"/>
        <w:spacing w:after="0" w:line="360" w:lineRule="auto"/>
        <w:ind w:firstLine="482" w:firstLineChars="200"/>
        <w:rPr>
          <w:rFonts w:ascii="宋体"/>
          <w:color w:val="auto"/>
          <w:sz w:val="24"/>
        </w:rPr>
      </w:pPr>
      <w:r>
        <w:rPr>
          <w:rFonts w:ascii="宋体" w:hAnsi="宋体"/>
          <w:b/>
          <w:bCs/>
          <w:color w:val="auto"/>
          <w:sz w:val="24"/>
        </w:rPr>
        <w:t>15</w:t>
      </w:r>
      <w:r>
        <w:rPr>
          <w:rFonts w:hint="eastAsia" w:ascii="宋体" w:hAnsi="宋体"/>
          <w:b/>
          <w:bCs/>
          <w:color w:val="auto"/>
          <w:sz w:val="24"/>
        </w:rPr>
        <w:t>．投标有效期</w:t>
      </w:r>
    </w:p>
    <w:p>
      <w:pPr>
        <w:pStyle w:val="42"/>
        <w:spacing w:after="0" w:line="360" w:lineRule="auto"/>
        <w:ind w:firstLine="480" w:firstLineChars="200"/>
        <w:rPr>
          <w:rFonts w:ascii="宋体"/>
          <w:color w:val="auto"/>
          <w:sz w:val="24"/>
        </w:rPr>
      </w:pPr>
      <w:r>
        <w:rPr>
          <w:rFonts w:ascii="宋体" w:hAnsi="宋体"/>
          <w:color w:val="auto"/>
          <w:sz w:val="24"/>
        </w:rPr>
        <w:t xml:space="preserve">15.1 </w:t>
      </w:r>
      <w:r>
        <w:rPr>
          <w:rFonts w:hint="eastAsia" w:ascii="宋体" w:hAnsi="宋体"/>
          <w:color w:val="auto"/>
          <w:sz w:val="24"/>
        </w:rPr>
        <w:t>投标有效期见投标须知前附表第</w:t>
      </w:r>
      <w:r>
        <w:rPr>
          <w:rFonts w:ascii="宋体" w:hAnsi="宋体"/>
          <w:color w:val="auto"/>
          <w:sz w:val="24"/>
        </w:rPr>
        <w:t>13</w:t>
      </w:r>
      <w:r>
        <w:rPr>
          <w:rFonts w:hint="eastAsia" w:ascii="宋体" w:hAnsi="宋体"/>
          <w:color w:val="auto"/>
          <w:sz w:val="24"/>
        </w:rPr>
        <w:t>项所规定的期限，在此期限内，凡符合本招标文件要求的投标文件均保持有效。</w:t>
      </w:r>
    </w:p>
    <w:p>
      <w:pPr>
        <w:pStyle w:val="42"/>
        <w:spacing w:after="0" w:line="360" w:lineRule="auto"/>
        <w:ind w:firstLine="480" w:firstLineChars="200"/>
        <w:rPr>
          <w:rFonts w:ascii="宋体"/>
          <w:color w:val="auto"/>
          <w:sz w:val="24"/>
        </w:rPr>
      </w:pPr>
      <w:r>
        <w:rPr>
          <w:rFonts w:ascii="宋体" w:hAnsi="宋体"/>
          <w:color w:val="auto"/>
          <w:sz w:val="24"/>
        </w:rPr>
        <w:t xml:space="preserve">15.2 </w:t>
      </w:r>
      <w:r>
        <w:rPr>
          <w:rFonts w:hint="eastAsia" w:ascii="宋体" w:hAnsi="宋体"/>
          <w:color w:val="auto"/>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rPr>
        <w:t>16</w:t>
      </w:r>
      <w:r>
        <w:rPr>
          <w:rFonts w:hint="eastAsia" w:ascii="宋体" w:hAnsi="宋体"/>
          <w:color w:val="auto"/>
          <w:sz w:val="24"/>
        </w:rPr>
        <w:t>条关于投标保证金的退还与不予退还的规定仍然适用。</w:t>
      </w:r>
    </w:p>
    <w:p>
      <w:pPr>
        <w:pStyle w:val="42"/>
        <w:spacing w:after="0" w:line="360" w:lineRule="auto"/>
        <w:ind w:firstLine="482" w:firstLineChars="200"/>
        <w:rPr>
          <w:rFonts w:ascii="宋体"/>
          <w:b/>
          <w:bCs/>
          <w:color w:val="auto"/>
          <w:sz w:val="24"/>
        </w:rPr>
      </w:pPr>
      <w:r>
        <w:rPr>
          <w:rFonts w:ascii="宋体" w:hAnsi="宋体"/>
          <w:b/>
          <w:bCs/>
          <w:color w:val="auto"/>
          <w:sz w:val="24"/>
        </w:rPr>
        <w:t>16</w:t>
      </w:r>
      <w:r>
        <w:rPr>
          <w:rFonts w:hint="eastAsia" w:ascii="宋体" w:hAnsi="宋体"/>
          <w:b/>
          <w:bCs/>
          <w:color w:val="auto"/>
          <w:sz w:val="24"/>
        </w:rPr>
        <w:t>．投标保证金</w:t>
      </w:r>
    </w:p>
    <w:p>
      <w:pPr>
        <w:spacing w:line="360" w:lineRule="auto"/>
        <w:ind w:firstLine="480" w:firstLineChars="200"/>
        <w:rPr>
          <w:rFonts w:hint="eastAsia" w:ascii="宋体" w:hAnsi="宋体"/>
          <w:color w:val="auto"/>
          <w:sz w:val="24"/>
        </w:rPr>
      </w:pPr>
      <w:r>
        <w:rPr>
          <w:rFonts w:ascii="宋体" w:hAnsi="宋体"/>
          <w:color w:val="auto"/>
          <w:sz w:val="24"/>
        </w:rPr>
        <w:t>16.1</w:t>
      </w:r>
      <w:r>
        <w:rPr>
          <w:rFonts w:hint="eastAsia" w:ascii="宋体" w:hAnsi="宋体"/>
          <w:color w:val="auto"/>
          <w:sz w:val="24"/>
        </w:rPr>
        <w:t>投标人应按投标须知前附表第</w:t>
      </w:r>
      <w:r>
        <w:rPr>
          <w:rFonts w:ascii="宋体" w:hAnsi="宋体"/>
          <w:color w:val="auto"/>
          <w:sz w:val="24"/>
        </w:rPr>
        <w:t>14</w:t>
      </w:r>
      <w:r>
        <w:rPr>
          <w:rFonts w:hint="eastAsia" w:ascii="宋体" w:hAnsi="宋体"/>
          <w:color w:val="auto"/>
          <w:sz w:val="24"/>
        </w:rPr>
        <w:t>项所述金额和时间递交</w:t>
      </w:r>
      <w:r>
        <w:rPr>
          <w:rFonts w:hint="eastAsia" w:ascii="宋体" w:hAnsi="宋体"/>
          <w:bCs/>
          <w:color w:val="auto"/>
          <w:sz w:val="24"/>
        </w:rPr>
        <w:t>投标保证金</w:t>
      </w:r>
      <w:r>
        <w:rPr>
          <w:rFonts w:hint="eastAsia" w:ascii="宋体" w:hAnsi="宋体"/>
          <w:color w:val="auto"/>
          <w:sz w:val="24"/>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rPr>
      </w:pPr>
      <w:r>
        <w:rPr>
          <w:rFonts w:hint="eastAsia" w:ascii="宋体" w:hAnsi="宋体"/>
          <w:color w:val="auto"/>
          <w:sz w:val="24"/>
        </w:rPr>
        <w:t>16.1.1 采用现金或者支票形式提交的，投标保证金须从投标人的银行基本账户转出。</w:t>
      </w:r>
    </w:p>
    <w:p>
      <w:pPr>
        <w:spacing w:line="360" w:lineRule="auto"/>
        <w:ind w:firstLine="480" w:firstLineChars="200"/>
        <w:rPr>
          <w:rFonts w:hint="eastAsia" w:ascii="宋体" w:hAnsi="宋体"/>
          <w:color w:val="auto"/>
          <w:sz w:val="24"/>
        </w:rPr>
      </w:pPr>
      <w:r>
        <w:rPr>
          <w:rFonts w:hint="eastAsia" w:ascii="宋体" w:hAnsi="宋体"/>
          <w:color w:val="auto"/>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rPr>
      </w:pPr>
      <w:r>
        <w:rPr>
          <w:rFonts w:hint="eastAsia" w:ascii="宋体" w:hAnsi="宋体"/>
          <w:color w:val="auto"/>
          <w:sz w:val="24"/>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auto"/>
          <w:sz w:val="24"/>
        </w:rPr>
      </w:pPr>
      <w:r>
        <w:rPr>
          <w:rFonts w:hint="eastAsia" w:ascii="宋体" w:hAnsi="宋体"/>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rPr>
      </w:pPr>
      <w:r>
        <w:rPr>
          <w:rFonts w:hint="eastAsia" w:ascii="宋体" w:hAnsi="宋体"/>
          <w:color w:val="auto"/>
          <w:sz w:val="24"/>
        </w:rPr>
        <w:t>16.3投标保证金应依据法律法规的相关规定退还。</w:t>
      </w:r>
    </w:p>
    <w:p>
      <w:pPr>
        <w:spacing w:line="360" w:lineRule="auto"/>
        <w:ind w:firstLine="480" w:firstLineChars="200"/>
        <w:rPr>
          <w:rFonts w:hint="eastAsia" w:ascii="宋体" w:hAnsi="宋体"/>
          <w:color w:val="auto"/>
          <w:sz w:val="24"/>
        </w:rPr>
      </w:pPr>
      <w:r>
        <w:rPr>
          <w:rFonts w:hint="eastAsia" w:ascii="宋体" w:hAnsi="宋体"/>
          <w:color w:val="auto"/>
          <w:sz w:val="24"/>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auto"/>
          <w:sz w:val="24"/>
        </w:rPr>
      </w:pPr>
      <w:r>
        <w:rPr>
          <w:rFonts w:hint="eastAsia" w:ascii="宋体" w:hAnsi="宋体"/>
          <w:color w:val="auto"/>
          <w:sz w:val="24"/>
        </w:rPr>
        <w:t>16.4.1因投标人原因造成投标文件未解密的；</w:t>
      </w:r>
    </w:p>
    <w:p>
      <w:pPr>
        <w:spacing w:line="360" w:lineRule="auto"/>
        <w:ind w:firstLine="480" w:firstLineChars="200"/>
        <w:rPr>
          <w:rFonts w:hint="eastAsia" w:ascii="宋体" w:hAnsi="宋体"/>
          <w:color w:val="auto"/>
          <w:sz w:val="24"/>
        </w:rPr>
      </w:pPr>
      <w:r>
        <w:rPr>
          <w:rFonts w:hint="eastAsia" w:ascii="宋体" w:hAnsi="宋体"/>
          <w:color w:val="auto"/>
          <w:sz w:val="24"/>
        </w:rPr>
        <w:t>16.4.2投标人在投标有效期内撤销投标文件；</w:t>
      </w:r>
    </w:p>
    <w:p>
      <w:pPr>
        <w:spacing w:line="360" w:lineRule="auto"/>
        <w:ind w:firstLine="480" w:firstLineChars="200"/>
        <w:rPr>
          <w:rFonts w:hint="eastAsia" w:ascii="宋体" w:hAnsi="宋体"/>
          <w:color w:val="auto"/>
          <w:sz w:val="24"/>
        </w:rPr>
      </w:pPr>
      <w:r>
        <w:rPr>
          <w:rFonts w:hint="eastAsia" w:ascii="宋体" w:hAnsi="宋体"/>
          <w:color w:val="auto"/>
          <w:sz w:val="24"/>
        </w:rPr>
        <w:t>16.4.3中标人未能在规定期限内按要求提交履约担保；</w:t>
      </w:r>
    </w:p>
    <w:p>
      <w:pPr>
        <w:spacing w:line="360" w:lineRule="auto"/>
        <w:ind w:firstLine="480" w:firstLineChars="200"/>
        <w:rPr>
          <w:rFonts w:hint="eastAsia" w:ascii="宋体" w:hAnsi="宋体"/>
          <w:color w:val="auto"/>
          <w:sz w:val="24"/>
        </w:rPr>
      </w:pPr>
      <w:r>
        <w:rPr>
          <w:rFonts w:hint="eastAsia" w:ascii="宋体" w:hAnsi="宋体"/>
          <w:color w:val="auto"/>
          <w:sz w:val="24"/>
        </w:rPr>
        <w:t>16.4.4中标人未能在规定期限内签署合同协议。</w:t>
      </w:r>
    </w:p>
    <w:p>
      <w:pPr>
        <w:spacing w:line="360" w:lineRule="auto"/>
        <w:ind w:firstLine="480" w:firstLineChars="200"/>
        <w:rPr>
          <w:rFonts w:hint="eastAsia" w:ascii="宋体" w:hAnsi="宋体"/>
          <w:color w:val="auto"/>
          <w:sz w:val="24"/>
        </w:rPr>
      </w:pPr>
      <w:r>
        <w:rPr>
          <w:rFonts w:hint="eastAsia" w:ascii="宋体" w:hAnsi="宋体"/>
          <w:color w:val="auto"/>
          <w:sz w:val="24"/>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auto"/>
          <w:sz w:val="24"/>
        </w:rPr>
      </w:pPr>
      <w:r>
        <w:rPr>
          <w:rFonts w:hint="eastAsia" w:ascii="宋体" w:hAnsi="宋体"/>
          <w:color w:val="auto"/>
          <w:sz w:val="24"/>
        </w:rPr>
        <w:t>16.5.1投标人存在16.4条款所列情形且投标人提交的保函、担保或保证保险无法兑付的；</w:t>
      </w:r>
    </w:p>
    <w:p>
      <w:pPr>
        <w:spacing w:line="360" w:lineRule="auto"/>
        <w:ind w:firstLine="480" w:firstLineChars="200"/>
        <w:rPr>
          <w:rFonts w:hint="eastAsia" w:ascii="宋体" w:hAnsi="宋体"/>
          <w:color w:val="auto"/>
          <w:sz w:val="24"/>
        </w:rPr>
      </w:pPr>
      <w:r>
        <w:rPr>
          <w:rFonts w:hint="eastAsia" w:ascii="宋体" w:hAnsi="宋体"/>
          <w:color w:val="auto"/>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auto"/>
          <w:sz w:val="24"/>
        </w:rPr>
      </w:pPr>
      <w:r>
        <w:rPr>
          <w:rFonts w:hint="eastAsia" w:ascii="宋体" w:hAnsi="宋体"/>
          <w:color w:val="auto"/>
          <w:sz w:val="24"/>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auto"/>
          <w:sz w:val="24"/>
        </w:rPr>
      </w:pPr>
      <w:r>
        <w:rPr>
          <w:rFonts w:hint="eastAsia" w:ascii="宋体" w:hAnsi="宋体"/>
          <w:color w:val="auto"/>
          <w:sz w:val="24"/>
        </w:rPr>
        <w:t>16.5.3按招标文件要求免于提供投标保证金的投标人存在16.4条款所列情形的。</w:t>
      </w:r>
    </w:p>
    <w:p>
      <w:pPr>
        <w:spacing w:line="360" w:lineRule="auto"/>
        <w:ind w:firstLine="480" w:firstLineChars="200"/>
        <w:rPr>
          <w:rFonts w:ascii="宋体"/>
          <w:color w:val="auto"/>
          <w:sz w:val="24"/>
        </w:rPr>
      </w:pPr>
      <w:r>
        <w:rPr>
          <w:rFonts w:hint="eastAsia" w:ascii="宋体" w:hAnsi="宋体"/>
          <w:color w:val="auto"/>
          <w:sz w:val="24"/>
        </w:rPr>
        <w:t>注：16.5.3款由招标人二选一，需在招标文件中明确。</w:t>
      </w:r>
    </w:p>
    <w:p>
      <w:pPr>
        <w:pStyle w:val="42"/>
        <w:spacing w:after="0" w:line="360" w:lineRule="auto"/>
        <w:ind w:firstLine="482" w:firstLineChars="200"/>
        <w:rPr>
          <w:rFonts w:ascii="宋体"/>
          <w:b/>
          <w:bCs/>
          <w:color w:val="auto"/>
          <w:sz w:val="24"/>
        </w:rPr>
      </w:pPr>
      <w:r>
        <w:rPr>
          <w:rFonts w:ascii="宋体" w:hAnsi="宋体"/>
          <w:b/>
          <w:bCs/>
          <w:color w:val="auto"/>
          <w:sz w:val="24"/>
        </w:rPr>
        <w:t>17</w:t>
      </w:r>
      <w:r>
        <w:rPr>
          <w:rFonts w:hint="eastAsia" w:ascii="宋体" w:hAnsi="宋体"/>
          <w:b/>
          <w:bCs/>
          <w:color w:val="auto"/>
          <w:sz w:val="24"/>
        </w:rPr>
        <w:t>．投标文件的签署</w:t>
      </w:r>
    </w:p>
    <w:p>
      <w:pPr>
        <w:spacing w:line="360" w:lineRule="auto"/>
        <w:ind w:firstLine="480" w:firstLineChars="200"/>
        <w:rPr>
          <w:rFonts w:hint="eastAsia" w:ascii="宋体" w:hAnsi="宋体"/>
          <w:color w:val="auto"/>
          <w:sz w:val="24"/>
        </w:rPr>
      </w:pPr>
      <w:r>
        <w:rPr>
          <w:rFonts w:ascii="宋体" w:hAnsi="宋体"/>
          <w:color w:val="auto"/>
          <w:sz w:val="24"/>
        </w:rPr>
        <w:t>17.1</w:t>
      </w:r>
      <w:r>
        <w:rPr>
          <w:rFonts w:hint="eastAsia" w:ascii="宋体" w:hAnsi="宋体"/>
          <w:color w:val="auto"/>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u w:val="single"/>
        </w:rPr>
        <w:t xml:space="preserve">            </w:t>
      </w:r>
      <w:r>
        <w:rPr>
          <w:rFonts w:hint="eastAsia" w:ascii="宋体" w:hAnsi="宋体"/>
          <w:color w:val="auto"/>
          <w:sz w:val="24"/>
        </w:rPr>
        <w:t xml:space="preserve"> 。</w:t>
      </w:r>
    </w:p>
    <w:p>
      <w:pPr>
        <w:pStyle w:val="5"/>
        <w:spacing w:before="156" w:after="156"/>
        <w:rPr>
          <w:rFonts w:hint="eastAsia"/>
          <w:color w:val="auto"/>
        </w:rPr>
      </w:pPr>
      <w:bookmarkStart w:id="22" w:name="_Toc185433178"/>
      <w:bookmarkStart w:id="23" w:name="_Toc2272552"/>
      <w:bookmarkStart w:id="24" w:name="_Toc21525496"/>
      <w:r>
        <w:rPr>
          <w:rFonts w:hint="eastAsia"/>
          <w:color w:val="auto"/>
        </w:rPr>
        <w:t>（四）投标文件的提交</w:t>
      </w:r>
      <w:bookmarkEnd w:id="22"/>
      <w:bookmarkEnd w:id="23"/>
      <w:bookmarkEnd w:id="24"/>
    </w:p>
    <w:p>
      <w:pPr>
        <w:pStyle w:val="42"/>
        <w:spacing w:after="0" w:line="360" w:lineRule="auto"/>
        <w:ind w:firstLine="482" w:firstLineChars="200"/>
        <w:rPr>
          <w:rFonts w:ascii="宋体"/>
          <w:b/>
          <w:bCs/>
          <w:color w:val="auto"/>
          <w:sz w:val="24"/>
        </w:rPr>
      </w:pPr>
      <w:r>
        <w:rPr>
          <w:rFonts w:ascii="宋体" w:hAnsi="宋体"/>
          <w:b/>
          <w:bCs/>
          <w:color w:val="auto"/>
          <w:sz w:val="24"/>
        </w:rPr>
        <w:t>18</w:t>
      </w:r>
      <w:r>
        <w:rPr>
          <w:rFonts w:hint="eastAsia" w:ascii="宋体" w:hAnsi="宋体"/>
          <w:b/>
          <w:bCs/>
          <w:color w:val="auto"/>
          <w:sz w:val="24"/>
        </w:rPr>
        <w:t>．</w:t>
      </w:r>
      <w:r>
        <w:rPr>
          <w:rFonts w:hint="eastAsia"/>
          <w:b/>
          <w:color w:val="auto"/>
          <w:sz w:val="24"/>
          <w:szCs w:val="24"/>
        </w:rPr>
        <w:t>投标文件的密封和标记</w:t>
      </w:r>
    </w:p>
    <w:p>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8</w:t>
      </w:r>
      <w:r>
        <w:rPr>
          <w:rFonts w:ascii="宋体" w:hAnsi="宋体"/>
          <w:bCs/>
          <w:color w:val="auto"/>
          <w:sz w:val="24"/>
        </w:rPr>
        <w:t>.1</w:t>
      </w:r>
      <w:r>
        <w:rPr>
          <w:rFonts w:hint="eastAsia" w:ascii="宋体" w:hAnsi="宋体"/>
          <w:bCs/>
          <w:color w:val="auto"/>
          <w:sz w:val="24"/>
        </w:rPr>
        <w:t>递交的电子投标文件（不含备用光盘）必须进行加密。按照交易平台关于</w:t>
      </w:r>
      <w:r>
        <w:rPr>
          <w:rFonts w:hint="eastAsia"/>
          <w:color w:val="auto"/>
          <w:sz w:val="24"/>
          <w:szCs w:val="24"/>
        </w:rPr>
        <w:t>全流程电子化项目的相关指南进行操作。详见：</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u w:val="single"/>
        </w:rPr>
        <w:t>网站</w:t>
      </w:r>
      <w:r>
        <w:rPr>
          <w:rFonts w:hint="eastAsia"/>
          <w:color w:val="auto"/>
          <w:sz w:val="24"/>
          <w:szCs w:val="24"/>
        </w:rPr>
        <w:t xml:space="preserve"> 。</w:t>
      </w:r>
    </w:p>
    <w:p>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8</w:t>
      </w:r>
      <w:r>
        <w:rPr>
          <w:rFonts w:ascii="宋体" w:hAnsi="宋体"/>
          <w:bCs/>
          <w:color w:val="auto"/>
          <w:sz w:val="24"/>
        </w:rPr>
        <w:t>.2</w:t>
      </w:r>
      <w:r>
        <w:rPr>
          <w:rFonts w:ascii="宋体"/>
          <w:bCs/>
          <w:color w:val="auto"/>
          <w:sz w:val="24"/>
        </w:rPr>
        <w:t xml:space="preserve"> </w:t>
      </w:r>
      <w:r>
        <w:rPr>
          <w:rFonts w:hint="eastAsia" w:ascii="宋体"/>
          <w:bCs/>
          <w:color w:val="auto"/>
          <w:sz w:val="24"/>
        </w:rPr>
        <w:t>未按要求加密的投标文件，</w:t>
      </w:r>
      <w:r>
        <w:rPr>
          <w:rFonts w:hint="eastAsia" w:ascii="宋体" w:hAnsi="宋体"/>
          <w:color w:val="auto"/>
          <w:szCs w:val="21"/>
          <w:u w:val="single"/>
        </w:rPr>
        <w:t>广州</w:t>
      </w:r>
      <w:r>
        <w:rPr>
          <w:rFonts w:ascii="宋体" w:hAnsi="宋体"/>
          <w:color w:val="auto"/>
          <w:szCs w:val="21"/>
          <w:u w:val="single"/>
        </w:rPr>
        <w:t>公共资源交易中心</w:t>
      </w:r>
      <w:r>
        <w:rPr>
          <w:rFonts w:hint="eastAsia" w:ascii="宋体" w:hAnsi="宋体"/>
          <w:color w:val="auto"/>
          <w:szCs w:val="21"/>
          <w:u w:val="single"/>
        </w:rPr>
        <w:t>网站</w:t>
      </w:r>
      <w:r>
        <w:rPr>
          <w:color w:val="auto"/>
          <w:sz w:val="24"/>
          <w:szCs w:val="24"/>
          <w:u w:val="single"/>
        </w:rPr>
        <w:t xml:space="preserve"> </w:t>
      </w:r>
      <w:r>
        <w:rPr>
          <w:rFonts w:hint="eastAsia" w:ascii="宋体" w:hAnsi="宋体"/>
          <w:color w:val="auto"/>
          <w:sz w:val="24"/>
          <w:szCs w:val="24"/>
        </w:rPr>
        <w:t>交易平台</w:t>
      </w:r>
      <w:r>
        <w:rPr>
          <w:rFonts w:hint="eastAsia" w:ascii="宋体"/>
          <w:bCs/>
          <w:color w:val="auto"/>
          <w:sz w:val="24"/>
        </w:rPr>
        <w:t>将予以拒收。</w:t>
      </w:r>
    </w:p>
    <w:p>
      <w:pPr>
        <w:spacing w:line="360" w:lineRule="auto"/>
        <w:ind w:firstLine="482" w:firstLineChars="200"/>
        <w:rPr>
          <w:rFonts w:ascii="宋体"/>
          <w:b/>
          <w:bCs/>
          <w:color w:val="auto"/>
          <w:sz w:val="24"/>
        </w:rPr>
      </w:pPr>
      <w:r>
        <w:rPr>
          <w:rFonts w:ascii="宋体" w:hAnsi="宋体"/>
          <w:b/>
          <w:bCs/>
          <w:color w:val="auto"/>
          <w:sz w:val="24"/>
        </w:rPr>
        <w:t>19</w:t>
      </w:r>
      <w:r>
        <w:rPr>
          <w:rFonts w:hint="eastAsia" w:ascii="宋体" w:hAnsi="宋体"/>
          <w:b/>
          <w:bCs/>
          <w:color w:val="auto"/>
          <w:sz w:val="24"/>
        </w:rPr>
        <w:t>．投标文件的递交和接收</w:t>
      </w:r>
    </w:p>
    <w:p>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1投标人通过</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递交电子投标文件。</w:t>
      </w:r>
    </w:p>
    <w:p>
      <w:pPr>
        <w:spacing w:line="360" w:lineRule="auto"/>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2投标人完成电子</w:t>
      </w:r>
      <w:r>
        <w:rPr>
          <w:rFonts w:hint="eastAsia" w:ascii="宋体" w:hAnsi="宋体"/>
          <w:color w:val="auto"/>
          <w:sz w:val="24"/>
        </w:rPr>
        <w:t>投标文件</w:t>
      </w:r>
      <w:r>
        <w:rPr>
          <w:rFonts w:hint="eastAsia" w:ascii="宋体" w:hAnsi="宋体"/>
          <w:bCs/>
          <w:color w:val="auto"/>
          <w:sz w:val="24"/>
        </w:rPr>
        <w:t>上传后，</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即时向投标人发出递交回执通知。递交时间以递交回执通知载明的传输完成时间为准。</w:t>
      </w:r>
    </w:p>
    <w:p>
      <w:pPr>
        <w:spacing w:line="360" w:lineRule="auto"/>
        <w:ind w:firstLine="480" w:firstLineChars="200"/>
        <w:rPr>
          <w:rFonts w:hint="eastAsia" w:ascii="宋体" w:hAnsi="宋体"/>
          <w:color w:val="auto"/>
          <w:sz w:val="24"/>
        </w:rPr>
      </w:pPr>
      <w:r>
        <w:rPr>
          <w:rFonts w:ascii="宋体" w:hAnsi="宋体"/>
          <w:bCs/>
          <w:color w:val="auto"/>
          <w:sz w:val="24"/>
        </w:rPr>
        <w:t>1</w:t>
      </w:r>
      <w:r>
        <w:rPr>
          <w:rFonts w:hint="eastAsia" w:ascii="宋体" w:hAnsi="宋体"/>
          <w:bCs/>
          <w:color w:val="auto"/>
          <w:sz w:val="24"/>
        </w:rPr>
        <w:t>9</w:t>
      </w:r>
      <w:r>
        <w:rPr>
          <w:rFonts w:ascii="宋体" w:hAnsi="宋体"/>
          <w:bCs/>
          <w:color w:val="auto"/>
          <w:sz w:val="24"/>
        </w:rPr>
        <w:t>.</w:t>
      </w:r>
      <w:r>
        <w:rPr>
          <w:rFonts w:hint="eastAsia" w:ascii="宋体" w:hAnsi="宋体"/>
          <w:bCs/>
          <w:color w:val="auto"/>
          <w:sz w:val="24"/>
        </w:rPr>
        <w:t>3</w:t>
      </w:r>
      <w:r>
        <w:rPr>
          <w:rFonts w:hint="eastAsia"/>
          <w:bCs/>
          <w:color w:val="auto"/>
          <w:sz w:val="24"/>
          <w:szCs w:val="24"/>
        </w:rPr>
        <w:t>逾期送达的</w:t>
      </w:r>
      <w:r>
        <w:rPr>
          <w:rFonts w:hint="eastAsia" w:ascii="宋体" w:hAnsi="宋体"/>
          <w:bCs/>
          <w:color w:val="auto"/>
          <w:sz w:val="24"/>
        </w:rPr>
        <w:t>电子投标文件，</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将予以拒收。</w:t>
      </w:r>
    </w:p>
    <w:p>
      <w:pPr>
        <w:spacing w:line="360" w:lineRule="auto"/>
        <w:ind w:firstLine="480" w:firstLineChars="200"/>
        <w:rPr>
          <w:rFonts w:ascii="宋体"/>
          <w:color w:val="auto"/>
          <w:sz w:val="24"/>
        </w:rPr>
      </w:pPr>
      <w:r>
        <w:rPr>
          <w:rFonts w:ascii="宋体" w:hAnsi="宋体"/>
          <w:color w:val="auto"/>
          <w:sz w:val="24"/>
        </w:rPr>
        <w:t>19.</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szCs w:val="24"/>
        </w:rPr>
        <w:t>投标截止前，</w:t>
      </w:r>
      <w:r>
        <w:rPr>
          <w:rFonts w:hint="eastAsia"/>
          <w:color w:val="auto"/>
          <w:sz w:val="24"/>
          <w:szCs w:val="24"/>
        </w:rPr>
        <w:t>招标人拒绝接收符合条件的投标文件，投标人可向招标投标监督机构投诉。</w:t>
      </w:r>
    </w:p>
    <w:p>
      <w:pPr>
        <w:spacing w:line="360" w:lineRule="auto"/>
        <w:ind w:firstLine="480" w:firstLineChars="200"/>
        <w:rPr>
          <w:rFonts w:hint="eastAsia" w:ascii="宋体" w:hAnsi="宋体"/>
          <w:color w:val="auto"/>
          <w:sz w:val="24"/>
        </w:rPr>
      </w:pPr>
      <w:r>
        <w:rPr>
          <w:rFonts w:ascii="宋体" w:hAnsi="宋体"/>
          <w:color w:val="auto"/>
          <w:sz w:val="24"/>
        </w:rPr>
        <w:t>19.</w:t>
      </w:r>
      <w:r>
        <w:rPr>
          <w:rFonts w:hint="eastAsia" w:ascii="宋体" w:hAnsi="宋体"/>
          <w:color w:val="auto"/>
          <w:sz w:val="24"/>
        </w:rPr>
        <w:t>5如技术标和经济标先后分别开启，</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将按招标文件规定的时间分别开启技术标和经济标。</w:t>
      </w:r>
    </w:p>
    <w:p>
      <w:pPr>
        <w:spacing w:line="360" w:lineRule="auto"/>
        <w:ind w:firstLine="482" w:firstLineChars="200"/>
        <w:rPr>
          <w:rFonts w:ascii="宋体"/>
          <w:b/>
          <w:bCs/>
          <w:color w:val="auto"/>
          <w:sz w:val="24"/>
        </w:rPr>
      </w:pPr>
      <w:r>
        <w:rPr>
          <w:rFonts w:ascii="宋体" w:hAnsi="宋体"/>
          <w:b/>
          <w:bCs/>
          <w:color w:val="auto"/>
          <w:sz w:val="24"/>
        </w:rPr>
        <w:t>20</w:t>
      </w:r>
      <w:r>
        <w:rPr>
          <w:rFonts w:hint="eastAsia" w:ascii="宋体" w:hAnsi="宋体"/>
          <w:b/>
          <w:bCs/>
          <w:color w:val="auto"/>
          <w:sz w:val="24"/>
        </w:rPr>
        <w:t>．投标文件提交的截止时间</w:t>
      </w:r>
    </w:p>
    <w:p>
      <w:pPr>
        <w:spacing w:line="360" w:lineRule="auto"/>
        <w:ind w:firstLine="480" w:firstLineChars="200"/>
        <w:rPr>
          <w:rFonts w:ascii="宋体"/>
          <w:b/>
          <w:bCs/>
          <w:color w:val="auto"/>
          <w:sz w:val="24"/>
        </w:rPr>
      </w:pPr>
      <w:r>
        <w:rPr>
          <w:rFonts w:ascii="宋体" w:hAnsi="宋体"/>
          <w:color w:val="auto"/>
          <w:sz w:val="24"/>
        </w:rPr>
        <w:t>20.1</w:t>
      </w:r>
      <w:r>
        <w:rPr>
          <w:rFonts w:hint="eastAsia" w:ascii="宋体" w:hAnsi="宋体"/>
          <w:color w:val="auto"/>
          <w:sz w:val="24"/>
        </w:rPr>
        <w:t>投标人应在投标须知前附表第17项所述的时间前提交投标文件。</w:t>
      </w:r>
    </w:p>
    <w:p>
      <w:pPr>
        <w:spacing w:line="360" w:lineRule="auto"/>
        <w:ind w:firstLine="480" w:firstLineChars="200"/>
        <w:rPr>
          <w:rFonts w:ascii="宋体"/>
          <w:color w:val="auto"/>
          <w:sz w:val="24"/>
        </w:rPr>
      </w:pPr>
      <w:r>
        <w:rPr>
          <w:rFonts w:ascii="宋体" w:hAnsi="宋体"/>
          <w:color w:val="auto"/>
          <w:sz w:val="24"/>
        </w:rPr>
        <w:t>20.2</w:t>
      </w:r>
      <w:r>
        <w:rPr>
          <w:rFonts w:hint="eastAsia" w:ascii="宋体" w:hAnsi="宋体"/>
          <w:color w:val="auto"/>
          <w:sz w:val="24"/>
        </w:rPr>
        <w:t>招标人可按本须知第</w:t>
      </w:r>
      <w:r>
        <w:rPr>
          <w:rFonts w:ascii="宋体" w:hAnsi="宋体"/>
          <w:color w:val="auto"/>
          <w:sz w:val="24"/>
        </w:rPr>
        <w:t>9</w:t>
      </w:r>
      <w:r>
        <w:rPr>
          <w:rFonts w:hint="eastAsia" w:ascii="宋体" w:hAnsi="宋体"/>
          <w:color w:val="auto"/>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rPr>
      </w:pPr>
      <w:r>
        <w:rPr>
          <w:rFonts w:ascii="宋体" w:hAnsi="宋体"/>
          <w:color w:val="auto"/>
          <w:sz w:val="24"/>
        </w:rPr>
        <w:t xml:space="preserve">20.3 </w:t>
      </w:r>
      <w:r>
        <w:rPr>
          <w:rFonts w:hint="eastAsia" w:ascii="宋体" w:hAnsi="宋体"/>
          <w:color w:val="auto"/>
          <w:sz w:val="24"/>
        </w:rPr>
        <w:t>到投标截止时间止，招标人收到的投标文件少于3家的，招标人将重新组织招标</w:t>
      </w:r>
      <w:r>
        <w:rPr>
          <w:rFonts w:hint="eastAsia" w:ascii="宋体" w:hAnsi="宋体"/>
          <w:color w:val="auto"/>
          <w:sz w:val="24"/>
          <w:szCs w:val="24"/>
        </w:rPr>
        <w:t>（当</w:t>
      </w:r>
      <w:r>
        <w:rPr>
          <w:rFonts w:ascii="宋体" w:hAnsi="宋体"/>
          <w:color w:val="auto"/>
          <w:sz w:val="24"/>
          <w:szCs w:val="24"/>
        </w:rPr>
        <w:t>N</w:t>
      </w:r>
      <w:r>
        <w:rPr>
          <w:rFonts w:hint="eastAsia" w:ascii="宋体" w:hAnsi="宋体"/>
          <w:color w:val="auto"/>
          <w:sz w:val="24"/>
          <w:szCs w:val="24"/>
        </w:rPr>
        <w:t>个标段同时招标且不允许兼中时，若有效投标人不足</w:t>
      </w:r>
      <w:r>
        <w:rPr>
          <w:rFonts w:ascii="宋体" w:hAnsi="宋体"/>
          <w:color w:val="auto"/>
          <w:sz w:val="24"/>
          <w:szCs w:val="24"/>
        </w:rPr>
        <w:t>N+</w:t>
      </w:r>
      <w:r>
        <w:rPr>
          <w:rFonts w:hint="eastAsia" w:ascii="宋体" w:hAnsi="宋体"/>
          <w:color w:val="auto"/>
          <w:sz w:val="24"/>
          <w:szCs w:val="24"/>
        </w:rPr>
        <w:t>2家，则重新组织招标）</w:t>
      </w:r>
      <w:r>
        <w:rPr>
          <w:rFonts w:hint="eastAsia" w:ascii="宋体" w:hAnsi="宋体"/>
          <w:color w:val="auto"/>
          <w:sz w:val="24"/>
        </w:rPr>
        <w:t>。</w:t>
      </w:r>
    </w:p>
    <w:p>
      <w:pPr>
        <w:spacing w:line="360" w:lineRule="auto"/>
        <w:ind w:firstLine="482" w:firstLineChars="200"/>
        <w:rPr>
          <w:rFonts w:ascii="宋体"/>
          <w:b/>
          <w:bCs/>
          <w:color w:val="auto"/>
          <w:sz w:val="24"/>
        </w:rPr>
      </w:pPr>
      <w:r>
        <w:rPr>
          <w:rFonts w:ascii="宋体" w:hAnsi="宋体"/>
          <w:b/>
          <w:bCs/>
          <w:color w:val="auto"/>
          <w:sz w:val="24"/>
        </w:rPr>
        <w:t>21</w:t>
      </w:r>
      <w:r>
        <w:rPr>
          <w:rFonts w:hint="eastAsia" w:ascii="宋体" w:hAnsi="宋体"/>
          <w:b/>
          <w:bCs/>
          <w:color w:val="auto"/>
          <w:sz w:val="24"/>
        </w:rPr>
        <w:t>．迟交的投标文件</w:t>
      </w:r>
    </w:p>
    <w:p>
      <w:pPr>
        <w:spacing w:line="360" w:lineRule="auto"/>
        <w:ind w:firstLine="480" w:firstLineChars="200"/>
        <w:rPr>
          <w:rFonts w:ascii="宋体"/>
          <w:color w:val="auto"/>
          <w:sz w:val="24"/>
        </w:rPr>
      </w:pPr>
      <w:r>
        <w:rPr>
          <w:rFonts w:ascii="宋体" w:hAnsi="宋体"/>
          <w:color w:val="auto"/>
          <w:sz w:val="24"/>
        </w:rPr>
        <w:t xml:space="preserve">21.1 </w:t>
      </w:r>
      <w:r>
        <w:rPr>
          <w:rFonts w:hint="eastAsia" w:ascii="宋体" w:hAnsi="宋体"/>
          <w:color w:val="auto"/>
          <w:sz w:val="24"/>
        </w:rPr>
        <w:t>本须知前附表第</w:t>
      </w:r>
      <w:r>
        <w:rPr>
          <w:rFonts w:ascii="宋体" w:hAnsi="宋体"/>
          <w:color w:val="auto"/>
          <w:sz w:val="24"/>
        </w:rPr>
        <w:t>1</w:t>
      </w:r>
      <w:r>
        <w:rPr>
          <w:rFonts w:hint="eastAsia" w:ascii="宋体" w:hAnsi="宋体"/>
          <w:color w:val="auto"/>
          <w:sz w:val="24"/>
        </w:rPr>
        <w:t>7项规定的投标截止时间</w:t>
      </w:r>
      <w:r>
        <w:rPr>
          <w:rFonts w:hint="eastAsia"/>
          <w:bCs/>
          <w:color w:val="auto"/>
          <w:sz w:val="24"/>
          <w:szCs w:val="24"/>
        </w:rPr>
        <w:t>后送达的</w:t>
      </w:r>
      <w:r>
        <w:rPr>
          <w:rFonts w:hint="eastAsia" w:ascii="宋体" w:hAnsi="宋体"/>
          <w:bCs/>
          <w:color w:val="auto"/>
          <w:sz w:val="24"/>
        </w:rPr>
        <w:t>电子投标文件，</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将予以拒收。</w:t>
      </w:r>
    </w:p>
    <w:p>
      <w:pPr>
        <w:spacing w:line="360" w:lineRule="auto"/>
        <w:ind w:firstLine="482" w:firstLineChars="200"/>
        <w:rPr>
          <w:rFonts w:ascii="宋体"/>
          <w:b/>
          <w:bCs/>
          <w:color w:val="auto"/>
          <w:sz w:val="24"/>
        </w:rPr>
      </w:pPr>
      <w:r>
        <w:rPr>
          <w:rFonts w:ascii="宋体" w:hAnsi="宋体"/>
          <w:b/>
          <w:bCs/>
          <w:color w:val="auto"/>
          <w:sz w:val="24"/>
        </w:rPr>
        <w:t>22</w:t>
      </w:r>
      <w:r>
        <w:rPr>
          <w:rFonts w:hint="eastAsia" w:ascii="宋体" w:hAnsi="宋体"/>
          <w:b/>
          <w:bCs/>
          <w:color w:val="auto"/>
          <w:sz w:val="24"/>
        </w:rPr>
        <w:t>．投标文件的修改与撤回</w:t>
      </w:r>
    </w:p>
    <w:p>
      <w:pPr>
        <w:spacing w:line="360" w:lineRule="auto"/>
        <w:ind w:firstLine="480" w:firstLineChars="200"/>
        <w:rPr>
          <w:rFonts w:ascii="宋体"/>
          <w:color w:val="auto"/>
          <w:sz w:val="24"/>
        </w:rPr>
      </w:pPr>
      <w:r>
        <w:rPr>
          <w:rFonts w:ascii="宋体" w:hAnsi="宋体"/>
          <w:color w:val="auto"/>
          <w:sz w:val="24"/>
        </w:rPr>
        <w:t>22.1</w:t>
      </w:r>
      <w:r>
        <w:rPr>
          <w:rFonts w:hint="eastAsia" w:ascii="宋体" w:hAnsi="宋体"/>
          <w:color w:val="auto"/>
          <w:sz w:val="24"/>
        </w:rPr>
        <w:t>在规定的投标截止时间前，投标人可以修改或撤回已递交的投标文件，但应以书面形式通知招标人。</w:t>
      </w:r>
    </w:p>
    <w:p>
      <w:pPr>
        <w:spacing w:line="360" w:lineRule="auto"/>
        <w:ind w:firstLine="480" w:firstLineChars="200"/>
        <w:rPr>
          <w:color w:val="auto"/>
          <w:sz w:val="24"/>
          <w:szCs w:val="24"/>
        </w:rPr>
      </w:pPr>
      <w:r>
        <w:rPr>
          <w:rFonts w:ascii="宋体" w:hAnsi="宋体"/>
          <w:color w:val="auto"/>
          <w:sz w:val="24"/>
          <w:szCs w:val="24"/>
        </w:rPr>
        <w:t>22.2</w:t>
      </w:r>
      <w:r>
        <w:rPr>
          <w:color w:val="auto"/>
          <w:sz w:val="24"/>
          <w:szCs w:val="24"/>
        </w:rPr>
        <w:t>投标人修改或撤回已递交</w:t>
      </w:r>
      <w:r>
        <w:rPr>
          <w:rFonts w:hint="eastAsia"/>
          <w:color w:val="auto"/>
          <w:sz w:val="24"/>
          <w:szCs w:val="24"/>
        </w:rPr>
        <w:t>的</w:t>
      </w:r>
      <w:r>
        <w:rPr>
          <w:color w:val="auto"/>
          <w:sz w:val="24"/>
          <w:szCs w:val="24"/>
        </w:rPr>
        <w:t>投标文件</w:t>
      </w:r>
      <w:r>
        <w:rPr>
          <w:rFonts w:hint="eastAsia"/>
          <w:color w:val="auto"/>
          <w:sz w:val="24"/>
          <w:szCs w:val="24"/>
        </w:rPr>
        <w:t>，需在</w:t>
      </w:r>
      <w:r>
        <w:rPr>
          <w:rFonts w:hint="eastAsia" w:ascii="宋体" w:hAnsi="宋体"/>
          <w:color w:val="auto"/>
          <w:sz w:val="24"/>
        </w:rPr>
        <w:t>交易平台发出修改或撤回</w:t>
      </w:r>
      <w:r>
        <w:rPr>
          <w:color w:val="auto"/>
          <w:sz w:val="24"/>
          <w:szCs w:val="24"/>
        </w:rPr>
        <w:t>通知，</w:t>
      </w:r>
      <w:r>
        <w:rPr>
          <w:rFonts w:hint="eastAsia"/>
          <w:color w:val="auto"/>
          <w:sz w:val="24"/>
          <w:szCs w:val="24"/>
        </w:rPr>
        <w:t>并按</w:t>
      </w:r>
      <w:r>
        <w:rPr>
          <w:color w:val="auto"/>
          <w:sz w:val="24"/>
          <w:szCs w:val="24"/>
        </w:rPr>
        <w:t>要求加盖电子印章。</w:t>
      </w:r>
      <w:r>
        <w:rPr>
          <w:bCs/>
          <w:iCs/>
          <w:color w:val="auto"/>
          <w:sz w:val="24"/>
          <w:szCs w:val="24"/>
        </w:rPr>
        <w:t>电子招标投标交易平台收到通知后，</w:t>
      </w:r>
      <w:r>
        <w:rPr>
          <w:color w:val="auto"/>
          <w:sz w:val="24"/>
          <w:szCs w:val="24"/>
        </w:rPr>
        <w:t>即时向投标人发出确认回执通知。</w:t>
      </w:r>
    </w:p>
    <w:p>
      <w:pPr>
        <w:spacing w:line="360" w:lineRule="auto"/>
        <w:ind w:firstLine="480" w:firstLineChars="200"/>
        <w:rPr>
          <w:color w:val="auto"/>
          <w:sz w:val="24"/>
          <w:szCs w:val="24"/>
        </w:rPr>
      </w:pPr>
      <w:r>
        <w:rPr>
          <w:rFonts w:hint="eastAsia" w:ascii="宋体" w:hAnsi="宋体"/>
          <w:color w:val="auto"/>
          <w:sz w:val="24"/>
          <w:szCs w:val="24"/>
        </w:rPr>
        <w:t>22.3</w:t>
      </w:r>
      <w:r>
        <w:rPr>
          <w:rFonts w:hint="eastAsia"/>
          <w:color w:val="auto"/>
          <w:sz w:val="24"/>
          <w:szCs w:val="24"/>
        </w:rPr>
        <w:t>修改后再次递交的，按19点的规定执行。</w:t>
      </w:r>
    </w:p>
    <w:p>
      <w:pPr>
        <w:spacing w:line="360" w:lineRule="auto"/>
        <w:ind w:firstLine="480" w:firstLineChars="200"/>
        <w:rPr>
          <w:rFonts w:hint="eastAsia" w:ascii="宋体" w:hAnsi="宋体"/>
          <w:color w:val="auto"/>
          <w:sz w:val="24"/>
        </w:rPr>
      </w:pPr>
      <w:r>
        <w:rPr>
          <w:rFonts w:ascii="宋体" w:hAnsi="宋体"/>
          <w:color w:val="auto"/>
          <w:sz w:val="24"/>
        </w:rPr>
        <w:t>22.</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在投标截止时间之后，投标人不得补充、修改和更换投标文件。</w:t>
      </w:r>
    </w:p>
    <w:p>
      <w:pPr>
        <w:pStyle w:val="5"/>
        <w:spacing w:before="156" w:after="156"/>
        <w:rPr>
          <w:rFonts w:hint="eastAsia"/>
          <w:color w:val="auto"/>
        </w:rPr>
      </w:pPr>
      <w:bookmarkStart w:id="25" w:name="_Toc2272553"/>
      <w:bookmarkStart w:id="26" w:name="_Toc185433179"/>
      <w:bookmarkStart w:id="27" w:name="_Toc21525497"/>
      <w:r>
        <w:rPr>
          <w:rFonts w:hint="eastAsia"/>
          <w:color w:val="auto"/>
        </w:rPr>
        <w:t>（五）开标、评标、定标及合同签定</w:t>
      </w:r>
      <w:bookmarkEnd w:id="25"/>
      <w:bookmarkEnd w:id="26"/>
      <w:bookmarkEnd w:id="27"/>
    </w:p>
    <w:p>
      <w:pPr>
        <w:spacing w:line="360" w:lineRule="auto"/>
        <w:ind w:firstLine="482" w:firstLineChars="200"/>
        <w:rPr>
          <w:rFonts w:ascii="宋体"/>
          <w:b/>
          <w:bCs/>
          <w:color w:val="auto"/>
          <w:sz w:val="24"/>
        </w:rPr>
      </w:pPr>
      <w:r>
        <w:rPr>
          <w:rFonts w:ascii="宋体" w:hAnsi="宋体"/>
          <w:b/>
          <w:bCs/>
          <w:color w:val="auto"/>
          <w:sz w:val="24"/>
        </w:rPr>
        <w:t>23</w:t>
      </w:r>
      <w:r>
        <w:rPr>
          <w:rFonts w:hint="eastAsia" w:ascii="宋体" w:hAnsi="宋体"/>
          <w:b/>
          <w:bCs/>
          <w:color w:val="auto"/>
          <w:sz w:val="24"/>
        </w:rPr>
        <w:t>、开标。</w:t>
      </w:r>
    </w:p>
    <w:p>
      <w:pPr>
        <w:spacing w:line="360" w:lineRule="auto"/>
        <w:ind w:firstLine="480" w:firstLineChars="200"/>
        <w:rPr>
          <w:rFonts w:ascii="宋体"/>
          <w:color w:val="auto"/>
          <w:sz w:val="24"/>
        </w:rPr>
      </w:pPr>
      <w:r>
        <w:rPr>
          <w:rFonts w:hint="eastAsia" w:ascii="宋体" w:hAnsi="宋体"/>
          <w:color w:val="auto"/>
          <w:sz w:val="24"/>
        </w:rPr>
        <w:t>详见第二章开标、评标及定标办法</w:t>
      </w:r>
    </w:p>
    <w:p>
      <w:pPr>
        <w:spacing w:line="360" w:lineRule="auto"/>
        <w:ind w:firstLine="482" w:firstLineChars="200"/>
        <w:rPr>
          <w:rFonts w:ascii="宋体"/>
          <w:b/>
          <w:bCs/>
          <w:color w:val="auto"/>
          <w:sz w:val="24"/>
        </w:rPr>
      </w:pPr>
      <w:r>
        <w:rPr>
          <w:rFonts w:ascii="宋体" w:hAnsi="宋体"/>
          <w:b/>
          <w:bCs/>
          <w:color w:val="auto"/>
          <w:sz w:val="24"/>
        </w:rPr>
        <w:t>24</w:t>
      </w:r>
      <w:r>
        <w:rPr>
          <w:rFonts w:hint="eastAsia" w:ascii="宋体" w:hAnsi="宋体"/>
          <w:b/>
          <w:bCs/>
          <w:color w:val="auto"/>
          <w:sz w:val="24"/>
        </w:rPr>
        <w:t>．评标过程的保密</w:t>
      </w:r>
    </w:p>
    <w:p>
      <w:pPr>
        <w:spacing w:line="360" w:lineRule="auto"/>
        <w:ind w:firstLine="480" w:firstLineChars="200"/>
        <w:rPr>
          <w:rFonts w:ascii="宋体"/>
          <w:color w:val="auto"/>
          <w:sz w:val="24"/>
        </w:rPr>
      </w:pPr>
      <w:r>
        <w:rPr>
          <w:rFonts w:ascii="宋体" w:hAnsi="宋体"/>
          <w:color w:val="auto"/>
          <w:sz w:val="24"/>
        </w:rPr>
        <w:t xml:space="preserve">24.1 </w:t>
      </w:r>
      <w:r>
        <w:rPr>
          <w:rFonts w:hint="eastAsia" w:ascii="宋体" w:hAnsi="宋体"/>
          <w:color w:val="auto"/>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rPr>
      </w:pPr>
      <w:r>
        <w:rPr>
          <w:rFonts w:ascii="宋体" w:hAnsi="宋体"/>
          <w:color w:val="auto"/>
          <w:sz w:val="24"/>
        </w:rPr>
        <w:t xml:space="preserve">24.2 </w:t>
      </w:r>
      <w:r>
        <w:rPr>
          <w:rFonts w:hint="eastAsia" w:ascii="宋体" w:hAnsi="宋体"/>
          <w:color w:val="auto"/>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rPr>
      </w:pPr>
      <w:r>
        <w:rPr>
          <w:rFonts w:ascii="宋体" w:hAnsi="宋体"/>
          <w:b/>
          <w:bCs/>
          <w:color w:val="auto"/>
          <w:sz w:val="24"/>
        </w:rPr>
        <w:t>25</w:t>
      </w:r>
      <w:r>
        <w:rPr>
          <w:rFonts w:hint="eastAsia" w:ascii="宋体" w:hAnsi="宋体"/>
          <w:b/>
          <w:bCs/>
          <w:color w:val="auto"/>
          <w:sz w:val="24"/>
        </w:rPr>
        <w:t>．投标文件的澄清，计算错误的修正</w:t>
      </w:r>
    </w:p>
    <w:p>
      <w:pPr>
        <w:spacing w:line="360" w:lineRule="auto"/>
        <w:ind w:firstLine="480" w:firstLineChars="200"/>
        <w:rPr>
          <w:rFonts w:ascii="宋体"/>
          <w:color w:val="auto"/>
          <w:sz w:val="24"/>
        </w:rPr>
      </w:pPr>
      <w:r>
        <w:rPr>
          <w:rFonts w:hint="eastAsia" w:ascii="宋体" w:hAnsi="宋体"/>
          <w:color w:val="auto"/>
          <w:sz w:val="24"/>
        </w:rPr>
        <w:t>详见招标文件第二章开标、评标及定标办法</w:t>
      </w:r>
    </w:p>
    <w:p>
      <w:pPr>
        <w:spacing w:line="360" w:lineRule="auto"/>
        <w:ind w:firstLine="482" w:firstLineChars="200"/>
        <w:rPr>
          <w:rFonts w:ascii="宋体"/>
          <w:b/>
          <w:bCs/>
          <w:color w:val="auto"/>
          <w:sz w:val="24"/>
        </w:rPr>
      </w:pPr>
      <w:r>
        <w:rPr>
          <w:rFonts w:ascii="宋体" w:hAnsi="宋体"/>
          <w:b/>
          <w:bCs/>
          <w:color w:val="auto"/>
          <w:sz w:val="24"/>
        </w:rPr>
        <w:t>26</w:t>
      </w:r>
      <w:r>
        <w:rPr>
          <w:rFonts w:hint="eastAsia" w:ascii="宋体" w:hAnsi="宋体"/>
          <w:b/>
          <w:bCs/>
          <w:color w:val="auto"/>
          <w:sz w:val="24"/>
        </w:rPr>
        <w:t>．投标文件的评审、比较和否决</w:t>
      </w:r>
    </w:p>
    <w:p>
      <w:pPr>
        <w:spacing w:line="360" w:lineRule="auto"/>
        <w:ind w:firstLine="480" w:firstLineChars="200"/>
        <w:rPr>
          <w:rFonts w:ascii="宋体"/>
          <w:bCs/>
          <w:color w:val="auto"/>
          <w:sz w:val="24"/>
          <w:szCs w:val="24"/>
        </w:rPr>
      </w:pPr>
      <w:r>
        <w:rPr>
          <w:rFonts w:hint="eastAsia" w:ascii="宋体" w:hAnsi="宋体"/>
          <w:color w:val="auto"/>
          <w:sz w:val="24"/>
        </w:rPr>
        <w:t>详见招标文件第二章开标、评标及定标办法。</w:t>
      </w:r>
    </w:p>
    <w:p>
      <w:pPr>
        <w:spacing w:line="360" w:lineRule="auto"/>
        <w:ind w:firstLine="482" w:firstLineChars="200"/>
        <w:rPr>
          <w:rFonts w:ascii="宋体"/>
          <w:b/>
          <w:bCs/>
          <w:color w:val="auto"/>
          <w:sz w:val="24"/>
        </w:rPr>
      </w:pPr>
      <w:r>
        <w:rPr>
          <w:rFonts w:ascii="宋体" w:hAnsi="宋体"/>
          <w:b/>
          <w:bCs/>
          <w:color w:val="auto"/>
          <w:sz w:val="24"/>
        </w:rPr>
        <w:t>27</w:t>
      </w:r>
      <w:r>
        <w:rPr>
          <w:rFonts w:hint="eastAsia" w:ascii="宋体" w:hAnsi="宋体"/>
          <w:b/>
          <w:bCs/>
          <w:color w:val="auto"/>
          <w:sz w:val="24"/>
        </w:rPr>
        <w:t>．中标通知书</w:t>
      </w:r>
    </w:p>
    <w:p>
      <w:pPr>
        <w:spacing w:line="360" w:lineRule="auto"/>
        <w:ind w:firstLine="480" w:firstLineChars="200"/>
        <w:rPr>
          <w:rFonts w:ascii="宋体"/>
          <w:color w:val="auto"/>
          <w:sz w:val="24"/>
        </w:rPr>
      </w:pPr>
      <w:r>
        <w:rPr>
          <w:rFonts w:ascii="宋体" w:hAnsi="宋体"/>
          <w:color w:val="auto"/>
          <w:sz w:val="24"/>
        </w:rPr>
        <w:t>27.1</w:t>
      </w:r>
      <w:r>
        <w:rPr>
          <w:rFonts w:hint="eastAsia" w:ascii="宋体" w:hAnsi="宋体"/>
          <w:color w:val="auto"/>
          <w:sz w:val="24"/>
        </w:rPr>
        <w:t>招标人将在</w:t>
      </w:r>
      <w:r>
        <w:rPr>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eastAsia" w:ascii="仿宋_GB2312" w:hAnsi="宋体" w:eastAsia="仿宋_GB2312"/>
          <w:color w:val="auto"/>
          <w:sz w:val="24"/>
        </w:rPr>
      </w:pPr>
      <w:r>
        <w:rPr>
          <w:rFonts w:ascii="宋体" w:hAnsi="宋体"/>
          <w:color w:val="auto"/>
          <w:sz w:val="24"/>
        </w:rPr>
        <w:t>27.2</w:t>
      </w:r>
      <w:r>
        <w:rPr>
          <w:rFonts w:hint="eastAsia" w:ascii="宋体" w:hAnsi="宋体"/>
          <w:color w:val="auto"/>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olor w:val="auto"/>
          <w:sz w:val="24"/>
        </w:rPr>
      </w:pPr>
      <w:r>
        <w:rPr>
          <w:rFonts w:ascii="宋体" w:hAnsi="宋体"/>
          <w:color w:val="auto"/>
          <w:sz w:val="24"/>
        </w:rPr>
        <w:t>27.3</w:t>
      </w:r>
      <w:r>
        <w:rPr>
          <w:rFonts w:hint="eastAsia" w:ascii="宋体" w:hAnsi="宋体"/>
          <w:color w:val="auto"/>
          <w:sz w:val="24"/>
        </w:rPr>
        <w:t>中标人必须在收到中标通知书后</w:t>
      </w:r>
      <w:r>
        <w:rPr>
          <w:rFonts w:ascii="宋体" w:hAnsi="宋体"/>
          <w:color w:val="auto"/>
          <w:sz w:val="24"/>
        </w:rPr>
        <w:t>24</w:t>
      </w:r>
      <w:r>
        <w:rPr>
          <w:rFonts w:hint="eastAsia" w:ascii="宋体" w:hAnsi="宋体"/>
          <w:color w:val="auto"/>
          <w:sz w:val="24"/>
        </w:rPr>
        <w:t>小时之内以书面形式回复招标人，确认收到。</w:t>
      </w:r>
    </w:p>
    <w:p>
      <w:pPr>
        <w:spacing w:line="360" w:lineRule="auto"/>
        <w:ind w:firstLine="480" w:firstLineChars="200"/>
        <w:rPr>
          <w:rFonts w:hint="eastAsia" w:ascii="宋体" w:hAnsi="宋体"/>
          <w:color w:val="auto"/>
          <w:sz w:val="24"/>
        </w:rPr>
      </w:pPr>
      <w:r>
        <w:rPr>
          <w:rFonts w:hint="eastAsia" w:ascii="宋体" w:hAnsi="宋体"/>
          <w:color w:val="auto"/>
          <w:sz w:val="24"/>
        </w:rPr>
        <w:t>27.4在产生中标候选人后，招标人将中标候选人的投标文件商务部分文件的所有内容（包括人员、业绩、奖项等资料）在</w:t>
      </w:r>
      <w:r>
        <w:rPr>
          <w:rFonts w:hint="eastAsia" w:ascii="宋体" w:hAnsi="宋体"/>
          <w:color w:val="auto"/>
          <w:sz w:val="24"/>
          <w:u w:val="single"/>
        </w:rPr>
        <w:t xml:space="preserve">        </w:t>
      </w:r>
      <w:r>
        <w:rPr>
          <w:rFonts w:hint="eastAsia" w:ascii="宋体" w:hAnsi="宋体"/>
          <w:color w:val="auto"/>
          <w:sz w:val="24"/>
        </w:rPr>
        <w:t>交易平台和广东省招标投标监管网公开。</w:t>
      </w:r>
    </w:p>
    <w:p>
      <w:pPr>
        <w:spacing w:line="360" w:lineRule="auto"/>
        <w:ind w:firstLine="482" w:firstLineChars="200"/>
        <w:rPr>
          <w:rFonts w:ascii="宋体"/>
          <w:b/>
          <w:bCs/>
          <w:color w:val="auto"/>
          <w:sz w:val="24"/>
        </w:rPr>
      </w:pPr>
      <w:r>
        <w:rPr>
          <w:rFonts w:ascii="宋体" w:hAnsi="宋体"/>
          <w:b/>
          <w:bCs/>
          <w:color w:val="auto"/>
          <w:sz w:val="24"/>
        </w:rPr>
        <w:t>28</w:t>
      </w:r>
      <w:r>
        <w:rPr>
          <w:rFonts w:hint="eastAsia" w:ascii="宋体" w:hAnsi="宋体"/>
          <w:b/>
          <w:bCs/>
          <w:color w:val="auto"/>
          <w:sz w:val="24"/>
        </w:rPr>
        <w:t>．合同协议书的签订</w:t>
      </w:r>
    </w:p>
    <w:p>
      <w:pPr>
        <w:spacing w:line="360" w:lineRule="auto"/>
        <w:ind w:firstLine="480" w:firstLineChars="200"/>
        <w:rPr>
          <w:rFonts w:ascii="宋体"/>
          <w:color w:val="auto"/>
          <w:sz w:val="24"/>
        </w:rPr>
      </w:pPr>
      <w:r>
        <w:rPr>
          <w:rFonts w:ascii="宋体" w:hAnsi="宋体"/>
          <w:color w:val="auto"/>
          <w:sz w:val="24"/>
        </w:rPr>
        <w:t xml:space="preserve">28.1 </w:t>
      </w:r>
      <w:r>
        <w:rPr>
          <w:rFonts w:hint="eastAsia" w:ascii="宋体" w:hAnsi="宋体"/>
          <w:color w:val="auto"/>
          <w:sz w:val="24"/>
        </w:rPr>
        <w:t>招标人与中标人将于中标通知书发出之日起</w:t>
      </w:r>
      <w:r>
        <w:rPr>
          <w:rFonts w:ascii="宋体" w:hAnsi="宋体"/>
          <w:color w:val="auto"/>
          <w:sz w:val="24"/>
        </w:rPr>
        <w:t>30</w:t>
      </w:r>
      <w:r>
        <w:rPr>
          <w:rFonts w:hint="eastAsia" w:ascii="宋体" w:hAnsi="宋体"/>
          <w:color w:val="auto"/>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rPr>
      </w:pPr>
      <w:r>
        <w:rPr>
          <w:rFonts w:ascii="宋体" w:hAnsi="宋体"/>
          <w:color w:val="auto"/>
          <w:sz w:val="24"/>
        </w:rPr>
        <w:t>28.2</w:t>
      </w:r>
      <w:r>
        <w:rPr>
          <w:rFonts w:hint="eastAsia" w:ascii="宋体" w:hAnsi="宋体"/>
          <w:color w:val="auto"/>
          <w:sz w:val="24"/>
        </w:rPr>
        <w:t>中标通知书发出之日起</w:t>
      </w:r>
      <w:r>
        <w:rPr>
          <w:rFonts w:ascii="宋体" w:hAnsi="宋体"/>
          <w:color w:val="auto"/>
          <w:sz w:val="24"/>
        </w:rPr>
        <w:t>30</w:t>
      </w:r>
      <w:r>
        <w:rPr>
          <w:rFonts w:hint="eastAsia" w:ascii="宋体" w:hAnsi="宋体"/>
          <w:color w:val="auto"/>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rPr>
      </w:pPr>
      <w:r>
        <w:rPr>
          <w:rFonts w:ascii="宋体" w:hAnsi="宋体"/>
          <w:color w:val="auto"/>
          <w:sz w:val="24"/>
        </w:rPr>
        <w:t>28.3</w:t>
      </w:r>
      <w:r>
        <w:rPr>
          <w:rFonts w:hint="eastAsia" w:ascii="宋体" w:hAnsi="宋体"/>
          <w:color w:val="auto"/>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olor w:val="auto"/>
          <w:sz w:val="24"/>
        </w:rPr>
      </w:pPr>
      <w:r>
        <w:rPr>
          <w:rFonts w:ascii="宋体" w:hAnsi="宋体"/>
          <w:color w:val="auto"/>
          <w:sz w:val="24"/>
        </w:rPr>
        <w:t>28.4</w:t>
      </w:r>
      <w:r>
        <w:rPr>
          <w:rFonts w:hint="eastAsia" w:ascii="宋体" w:hAnsi="宋体"/>
          <w:color w:val="auto"/>
          <w:sz w:val="24"/>
        </w:rPr>
        <w:t>招标人支付工程款时，中标人应按规定开具发票。</w:t>
      </w:r>
    </w:p>
    <w:p>
      <w:pPr>
        <w:spacing w:line="360" w:lineRule="auto"/>
        <w:ind w:firstLine="482" w:firstLineChars="200"/>
        <w:rPr>
          <w:rFonts w:ascii="宋体"/>
          <w:b/>
          <w:bCs/>
          <w:color w:val="auto"/>
          <w:sz w:val="24"/>
        </w:rPr>
      </w:pPr>
      <w:r>
        <w:rPr>
          <w:rFonts w:ascii="宋体" w:hAnsi="宋体"/>
          <w:b/>
          <w:bCs/>
          <w:color w:val="auto"/>
          <w:sz w:val="24"/>
        </w:rPr>
        <w:t>29</w:t>
      </w:r>
      <w:r>
        <w:rPr>
          <w:rFonts w:hint="eastAsia" w:ascii="宋体" w:hAnsi="宋体"/>
          <w:b/>
          <w:bCs/>
          <w:color w:val="auto"/>
          <w:sz w:val="24"/>
        </w:rPr>
        <w:t>．履约担保</w:t>
      </w:r>
    </w:p>
    <w:p>
      <w:pPr>
        <w:snapToGrid w:val="0"/>
        <w:spacing w:line="360" w:lineRule="auto"/>
        <w:ind w:firstLine="480" w:firstLineChars="200"/>
        <w:rPr>
          <w:rFonts w:ascii="宋体"/>
          <w:color w:val="auto"/>
          <w:sz w:val="24"/>
        </w:rPr>
      </w:pPr>
      <w:r>
        <w:rPr>
          <w:rFonts w:ascii="宋体" w:hAnsi="宋体"/>
          <w:color w:val="auto"/>
          <w:sz w:val="24"/>
        </w:rPr>
        <w:t xml:space="preserve">29.1 </w:t>
      </w:r>
      <w:r>
        <w:rPr>
          <w:rFonts w:hint="eastAsia" w:ascii="宋体" w:hAnsi="宋体"/>
          <w:color w:val="auto"/>
          <w:sz w:val="24"/>
        </w:rPr>
        <w:t>在收到中标通知书后的</w:t>
      </w:r>
      <w:r>
        <w:rPr>
          <w:rFonts w:ascii="宋体" w:hAnsi="宋体"/>
          <w:b/>
          <w:color w:val="auto"/>
          <w:sz w:val="24"/>
        </w:rPr>
        <w:t>15</w:t>
      </w:r>
      <w:r>
        <w:rPr>
          <w:rFonts w:hint="eastAsia" w:ascii="宋体" w:hAnsi="宋体"/>
          <w:b/>
          <w:color w:val="auto"/>
          <w:sz w:val="24"/>
        </w:rPr>
        <w:t>日</w:t>
      </w:r>
      <w:r>
        <w:rPr>
          <w:rFonts w:hint="eastAsia" w:ascii="宋体" w:hAnsi="宋体"/>
          <w:color w:val="auto"/>
          <w:sz w:val="24"/>
        </w:rPr>
        <w:t>内，中标人应按本须知前附表第</w:t>
      </w:r>
      <w:r>
        <w:rPr>
          <w:rFonts w:ascii="宋体" w:hAnsi="宋体"/>
          <w:color w:val="auto"/>
          <w:sz w:val="24"/>
        </w:rPr>
        <w:t>2</w:t>
      </w:r>
      <w:r>
        <w:rPr>
          <w:rFonts w:hint="eastAsia" w:ascii="宋体" w:hAnsi="宋体"/>
          <w:color w:val="auto"/>
          <w:sz w:val="24"/>
        </w:rPr>
        <w:t>0项的规定向招标人提交履约担保。</w:t>
      </w:r>
    </w:p>
    <w:p>
      <w:pPr>
        <w:snapToGrid w:val="0"/>
        <w:spacing w:line="360" w:lineRule="auto"/>
        <w:ind w:firstLine="480" w:firstLineChars="200"/>
        <w:rPr>
          <w:rFonts w:ascii="宋体"/>
          <w:color w:val="auto"/>
          <w:sz w:val="24"/>
        </w:rPr>
      </w:pPr>
      <w:r>
        <w:rPr>
          <w:rFonts w:ascii="宋体" w:hAnsi="宋体"/>
          <w:color w:val="auto"/>
          <w:sz w:val="24"/>
        </w:rPr>
        <w:t>29.2</w:t>
      </w:r>
      <w:r>
        <w:rPr>
          <w:rFonts w:hint="eastAsia" w:ascii="宋体" w:hAnsi="宋体"/>
          <w:color w:val="auto"/>
          <w:sz w:val="24"/>
        </w:rPr>
        <w:t>中标通知书发出之日起</w:t>
      </w:r>
      <w:r>
        <w:rPr>
          <w:rFonts w:ascii="宋体" w:hAnsi="宋体"/>
          <w:color w:val="auto"/>
          <w:sz w:val="24"/>
        </w:rPr>
        <w:t>15</w:t>
      </w:r>
      <w:r>
        <w:rPr>
          <w:rFonts w:hint="eastAsia" w:ascii="宋体" w:hAnsi="宋体"/>
          <w:color w:val="auto"/>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rPr>
      </w:pPr>
      <w:r>
        <w:rPr>
          <w:rFonts w:ascii="宋体" w:hAnsi="宋体"/>
          <w:b/>
          <w:bCs/>
          <w:color w:val="auto"/>
          <w:sz w:val="24"/>
        </w:rPr>
        <w:t>30</w:t>
      </w:r>
      <w:r>
        <w:rPr>
          <w:rFonts w:hint="eastAsia" w:ascii="宋体" w:hAnsi="宋体"/>
          <w:b/>
          <w:bCs/>
          <w:color w:val="auto"/>
          <w:sz w:val="24"/>
        </w:rPr>
        <w:t>．合同生效</w:t>
      </w:r>
    </w:p>
    <w:p>
      <w:pPr>
        <w:spacing w:line="360" w:lineRule="auto"/>
        <w:ind w:firstLine="480" w:firstLineChars="200"/>
        <w:rPr>
          <w:rFonts w:ascii="宋体"/>
          <w:color w:val="auto"/>
          <w:sz w:val="24"/>
        </w:rPr>
      </w:pPr>
      <w:r>
        <w:rPr>
          <w:rFonts w:ascii="宋体" w:hAnsi="宋体"/>
          <w:color w:val="auto"/>
          <w:sz w:val="24"/>
        </w:rPr>
        <w:t>30.1</w:t>
      </w:r>
      <w:r>
        <w:rPr>
          <w:rFonts w:hint="eastAsia" w:ascii="宋体" w:hAnsi="宋体"/>
          <w:color w:val="auto"/>
          <w:sz w:val="24"/>
        </w:rPr>
        <w:t>在合同双方全权代表在合同协议书上签字，并分别加盖双方单位的公章后，合同正式生效。</w:t>
      </w:r>
    </w:p>
    <w:p>
      <w:pPr>
        <w:spacing w:line="360" w:lineRule="auto"/>
        <w:ind w:firstLine="482" w:firstLineChars="200"/>
        <w:rPr>
          <w:rFonts w:ascii="宋体"/>
          <w:b/>
          <w:bCs/>
          <w:color w:val="auto"/>
          <w:sz w:val="24"/>
        </w:rPr>
      </w:pPr>
      <w:r>
        <w:rPr>
          <w:rFonts w:ascii="宋体" w:hAnsi="宋体"/>
          <w:b/>
          <w:bCs/>
          <w:color w:val="auto"/>
          <w:sz w:val="24"/>
        </w:rPr>
        <w:t>31</w:t>
      </w:r>
      <w:r>
        <w:rPr>
          <w:rFonts w:hint="eastAsia" w:ascii="宋体" w:hAnsi="宋体"/>
          <w:b/>
          <w:bCs/>
          <w:color w:val="auto"/>
          <w:sz w:val="24"/>
        </w:rPr>
        <w:t>．其它费用</w:t>
      </w:r>
    </w:p>
    <w:p>
      <w:pPr>
        <w:pStyle w:val="42"/>
        <w:spacing w:after="0" w:line="360" w:lineRule="auto"/>
        <w:ind w:firstLine="482" w:firstLineChars="200"/>
        <w:rPr>
          <w:rFonts w:ascii="宋体"/>
          <w:b/>
          <w:bCs/>
          <w:color w:val="auto"/>
          <w:sz w:val="24"/>
        </w:rPr>
      </w:pPr>
      <w:r>
        <w:rPr>
          <w:rFonts w:ascii="宋体" w:hAnsi="宋体"/>
          <w:b/>
          <w:bCs/>
          <w:color w:val="auto"/>
          <w:sz w:val="24"/>
        </w:rPr>
        <w:t>32</w:t>
      </w:r>
      <w:r>
        <w:rPr>
          <w:rFonts w:hint="eastAsia" w:ascii="宋体" w:hAnsi="宋体"/>
          <w:b/>
          <w:bCs/>
          <w:color w:val="auto"/>
          <w:sz w:val="24"/>
        </w:rPr>
        <w:t>．腐败与欺诈行为</w:t>
      </w:r>
    </w:p>
    <w:p>
      <w:pPr>
        <w:pStyle w:val="42"/>
        <w:spacing w:after="0" w:line="360" w:lineRule="auto"/>
        <w:ind w:firstLine="480" w:firstLineChars="200"/>
        <w:rPr>
          <w:rFonts w:ascii="宋体"/>
          <w:color w:val="auto"/>
          <w:sz w:val="24"/>
        </w:rPr>
      </w:pPr>
      <w:r>
        <w:rPr>
          <w:rFonts w:hint="eastAsia" w:ascii="宋体" w:hAnsi="宋体"/>
          <w:color w:val="auto"/>
          <w:sz w:val="24"/>
        </w:rPr>
        <w:t>在招标和合同实施期间，招标人要求投标人和承包人遵守最高的道德标准。</w:t>
      </w:r>
    </w:p>
    <w:p>
      <w:pPr>
        <w:pStyle w:val="42"/>
        <w:spacing w:after="0" w:line="360" w:lineRule="auto"/>
        <w:ind w:firstLine="480" w:firstLineChars="200"/>
        <w:rPr>
          <w:rFonts w:asci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1</w:t>
      </w:r>
      <w:r>
        <w:rPr>
          <w:rFonts w:hint="eastAsia" w:ascii="宋体" w:hAnsi="宋体"/>
          <w:color w:val="auto"/>
          <w:sz w:val="24"/>
        </w:rPr>
        <w:t>对本条款的规定，特定义如下词汇：</w:t>
      </w:r>
    </w:p>
    <w:p>
      <w:pPr>
        <w:pStyle w:val="42"/>
        <w:spacing w:after="0"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）、“腐败行为”是指在招标或合同执行期间，通过提供、给予、接受或索要任何有价值的东西，从而影响招标人有关人员工作的行为；</w:t>
      </w:r>
    </w:p>
    <w:p>
      <w:pPr>
        <w:pStyle w:val="42"/>
        <w:spacing w:after="0"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42"/>
        <w:spacing w:after="0" w:line="360" w:lineRule="auto"/>
        <w:ind w:firstLine="480" w:firstLineChars="200"/>
        <w:rPr>
          <w:rFonts w:hint="eastAsia" w:ascii="宋体" w:hAns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2</w:t>
      </w:r>
      <w:r>
        <w:rPr>
          <w:rFonts w:hint="eastAsia" w:ascii="宋体" w:hAnsi="宋体"/>
          <w:color w:val="auto"/>
          <w:sz w:val="24"/>
        </w:rPr>
        <w:t>如果投标人被认定在本招标的竞争中有腐败或欺诈行为，则会被取消投标资格。</w:t>
      </w:r>
    </w:p>
    <w:p>
      <w:pPr>
        <w:pStyle w:val="42"/>
        <w:spacing w:after="0" w:line="360" w:lineRule="auto"/>
        <w:ind w:firstLine="480" w:firstLineChars="200"/>
        <w:rPr>
          <w:rFonts w:hint="eastAsia" w:ascii="宋体" w:hAnsi="宋体"/>
          <w:color w:val="auto"/>
          <w:sz w:val="24"/>
        </w:rPr>
      </w:pPr>
      <w:r>
        <w:rPr>
          <w:rFonts w:hint="eastAsia" w:ascii="宋体" w:hAnsi="宋体"/>
          <w:color w:val="auto"/>
          <w:sz w:val="24"/>
        </w:rPr>
        <w:t>32.3投标人如在本项目中存在串通投标、弄虚作假、行贿情形的，中标无效，行政监督部门将对其违法行为进行政处罚并通报。该投标人将被招标人列入黑名单并限制其参与招标人后续项目的投标。</w:t>
      </w:r>
    </w:p>
    <w:p>
      <w:pPr>
        <w:rPr>
          <w:color w:val="auto"/>
        </w:rPr>
      </w:pPr>
    </w:p>
    <w:p>
      <w:pPr>
        <w:pStyle w:val="3"/>
        <w:jc w:val="center"/>
        <w:rPr>
          <w:color w:val="auto"/>
        </w:rPr>
      </w:pPr>
      <w:bookmarkStart w:id="28" w:name="_Toc2272554"/>
      <w:bookmarkStart w:id="29" w:name="_Toc185433180"/>
      <w:bookmarkStart w:id="30" w:name="_Toc21525498"/>
      <w:r>
        <w:rPr>
          <w:rFonts w:hint="eastAsia"/>
          <w:b/>
          <w:bCs/>
          <w:color w:val="auto"/>
        </w:rPr>
        <w:t>第二章</w:t>
      </w:r>
      <w:r>
        <w:rPr>
          <w:b/>
          <w:bCs/>
          <w:color w:val="auto"/>
        </w:rPr>
        <w:t xml:space="preserve">  </w:t>
      </w:r>
      <w:r>
        <w:rPr>
          <w:rFonts w:hint="eastAsia"/>
          <w:b/>
          <w:bCs/>
          <w:color w:val="auto"/>
        </w:rPr>
        <w:t>开标、评标及定标办法</w:t>
      </w:r>
      <w:bookmarkEnd w:id="28"/>
      <w:bookmarkEnd w:id="29"/>
      <w:bookmarkEnd w:id="30"/>
    </w:p>
    <w:p>
      <w:pPr>
        <w:pStyle w:val="4"/>
        <w:rPr>
          <w:color w:val="auto"/>
        </w:rPr>
      </w:pPr>
      <w:bookmarkStart w:id="31" w:name="_Toc21525499"/>
      <w:bookmarkStart w:id="32" w:name="_Toc2272555"/>
      <w:bookmarkStart w:id="33" w:name="_Toc185433181"/>
      <w:r>
        <w:rPr>
          <w:rFonts w:hint="eastAsia"/>
          <w:color w:val="auto"/>
          <w:sz w:val="28"/>
          <w:szCs w:val="28"/>
        </w:rPr>
        <w:t>一、</w:t>
      </w:r>
      <w:r>
        <w:rPr>
          <w:rFonts w:hint="eastAsia"/>
          <w:color w:val="auto"/>
        </w:rPr>
        <w:t>开标、评标及定标办法修改表</w:t>
      </w:r>
      <w:bookmarkEnd w:id="31"/>
      <w:bookmarkEnd w:id="32"/>
      <w:bookmarkEnd w:id="33"/>
    </w:p>
    <w:p>
      <w:pPr>
        <w:pStyle w:val="42"/>
        <w:rPr>
          <w:color w:val="auto"/>
          <w:szCs w:val="21"/>
        </w:rPr>
      </w:pPr>
      <w:r>
        <w:rPr>
          <w:rFonts w:hint="eastAsia"/>
          <w:color w:val="auto"/>
          <w:szCs w:val="21"/>
        </w:rPr>
        <w:t>声明：本</w:t>
      </w:r>
      <w:r>
        <w:rPr>
          <w:rFonts w:hint="eastAsia"/>
          <w:color w:val="auto"/>
        </w:rPr>
        <w:t>开标、评标及定标办法使用GZZB2018-3招标文件范本的开标、评标及定标办法通用条款，与该通用条款不同之处，均在本表中列明，并以现文为准，原</w:t>
      </w:r>
      <w:r>
        <w:rPr>
          <w:rFonts w:hint="eastAsia"/>
          <w:color w:val="auto"/>
          <w:szCs w:val="21"/>
        </w:rPr>
        <w:t>文不再有效。本招标文件中不再转录</w:t>
      </w:r>
      <w:r>
        <w:rPr>
          <w:rFonts w:hint="eastAsia"/>
          <w:color w:val="auto"/>
        </w:rPr>
        <w:t>开标、评标及定标办法</w:t>
      </w:r>
      <w:r>
        <w:rPr>
          <w:rFonts w:hint="eastAsia"/>
          <w:color w:val="auto"/>
          <w:szCs w:val="21"/>
        </w:rPr>
        <w:t>通用条款，请投标人自行到广州市住房和城乡建设局网站（网址：</w:t>
      </w:r>
      <w:r>
        <w:rPr>
          <w:color w:val="auto"/>
        </w:rPr>
        <w:fldChar w:fldCharType="begin"/>
      </w:r>
      <w:r>
        <w:rPr>
          <w:color w:val="auto"/>
        </w:rPr>
        <w:instrText xml:space="preserve"> HYPERLINK "http://www.gzcc.gov.cn/）下载GZZB2018-3" </w:instrText>
      </w:r>
      <w:r>
        <w:rPr>
          <w:color w:val="auto"/>
        </w:rPr>
        <w:fldChar w:fldCharType="separate"/>
      </w:r>
      <w:r>
        <w:rPr>
          <w:rStyle w:val="53"/>
          <w:rFonts w:hint="eastAsia"/>
          <w:b/>
          <w:color w:val="auto"/>
          <w:szCs w:val="21"/>
          <w:u w:val="none"/>
        </w:rPr>
        <w:t>http://zfcj.gz.gov.cn/）下载GZZB2018-3</w:t>
      </w:r>
      <w:r>
        <w:rPr>
          <w:rStyle w:val="53"/>
          <w:rFonts w:hint="eastAsia"/>
          <w:b/>
          <w:color w:val="auto"/>
          <w:szCs w:val="21"/>
          <w:u w:val="none"/>
        </w:rPr>
        <w:fldChar w:fldCharType="end"/>
      </w:r>
      <w:r>
        <w:rPr>
          <w:rFonts w:hint="eastAsia"/>
          <w:color w:val="auto"/>
          <w:szCs w:val="21"/>
        </w:rPr>
        <w:t>范本查阅。</w:t>
      </w:r>
    </w:p>
    <w:p>
      <w:pPr>
        <w:pBdr>
          <w:bottom w:val="single" w:color="auto" w:sz="4" w:space="0"/>
        </w:pBdr>
        <w:spacing w:line="360" w:lineRule="auto"/>
        <w:ind w:firstLine="470" w:firstLineChars="224"/>
        <w:rPr>
          <w:rFonts w:hint="eastAsia" w:ascii="宋体" w:hAnsi="宋体"/>
          <w:color w:val="auto"/>
          <w:szCs w:val="21"/>
        </w:rPr>
      </w:pPr>
    </w:p>
    <w:p>
      <w:pPr>
        <w:spacing w:line="360" w:lineRule="auto"/>
        <w:ind w:firstLine="472" w:firstLineChars="224"/>
        <w:rPr>
          <w:rFonts w:hint="eastAsia" w:ascii="宋体" w:hAnsi="宋体"/>
          <w:b/>
          <w:color w:val="auto"/>
          <w:szCs w:val="21"/>
        </w:rPr>
      </w:pPr>
      <w:bookmarkStart w:id="34" w:name="_Hlk5192280"/>
      <w:r>
        <w:rPr>
          <w:rFonts w:hint="eastAsia" w:ascii="宋体" w:hAnsi="宋体"/>
          <w:b/>
          <w:color w:val="auto"/>
          <w:szCs w:val="21"/>
        </w:rPr>
        <w:t>条款号：</w:t>
      </w:r>
      <w:r>
        <w:rPr>
          <w:rFonts w:hint="eastAsia" w:ascii="宋体" w:hAnsi="宋体"/>
          <w:b/>
          <w:bCs/>
          <w:color w:val="auto"/>
          <w:szCs w:val="21"/>
        </w:rPr>
        <w:t>36.3</w:t>
      </w:r>
      <w:r>
        <w:rPr>
          <w:rFonts w:ascii="宋体" w:hAnsi="宋体"/>
          <w:b/>
          <w:color w:val="auto"/>
          <w:szCs w:val="21"/>
        </w:rPr>
        <w:t xml:space="preserve">           </w:t>
      </w:r>
      <w:r>
        <w:rPr>
          <w:rFonts w:hint="eastAsia" w:ascii="宋体" w:hAnsi="宋体"/>
          <w:b/>
          <w:color w:val="auto"/>
          <w:szCs w:val="21"/>
        </w:rPr>
        <w:t>修改类型：删除</w:t>
      </w:r>
    </w:p>
    <w:p>
      <w:pPr>
        <w:pBdr>
          <w:bottom w:val="single" w:color="auto" w:sz="4" w:space="0"/>
        </w:pBdr>
        <w:spacing w:line="360" w:lineRule="auto"/>
        <w:ind w:firstLine="472" w:firstLineChars="224"/>
        <w:rPr>
          <w:rFonts w:hint="eastAsia" w:ascii="宋体" w:hAnsi="宋体"/>
          <w:color w:val="auto"/>
          <w:szCs w:val="21"/>
        </w:rPr>
      </w:pPr>
      <w:r>
        <w:rPr>
          <w:rFonts w:hint="eastAsia" w:ascii="宋体" w:hAnsi="宋体"/>
          <w:b/>
          <w:color w:val="auto"/>
          <w:szCs w:val="21"/>
        </w:rPr>
        <w:t>原文：</w:t>
      </w:r>
      <w:r>
        <w:rPr>
          <w:rFonts w:hint="eastAsia" w:ascii="宋体" w:hAnsi="宋体"/>
          <w:color w:val="auto"/>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bookmarkEnd w:id="34"/>
    </w:p>
    <w:p>
      <w:pPr>
        <w:spacing w:line="360" w:lineRule="auto"/>
        <w:ind w:firstLine="472" w:firstLineChars="224"/>
        <w:rPr>
          <w:rFonts w:hint="eastAsia" w:ascii="宋体" w:hAnsi="宋体"/>
          <w:b/>
          <w:color w:val="auto"/>
          <w:szCs w:val="21"/>
        </w:rPr>
      </w:pP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 评标办法      修改类型：修改</w:t>
      </w:r>
    </w:p>
    <w:p>
      <w:pPr>
        <w:spacing w:line="360" w:lineRule="auto"/>
        <w:ind w:firstLine="472" w:firstLineChars="224"/>
        <w:rPr>
          <w:rFonts w:hint="eastAsia" w:ascii="宋体" w:hAnsi="宋体"/>
          <w:bCs/>
          <w:color w:val="auto"/>
          <w:szCs w:val="21"/>
        </w:rPr>
      </w:pPr>
      <w:r>
        <w:rPr>
          <w:rFonts w:hint="eastAsia" w:ascii="宋体" w:hAnsi="宋体"/>
          <w:b/>
          <w:color w:val="auto"/>
          <w:szCs w:val="21"/>
        </w:rPr>
        <w:t>原文：</w:t>
      </w:r>
      <w:r>
        <w:rPr>
          <w:rFonts w:hint="eastAsia" w:ascii="宋体" w:hAnsi="宋体"/>
          <w:bCs/>
          <w:color w:val="auto"/>
          <w:szCs w:val="21"/>
        </w:rPr>
        <w:t>可选办法一（适合综合评分法一，技术标与经济标先后分别开启）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可选办法二（适合综合评分法一，技术标与经济标同时开启）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可选办法三（适合综合评分法二，技术标与经济标先后分别开启）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可选办法四（适合综合评分法二，技术标与经济标同时开启）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可选办法五（适合综合评分法三，技术标与经济标先后分别开启）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可选办法六（适合综合评分法三，技术标与经济标同时开启）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可选办法七（适合综合评分法四，技术标与经济标同时开启）</w:t>
      </w:r>
    </w:p>
    <w:p>
      <w:pPr>
        <w:spacing w:line="360" w:lineRule="auto"/>
        <w:ind w:firstLine="1119" w:firstLineChars="533"/>
        <w:rPr>
          <w:rFonts w:hint="eastAsia" w:ascii="宋体" w:hAnsi="宋体"/>
          <w:bCs/>
          <w:color w:val="auto"/>
          <w:szCs w:val="21"/>
        </w:rPr>
      </w:pPr>
      <w:r>
        <w:rPr>
          <w:rFonts w:hint="eastAsia" w:ascii="宋体" w:hAnsi="宋体"/>
          <w:bCs/>
          <w:color w:val="auto"/>
          <w:szCs w:val="21"/>
        </w:rPr>
        <w:t>可选办法八（适合经评审的最低投标价法，技术标与经济标同时开启）</w:t>
      </w:r>
    </w:p>
    <w:p>
      <w:pPr>
        <w:pBdr>
          <w:bottom w:val="single" w:color="auto" w:sz="6" w:space="1"/>
        </w:pBdr>
        <w:spacing w:line="360" w:lineRule="auto"/>
        <w:ind w:firstLine="527" w:firstLineChars="250"/>
        <w:rPr>
          <w:color w:val="auto"/>
        </w:rPr>
      </w:pPr>
      <w:r>
        <w:rPr>
          <w:rFonts w:hint="eastAsia" w:ascii="宋体" w:hAnsi="宋体"/>
          <w:b/>
          <w:color w:val="auto"/>
          <w:szCs w:val="21"/>
        </w:rPr>
        <w:t>现文：</w:t>
      </w:r>
      <w:r>
        <w:rPr>
          <w:rFonts w:hint="eastAsia" w:ascii="宋体" w:hAnsi="宋体"/>
          <w:bCs/>
          <w:color w:val="auto"/>
          <w:szCs w:val="21"/>
        </w:rPr>
        <w:t>可选办法六（适合综合评分法三，技术标与经济标同时开启）</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ascii="宋体" w:hAnsi="宋体"/>
          <w:b/>
          <w:color w:val="auto"/>
          <w:szCs w:val="21"/>
        </w:rPr>
        <w:t xml:space="preserve">41.1             </w:t>
      </w:r>
      <w:r>
        <w:rPr>
          <w:rFonts w:hint="eastAsia" w:ascii="宋体" w:hAnsi="宋体"/>
          <w:b/>
          <w:color w:val="auto"/>
          <w:szCs w:val="21"/>
        </w:rPr>
        <w:t>修改类型：修改</w:t>
      </w:r>
    </w:p>
    <w:p>
      <w:pPr>
        <w:spacing w:line="360" w:lineRule="auto"/>
        <w:ind w:firstLine="472" w:firstLineChars="224"/>
        <w:rPr>
          <w:rFonts w:hint="eastAsia" w:ascii="宋体" w:hAnsi="宋体"/>
          <w:b/>
          <w:color w:val="auto"/>
          <w:szCs w:val="21"/>
        </w:rPr>
      </w:pPr>
      <w:r>
        <w:rPr>
          <w:rFonts w:hint="eastAsia" w:ascii="宋体" w:hAnsi="宋体"/>
          <w:b/>
          <w:color w:val="auto"/>
          <w:szCs w:val="21"/>
        </w:rPr>
        <w:t>原文：</w:t>
      </w:r>
      <w:r>
        <w:rPr>
          <w:rFonts w:hint="eastAsia" w:ascii="宋体" w:hAnsi="宋体"/>
          <w:color w:val="auto"/>
          <w:szCs w:val="21"/>
        </w:rPr>
        <w:t>41.1开标由招标人主持；</w:t>
      </w:r>
    </w:p>
    <w:p>
      <w:pPr>
        <w:pBdr>
          <w:bottom w:val="single" w:color="auto" w:sz="6" w:space="1"/>
        </w:pBdr>
        <w:spacing w:line="360" w:lineRule="auto"/>
        <w:ind w:firstLine="527" w:firstLineChars="250"/>
        <w:rPr>
          <w:rFonts w:hint="eastAsia" w:ascii="宋体" w:hAnsi="宋体"/>
          <w:color w:val="auto"/>
          <w:szCs w:val="21"/>
          <w:u w:val="single"/>
        </w:rPr>
      </w:pPr>
      <w:r>
        <w:rPr>
          <w:rFonts w:hint="eastAsia" w:ascii="宋体" w:hAnsi="宋体"/>
          <w:b/>
          <w:color w:val="auto"/>
          <w:szCs w:val="21"/>
        </w:rPr>
        <w:t>现文：</w:t>
      </w:r>
      <w:r>
        <w:rPr>
          <w:rFonts w:hint="eastAsia" w:ascii="宋体" w:hAnsi="宋体"/>
          <w:color w:val="auto"/>
          <w:szCs w:val="21"/>
          <w:u w:val="single"/>
        </w:rPr>
        <w:t>4</w:t>
      </w:r>
      <w:r>
        <w:rPr>
          <w:rFonts w:ascii="宋体" w:hAnsi="宋体"/>
          <w:color w:val="auto"/>
          <w:szCs w:val="21"/>
          <w:u w:val="single"/>
        </w:rPr>
        <w:t>1.1</w:t>
      </w:r>
      <w:r>
        <w:rPr>
          <w:rFonts w:hint="eastAsia" w:ascii="宋体" w:hAnsi="宋体"/>
          <w:color w:val="auto"/>
          <w:szCs w:val="21"/>
          <w:u w:val="single"/>
        </w:rPr>
        <w:t>开标由招标人或招标代理主持；</w:t>
      </w:r>
    </w:p>
    <w:p>
      <w:pPr>
        <w:pBdr>
          <w:bottom w:val="single" w:color="auto" w:sz="6" w:space="1"/>
        </w:pBdr>
        <w:spacing w:line="360" w:lineRule="auto"/>
        <w:ind w:firstLine="525" w:firstLineChars="250"/>
        <w:rPr>
          <w:rFonts w:hint="eastAsia" w:ascii="宋体" w:hAnsi="宋体"/>
          <w:color w:val="auto"/>
          <w:szCs w:val="21"/>
          <w:u w:val="single"/>
        </w:rPr>
      </w:pP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Cs w:val="21"/>
        </w:rPr>
        <w:t>41.2.2</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hint="eastAsia" w:ascii="宋体" w:hAnsi="宋体"/>
          <w:color w:val="auto"/>
          <w:szCs w:val="21"/>
        </w:rPr>
        <w:t>41.2.2开标时，投标人代表有权出席开标会，也可以自主决定不参加开标会，若投标人代表对开标过程提出异议，该投标人代表须同时出示本人身份证原件。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527" w:firstLineChars="250"/>
        <w:rPr>
          <w:rFonts w:hint="eastAsia" w:ascii="宋体" w:hAnsi="宋体"/>
          <w:color w:val="auto"/>
          <w:szCs w:val="21"/>
          <w:u w:val="single"/>
        </w:rPr>
      </w:pPr>
      <w:r>
        <w:rPr>
          <w:rFonts w:hint="eastAsia" w:ascii="宋体" w:hAnsi="宋体"/>
          <w:b/>
          <w:color w:val="auto"/>
          <w:szCs w:val="21"/>
        </w:rPr>
        <w:t>现文：</w:t>
      </w:r>
      <w:r>
        <w:rPr>
          <w:rFonts w:hint="eastAsia" w:ascii="宋体" w:hAnsi="宋体"/>
          <w:color w:val="auto"/>
          <w:szCs w:val="21"/>
        </w:rPr>
        <w:t>41.2.2开标时，投标人代表有权出席开标</w:t>
      </w:r>
      <w:r>
        <w:rPr>
          <w:rFonts w:hint="eastAsia" w:ascii="宋体" w:hAnsi="宋体"/>
          <w:b/>
          <w:bCs/>
          <w:color w:val="auto"/>
          <w:szCs w:val="21"/>
        </w:rPr>
        <w:t>或在线开标</w:t>
      </w:r>
      <w:r>
        <w:rPr>
          <w:rFonts w:hint="eastAsia" w:ascii="宋体" w:hAnsi="宋体"/>
          <w:color w:val="auto"/>
          <w:szCs w:val="21"/>
        </w:rPr>
        <w:t>，也可以自主决定不参加开标会，若投标人代表对开标过程提出异议</w:t>
      </w:r>
      <w:r>
        <w:rPr>
          <w:rFonts w:hint="eastAsia" w:ascii="宋体" w:hAnsi="宋体"/>
          <w:b/>
          <w:bCs/>
          <w:color w:val="auto"/>
          <w:szCs w:val="21"/>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22" w:firstLineChars="200"/>
        <w:rPr>
          <w:b/>
          <w:color w:val="auto"/>
          <w:szCs w:val="21"/>
        </w:rPr>
      </w:pPr>
      <w:r>
        <w:rPr>
          <w:rFonts w:hint="eastAsia"/>
          <w:b/>
          <w:color w:val="auto"/>
          <w:szCs w:val="21"/>
        </w:rPr>
        <w:t>条款号：</w:t>
      </w:r>
      <w:r>
        <w:rPr>
          <w:b/>
          <w:color w:val="auto"/>
          <w:szCs w:val="21"/>
        </w:rPr>
        <w:t>42.4.</w:t>
      </w:r>
      <w:r>
        <w:rPr>
          <w:rFonts w:hint="eastAsia"/>
          <w:b/>
          <w:color w:val="auto"/>
          <w:szCs w:val="21"/>
        </w:rPr>
        <w:t>2</w:t>
      </w:r>
      <w:r>
        <w:rPr>
          <w:b/>
          <w:color w:val="auto"/>
          <w:szCs w:val="21"/>
        </w:rPr>
        <w:t xml:space="preserve">        </w:t>
      </w:r>
      <w:r>
        <w:rPr>
          <w:rFonts w:hint="eastAsia"/>
          <w:b/>
          <w:color w:val="auto"/>
          <w:szCs w:val="21"/>
        </w:rPr>
        <w:t>修改类型：修改</w:t>
      </w:r>
    </w:p>
    <w:p>
      <w:pPr>
        <w:spacing w:line="360" w:lineRule="auto"/>
        <w:ind w:firstLine="422" w:firstLineChars="200"/>
        <w:rPr>
          <w:rFonts w:hint="eastAsia" w:ascii="宋体" w:hAnsi="宋体"/>
          <w:color w:val="auto"/>
          <w:sz w:val="24"/>
          <w:szCs w:val="24"/>
        </w:rPr>
      </w:pPr>
      <w:r>
        <w:rPr>
          <w:rFonts w:hint="eastAsia" w:ascii="宋体" w:hAnsi="宋体"/>
          <w:b/>
          <w:color w:val="auto"/>
          <w:szCs w:val="21"/>
        </w:rPr>
        <w:t>原文：</w:t>
      </w:r>
      <w:r>
        <w:rPr>
          <w:rFonts w:hint="eastAsia" w:ascii="宋体" w:hAnsi="宋体"/>
          <w:color w:val="auto"/>
          <w:sz w:val="24"/>
          <w:szCs w:val="24"/>
        </w:rPr>
        <w:t>42.4.</w:t>
      </w:r>
      <w:r>
        <w:rPr>
          <w:rFonts w:ascii="宋体" w:hAnsi="宋体"/>
          <w:color w:val="auto"/>
          <w:sz w:val="24"/>
          <w:szCs w:val="24"/>
        </w:rPr>
        <w:t>2</w:t>
      </w:r>
      <w:r>
        <w:rPr>
          <w:rFonts w:hint="eastAsia" w:ascii="宋体" w:hAnsi="宋体"/>
          <w:color w:val="auto"/>
          <w:sz w:val="24"/>
          <w:szCs w:val="24"/>
        </w:rPr>
        <w:t>投标文件经济标的评分</w:t>
      </w:r>
    </w:p>
    <w:p>
      <w:pPr>
        <w:widowControl/>
        <w:spacing w:line="360" w:lineRule="auto"/>
        <w:ind w:firstLine="482" w:firstLineChars="200"/>
        <w:rPr>
          <w:rFonts w:hint="eastAsia" w:ascii="宋体" w:hAnsi="宋体"/>
          <w:b/>
          <w:bCs/>
          <w:color w:val="auto"/>
          <w:kern w:val="0"/>
          <w:sz w:val="24"/>
          <w:szCs w:val="24"/>
        </w:rPr>
      </w:pPr>
      <w:r>
        <w:rPr>
          <w:rFonts w:hint="eastAsia" w:ascii="宋体" w:hAnsi="宋体" w:cs="仿宋"/>
          <w:b/>
          <w:bCs/>
          <w:color w:val="auto"/>
          <w:kern w:val="0"/>
          <w:sz w:val="24"/>
          <w:szCs w:val="24"/>
        </w:rPr>
        <w:t>42.4.2.1区间抽取法</w:t>
      </w:r>
    </w:p>
    <w:p>
      <w:pPr>
        <w:widowControl/>
        <w:snapToGrid w:val="0"/>
        <w:spacing w:line="360" w:lineRule="auto"/>
        <w:ind w:firstLine="480" w:firstLineChars="200"/>
        <w:rPr>
          <w:rFonts w:hint="eastAsia" w:ascii="宋体" w:hAnsi="宋体"/>
          <w:color w:val="auto"/>
          <w:kern w:val="0"/>
          <w:sz w:val="24"/>
          <w:szCs w:val="24"/>
        </w:rPr>
      </w:pPr>
      <w:r>
        <w:rPr>
          <w:rFonts w:hint="eastAsia" w:ascii="宋体" w:hAnsi="宋体" w:cs="仿宋"/>
          <w:color w:val="auto"/>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pPr>
        <w:widowControl/>
        <w:snapToGrid w:val="0"/>
        <w:spacing w:line="360" w:lineRule="auto"/>
        <w:ind w:firstLine="480" w:firstLineChars="200"/>
        <w:rPr>
          <w:rFonts w:hint="eastAsia"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：为最高投标限价</w:t>
      </w:r>
    </w:p>
    <w:p>
      <w:pPr>
        <w:spacing w:line="360" w:lineRule="auto"/>
        <w:ind w:firstLine="480" w:firstLineChars="200"/>
        <w:rPr>
          <w:rFonts w:hint="eastAsia" w:ascii="宋体" w:hAnsi="宋体"/>
          <w:color w:val="auto"/>
          <w:sz w:val="24"/>
          <w:szCs w:val="24"/>
        </w:rPr>
      </w:pPr>
      <w:r>
        <w:rPr>
          <w:rFonts w:hint="eastAsia" w:ascii="宋体" w:hAnsi="宋体" w:cs="仿宋"/>
          <w:color w:val="auto"/>
          <w:sz w:val="24"/>
          <w:szCs w:val="24"/>
        </w:rPr>
        <w:t xml:space="preserve">    </w:t>
      </w: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pPr>
        <w:spacing w:line="360" w:lineRule="auto"/>
        <w:ind w:firstLine="422" w:firstLineChars="200"/>
        <w:rPr>
          <w:rFonts w:hint="eastAsia" w:ascii="宋体" w:hAnsi="宋体"/>
          <w:color w:val="auto"/>
          <w:sz w:val="24"/>
          <w:szCs w:val="24"/>
        </w:rPr>
      </w:pPr>
      <w:r>
        <w:rPr>
          <w:rFonts w:hint="eastAsia" w:ascii="宋体" w:hAnsi="宋体"/>
          <w:b/>
          <w:color w:val="auto"/>
          <w:szCs w:val="21"/>
        </w:rPr>
        <w:t>现文：</w:t>
      </w:r>
      <w:r>
        <w:rPr>
          <w:rFonts w:hint="eastAsia" w:ascii="宋体" w:hAnsi="宋体"/>
          <w:color w:val="auto"/>
          <w:sz w:val="24"/>
          <w:szCs w:val="24"/>
        </w:rPr>
        <w:t>42.4.</w:t>
      </w:r>
      <w:r>
        <w:rPr>
          <w:rFonts w:ascii="宋体" w:hAnsi="宋体"/>
          <w:color w:val="auto"/>
          <w:sz w:val="24"/>
          <w:szCs w:val="24"/>
        </w:rPr>
        <w:t>2</w:t>
      </w:r>
      <w:r>
        <w:rPr>
          <w:rFonts w:hint="eastAsia" w:ascii="宋体" w:hAnsi="宋体"/>
          <w:color w:val="auto"/>
          <w:sz w:val="24"/>
          <w:szCs w:val="24"/>
        </w:rPr>
        <w:t>投标文件经济标的评分</w:t>
      </w:r>
    </w:p>
    <w:p>
      <w:pPr>
        <w:widowControl/>
        <w:spacing w:line="360" w:lineRule="auto"/>
        <w:ind w:firstLine="482" w:firstLineChars="200"/>
        <w:rPr>
          <w:rFonts w:hint="eastAsia" w:ascii="宋体" w:hAnsi="宋体"/>
          <w:b/>
          <w:bCs/>
          <w:color w:val="auto"/>
          <w:kern w:val="0"/>
          <w:sz w:val="24"/>
          <w:szCs w:val="24"/>
        </w:rPr>
      </w:pPr>
      <w:r>
        <w:rPr>
          <w:rFonts w:hint="eastAsia" w:ascii="宋体" w:hAnsi="宋体" w:cs="仿宋"/>
          <w:b/>
          <w:bCs/>
          <w:color w:val="auto"/>
          <w:kern w:val="0"/>
          <w:sz w:val="24"/>
          <w:szCs w:val="24"/>
        </w:rPr>
        <w:t>42.4.2.1区间抽取法</w:t>
      </w:r>
    </w:p>
    <w:p>
      <w:pPr>
        <w:widowControl/>
        <w:snapToGrid w:val="0"/>
        <w:spacing w:line="360" w:lineRule="auto"/>
        <w:ind w:firstLine="480" w:firstLineChars="200"/>
        <w:rPr>
          <w:rFonts w:hint="eastAsia" w:ascii="宋体" w:hAnsi="宋体"/>
          <w:color w:val="auto"/>
          <w:kern w:val="0"/>
          <w:sz w:val="24"/>
          <w:szCs w:val="24"/>
        </w:rPr>
      </w:pPr>
      <w:r>
        <w:rPr>
          <w:rFonts w:hint="eastAsia" w:ascii="宋体" w:hAnsi="宋体" w:cs="仿宋"/>
          <w:color w:val="auto"/>
          <w:sz w:val="24"/>
          <w:szCs w:val="24"/>
        </w:rPr>
        <w:t>招标人确定技术得分前5名的投标人计算评标参考价，计算公式如下：</w:t>
      </w:r>
    </w:p>
    <w:p>
      <w:pPr>
        <w:widowControl/>
        <w:snapToGrid w:val="0"/>
        <w:spacing w:line="360" w:lineRule="auto"/>
        <w:ind w:firstLine="480" w:firstLineChars="200"/>
        <w:rPr>
          <w:rFonts w:hint="eastAsia"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pPr>
        <w:widowControl/>
        <w:snapToGrid w:val="0"/>
        <w:spacing w:line="360" w:lineRule="auto"/>
        <w:ind w:firstLine="480" w:firstLineChars="200"/>
        <w:rPr>
          <w:rFonts w:hint="eastAsia"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：为最高投标限价</w:t>
      </w:r>
    </w:p>
    <w:p>
      <w:pPr>
        <w:pBdr>
          <w:bottom w:val="single" w:color="auto" w:sz="6" w:space="1"/>
        </w:pBdr>
        <w:spacing w:line="360" w:lineRule="auto"/>
        <w:ind w:firstLine="480" w:firstLineChars="200"/>
        <w:rPr>
          <w:rFonts w:hint="eastAsia" w:ascii="宋体" w:hAnsi="宋体"/>
          <w:color w:val="auto"/>
          <w:szCs w:val="21"/>
        </w:rPr>
      </w:pPr>
      <w:r>
        <w:rPr>
          <w:rFonts w:hint="eastAsia" w:ascii="宋体" w:hAnsi="宋体" w:cs="仿宋"/>
          <w:color w:val="auto"/>
          <w:sz w:val="24"/>
          <w:szCs w:val="24"/>
        </w:rPr>
        <w:t xml:space="preserve">    </w:t>
      </w: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pPr>
        <w:spacing w:line="360" w:lineRule="auto"/>
        <w:ind w:firstLine="422" w:firstLineChars="200"/>
        <w:rPr>
          <w:b/>
          <w:color w:val="auto"/>
          <w:szCs w:val="21"/>
        </w:rPr>
      </w:pPr>
      <w:r>
        <w:rPr>
          <w:rFonts w:hint="eastAsia"/>
          <w:b/>
          <w:color w:val="auto"/>
          <w:szCs w:val="21"/>
        </w:rPr>
        <w:t>条款号：</w:t>
      </w:r>
      <w:r>
        <w:rPr>
          <w:b/>
          <w:color w:val="auto"/>
          <w:szCs w:val="21"/>
        </w:rPr>
        <w:t>42.4.</w:t>
      </w:r>
      <w:r>
        <w:rPr>
          <w:rFonts w:hint="eastAsia"/>
          <w:b/>
          <w:color w:val="auto"/>
          <w:szCs w:val="21"/>
        </w:rPr>
        <w:t>2</w:t>
      </w:r>
      <w:r>
        <w:rPr>
          <w:b/>
          <w:color w:val="auto"/>
          <w:szCs w:val="21"/>
        </w:rPr>
        <w:t xml:space="preserve">.2          </w:t>
      </w:r>
      <w:r>
        <w:rPr>
          <w:rFonts w:hint="eastAsia"/>
          <w:b/>
          <w:color w:val="auto"/>
          <w:szCs w:val="21"/>
        </w:rPr>
        <w:t>修改类型：修改</w:t>
      </w:r>
    </w:p>
    <w:p>
      <w:pPr>
        <w:spacing w:line="360" w:lineRule="auto"/>
        <w:ind w:firstLine="422" w:firstLineChars="200"/>
        <w:rPr>
          <w:rFonts w:hint="eastAsia" w:ascii="宋体" w:hAnsi="宋体"/>
          <w:color w:val="auto"/>
          <w:sz w:val="24"/>
          <w:szCs w:val="24"/>
        </w:rPr>
      </w:pPr>
      <w:r>
        <w:rPr>
          <w:rFonts w:hint="eastAsia" w:ascii="宋体" w:hAnsi="宋体"/>
          <w:b/>
          <w:color w:val="auto"/>
          <w:szCs w:val="21"/>
        </w:rPr>
        <w:t>原文：</w:t>
      </w:r>
      <w:r>
        <w:rPr>
          <w:rFonts w:hint="eastAsia" w:ascii="宋体" w:hAnsi="宋体" w:cs="宋体"/>
          <w:color w:val="auto"/>
          <w:kern w:val="0"/>
          <w:szCs w:val="21"/>
        </w:rPr>
        <w:t>42.4.2.2</w:t>
      </w:r>
      <w:r>
        <w:rPr>
          <w:rFonts w:hint="eastAsia" w:ascii="宋体" w:hAnsi="宋体"/>
          <w:color w:val="auto"/>
          <w:szCs w:val="21"/>
        </w:rPr>
        <w:t>当标价等于评标参考价时得</w:t>
      </w:r>
      <w:r>
        <w:rPr>
          <w:rFonts w:ascii="宋体" w:hAnsi="宋体"/>
          <w:color w:val="auto"/>
          <w:szCs w:val="21"/>
        </w:rPr>
        <w:t>100</w:t>
      </w:r>
      <w:r>
        <w:rPr>
          <w:rFonts w:hint="eastAsia" w:ascii="宋体" w:hAnsi="宋体"/>
          <w:color w:val="auto"/>
          <w:szCs w:val="21"/>
        </w:rPr>
        <w:t>分，标价每高于评标参考价</w:t>
      </w:r>
      <w:r>
        <w:rPr>
          <w:rFonts w:ascii="宋体" w:hAnsi="宋体"/>
          <w:color w:val="auto"/>
          <w:szCs w:val="21"/>
        </w:rPr>
        <w:t>1%</w:t>
      </w:r>
      <w:r>
        <w:rPr>
          <w:rFonts w:hint="eastAsia" w:ascii="宋体" w:hAnsi="宋体"/>
          <w:color w:val="auto"/>
          <w:szCs w:val="21"/>
        </w:rPr>
        <w:t>，扣</w:t>
      </w:r>
      <w:r>
        <w:rPr>
          <w:rFonts w:ascii="宋体" w:hAnsi="宋体"/>
          <w:color w:val="auto"/>
          <w:szCs w:val="21"/>
        </w:rPr>
        <w:t>1.5</w:t>
      </w:r>
      <w:r>
        <w:rPr>
          <w:rFonts w:hint="eastAsia" w:ascii="宋体" w:hAnsi="宋体"/>
          <w:color w:val="auto"/>
          <w:szCs w:val="21"/>
        </w:rPr>
        <w:t>分，每低于评标参考价</w:t>
      </w:r>
      <w:r>
        <w:rPr>
          <w:rFonts w:ascii="宋体" w:hAnsi="宋体"/>
          <w:color w:val="auto"/>
          <w:szCs w:val="21"/>
        </w:rPr>
        <w:t>1%</w:t>
      </w:r>
      <w:r>
        <w:rPr>
          <w:rFonts w:hint="eastAsia" w:ascii="宋体" w:hAnsi="宋体"/>
          <w:color w:val="auto"/>
          <w:szCs w:val="21"/>
        </w:rPr>
        <w:t>，扣</w:t>
      </w:r>
      <w:r>
        <w:rPr>
          <w:rFonts w:ascii="宋体" w:hAnsi="宋体"/>
          <w:color w:val="auto"/>
          <w:szCs w:val="21"/>
        </w:rPr>
        <w:t>1</w:t>
      </w:r>
      <w:r>
        <w:rPr>
          <w:rFonts w:hint="eastAsia" w:ascii="宋体" w:hAnsi="宋体"/>
          <w:color w:val="auto"/>
          <w:szCs w:val="21"/>
        </w:rPr>
        <w:t>分，扣至</w:t>
      </w:r>
      <w:r>
        <w:rPr>
          <w:rFonts w:ascii="宋体" w:hAnsi="宋体"/>
          <w:color w:val="auto"/>
          <w:szCs w:val="21"/>
        </w:rPr>
        <w:t>0</w:t>
      </w:r>
      <w:r>
        <w:rPr>
          <w:rFonts w:hint="eastAsia" w:ascii="宋体" w:hAnsi="宋体"/>
          <w:color w:val="auto"/>
          <w:szCs w:val="21"/>
        </w:rPr>
        <w:t>分为止，得出经济分，精确到小数点后两位。</w:t>
      </w:r>
    </w:p>
    <w:p>
      <w:pPr>
        <w:pBdr>
          <w:bottom w:val="single" w:color="auto" w:sz="6" w:space="1"/>
        </w:pBdr>
        <w:spacing w:line="360" w:lineRule="auto"/>
        <w:ind w:firstLine="422" w:firstLineChars="200"/>
        <w:rPr>
          <w:rFonts w:hint="eastAsia" w:ascii="宋体" w:hAnsi="宋体"/>
          <w:color w:val="auto"/>
          <w:szCs w:val="21"/>
        </w:rPr>
      </w:pPr>
      <w:r>
        <w:rPr>
          <w:rFonts w:hint="eastAsia" w:ascii="宋体" w:hAnsi="宋体"/>
          <w:b/>
          <w:color w:val="auto"/>
          <w:szCs w:val="21"/>
        </w:rPr>
        <w:t>现文：</w:t>
      </w:r>
      <w:r>
        <w:rPr>
          <w:rFonts w:hint="eastAsia" w:ascii="宋体" w:hAnsi="宋体" w:cs="宋体"/>
          <w:color w:val="auto"/>
          <w:kern w:val="0"/>
          <w:szCs w:val="21"/>
        </w:rPr>
        <w:t>42.4.2.2</w:t>
      </w:r>
      <w:r>
        <w:rPr>
          <w:rFonts w:hint="eastAsia" w:ascii="宋体" w:hAnsi="宋体"/>
          <w:color w:val="auto"/>
          <w:sz w:val="24"/>
          <w:szCs w:val="24"/>
        </w:rPr>
        <w:t>当标价等于评标参考价时得</w:t>
      </w:r>
      <w:r>
        <w:rPr>
          <w:rFonts w:ascii="宋体" w:hAnsi="宋体"/>
          <w:color w:val="auto"/>
          <w:sz w:val="24"/>
          <w:szCs w:val="24"/>
        </w:rPr>
        <w:t>100</w:t>
      </w:r>
      <w:r>
        <w:rPr>
          <w:rFonts w:hint="eastAsia" w:ascii="宋体" w:hAnsi="宋体"/>
          <w:color w:val="auto"/>
          <w:sz w:val="24"/>
          <w:szCs w:val="24"/>
        </w:rPr>
        <w:t>分，标价每高于评标参考价</w:t>
      </w:r>
      <w:r>
        <w:rPr>
          <w:rFonts w:ascii="宋体" w:hAnsi="宋体"/>
          <w:color w:val="auto"/>
          <w:sz w:val="24"/>
          <w:szCs w:val="24"/>
        </w:rPr>
        <w:t>1%</w:t>
      </w:r>
      <w:r>
        <w:rPr>
          <w:rFonts w:hint="eastAsia" w:ascii="宋体" w:hAnsi="宋体"/>
          <w:color w:val="auto"/>
          <w:sz w:val="24"/>
          <w:szCs w:val="24"/>
        </w:rPr>
        <w:t>，扣1分，每低于评标参考价</w:t>
      </w:r>
      <w:r>
        <w:rPr>
          <w:rFonts w:ascii="宋体" w:hAnsi="宋体"/>
          <w:color w:val="auto"/>
          <w:sz w:val="24"/>
          <w:szCs w:val="24"/>
        </w:rPr>
        <w:t>1%</w:t>
      </w:r>
      <w:r>
        <w:rPr>
          <w:rFonts w:hint="eastAsia" w:ascii="宋体" w:hAnsi="宋体"/>
          <w:color w:val="auto"/>
          <w:sz w:val="24"/>
          <w:szCs w:val="24"/>
        </w:rPr>
        <w:t>，扣0.5分，扣至</w:t>
      </w:r>
      <w:r>
        <w:rPr>
          <w:rFonts w:ascii="宋体" w:hAnsi="宋体"/>
          <w:color w:val="auto"/>
          <w:sz w:val="24"/>
          <w:szCs w:val="24"/>
        </w:rPr>
        <w:t>0</w:t>
      </w:r>
      <w:r>
        <w:rPr>
          <w:rFonts w:hint="eastAsia" w:ascii="宋体" w:hAnsi="宋体"/>
          <w:color w:val="auto"/>
          <w:sz w:val="24"/>
          <w:szCs w:val="24"/>
        </w:rPr>
        <w:t>分为止，得出经济分，精确到小数点后两位。</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Cs w:val="21"/>
        </w:rPr>
        <w:t>42.3.1</w:t>
      </w:r>
      <w:r>
        <w:rPr>
          <w:rFonts w:ascii="宋体" w:hAnsi="宋体"/>
          <w:b/>
          <w:bCs/>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hint="eastAsia" w:ascii="宋体" w:hAnsi="宋体"/>
          <w:color w:val="auto"/>
          <w:szCs w:val="21"/>
        </w:rPr>
        <w:t>42.3.1</w:t>
      </w:r>
      <w:r>
        <w:rPr>
          <w:rFonts w:ascii="宋体" w:hAnsi="宋体"/>
          <w:b/>
          <w:color w:val="auto"/>
          <w:szCs w:val="21"/>
        </w:rPr>
        <w:t xml:space="preserve"> </w:t>
      </w:r>
      <w:r>
        <w:rPr>
          <w:rFonts w:hint="eastAsia" w:ascii="宋体" w:hAnsi="宋体"/>
          <w:bCs/>
          <w:color w:val="auto"/>
          <w:szCs w:val="21"/>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现文：</w:t>
      </w:r>
      <w:r>
        <w:rPr>
          <w:rFonts w:hint="eastAsia" w:ascii="宋体" w:hAnsi="宋体"/>
          <w:color w:val="auto"/>
          <w:szCs w:val="21"/>
        </w:rPr>
        <w:t>42.3.1</w:t>
      </w:r>
      <w:r>
        <w:rPr>
          <w:rFonts w:ascii="宋体" w:hAnsi="宋体"/>
          <w:b/>
          <w:color w:val="auto"/>
          <w:szCs w:val="21"/>
        </w:rPr>
        <w:t xml:space="preserve"> </w:t>
      </w:r>
      <w:r>
        <w:rPr>
          <w:rFonts w:hint="eastAsia" w:ascii="宋体" w:hAnsi="宋体"/>
          <w:bCs/>
          <w:color w:val="auto"/>
          <w:szCs w:val="21"/>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w:t>
      </w:r>
      <w:r>
        <w:rPr>
          <w:rFonts w:hint="eastAsia" w:ascii="宋体" w:hAnsi="宋体"/>
          <w:b/>
          <w:color w:val="auto"/>
          <w:szCs w:val="21"/>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Cs w:val="21"/>
        </w:rPr>
        <w:t>42.3.2</w:t>
      </w:r>
      <w:r>
        <w:rPr>
          <w:rFonts w:ascii="宋体" w:hAnsi="宋体"/>
          <w:b/>
          <w:bCs/>
          <w:color w:val="auto"/>
          <w:szCs w:val="21"/>
        </w:rPr>
        <w:t xml:space="preserve"> </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hint="eastAsia" w:ascii="宋体" w:hAnsi="宋体"/>
          <w:color w:val="auto"/>
          <w:szCs w:val="21"/>
        </w:rPr>
        <w:t>42.3.2</w:t>
      </w:r>
      <w:r>
        <w:rPr>
          <w:rFonts w:ascii="宋体" w:hAnsi="宋体"/>
          <w:b/>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详细审查评分：评标委员会按照本办法附表</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详细审查评分表》对通过技术标有效性审查的投标文件进行详细审查，评出</w:t>
      </w:r>
      <w:r>
        <w:rPr>
          <w:rFonts w:hint="eastAsia" w:ascii="宋体" w:hAnsi="宋体"/>
          <w:color w:val="auto"/>
          <w:szCs w:val="21"/>
          <w:u w:val="single"/>
        </w:rPr>
        <w:t xml:space="preserve">     </w:t>
      </w:r>
      <w:r>
        <w:rPr>
          <w:rFonts w:hint="eastAsia" w:ascii="宋体" w:hAnsi="宋体"/>
          <w:color w:val="auto"/>
          <w:szCs w:val="21"/>
        </w:rPr>
        <w:t>得分。</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现文：</w:t>
      </w:r>
      <w:r>
        <w:rPr>
          <w:rFonts w:hint="eastAsia" w:ascii="宋体" w:hAnsi="宋体"/>
          <w:color w:val="auto"/>
          <w:szCs w:val="21"/>
        </w:rPr>
        <w:t>42.3.2</w:t>
      </w:r>
      <w:r>
        <w:rPr>
          <w:rFonts w:ascii="宋体" w:hAnsi="宋体"/>
          <w:b/>
          <w:color w:val="auto"/>
          <w:szCs w:val="21"/>
        </w:rPr>
        <w:t xml:space="preserve"> </w:t>
      </w:r>
      <w:r>
        <w:rPr>
          <w:rFonts w:hint="eastAsia" w:ascii="宋体" w:hAnsi="宋体"/>
          <w:color w:val="auto"/>
          <w:szCs w:val="21"/>
          <w:u w:val="single"/>
        </w:rPr>
        <w:t xml:space="preserve"> </w:t>
      </w:r>
      <w:bookmarkStart w:id="35" w:name="_Hlk46650732"/>
      <w:r>
        <w:rPr>
          <w:rFonts w:hint="eastAsia" w:ascii="宋体" w:hAnsi="宋体"/>
          <w:color w:val="auto"/>
          <w:szCs w:val="21"/>
          <w:u w:val="single"/>
        </w:rPr>
        <w:t>技术标</w:t>
      </w:r>
      <w:bookmarkEnd w:id="35"/>
      <w:r>
        <w:rPr>
          <w:rFonts w:hint="eastAsia" w:ascii="宋体" w:hAnsi="宋体"/>
          <w:color w:val="auto"/>
          <w:szCs w:val="21"/>
        </w:rPr>
        <w:t>详细审查评分：评标委员会按照本办法附表</w:t>
      </w:r>
      <w:r>
        <w:rPr>
          <w:rFonts w:hint="eastAsia" w:ascii="宋体" w:hAnsi="宋体"/>
          <w:color w:val="auto"/>
          <w:szCs w:val="21"/>
          <w:u w:val="single"/>
        </w:rPr>
        <w:t xml:space="preserve"> 四 </w:t>
      </w:r>
      <w:r>
        <w:rPr>
          <w:rFonts w:hint="eastAsia" w:ascii="宋体" w:hAnsi="宋体"/>
          <w:color w:val="auto"/>
          <w:szCs w:val="21"/>
        </w:rPr>
        <w:t>《</w:t>
      </w:r>
      <w:r>
        <w:rPr>
          <w:rFonts w:hint="eastAsia" w:ascii="宋体" w:hAnsi="宋体"/>
          <w:color w:val="auto"/>
          <w:szCs w:val="21"/>
          <w:u w:val="single"/>
        </w:rPr>
        <w:t>技术标</w:t>
      </w:r>
      <w:r>
        <w:rPr>
          <w:rFonts w:hint="eastAsia" w:ascii="宋体" w:hAnsi="宋体"/>
          <w:color w:val="auto"/>
          <w:szCs w:val="21"/>
        </w:rPr>
        <w:t>详细审查评分表》对通过技术标有效性审查的投标文件进行详细审查，评出</w:t>
      </w:r>
      <w:r>
        <w:rPr>
          <w:rFonts w:hint="eastAsia" w:ascii="宋体" w:hAnsi="宋体"/>
          <w:color w:val="auto"/>
          <w:szCs w:val="21"/>
          <w:u w:val="single"/>
        </w:rPr>
        <w:t xml:space="preserve"> 技术</w:t>
      </w:r>
      <w:r>
        <w:rPr>
          <w:rFonts w:hint="eastAsia" w:ascii="宋体" w:hAnsi="宋体"/>
          <w:color w:val="auto"/>
          <w:szCs w:val="21"/>
        </w:rPr>
        <w:t>得分。</w:t>
      </w:r>
    </w:p>
    <w:p>
      <w:pPr>
        <w:spacing w:line="360" w:lineRule="auto"/>
        <w:ind w:firstLine="472" w:firstLineChars="224"/>
        <w:rPr>
          <w:rFonts w:hint="eastAsia" w:ascii="宋体" w:hAnsi="宋体"/>
          <w:b/>
          <w:color w:val="auto"/>
          <w:szCs w:val="21"/>
        </w:rPr>
      </w:pPr>
      <w:r>
        <w:rPr>
          <w:rFonts w:hint="eastAsia" w:ascii="宋体" w:hAnsi="宋体"/>
          <w:b/>
          <w:color w:val="auto"/>
          <w:szCs w:val="21"/>
        </w:rPr>
        <w:t>条款号：</w:t>
      </w:r>
      <w:r>
        <w:rPr>
          <w:rFonts w:hint="eastAsia" w:ascii="宋体" w:hAnsi="宋体"/>
          <w:b/>
          <w:bCs/>
          <w:color w:val="auto"/>
          <w:sz w:val="24"/>
          <w:szCs w:val="24"/>
        </w:rPr>
        <w:t>42.3.4</w:t>
      </w:r>
      <w:r>
        <w:rPr>
          <w:rFonts w:ascii="宋体" w:hAnsi="宋体"/>
          <w:b/>
          <w:color w:val="auto"/>
          <w:szCs w:val="21"/>
        </w:rPr>
        <w:t xml:space="preserve">                </w:t>
      </w:r>
      <w:r>
        <w:rPr>
          <w:rFonts w:hint="eastAsia" w:ascii="宋体" w:hAnsi="宋体"/>
          <w:b/>
          <w:color w:val="auto"/>
          <w:szCs w:val="21"/>
        </w:rPr>
        <w:t>修改类型：修改</w:t>
      </w:r>
    </w:p>
    <w:p>
      <w:pPr>
        <w:spacing w:line="360" w:lineRule="auto"/>
        <w:ind w:firstLine="422" w:firstLineChars="200"/>
        <w:rPr>
          <w:rFonts w:hint="eastAsia" w:ascii="宋体" w:hAnsi="宋体"/>
          <w:color w:val="auto"/>
          <w:szCs w:val="21"/>
        </w:rPr>
      </w:pPr>
      <w:r>
        <w:rPr>
          <w:rFonts w:hint="eastAsia" w:ascii="宋体" w:hAnsi="宋体"/>
          <w:b/>
          <w:color w:val="auto"/>
          <w:szCs w:val="21"/>
        </w:rPr>
        <w:t>原文：</w:t>
      </w:r>
      <w:r>
        <w:rPr>
          <w:rFonts w:hint="eastAsia" w:ascii="宋体" w:hAnsi="宋体"/>
          <w:color w:val="auto"/>
          <w:sz w:val="24"/>
          <w:szCs w:val="24"/>
        </w:rPr>
        <w:t>42.3.4</w:t>
      </w:r>
      <w:r>
        <w:rPr>
          <w:rFonts w:hint="eastAsia" w:ascii="宋体" w:hAnsi="宋体"/>
          <w:color w:val="auto"/>
          <w:szCs w:val="21"/>
        </w:rPr>
        <w:t>评标委员会按照“第一阶段得分=</w:t>
      </w:r>
      <w:r>
        <w:rPr>
          <w:rFonts w:hint="eastAsia" w:ascii="宋体" w:hAnsi="宋体"/>
          <w:color w:val="auto"/>
          <w:szCs w:val="21"/>
          <w:u w:val="single"/>
        </w:rPr>
        <w:t xml:space="preserve">               </w:t>
      </w:r>
      <w:r>
        <w:rPr>
          <w:rFonts w:hint="eastAsia" w:ascii="宋体" w:hAnsi="宋体"/>
          <w:color w:val="auto"/>
          <w:szCs w:val="21"/>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pBdr>
          <w:bottom w:val="single" w:color="auto" w:sz="6" w:space="1"/>
        </w:pBdr>
        <w:spacing w:line="360" w:lineRule="auto"/>
        <w:ind w:firstLine="472" w:firstLineChars="224"/>
        <w:rPr>
          <w:rFonts w:hint="eastAsia" w:ascii="宋体" w:hAnsi="宋体"/>
          <w:b/>
          <w:color w:val="auto"/>
          <w:szCs w:val="21"/>
        </w:rPr>
      </w:pPr>
      <w:r>
        <w:rPr>
          <w:rFonts w:hint="eastAsia" w:ascii="宋体" w:hAnsi="宋体"/>
          <w:b/>
          <w:color w:val="auto"/>
          <w:szCs w:val="21"/>
        </w:rPr>
        <w:t>现文：</w:t>
      </w:r>
      <w:r>
        <w:rPr>
          <w:rFonts w:hint="eastAsia" w:ascii="宋体" w:hAnsi="宋体"/>
          <w:color w:val="auto"/>
          <w:sz w:val="24"/>
          <w:szCs w:val="24"/>
        </w:rPr>
        <w:t>42.3.4</w:t>
      </w:r>
      <w:r>
        <w:rPr>
          <w:rFonts w:hint="eastAsia" w:ascii="宋体" w:hAnsi="宋体"/>
          <w:color w:val="auto"/>
          <w:szCs w:val="21"/>
        </w:rPr>
        <w:t>评标委员会按照“第一阶段得分=</w:t>
      </w:r>
      <w:r>
        <w:rPr>
          <w:rFonts w:hint="eastAsia"/>
          <w:color w:val="auto"/>
          <w:u w:val="single"/>
        </w:rPr>
        <w:t>技术分×100%+综合诚信评价分×0%</w:t>
      </w:r>
      <w:r>
        <w:rPr>
          <w:rFonts w:hint="eastAsia" w:ascii="宋体" w:hAnsi="宋体"/>
          <w:color w:val="auto"/>
          <w:szCs w:val="21"/>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pBdr>
          <w:bottom w:val="single" w:color="auto" w:sz="6" w:space="1"/>
        </w:pBdr>
        <w:spacing w:line="360" w:lineRule="auto"/>
        <w:ind w:firstLine="525" w:firstLineChars="250"/>
        <w:rPr>
          <w:rFonts w:hint="eastAsia" w:ascii="宋体" w:hAnsi="宋体"/>
          <w:color w:val="auto"/>
          <w:szCs w:val="21"/>
        </w:rPr>
      </w:pPr>
    </w:p>
    <w:p>
      <w:pPr>
        <w:spacing w:line="360" w:lineRule="auto"/>
        <w:ind w:firstLine="211" w:firstLineChars="100"/>
        <w:rPr>
          <w:b/>
          <w:color w:val="auto"/>
          <w:szCs w:val="21"/>
        </w:rPr>
      </w:pPr>
      <w:r>
        <w:rPr>
          <w:rFonts w:hint="eastAsia"/>
          <w:b/>
          <w:color w:val="auto"/>
          <w:szCs w:val="21"/>
        </w:rPr>
        <w:t>注：以上修改，仅限于本范本中有可供选择条款的情形。</w:t>
      </w:r>
    </w:p>
    <w:p>
      <w:pPr>
        <w:spacing w:line="360" w:lineRule="auto"/>
        <w:rPr>
          <w:color w:val="auto"/>
        </w:rPr>
      </w:pPr>
      <w:r>
        <w:rPr>
          <w:rFonts w:hint="eastAsia"/>
          <w:b/>
          <w:color w:val="auto"/>
          <w:szCs w:val="21"/>
        </w:rPr>
        <w:t>（以下无正文）</w:t>
      </w:r>
    </w:p>
    <w:p>
      <w:pPr>
        <w:widowControl/>
        <w:spacing w:after="0" w:line="240" w:lineRule="auto"/>
        <w:jc w:val="left"/>
        <w:rPr>
          <w:color w:val="auto"/>
        </w:rPr>
      </w:pPr>
      <w:r>
        <w:rPr>
          <w:color w:val="auto"/>
        </w:rPr>
        <w:br w:type="page"/>
      </w:r>
    </w:p>
    <w:p>
      <w:pPr>
        <w:pStyle w:val="4"/>
        <w:ind w:firstLine="525"/>
        <w:rPr>
          <w:color w:val="auto"/>
        </w:rPr>
      </w:pPr>
      <w:bookmarkStart w:id="36" w:name="_Toc21525500"/>
      <w:bookmarkStart w:id="37" w:name="_Toc2272556"/>
      <w:bookmarkStart w:id="38" w:name="_Toc185433182"/>
      <w:bookmarkStart w:id="39" w:name="_Hlk185425648"/>
      <w:r>
        <w:rPr>
          <w:rFonts w:hint="eastAsia"/>
          <w:color w:val="auto"/>
        </w:rPr>
        <w:t>二、开标、评标及定标办法</w:t>
      </w:r>
      <w:r>
        <w:rPr>
          <w:rFonts w:hint="eastAsia"/>
          <w:color w:val="auto"/>
          <w:szCs w:val="30"/>
        </w:rPr>
        <w:t>通用条款</w:t>
      </w:r>
      <w:bookmarkEnd w:id="36"/>
      <w:bookmarkEnd w:id="37"/>
      <w:bookmarkEnd w:id="38"/>
    </w:p>
    <w:p>
      <w:pPr>
        <w:pStyle w:val="5"/>
        <w:spacing w:before="156" w:after="156"/>
        <w:ind w:firstLine="540" w:firstLineChars="200"/>
        <w:rPr>
          <w:rFonts w:hint="eastAsia"/>
          <w:color w:val="auto"/>
        </w:rPr>
      </w:pPr>
      <w:bookmarkStart w:id="40" w:name="_Toc21525501"/>
      <w:bookmarkStart w:id="41" w:name="_Toc2272557"/>
      <w:bookmarkStart w:id="42" w:name="_Toc185433183"/>
      <w:r>
        <w:rPr>
          <w:rFonts w:hint="eastAsia"/>
          <w:color w:val="auto"/>
        </w:rPr>
        <w:t>（一）总则</w:t>
      </w:r>
      <w:bookmarkEnd w:id="40"/>
      <w:bookmarkEnd w:id="41"/>
      <w:bookmarkEnd w:id="42"/>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 开标、评标及定标所依据的规则</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35.1《中华人民共和国招标投标法》；</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35.2《中华人民共和国招标投标法实施条例》；</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35.3《评标委员会和评标方法暂行规定》（七部委第12号令）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35.4《工程建设项目施工招标投标办法》（七部委2003年第30号令）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35.5《广东省实施〈中华人民共和国招标投标法〉办法》；</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35.6《房屋建筑和市政基础设施工程施工招标投标管理办法》（建设部令第89号）</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35.7</w:t>
      </w:r>
      <w:r>
        <w:rPr>
          <w:rFonts w:hint="eastAsia" w:ascii="宋体" w:hAnsi="宋体"/>
          <w:color w:val="auto"/>
          <w:sz w:val="24"/>
          <w:szCs w:val="24"/>
        </w:rPr>
        <w:t>《财政部</w:t>
      </w:r>
      <w:r>
        <w:rPr>
          <w:rFonts w:ascii="宋体" w:hAnsi="宋体"/>
          <w:color w:val="auto"/>
          <w:sz w:val="24"/>
          <w:szCs w:val="24"/>
        </w:rPr>
        <w:t> </w:t>
      </w:r>
      <w:r>
        <w:rPr>
          <w:rFonts w:hint="eastAsia" w:ascii="宋体" w:hAnsi="宋体"/>
          <w:color w:val="auto"/>
          <w:sz w:val="24"/>
          <w:szCs w:val="24"/>
        </w:rPr>
        <w:t>工业和信息化部关于印发〈政府采购促进中小企业发展管理办法〉的通知》（财库〔</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46</w:t>
      </w:r>
      <w:r>
        <w:rPr>
          <w:rFonts w:hint="eastAsia" w:ascii="宋体" w:hAnsi="宋体"/>
          <w:color w:val="auto"/>
          <w:sz w:val="24"/>
          <w:szCs w:val="24"/>
        </w:rPr>
        <w:t>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35.8《广东省加强建设工程招标投标监督管理的若干规定》（粤发[2004]4号）；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35.9《广东省政府采购促进中小企业发展实施细则（试行）》</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35.10《广州市工程建设项目招标投标管理办法》（穗建规字〔2023〕12号）；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35.12本项目招标文件。</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36</w:t>
      </w:r>
      <w:r>
        <w:rPr>
          <w:rFonts w:hint="eastAsia" w:ascii="宋体" w:hAnsi="宋体"/>
          <w:color w:val="auto"/>
          <w:sz w:val="24"/>
          <w:szCs w:val="24"/>
        </w:rPr>
        <w:t>．开标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36.1 </w:t>
      </w:r>
      <w:r>
        <w:rPr>
          <w:rFonts w:hint="eastAsia" w:ascii="宋体" w:hAnsi="宋体"/>
          <w:color w:val="auto"/>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36.2</w:t>
      </w:r>
      <w:r>
        <w:rPr>
          <w:rFonts w:hint="eastAsia" w:ascii="宋体" w:hAnsi="宋体"/>
          <w:color w:val="auto"/>
          <w:sz w:val="24"/>
          <w:szCs w:val="24"/>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36.4若递交投标文件的投标人不足3家，则重新组织招标。（当</w:t>
      </w:r>
      <w:r>
        <w:rPr>
          <w:rFonts w:ascii="宋体" w:hAnsi="宋体"/>
          <w:color w:val="auto"/>
          <w:sz w:val="24"/>
          <w:szCs w:val="24"/>
        </w:rPr>
        <w:t>N</w:t>
      </w:r>
      <w:r>
        <w:rPr>
          <w:rFonts w:hint="eastAsia" w:ascii="宋体" w:hAnsi="宋体"/>
          <w:color w:val="auto"/>
          <w:sz w:val="24"/>
          <w:szCs w:val="24"/>
        </w:rPr>
        <w:t>个标段同时招标且不允许兼中时，若有效投标人不足</w:t>
      </w:r>
      <w:r>
        <w:rPr>
          <w:rFonts w:ascii="宋体" w:hAnsi="宋体"/>
          <w:color w:val="auto"/>
          <w:sz w:val="24"/>
          <w:szCs w:val="24"/>
        </w:rPr>
        <w:t>N+</w:t>
      </w:r>
      <w:r>
        <w:rPr>
          <w:rFonts w:hint="eastAsia" w:ascii="宋体" w:hAnsi="宋体"/>
          <w:color w:val="auto"/>
          <w:sz w:val="24"/>
          <w:szCs w:val="24"/>
        </w:rPr>
        <w:t>2家，则重新组织招标）</w:t>
      </w:r>
    </w:p>
    <w:p>
      <w:pPr>
        <w:spacing w:line="360" w:lineRule="auto"/>
        <w:ind w:firstLine="480" w:firstLineChars="200"/>
        <w:rPr>
          <w:rFonts w:hint="eastAsia" w:ascii="宋体" w:hAnsi="宋体"/>
          <w:color w:val="auto"/>
          <w:sz w:val="24"/>
        </w:rPr>
      </w:pPr>
      <w:r>
        <w:rPr>
          <w:rFonts w:hint="eastAsia" w:ascii="宋体" w:hAnsi="宋体"/>
          <w:color w:val="auto"/>
          <w:sz w:val="24"/>
        </w:rPr>
        <w:t>36.5按下列程序进行开标：</w:t>
      </w:r>
    </w:p>
    <w:p>
      <w:pPr>
        <w:spacing w:line="360" w:lineRule="auto"/>
        <w:ind w:firstLine="480" w:firstLineChars="200"/>
        <w:rPr>
          <w:rFonts w:hint="eastAsia" w:ascii="宋体" w:hAnsi="宋体"/>
          <w:color w:val="auto"/>
          <w:sz w:val="24"/>
        </w:rPr>
      </w:pPr>
      <w:r>
        <w:rPr>
          <w:rFonts w:hint="eastAsia" w:ascii="宋体" w:hAnsi="宋体"/>
          <w:color w:val="auto"/>
          <w:sz w:val="24"/>
        </w:rPr>
        <w:t>36.5.1</w:t>
      </w:r>
      <w:r>
        <w:rPr>
          <w:rFonts w:hint="eastAsia" w:ascii="宋体" w:hAnsi="宋体"/>
          <w:bCs/>
          <w:color w:val="auto"/>
          <w:sz w:val="24"/>
        </w:rPr>
        <w:t>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eastAsia" w:ascii="宋体" w:hAnsi="宋体"/>
          <w:color w:val="auto"/>
          <w:sz w:val="24"/>
        </w:rPr>
      </w:pPr>
      <w:r>
        <w:rPr>
          <w:rFonts w:hint="eastAsia" w:ascii="宋体" w:hAnsi="宋体"/>
          <w:color w:val="auto"/>
          <w:sz w:val="24"/>
        </w:rPr>
        <w:t>36.5.2备用光盘的读取按投标须知前附表第36项的规定执行；</w:t>
      </w:r>
    </w:p>
    <w:p>
      <w:pPr>
        <w:spacing w:line="360" w:lineRule="auto"/>
        <w:ind w:firstLine="480" w:firstLineChars="200"/>
        <w:rPr>
          <w:rFonts w:hint="eastAsia" w:ascii="宋体" w:hAnsi="宋体"/>
          <w:color w:val="auto"/>
          <w:sz w:val="24"/>
        </w:rPr>
      </w:pPr>
      <w:r>
        <w:rPr>
          <w:rFonts w:hint="eastAsia" w:ascii="宋体" w:hAnsi="宋体"/>
          <w:color w:val="auto"/>
          <w:sz w:val="24"/>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olor w:val="auto"/>
          <w:sz w:val="24"/>
        </w:rPr>
      </w:pPr>
      <w:r>
        <w:rPr>
          <w:rFonts w:hint="eastAsia" w:ascii="宋体" w:hAnsi="宋体"/>
          <w:color w:val="auto"/>
          <w:sz w:val="24"/>
        </w:rPr>
        <w:t>36.5.4开标结束。</w:t>
      </w:r>
    </w:p>
    <w:p>
      <w:pPr>
        <w:spacing w:line="360" w:lineRule="auto"/>
        <w:ind w:firstLine="480" w:firstLineChars="200"/>
        <w:rPr>
          <w:rFonts w:hint="eastAsia" w:ascii="宋体" w:hAnsi="宋体"/>
          <w:color w:val="auto"/>
          <w:sz w:val="24"/>
        </w:rPr>
      </w:pPr>
      <w:r>
        <w:rPr>
          <w:rFonts w:hint="eastAsia" w:ascii="宋体" w:hAnsi="宋体"/>
          <w:color w:val="auto"/>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auto"/>
          <w:sz w:val="24"/>
        </w:rPr>
      </w:pPr>
      <w:r>
        <w:rPr>
          <w:rFonts w:hint="eastAsia" w:ascii="宋体" w:hAnsi="宋体"/>
          <w:color w:val="auto"/>
          <w:sz w:val="24"/>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．评标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37.1</w:t>
      </w:r>
      <w:r>
        <w:rPr>
          <w:rFonts w:hint="eastAsia" w:ascii="宋体" w:hAnsi="宋体"/>
          <w:color w:val="auto"/>
          <w:sz w:val="24"/>
          <w:szCs w:val="24"/>
        </w:rPr>
        <w:t>评标委员会由招标人依法组建。</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37.2</w:t>
      </w:r>
      <w:r>
        <w:rPr>
          <w:rFonts w:hint="eastAsia" w:ascii="宋体" w:hAnsi="宋体"/>
          <w:color w:val="auto"/>
          <w:sz w:val="24"/>
          <w:szCs w:val="24"/>
        </w:rPr>
        <w:t>评标委员会在开始评标前，应了解评标专家的职责及守则，认真阅读附件1《评标委员会成员声明》的内容并签名，签字后方可进行评标；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37.3评标委员会的职责及守则：</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根据评标细则，对</w:t>
      </w:r>
      <w:r>
        <w:rPr>
          <w:rFonts w:hint="eastAsia" w:ascii="宋体" w:hAnsi="宋体"/>
          <w:color w:val="auto"/>
          <w:sz w:val="24"/>
        </w:rPr>
        <w:t>投标文件</w:t>
      </w:r>
      <w:r>
        <w:rPr>
          <w:rFonts w:hint="eastAsia" w:ascii="宋体" w:hAnsi="宋体"/>
          <w:color w:val="auto"/>
          <w:sz w:val="24"/>
          <w:szCs w:val="24"/>
        </w:rPr>
        <w:t>进行认真评审，完成评审报告；</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.2</w:t>
      </w:r>
      <w:r>
        <w:rPr>
          <w:rFonts w:hint="eastAsia" w:ascii="宋体" w:hAnsi="宋体"/>
          <w:color w:val="auto"/>
          <w:sz w:val="24"/>
          <w:szCs w:val="24"/>
        </w:rPr>
        <w:t>向招标人报告评审意见，推荐合格的中标候选人。</w:t>
      </w:r>
    </w:p>
    <w:p>
      <w:pPr>
        <w:spacing w:line="360" w:lineRule="auto"/>
        <w:ind w:firstLine="480" w:firstLineChars="200"/>
        <w:rPr>
          <w:rFonts w:hint="eastAsia" w:ascii="宋体" w:hAnsi="宋体"/>
          <w:color w:val="auto"/>
          <w:sz w:val="24"/>
          <w:szCs w:val="24"/>
        </w:rPr>
      </w:pPr>
      <w:r>
        <w:rPr>
          <w:rFonts w:ascii="宋体" w:hAnsi="宋体"/>
          <w:bCs/>
          <w:color w:val="auto"/>
          <w:sz w:val="24"/>
          <w:szCs w:val="24"/>
        </w:rPr>
        <w:t>37.</w:t>
      </w:r>
      <w:r>
        <w:rPr>
          <w:rFonts w:hint="eastAsia" w:ascii="宋体" w:hAnsi="宋体"/>
          <w:bCs/>
          <w:color w:val="auto"/>
          <w:sz w:val="24"/>
          <w:szCs w:val="24"/>
        </w:rPr>
        <w:t>3</w:t>
      </w:r>
      <w:r>
        <w:rPr>
          <w:rFonts w:ascii="宋体" w:hAnsi="宋体"/>
          <w:bCs/>
          <w:color w:val="auto"/>
          <w:sz w:val="24"/>
          <w:szCs w:val="24"/>
        </w:rPr>
        <w:t>.3</w:t>
      </w:r>
      <w:r>
        <w:rPr>
          <w:rFonts w:ascii="宋体" w:hAnsi="宋体"/>
          <w:b/>
          <w:bCs/>
          <w:color w:val="auto"/>
          <w:sz w:val="24"/>
          <w:szCs w:val="24"/>
        </w:rPr>
        <w:t xml:space="preserve"> </w:t>
      </w:r>
      <w:r>
        <w:rPr>
          <w:rFonts w:hint="eastAsia" w:ascii="宋体" w:hAnsi="宋体"/>
          <w:color w:val="auto"/>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.4</w:t>
      </w:r>
      <w:r>
        <w:rPr>
          <w:rFonts w:hint="eastAsia" w:ascii="宋体" w:hAnsi="宋体"/>
          <w:color w:val="auto"/>
          <w:sz w:val="24"/>
          <w:szCs w:val="24"/>
        </w:rPr>
        <w:t>全体参与评标人员：</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.4.1 </w:t>
      </w:r>
      <w:r>
        <w:rPr>
          <w:rFonts w:hint="eastAsia" w:ascii="宋体" w:hAnsi="宋体"/>
          <w:color w:val="auto"/>
          <w:sz w:val="24"/>
          <w:szCs w:val="24"/>
        </w:rPr>
        <w:t>必须遵守评标纪律、不得泄密；</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.4.2 </w:t>
      </w:r>
      <w:r>
        <w:rPr>
          <w:rFonts w:hint="eastAsia" w:ascii="宋体" w:hAnsi="宋体"/>
          <w:color w:val="auto"/>
          <w:sz w:val="24"/>
          <w:szCs w:val="24"/>
        </w:rPr>
        <w:t>必须公正、不得循私；</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.4.3 </w:t>
      </w:r>
      <w:r>
        <w:rPr>
          <w:rFonts w:hint="eastAsia" w:ascii="宋体" w:hAnsi="宋体"/>
          <w:color w:val="auto"/>
          <w:sz w:val="24"/>
          <w:szCs w:val="24"/>
        </w:rPr>
        <w:t>必须科学、不得草率；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.4.4 </w:t>
      </w:r>
      <w:r>
        <w:rPr>
          <w:rFonts w:hint="eastAsia" w:ascii="宋体" w:hAnsi="宋体"/>
          <w:color w:val="auto"/>
          <w:sz w:val="24"/>
          <w:szCs w:val="24"/>
        </w:rPr>
        <w:t>必须客观、不得带有成见；</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.4.5 </w:t>
      </w:r>
      <w:r>
        <w:rPr>
          <w:rFonts w:hint="eastAsia" w:ascii="宋体" w:hAnsi="宋体"/>
          <w:color w:val="auto"/>
          <w:sz w:val="24"/>
          <w:szCs w:val="24"/>
        </w:rPr>
        <w:t>必须平等、不得强加于人；</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3</w:t>
      </w:r>
      <w:r>
        <w:rPr>
          <w:rFonts w:ascii="宋体" w:hAnsi="宋体"/>
          <w:color w:val="auto"/>
          <w:sz w:val="24"/>
          <w:szCs w:val="24"/>
        </w:rPr>
        <w:t xml:space="preserve">.4.6 </w:t>
      </w:r>
      <w:r>
        <w:rPr>
          <w:rFonts w:hint="eastAsia" w:ascii="宋体" w:hAnsi="宋体"/>
          <w:color w:val="auto"/>
          <w:sz w:val="24"/>
          <w:szCs w:val="24"/>
        </w:rPr>
        <w:t>必须严谨、不得随意马虎。</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37.</w:t>
      </w:r>
      <w:r>
        <w:rPr>
          <w:rFonts w:hint="eastAsia" w:ascii="宋体" w:hAnsi="宋体"/>
          <w:color w:val="auto"/>
          <w:sz w:val="24"/>
          <w:szCs w:val="24"/>
        </w:rPr>
        <w:t>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7.</w:t>
      </w:r>
      <w:r>
        <w:rPr>
          <w:rFonts w:hint="eastAsia" w:ascii="宋体" w:hAnsi="宋体"/>
          <w:color w:val="auto"/>
          <w:sz w:val="24"/>
          <w:szCs w:val="24"/>
        </w:rPr>
        <w:t>5评标结束后，评标委员会递交评标报告并依法推荐中标候选人。</w:t>
      </w:r>
      <w:r>
        <w:rPr>
          <w:rFonts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38</w:t>
      </w:r>
      <w:r>
        <w:rPr>
          <w:rFonts w:hint="eastAsia" w:ascii="宋体" w:hAnsi="宋体"/>
          <w:color w:val="auto"/>
          <w:sz w:val="24"/>
          <w:szCs w:val="24"/>
        </w:rPr>
        <w:t>．投标文件的澄清</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38.1</w:t>
      </w:r>
      <w:r>
        <w:rPr>
          <w:rFonts w:hint="eastAsia" w:ascii="宋体" w:hAnsi="宋体"/>
          <w:color w:val="auto"/>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38.2 </w:t>
      </w:r>
      <w:r>
        <w:rPr>
          <w:rFonts w:hint="eastAsia" w:ascii="宋体" w:hAnsi="宋体"/>
          <w:color w:val="auto"/>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38.3 </w:t>
      </w:r>
      <w:r>
        <w:rPr>
          <w:rFonts w:hint="eastAsia" w:ascii="宋体" w:hAnsi="宋体"/>
          <w:color w:val="auto"/>
          <w:sz w:val="24"/>
          <w:szCs w:val="24"/>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38.4</w:t>
      </w:r>
      <w:r>
        <w:rPr>
          <w:rFonts w:hint="eastAsia" w:ascii="宋体" w:hAnsi="宋体"/>
          <w:color w:val="auto"/>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39</w:t>
      </w:r>
      <w:r>
        <w:rPr>
          <w:rFonts w:hint="eastAsia" w:ascii="宋体" w:hAnsi="宋体"/>
          <w:color w:val="auto"/>
          <w:sz w:val="24"/>
          <w:szCs w:val="24"/>
        </w:rPr>
        <w:t>．定标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39.1 </w:t>
      </w:r>
      <w:r>
        <w:rPr>
          <w:rFonts w:hint="eastAsia" w:ascii="宋体" w:hAnsi="宋体"/>
          <w:color w:val="auto"/>
          <w:sz w:val="24"/>
          <w:szCs w:val="24"/>
        </w:rPr>
        <w:t>招标人根据评标委员会递交的评标报告，最终审定中标人。</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39.2 </w:t>
      </w:r>
      <w:r>
        <w:rPr>
          <w:rFonts w:hint="eastAsia" w:ascii="宋体" w:hAnsi="宋体"/>
          <w:color w:val="auto"/>
          <w:sz w:val="24"/>
          <w:szCs w:val="24"/>
        </w:rPr>
        <w:t>依法必须进行公开招标的项目，招标人应当确定排名第一的中标候选人为中标人。</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39.3</w:t>
      </w:r>
      <w:r>
        <w:rPr>
          <w:rFonts w:hint="eastAsia" w:ascii="宋体" w:hAnsi="宋体"/>
          <w:color w:val="auto"/>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color w:val="auto"/>
          <w:sz w:val="24"/>
          <w:szCs w:val="24"/>
        </w:rPr>
      </w:pPr>
      <w:r>
        <w:rPr>
          <w:rFonts w:ascii="宋体" w:hAnsi="宋体"/>
          <w:color w:val="auto"/>
          <w:sz w:val="24"/>
          <w:szCs w:val="24"/>
        </w:rPr>
        <w:t>39.4</w:t>
      </w:r>
      <w:r>
        <w:rPr>
          <w:rFonts w:hint="eastAsia" w:ascii="宋体" w:hAnsi="宋体"/>
          <w:color w:val="auto"/>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540" w:firstLineChars="200"/>
        <w:rPr>
          <w:rFonts w:hint="eastAsia"/>
          <w:color w:val="auto"/>
        </w:rPr>
      </w:pPr>
      <w:bookmarkStart w:id="43" w:name="_Toc21525502"/>
      <w:bookmarkStart w:id="44" w:name="_Toc2272558"/>
      <w:bookmarkStart w:id="45" w:name="_Toc185433184"/>
      <w:r>
        <w:rPr>
          <w:rFonts w:hint="eastAsia"/>
          <w:color w:val="auto"/>
        </w:rPr>
        <w:t>（二）开标评标办法程序和细则</w:t>
      </w:r>
      <w:bookmarkEnd w:id="43"/>
      <w:bookmarkEnd w:id="44"/>
      <w:bookmarkEnd w:id="45"/>
    </w:p>
    <w:bookmarkEnd w:id="39"/>
    <w:p>
      <w:pPr>
        <w:pStyle w:val="5"/>
        <w:spacing w:before="156" w:after="156"/>
        <w:ind w:firstLine="540" w:firstLineChars="200"/>
        <w:rPr>
          <w:rFonts w:hint="eastAsia"/>
          <w:color w:val="auto"/>
        </w:rPr>
      </w:pPr>
      <w:bookmarkStart w:id="46" w:name="_Toc185433185"/>
      <w:bookmarkStart w:id="47" w:name="_Toc21525508"/>
      <w:bookmarkStart w:id="48" w:name="_Toc2272563"/>
      <w:r>
        <w:rPr>
          <w:rFonts w:hint="eastAsia"/>
          <w:color w:val="auto"/>
        </w:rPr>
        <w:t>可选办法六（适合综合评分法三，技术标与经济标同时开启）</w:t>
      </w:r>
      <w:bookmarkEnd w:id="46"/>
      <w:bookmarkEnd w:id="47"/>
      <w:bookmarkEnd w:id="48"/>
    </w:p>
    <w:p>
      <w:pPr>
        <w:pStyle w:val="42"/>
        <w:spacing w:line="360" w:lineRule="auto"/>
        <w:ind w:firstLine="480" w:firstLineChars="200"/>
        <w:rPr>
          <w:rFonts w:hint="eastAsia" w:ascii="宋体" w:hAnsi="宋体"/>
          <w:color w:val="auto"/>
          <w:sz w:val="24"/>
          <w:szCs w:val="24"/>
        </w:rPr>
      </w:pPr>
      <w:r>
        <w:rPr>
          <w:rFonts w:hint="eastAsia" w:ascii="宋体" w:hAnsi="宋体"/>
          <w:color w:val="auto"/>
          <w:sz w:val="24"/>
          <w:szCs w:val="24"/>
        </w:rPr>
        <w:t>40．开标和评标程序：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40.1投标人递交技术标、经济标投标文件；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40.2技术标与经济标投标文件同时公开开标；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40.3由评标委员会对所有已公开开标的投标人进行资格审查；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40.4技术标投标文件有效性审查；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40.5技术标详细审查评分；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40.6计算第一阶段得分，并按照总分从高到低排列先后次序，编写第一阶段评审报告；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40.7按投标须知前附表第25项规定，确定进入第二阶段评审的投标人；</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40.8将进入第二阶段评审的投标人进行排序；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40.10评标委员会编写评标报告，向招标人推荐中标候选人名单。</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 开标细则</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41.1开标由招标人主持；</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41.2细则</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41.2.1投标截止期前，各投标人递交投标文件（包括技术标投标文件、经济标投标文件）至</w:t>
      </w:r>
      <w:r>
        <w:rPr>
          <w:rFonts w:hint="eastAsia" w:ascii="宋体" w:hAnsi="宋体"/>
          <w:bCs/>
          <w:color w:val="auto"/>
          <w:szCs w:val="21"/>
          <w:u w:val="single"/>
        </w:rPr>
        <w:t>广州公共资源交易中心</w:t>
      </w:r>
      <w:r>
        <w:rPr>
          <w:rFonts w:hint="eastAsia" w:ascii="宋体" w:hAnsi="宋体"/>
          <w:color w:val="auto"/>
          <w:sz w:val="24"/>
          <w:szCs w:val="24"/>
        </w:rPr>
        <w:t xml:space="preserve">交易平台。有关投标文件提交的事项详见第一章投标须知。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41.3.1开标时，公布：a、投标人名称；b、</w:t>
      </w:r>
      <w:r>
        <w:rPr>
          <w:rFonts w:hint="eastAsia" w:ascii="宋体" w:hAnsi="宋体"/>
          <w:color w:val="auto"/>
          <w:sz w:val="24"/>
        </w:rPr>
        <w:t>投标文件</w:t>
      </w:r>
      <w:r>
        <w:rPr>
          <w:rFonts w:hint="eastAsia" w:ascii="宋体" w:hAnsi="宋体"/>
          <w:color w:val="auto"/>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41.4招标人对开标过程进行记录，并存档备查，投标人在开标记录上签字。</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41.5 招标人将上述符合要求的投标文件，送至评标委员会进行评审。</w:t>
      </w:r>
    </w:p>
    <w:p>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42. </w:t>
      </w:r>
      <w:r>
        <w:rPr>
          <w:rFonts w:hint="eastAsia" w:ascii="宋体" w:hAnsi="宋体"/>
          <w:color w:val="auto"/>
          <w:sz w:val="24"/>
          <w:szCs w:val="24"/>
        </w:rPr>
        <w:t>评标细则</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42.1评标委员会的组成：方式</w:t>
      </w:r>
      <w:r>
        <w:rPr>
          <w:rFonts w:hint="eastAsia" w:ascii="宋体" w:hAnsi="宋体"/>
          <w:color w:val="auto"/>
          <w:sz w:val="24"/>
          <w:szCs w:val="24"/>
          <w:u w:val="single"/>
        </w:rPr>
        <w:t xml:space="preserve"> 一   </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rPr>
      </w:pPr>
      <w:r>
        <w:rPr>
          <w:rFonts w:hint="eastAsia" w:ascii="宋体" w:hAnsi="宋体"/>
          <w:color w:val="auto"/>
          <w:sz w:val="24"/>
          <w:szCs w:val="24"/>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rPr>
        <w:t xml:space="preserve"> </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42.2投标人资格审查</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42.2.2汇总资格审查情况，编写资格审查报告。</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42.2.3资格审查不合格的投标文件不参加下一阶段的评标，不参与评标参考价的计算。</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42"/>
        <w:tabs>
          <w:tab w:val="left" w:pos="7380"/>
        </w:tabs>
        <w:snapToGrid w:val="0"/>
        <w:spacing w:after="0" w:line="360" w:lineRule="auto"/>
        <w:ind w:firstLine="480" w:firstLineChars="200"/>
        <w:rPr>
          <w:rFonts w:ascii="宋体"/>
          <w:color w:val="auto"/>
          <w:sz w:val="24"/>
          <w:szCs w:val="24"/>
        </w:rPr>
      </w:pPr>
      <w:r>
        <w:rPr>
          <w:rFonts w:hint="eastAsia" w:ascii="宋体"/>
          <w:color w:val="auto"/>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rPr>
      </w:pPr>
      <w:r>
        <w:rPr>
          <w:rFonts w:hint="eastAsia" w:ascii="宋体"/>
          <w:color w:val="auto"/>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42.3 第一阶段评审</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42.3</w:t>
      </w:r>
      <w:r>
        <w:rPr>
          <w:rFonts w:hint="eastAsia" w:ascii="宋体" w:hAnsi="宋体"/>
          <w:color w:val="auto"/>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42.3.2</w:t>
      </w:r>
      <w:r>
        <w:rPr>
          <w:rFonts w:hint="eastAsia" w:ascii="宋体" w:hAnsi="宋体"/>
          <w:color w:val="auto"/>
          <w:sz w:val="24"/>
          <w:szCs w:val="24"/>
          <w:u w:val="single"/>
        </w:rPr>
        <w:t xml:space="preserve">     </w:t>
      </w:r>
      <w:r>
        <w:rPr>
          <w:rFonts w:hint="eastAsia" w:ascii="宋体" w:hAnsi="宋体"/>
          <w:color w:val="auto"/>
          <w:sz w:val="24"/>
          <w:szCs w:val="24"/>
        </w:rPr>
        <w:t>详细审查评分：评标委员会按照本办法附表</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详细审查评分表》对通过技术标有效性审查的投标文件进行详细审查，评出</w:t>
      </w:r>
      <w:r>
        <w:rPr>
          <w:rFonts w:hint="eastAsia" w:ascii="宋体" w:hAnsi="宋体"/>
          <w:color w:val="auto"/>
          <w:sz w:val="24"/>
          <w:szCs w:val="24"/>
          <w:u w:val="single"/>
        </w:rPr>
        <w:t xml:space="preserve">     </w:t>
      </w:r>
      <w:r>
        <w:rPr>
          <w:rFonts w:hint="eastAsia" w:ascii="宋体" w:hAnsi="宋体"/>
          <w:color w:val="auto"/>
          <w:sz w:val="24"/>
          <w:szCs w:val="24"/>
        </w:rPr>
        <w:t>得分。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42.3.4评标委员会按照“第一阶段得分=</w:t>
      </w:r>
      <w:r>
        <w:rPr>
          <w:rFonts w:hint="eastAsia" w:ascii="宋体" w:hAnsi="宋体"/>
          <w:color w:val="auto"/>
          <w:sz w:val="24"/>
          <w:szCs w:val="24"/>
          <w:u w:val="single"/>
        </w:rPr>
        <w:t xml:space="preserve">               </w:t>
      </w:r>
      <w:r>
        <w:rPr>
          <w:rFonts w:hint="eastAsia" w:ascii="宋体" w:hAnsi="宋体"/>
          <w:color w:val="auto"/>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42.4</w:t>
      </w:r>
      <w:r>
        <w:rPr>
          <w:rFonts w:hint="eastAsia" w:ascii="宋体" w:hAnsi="宋体"/>
          <w:color w:val="auto"/>
          <w:sz w:val="24"/>
          <w:szCs w:val="24"/>
        </w:rPr>
        <w:t xml:space="preserve"> 第二阶段评审</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42.4.1</w:t>
      </w:r>
      <w:r>
        <w:rPr>
          <w:rFonts w:hint="eastAsia" w:ascii="宋体" w:hAnsi="宋体"/>
          <w:color w:val="auto"/>
          <w:sz w:val="24"/>
          <w:szCs w:val="24"/>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42.4.</w:t>
      </w:r>
      <w:r>
        <w:rPr>
          <w:rFonts w:ascii="宋体" w:hAnsi="宋体"/>
          <w:color w:val="auto"/>
          <w:sz w:val="24"/>
          <w:szCs w:val="24"/>
        </w:rPr>
        <w:t>2</w:t>
      </w:r>
      <w:r>
        <w:rPr>
          <w:rFonts w:hint="eastAsia" w:ascii="宋体" w:hAnsi="宋体"/>
          <w:color w:val="auto"/>
          <w:sz w:val="24"/>
          <w:szCs w:val="24"/>
        </w:rPr>
        <w:t>投标文件经济标的评分</w:t>
      </w:r>
    </w:p>
    <w:p>
      <w:pPr>
        <w:widowControl/>
        <w:spacing w:line="360" w:lineRule="auto"/>
        <w:ind w:firstLine="482" w:firstLineChars="200"/>
        <w:rPr>
          <w:rFonts w:hint="eastAsia" w:ascii="宋体" w:hAnsi="宋体"/>
          <w:b/>
          <w:bCs/>
          <w:color w:val="auto"/>
          <w:kern w:val="0"/>
          <w:sz w:val="24"/>
          <w:szCs w:val="24"/>
        </w:rPr>
      </w:pPr>
      <w:r>
        <w:rPr>
          <w:rFonts w:hint="eastAsia" w:ascii="宋体" w:hAnsi="宋体" w:cs="仿宋"/>
          <w:b/>
          <w:bCs/>
          <w:color w:val="auto"/>
          <w:kern w:val="0"/>
          <w:sz w:val="24"/>
          <w:szCs w:val="24"/>
        </w:rPr>
        <w:t>42.4.2.1区间抽取法</w:t>
      </w:r>
    </w:p>
    <w:p>
      <w:pPr>
        <w:widowControl/>
        <w:snapToGrid w:val="0"/>
        <w:spacing w:line="360" w:lineRule="auto"/>
        <w:ind w:firstLine="480" w:firstLineChars="200"/>
        <w:rPr>
          <w:rFonts w:hint="eastAsia" w:ascii="宋体" w:hAnsi="宋体"/>
          <w:color w:val="auto"/>
          <w:kern w:val="0"/>
          <w:sz w:val="24"/>
          <w:szCs w:val="24"/>
        </w:rPr>
      </w:pPr>
      <w:r>
        <w:rPr>
          <w:rFonts w:hint="eastAsia" w:ascii="宋体" w:hAnsi="宋体" w:cs="仿宋"/>
          <w:color w:val="auto"/>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vertAlign w:val="subscript"/>
        </w:rPr>
      </w:pPr>
      <w:r>
        <w:rPr>
          <w:rFonts w:hint="eastAsia" w:ascii="宋体" w:hAnsi="宋体" w:cs="仿宋"/>
          <w:color w:val="auto"/>
          <w:kern w:val="0"/>
          <w:sz w:val="24"/>
          <w:szCs w:val="24"/>
        </w:rPr>
        <w:t>评标参考价</w:t>
      </w:r>
      <w:r>
        <w:rPr>
          <w:rFonts w:ascii="宋体" w:hAnsi="宋体" w:cs="仿宋"/>
          <w:color w:val="auto"/>
          <w:kern w:val="0"/>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r>
        <w:rPr>
          <w:rFonts w:hint="eastAsia" w:ascii="宋体" w:hAnsi="宋体" w:cs="仿宋"/>
          <w:color w:val="auto"/>
          <w:kern w:val="0"/>
          <w:sz w:val="24"/>
          <w:szCs w:val="24"/>
        </w:rPr>
        <w:t>）</w:t>
      </w:r>
      <w:r>
        <w:rPr>
          <w:rFonts w:ascii="宋体" w:hAnsi="宋体" w:cs="仿宋"/>
          <w:color w:val="auto"/>
          <w:kern w:val="0"/>
          <w:sz w:val="24"/>
          <w:szCs w:val="24"/>
        </w:rPr>
        <w:t>/100*</w:t>
      </w:r>
      <w:r>
        <w:rPr>
          <w:rFonts w:hint="eastAsia" w:ascii="宋体" w:hAnsi="宋体" w:cs="仿宋"/>
          <w:color w:val="auto"/>
          <w:kern w:val="0"/>
          <w:sz w:val="24"/>
          <w:szCs w:val="24"/>
        </w:rPr>
        <w:t>Ｘ</w:t>
      </w:r>
      <w:r>
        <w:rPr>
          <w:rFonts w:ascii="宋体" w:hAnsi="宋体" w:cs="仿宋"/>
          <w:color w:val="auto"/>
          <w:kern w:val="0"/>
          <w:sz w:val="24"/>
          <w:szCs w:val="24"/>
        </w:rPr>
        <w:t>+Q</w:t>
      </w:r>
      <w:r>
        <w:rPr>
          <w:rFonts w:hint="eastAsia" w:ascii="宋体" w:hAnsi="宋体" w:cs="仿宋"/>
          <w:color w:val="auto"/>
          <w:kern w:val="0"/>
          <w:sz w:val="24"/>
          <w:szCs w:val="24"/>
          <w:vertAlign w:val="subscript"/>
        </w:rPr>
        <w:t>低</w:t>
      </w:r>
    </w:p>
    <w:p>
      <w:pPr>
        <w:widowControl/>
        <w:snapToGrid w:val="0"/>
        <w:spacing w:line="360" w:lineRule="auto"/>
        <w:ind w:firstLine="480" w:firstLineChars="200"/>
        <w:rPr>
          <w:rFonts w:hint="eastAsia" w:ascii="宋体" w:hAnsi="宋体"/>
          <w:color w:val="auto"/>
          <w:sz w:val="24"/>
          <w:szCs w:val="24"/>
        </w:rPr>
      </w:pPr>
      <w:r>
        <w:rPr>
          <w:rFonts w:ascii="宋体" w:hAnsi="宋体" w:cs="仿宋"/>
          <w:color w:val="auto"/>
          <w:sz w:val="24"/>
          <w:szCs w:val="24"/>
        </w:rPr>
        <w:t>Q</w:t>
      </w:r>
      <w:r>
        <w:rPr>
          <w:rFonts w:hint="eastAsia" w:ascii="宋体" w:hAnsi="宋体" w:cs="仿宋"/>
          <w:color w:val="auto"/>
          <w:sz w:val="24"/>
          <w:szCs w:val="24"/>
          <w:vertAlign w:val="subscript"/>
        </w:rPr>
        <w:t>低</w:t>
      </w:r>
      <w:r>
        <w:rPr>
          <w:rFonts w:hint="eastAsia" w:ascii="宋体" w:hAnsi="宋体" w:cs="仿宋"/>
          <w:color w:val="auto"/>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rPr>
      </w:pPr>
      <w:r>
        <w:rPr>
          <w:rFonts w:ascii="宋体" w:hAnsi="宋体" w:cs="仿宋"/>
          <w:color w:val="auto"/>
          <w:kern w:val="0"/>
          <w:sz w:val="24"/>
          <w:szCs w:val="24"/>
        </w:rPr>
        <w:t>Q</w:t>
      </w:r>
      <w:r>
        <w:rPr>
          <w:rFonts w:hint="eastAsia" w:ascii="宋体" w:hAnsi="宋体" w:cs="仿宋"/>
          <w:color w:val="auto"/>
          <w:kern w:val="0"/>
          <w:sz w:val="24"/>
          <w:szCs w:val="24"/>
          <w:vertAlign w:val="subscript"/>
        </w:rPr>
        <w:t>高</w:t>
      </w:r>
      <w:r>
        <w:rPr>
          <w:rFonts w:hint="eastAsia" w:ascii="宋体" w:hAnsi="宋体" w:cs="仿宋"/>
          <w:color w:val="auto"/>
          <w:sz w:val="24"/>
          <w:szCs w:val="24"/>
        </w:rPr>
        <w:t>：为最高投标限价</w:t>
      </w:r>
    </w:p>
    <w:p>
      <w:pPr>
        <w:spacing w:line="360" w:lineRule="auto"/>
        <w:ind w:firstLine="480" w:firstLineChars="200"/>
        <w:rPr>
          <w:rFonts w:hint="eastAsia" w:ascii="宋体" w:hAnsi="宋体"/>
          <w:color w:val="auto"/>
          <w:sz w:val="24"/>
          <w:szCs w:val="24"/>
        </w:rPr>
      </w:pPr>
      <w:r>
        <w:rPr>
          <w:rFonts w:hint="eastAsia" w:ascii="宋体" w:hAnsi="宋体" w:cs="仿宋"/>
          <w:color w:val="auto"/>
          <w:sz w:val="24"/>
          <w:szCs w:val="24"/>
        </w:rPr>
        <w:t xml:space="preserve">    </w:t>
      </w:r>
      <w:r>
        <w:rPr>
          <w:rFonts w:ascii="宋体" w:hAnsi="宋体" w:cs="仿宋"/>
          <w:color w:val="auto"/>
          <w:sz w:val="24"/>
          <w:szCs w:val="24"/>
        </w:rPr>
        <w:t>X:</w:t>
      </w:r>
      <w:r>
        <w:rPr>
          <w:rFonts w:hint="eastAsia" w:ascii="宋体" w:hAnsi="宋体" w:cs="仿宋"/>
          <w:color w:val="auto"/>
          <w:sz w:val="24"/>
          <w:szCs w:val="24"/>
        </w:rPr>
        <w:t>为等分点值，在开标前从</w:t>
      </w:r>
      <w:r>
        <w:rPr>
          <w:rFonts w:ascii="宋体" w:hAnsi="宋体" w:cs="仿宋"/>
          <w:color w:val="auto"/>
          <w:sz w:val="24"/>
          <w:szCs w:val="24"/>
        </w:rPr>
        <w:t>[0,100]</w:t>
      </w:r>
      <w:r>
        <w:rPr>
          <w:rFonts w:hint="eastAsia" w:ascii="宋体" w:hAnsi="宋体" w:cs="仿宋"/>
          <w:color w:val="auto"/>
          <w:sz w:val="24"/>
          <w:szCs w:val="24"/>
        </w:rPr>
        <w:t>整数中随机抽取</w:t>
      </w:r>
    </w:p>
    <w:p>
      <w:pPr>
        <w:spacing w:line="360" w:lineRule="auto"/>
        <w:ind w:firstLine="420" w:firstLineChars="200"/>
        <w:rPr>
          <w:rFonts w:hint="eastAsia" w:ascii="宋体" w:hAnsi="宋体"/>
          <w:color w:val="auto"/>
          <w:szCs w:val="21"/>
        </w:rPr>
      </w:pPr>
      <w:r>
        <w:rPr>
          <w:rFonts w:hint="eastAsia" w:ascii="宋体" w:hAnsi="宋体"/>
          <w:color w:val="auto"/>
          <w:szCs w:val="21"/>
        </w:rPr>
        <w:t>42.4.</w:t>
      </w:r>
      <w:r>
        <w:rPr>
          <w:rFonts w:ascii="宋体" w:hAnsi="宋体"/>
          <w:color w:val="auto"/>
          <w:szCs w:val="21"/>
        </w:rPr>
        <w:t>2</w:t>
      </w:r>
      <w:r>
        <w:rPr>
          <w:rFonts w:hint="eastAsia" w:ascii="宋体" w:hAnsi="宋体"/>
          <w:color w:val="auto"/>
          <w:szCs w:val="21"/>
        </w:rPr>
        <w:t>.2当标价等于评标参考价时得</w:t>
      </w:r>
      <w:r>
        <w:rPr>
          <w:rFonts w:ascii="宋体" w:hAnsi="宋体"/>
          <w:color w:val="auto"/>
          <w:szCs w:val="21"/>
        </w:rPr>
        <w:t>100</w:t>
      </w:r>
      <w:r>
        <w:rPr>
          <w:rFonts w:hint="eastAsia" w:ascii="宋体" w:hAnsi="宋体"/>
          <w:color w:val="auto"/>
          <w:szCs w:val="21"/>
        </w:rPr>
        <w:t>分，标价每高于评标参考价</w:t>
      </w:r>
      <w:r>
        <w:rPr>
          <w:rFonts w:ascii="宋体" w:hAnsi="宋体"/>
          <w:color w:val="auto"/>
          <w:szCs w:val="21"/>
        </w:rPr>
        <w:t>1%</w:t>
      </w:r>
      <w:r>
        <w:rPr>
          <w:rFonts w:hint="eastAsia" w:ascii="宋体" w:hAnsi="宋体"/>
          <w:color w:val="auto"/>
          <w:szCs w:val="21"/>
        </w:rPr>
        <w:t>，扣</w:t>
      </w:r>
      <w:r>
        <w:rPr>
          <w:rFonts w:ascii="宋体" w:hAnsi="宋体"/>
          <w:color w:val="auto"/>
          <w:szCs w:val="21"/>
        </w:rPr>
        <w:t>1.5</w:t>
      </w:r>
      <w:r>
        <w:rPr>
          <w:rFonts w:hint="eastAsia" w:ascii="宋体" w:hAnsi="宋体"/>
          <w:color w:val="auto"/>
          <w:szCs w:val="21"/>
        </w:rPr>
        <w:t>分，每低于评标参考价</w:t>
      </w:r>
      <w:r>
        <w:rPr>
          <w:rFonts w:ascii="宋体" w:hAnsi="宋体"/>
          <w:color w:val="auto"/>
          <w:szCs w:val="21"/>
        </w:rPr>
        <w:t>1%</w:t>
      </w:r>
      <w:r>
        <w:rPr>
          <w:rFonts w:hint="eastAsia" w:ascii="宋体" w:hAnsi="宋体"/>
          <w:color w:val="auto"/>
          <w:szCs w:val="21"/>
        </w:rPr>
        <w:t>，扣</w:t>
      </w:r>
      <w:r>
        <w:rPr>
          <w:rFonts w:ascii="宋体" w:hAnsi="宋体"/>
          <w:color w:val="auto"/>
          <w:szCs w:val="21"/>
        </w:rPr>
        <w:t>1</w:t>
      </w:r>
      <w:r>
        <w:rPr>
          <w:rFonts w:hint="eastAsia" w:ascii="宋体" w:hAnsi="宋体"/>
          <w:color w:val="auto"/>
          <w:szCs w:val="21"/>
        </w:rPr>
        <w:t>分，扣至</w:t>
      </w:r>
      <w:r>
        <w:rPr>
          <w:rFonts w:ascii="宋体" w:hAnsi="宋体"/>
          <w:color w:val="auto"/>
          <w:szCs w:val="21"/>
        </w:rPr>
        <w:t>0</w:t>
      </w:r>
      <w:r>
        <w:rPr>
          <w:rFonts w:hint="eastAsia" w:ascii="宋体" w:hAnsi="宋体"/>
          <w:color w:val="auto"/>
          <w:szCs w:val="21"/>
        </w:rPr>
        <w:t>分为止，得出经济分，精确到小数点后两位。</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42.4.</w:t>
      </w:r>
      <w:r>
        <w:rPr>
          <w:rFonts w:ascii="宋体" w:hAnsi="宋体"/>
          <w:color w:val="auto"/>
          <w:sz w:val="24"/>
          <w:szCs w:val="24"/>
        </w:rPr>
        <w:t>2</w:t>
      </w:r>
      <w:r>
        <w:rPr>
          <w:rFonts w:hint="eastAsia" w:ascii="宋体" w:hAnsi="宋体"/>
          <w:color w:val="auto"/>
          <w:sz w:val="24"/>
          <w:szCs w:val="24"/>
        </w:rPr>
        <w:t>.3评标委员会按投标须知前附表第32项的规定确定排序。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42.4.</w:t>
      </w:r>
      <w:r>
        <w:rPr>
          <w:rFonts w:ascii="宋体" w:hAnsi="宋体"/>
          <w:color w:val="auto"/>
          <w:sz w:val="24"/>
          <w:szCs w:val="24"/>
        </w:rPr>
        <w:t>3</w:t>
      </w:r>
      <w:r>
        <w:rPr>
          <w:rFonts w:hint="eastAsia" w:ascii="宋体" w:hAnsi="宋体"/>
          <w:color w:val="auto"/>
          <w:sz w:val="24"/>
          <w:szCs w:val="24"/>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4.</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6评标委员会应在通过投标文件经济标有效性审查的投标人中，按步骤42.4确定的投标人第二阶段排序，推荐前</w:t>
      </w:r>
      <w:r>
        <w:rPr>
          <w:rFonts w:ascii="宋体" w:hAnsi="宋体"/>
          <w:color w:val="auto"/>
          <w:sz w:val="24"/>
          <w:szCs w:val="24"/>
        </w:rPr>
        <w:t>3</w:t>
      </w:r>
      <w:r>
        <w:rPr>
          <w:rFonts w:hint="eastAsia" w:ascii="宋体" w:hAnsi="宋体"/>
          <w:color w:val="auto"/>
          <w:sz w:val="24"/>
          <w:szCs w:val="24"/>
        </w:rPr>
        <w:t>名依次为第一中标候选人至第三中标候选人</w:t>
      </w:r>
      <w:r>
        <w:rPr>
          <w:rFonts w:ascii="宋体" w:hAnsi="宋体"/>
          <w:color w:val="auto"/>
          <w:sz w:val="24"/>
          <w:szCs w:val="24"/>
        </w:rPr>
        <w:t>,</w:t>
      </w:r>
      <w:r>
        <w:rPr>
          <w:rFonts w:hint="eastAsia" w:ascii="宋体" w:hAnsi="宋体"/>
          <w:color w:val="auto"/>
          <w:sz w:val="24"/>
          <w:szCs w:val="24"/>
        </w:rPr>
        <w:t>并编制评标报告。</w:t>
      </w:r>
    </w:p>
    <w:p>
      <w:pPr>
        <w:widowControl/>
        <w:spacing w:after="0" w:line="240" w:lineRule="auto"/>
        <w:jc w:val="left"/>
        <w:rPr>
          <w:color w:val="auto"/>
        </w:rPr>
      </w:pPr>
      <w:r>
        <w:rPr>
          <w:rFonts w:ascii="宋体" w:hAnsi="宋体"/>
          <w:color w:val="auto"/>
          <w:sz w:val="24"/>
          <w:szCs w:val="24"/>
        </w:rPr>
        <w:t>42.</w:t>
      </w:r>
      <w:r>
        <w:rPr>
          <w:rFonts w:hint="eastAsia" w:ascii="宋体" w:hAnsi="宋体"/>
          <w:color w:val="auto"/>
          <w:sz w:val="24"/>
          <w:szCs w:val="24"/>
        </w:rPr>
        <w:t>7若通过经济标有效性审查的投标人不足三家，应当依法重新招标。（当</w:t>
      </w:r>
      <w:r>
        <w:rPr>
          <w:rFonts w:ascii="宋体" w:hAnsi="宋体"/>
          <w:color w:val="auto"/>
          <w:sz w:val="24"/>
          <w:szCs w:val="24"/>
        </w:rPr>
        <w:t>N</w:t>
      </w:r>
      <w:r>
        <w:rPr>
          <w:rFonts w:hint="eastAsia" w:ascii="宋体" w:hAnsi="宋体"/>
          <w:color w:val="auto"/>
          <w:sz w:val="24"/>
          <w:szCs w:val="24"/>
        </w:rPr>
        <w:t>个标段同时招标且不允许兼中时，若有效投标人不足</w:t>
      </w:r>
      <w:r>
        <w:rPr>
          <w:rFonts w:ascii="宋体" w:hAnsi="宋体"/>
          <w:color w:val="auto"/>
          <w:sz w:val="24"/>
          <w:szCs w:val="24"/>
        </w:rPr>
        <w:t>N+2</w:t>
      </w:r>
      <w:r>
        <w:rPr>
          <w:rFonts w:hint="eastAsia" w:ascii="宋体" w:hAnsi="宋体"/>
          <w:color w:val="auto"/>
          <w:sz w:val="24"/>
          <w:szCs w:val="24"/>
        </w:rPr>
        <w:t>家，应当依法重新招标）</w:t>
      </w:r>
    </w:p>
    <w:p>
      <w:pPr>
        <w:widowControl/>
        <w:spacing w:after="0" w:line="240" w:lineRule="auto"/>
        <w:jc w:val="left"/>
        <w:rPr>
          <w:color w:val="auto"/>
        </w:rPr>
      </w:pPr>
      <w:r>
        <w:rPr>
          <w:color w:val="auto"/>
        </w:rPr>
        <w:br w:type="page"/>
      </w:r>
    </w:p>
    <w:p>
      <w:pPr>
        <w:jc w:val="left"/>
        <w:rPr>
          <w:rFonts w:hint="eastAsia" w:ascii="黑体" w:hAnsi="黑体" w:eastAsia="黑体"/>
          <w:color w:val="auto"/>
          <w:sz w:val="32"/>
          <w:szCs w:val="32"/>
        </w:rPr>
      </w:pPr>
      <w:r>
        <w:rPr>
          <w:rFonts w:hint="eastAsia" w:ascii="黑体" w:hAnsi="黑体" w:eastAsia="黑体"/>
          <w:color w:val="auto"/>
          <w:sz w:val="32"/>
          <w:szCs w:val="32"/>
        </w:rPr>
        <w:t>附件1</w:t>
      </w:r>
    </w:p>
    <w:p>
      <w:pPr>
        <w:ind w:firstLine="640" w:firstLineChars="200"/>
        <w:jc w:val="center"/>
        <w:rPr>
          <w:rFonts w:hint="eastAsia" w:ascii="黑体" w:hAnsi="黑体" w:eastAsia="黑体"/>
          <w:color w:val="auto"/>
          <w:sz w:val="32"/>
          <w:szCs w:val="32"/>
        </w:rPr>
      </w:pPr>
      <w:r>
        <w:rPr>
          <w:rFonts w:hint="eastAsia" w:ascii="黑体" w:hAnsi="黑体" w:eastAsia="黑体"/>
          <w:color w:val="auto"/>
          <w:sz w:val="32"/>
          <w:szCs w:val="32"/>
        </w:rPr>
        <w:t>评标委员会成员声明</w:t>
      </w:r>
    </w:p>
    <w:p>
      <w:pPr>
        <w:rPr>
          <w:rFonts w:ascii="仿宋_GB2312" w:eastAsia="仿宋_GB2312"/>
          <w:color w:val="auto"/>
          <w:sz w:val="32"/>
          <w:szCs w:val="32"/>
        </w:rPr>
      </w:pPr>
      <w:r>
        <w:rPr>
          <w:rFonts w:hint="eastAsia" w:ascii="仿宋_GB2312" w:eastAsia="仿宋_GB2312"/>
          <w:color w:val="auto"/>
          <w:sz w:val="32"/>
          <w:szCs w:val="32"/>
          <w:u w:val="single"/>
        </w:rPr>
        <w:t xml:space="preserve">   本项目招标人  </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本人就参与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项目的评标工作，作出郑重声明：</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如果本人违反上述声明内容，造成的后果由本人自行承担。</w:t>
      </w:r>
    </w:p>
    <w:p>
      <w:pPr>
        <w:ind w:firstLine="640" w:firstLineChars="200"/>
        <w:rPr>
          <w:rFonts w:ascii="仿宋_GB2312" w:eastAsia="仿宋_GB2312"/>
          <w:color w:val="auto"/>
          <w:sz w:val="32"/>
          <w:szCs w:val="32"/>
        </w:rPr>
      </w:pPr>
    </w:p>
    <w:p>
      <w:pPr>
        <w:spacing w:line="360" w:lineRule="auto"/>
        <w:rPr>
          <w:color w:val="auto"/>
        </w:rPr>
      </w:pPr>
      <w:r>
        <w:rPr>
          <w:rFonts w:hint="eastAsia" w:ascii="仿宋_GB2312" w:eastAsia="仿宋_GB2312"/>
          <w:color w:val="auto"/>
          <w:sz w:val="32"/>
          <w:szCs w:val="32"/>
        </w:rPr>
        <w:t xml:space="preserve">                             声明人：</w:t>
      </w:r>
      <w:r>
        <w:rPr>
          <w:rFonts w:hint="eastAsia" w:ascii="仿宋_GB2312" w:eastAsia="仿宋_GB2312"/>
          <w:color w:val="auto"/>
          <w:sz w:val="32"/>
          <w:szCs w:val="32"/>
          <w:u w:val="single"/>
        </w:rPr>
        <w:t xml:space="preserve">（签名）  </w:t>
      </w:r>
    </w:p>
    <w:p>
      <w:pPr>
        <w:widowControl/>
        <w:spacing w:after="0" w:line="240" w:lineRule="auto"/>
        <w:jc w:val="left"/>
        <w:rPr>
          <w:rFonts w:ascii="Times New Roman" w:hAnsi="Times New Roman"/>
          <w:color w:val="auto"/>
          <w:szCs w:val="20"/>
        </w:rPr>
      </w:pPr>
      <w:r>
        <w:rPr>
          <w:color w:val="auto"/>
        </w:rPr>
        <w:br w:type="page"/>
      </w:r>
    </w:p>
    <w:p>
      <w:pPr>
        <w:pStyle w:val="8"/>
        <w:spacing w:line="360" w:lineRule="auto"/>
        <w:rPr>
          <w:color w:val="auto"/>
        </w:rPr>
      </w:pPr>
    </w:p>
    <w:p>
      <w:pPr>
        <w:widowControl/>
        <w:snapToGrid w:val="0"/>
        <w:spacing w:line="360" w:lineRule="auto"/>
        <w:ind w:right="102"/>
        <w:jc w:val="left"/>
        <w:rPr>
          <w:rFonts w:ascii="宋体"/>
          <w:color w:val="auto"/>
          <w:szCs w:val="21"/>
        </w:rPr>
      </w:pPr>
      <w:r>
        <w:rPr>
          <w:rFonts w:hint="eastAsia" w:ascii="宋体" w:hAnsi="宋体"/>
          <w:color w:val="auto"/>
          <w:szCs w:val="21"/>
        </w:rPr>
        <w:t>附表一：</w:t>
      </w:r>
    </w:p>
    <w:p>
      <w:pPr>
        <w:jc w:val="center"/>
        <w:rPr>
          <w:b/>
          <w:color w:val="auto"/>
          <w:sz w:val="32"/>
          <w:szCs w:val="32"/>
        </w:rPr>
      </w:pPr>
      <w:r>
        <w:rPr>
          <w:rFonts w:hint="eastAsia"/>
          <w:b/>
          <w:color w:val="auto"/>
          <w:sz w:val="32"/>
          <w:szCs w:val="32"/>
        </w:rPr>
        <w:t>资格审查表</w:t>
      </w:r>
    </w:p>
    <w:p>
      <w:pPr>
        <w:spacing w:line="480" w:lineRule="auto"/>
        <w:rPr>
          <w:color w:val="auto"/>
          <w:sz w:val="24"/>
          <w:szCs w:val="24"/>
        </w:rPr>
      </w:pPr>
      <w:r>
        <w:rPr>
          <w:rFonts w:hint="eastAsia"/>
          <w:color w:val="auto"/>
          <w:sz w:val="24"/>
          <w:szCs w:val="24"/>
        </w:rPr>
        <w:t>工程名称：</w:t>
      </w:r>
    </w:p>
    <w:p>
      <w:pPr>
        <w:spacing w:line="480" w:lineRule="auto"/>
        <w:rPr>
          <w:color w:val="auto"/>
          <w:sz w:val="24"/>
          <w:szCs w:val="24"/>
        </w:rPr>
      </w:pPr>
      <w:r>
        <w:rPr>
          <w:rFonts w:hint="eastAsia"/>
          <w:color w:val="auto"/>
          <w:sz w:val="24"/>
          <w:szCs w:val="24"/>
        </w:rPr>
        <w:t>投标人名称：</w:t>
      </w:r>
    </w:p>
    <w:tbl>
      <w:tblPr>
        <w:tblStyle w:val="4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rPr>
            </w:pPr>
            <w:r>
              <w:rPr>
                <w:rFonts w:hint="eastAsia" w:ascii="宋体" w:hAnsi="宋体"/>
                <w:b/>
                <w:color w:val="auto"/>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rPr>
            </w:pPr>
            <w:r>
              <w:rPr>
                <w:rFonts w:hint="eastAsia" w:ascii="宋体" w:hAnsi="宋体"/>
                <w:b/>
                <w:color w:val="auto"/>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rPr>
            </w:pPr>
            <w:r>
              <w:rPr>
                <w:rFonts w:hint="eastAsia" w:ascii="宋体" w:hAnsi="宋体"/>
                <w:b/>
                <w:color w:val="auto"/>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rPr>
            </w:pPr>
            <w:r>
              <w:rPr>
                <w:rFonts w:hint="eastAsia" w:ascii="宋体" w:hAnsi="宋体"/>
                <w:b/>
                <w:color w:val="auto"/>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楷体" w:hAnsi="楷体" w:eastAsia="楷体" w:cs="宋体"/>
                <w:b/>
                <w:bCs/>
                <w:color w:val="auto"/>
                <w:kern w:val="0"/>
                <w:sz w:val="22"/>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楷体" w:hAnsi="楷体" w:eastAsia="楷体" w:cs="宋体"/>
                <w:b/>
                <w:bCs/>
                <w:color w:val="auto"/>
                <w:kern w:val="0"/>
                <w:sz w:val="22"/>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楷体" w:hAnsi="楷体" w:eastAsia="楷体" w:cs="宋体"/>
                <w:color w:val="auto"/>
                <w:kern w:val="0"/>
                <w:sz w:val="22"/>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持有有效期内的项目负责人安全生产考核合格证（</w:t>
            </w:r>
            <w:r>
              <w:rPr>
                <w:rFonts w:ascii="宋体" w:hAnsi="宋体"/>
                <w:color w:val="auto"/>
                <w:szCs w:val="21"/>
              </w:rPr>
              <w:t>B</w:t>
            </w:r>
            <w:r>
              <w:rPr>
                <w:rFonts w:hint="eastAsia" w:ascii="宋体" w:hAnsi="宋体"/>
                <w:color w:val="auto"/>
                <w:szCs w:val="21"/>
              </w:rPr>
              <w:t>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楷体" w:hAnsi="楷体" w:eastAsia="楷体" w:cs="宋体"/>
                <w:color w:val="auto"/>
                <w:kern w:val="0"/>
                <w:sz w:val="22"/>
              </w:rPr>
              <w:t>项目负责人安全生产考核合格证（B类）或建筑施工企业项目负责人安全生产考核合格证证书</w:t>
            </w:r>
            <w:r>
              <w:rPr>
                <w:rFonts w:hint="eastAsia" w:ascii="楷体" w:hAnsi="楷体" w:eastAsia="楷体" w:cs="宋体"/>
                <w:b/>
                <w:bCs/>
                <w:color w:val="auto"/>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拟委托技术负责人的职称证书</w:t>
            </w:r>
            <w:r>
              <w:rPr>
                <w:rFonts w:hint="eastAsia"/>
                <w:color w:val="auto"/>
                <w:u w:val="single"/>
              </w:rPr>
              <w:t>及近6个月在本单位购买社保的证明，扫描件加盖投标人公章</w:t>
            </w:r>
            <w:r>
              <w:rPr>
                <w:rFonts w:hint="eastAsia" w:ascii="宋体" w:hAnsi="宋体"/>
                <w:color w:val="auto"/>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专职安全员须具有有效期内的安全生产考核合格证（</w:t>
            </w:r>
            <w:r>
              <w:rPr>
                <w:rFonts w:ascii="宋体" w:hAnsi="宋体"/>
                <w:color w:val="auto"/>
                <w:szCs w:val="21"/>
              </w:rPr>
              <w:t>C</w:t>
            </w:r>
            <w:r>
              <w:rPr>
                <w:rFonts w:hint="eastAsia" w:ascii="宋体" w:hAnsi="宋体"/>
                <w:color w:val="auto"/>
                <w:szCs w:val="21"/>
              </w:rPr>
              <w:t>类）或建筑施工企业专职安全生产管理人员安全生产考核合格证（C3）</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楷体" w:hAnsi="楷体" w:eastAsia="楷体" w:cs="宋体"/>
                <w:color w:val="auto"/>
                <w:kern w:val="0"/>
                <w:sz w:val="22"/>
              </w:rPr>
              <w:t>专职安全员的安全生产考核合格证（C类）或建筑施工企业专职安全生产管理人员安全生产考核合格证证书</w:t>
            </w:r>
            <w:r>
              <w:rPr>
                <w:rFonts w:hint="eastAsia" w:ascii="楷体" w:hAnsi="楷体" w:eastAsia="楷体" w:cs="宋体"/>
                <w:b/>
                <w:bCs/>
                <w:color w:val="auto"/>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业绩证明文件原件扫描件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投标人声明中</w:t>
            </w:r>
            <w:r>
              <w:rPr>
                <w:rFonts w:hint="eastAsia" w:ascii="宋体" w:hAnsi="宋体"/>
                <w:b/>
                <w:bCs/>
                <w:color w:val="auto"/>
                <w:szCs w:val="21"/>
              </w:rPr>
              <w:t>签字</w:t>
            </w:r>
            <w:r>
              <w:rPr>
                <w:rFonts w:hint="eastAsia" w:ascii="宋体" w:hAnsi="宋体"/>
                <w:color w:val="auto"/>
                <w:szCs w:val="21"/>
              </w:rPr>
              <w:t>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详见招标公告</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ascii="宋体" w:hAnsi="宋体"/>
                <w:color w:val="auto"/>
                <w:szCs w:val="21"/>
              </w:rPr>
              <w:t>1</w:t>
            </w:r>
            <w:r>
              <w:rPr>
                <w:rFonts w:hint="eastAsia" w:ascii="宋体" w:hAnsi="宋体"/>
                <w:color w:val="auto"/>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资格审查前，投标人须</w:t>
            </w:r>
            <w:r>
              <w:rPr>
                <w:rFonts w:ascii="宋体" w:hAnsi="宋体"/>
                <w:color w:val="auto"/>
                <w:szCs w:val="21"/>
              </w:rPr>
              <w:t>在</w:t>
            </w:r>
            <w:r>
              <w:rPr>
                <w:rFonts w:hint="eastAsia" w:ascii="宋体" w:hAnsi="宋体"/>
                <w:color w:val="auto"/>
                <w:szCs w:val="21"/>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投标人在广州市住建行业信用管理平台内企业信用档案的企业和人员信息</w:t>
            </w:r>
            <w:r>
              <w:rPr>
                <w:rFonts w:hint="eastAsia" w:ascii="宋体" w:hAnsi="宋体"/>
                <w:b/>
                <w:bCs/>
                <w:color w:val="auto"/>
                <w:szCs w:val="21"/>
              </w:rPr>
              <w:t>（相关证明材料及近6个月在本单位购买社保的证明，扫描件加盖投标人公章）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未在以往工程中因不诚信行为或不充分履约行为被本项目招标人书面拒绝投标的（如有）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详见招标公告</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14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15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r>
              <w:rPr>
                <w:rFonts w:hint="eastAsia" w:ascii="宋体" w:hAnsi="宋体"/>
                <w:color w:val="auto"/>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rPr>
            </w:pPr>
          </w:p>
        </w:tc>
      </w:tr>
    </w:tbl>
    <w:p>
      <w:pPr>
        <w:spacing w:line="480" w:lineRule="auto"/>
        <w:ind w:firstLine="470" w:firstLineChars="224"/>
        <w:rPr>
          <w:rFonts w:ascii="宋体"/>
          <w:color w:val="auto"/>
          <w:szCs w:val="21"/>
        </w:rPr>
      </w:pPr>
      <w:r>
        <w:rPr>
          <w:rFonts w:hint="eastAsia" w:ascii="宋体" w:hAnsi="宋体"/>
          <w:color w:val="auto"/>
          <w:szCs w:val="21"/>
        </w:rPr>
        <w:t>备注：</w:t>
      </w:r>
    </w:p>
    <w:p>
      <w:pPr>
        <w:spacing w:line="480" w:lineRule="auto"/>
        <w:ind w:firstLine="470" w:firstLineChars="224"/>
        <w:rPr>
          <w:rFonts w:ascii="宋体"/>
          <w:color w:val="auto"/>
          <w:szCs w:val="21"/>
        </w:rPr>
      </w:pPr>
      <w:r>
        <w:rPr>
          <w:rFonts w:ascii="宋体" w:hAnsi="宋体"/>
          <w:color w:val="auto"/>
          <w:szCs w:val="21"/>
        </w:rPr>
        <w:t>1</w:t>
      </w:r>
      <w:r>
        <w:rPr>
          <w:rFonts w:hint="eastAsia" w:ascii="宋体" w:hAnsi="宋体"/>
          <w:color w:val="auto"/>
          <w:szCs w:val="21"/>
        </w:rPr>
        <w:t>、每一项目符合的打“○”，不符合的打“×”；</w:t>
      </w:r>
      <w:r>
        <w:rPr>
          <w:rFonts w:ascii="宋体" w:hAnsi="宋体"/>
          <w:color w:val="auto"/>
          <w:szCs w:val="21"/>
        </w:rPr>
        <w:t xml:space="preserve"> </w:t>
      </w:r>
    </w:p>
    <w:p>
      <w:pPr>
        <w:spacing w:line="480" w:lineRule="auto"/>
        <w:ind w:firstLine="470" w:firstLineChars="224"/>
        <w:rPr>
          <w:rFonts w:hint="eastAsia" w:ascii="宋体" w:hAnsi="宋体"/>
          <w:color w:val="auto"/>
          <w:szCs w:val="21"/>
        </w:rPr>
      </w:pPr>
      <w:r>
        <w:rPr>
          <w:rFonts w:ascii="宋体" w:hAnsi="宋体"/>
          <w:color w:val="auto"/>
          <w:szCs w:val="21"/>
        </w:rPr>
        <w:t>2</w:t>
      </w:r>
      <w:r>
        <w:rPr>
          <w:rFonts w:hint="eastAsia" w:ascii="宋体" w:hAnsi="宋体"/>
          <w:color w:val="auto"/>
          <w:szCs w:val="21"/>
        </w:rPr>
        <w:t>、若评委意见不一致时，则按少数服从多数的原则，作出评审结论。汇总后，出现一个“×”的结论为“不通过”。</w:t>
      </w:r>
    </w:p>
    <w:p>
      <w:pPr>
        <w:spacing w:line="480" w:lineRule="auto"/>
        <w:ind w:firstLine="470" w:firstLineChars="224"/>
        <w:rPr>
          <w:rFonts w:hint="eastAsia" w:ascii="宋体" w:hAnsi="宋体"/>
          <w:color w:val="auto"/>
          <w:szCs w:val="21"/>
        </w:rPr>
      </w:pP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社保证明要求：近6个月（2024年7月至2</w:t>
      </w:r>
      <w:r>
        <w:rPr>
          <w:rFonts w:ascii="宋体" w:hAnsi="宋体"/>
          <w:color w:val="auto"/>
          <w:szCs w:val="21"/>
        </w:rPr>
        <w:t>02</w:t>
      </w:r>
      <w:r>
        <w:rPr>
          <w:rFonts w:hint="eastAsia" w:ascii="宋体" w:hAnsi="宋体"/>
          <w:color w:val="auto"/>
          <w:szCs w:val="21"/>
        </w:rPr>
        <w:t>4年12月）在本单位购买社保证明。</w:t>
      </w:r>
    </w:p>
    <w:p>
      <w:pPr>
        <w:spacing w:line="480" w:lineRule="auto"/>
        <w:ind w:firstLine="470" w:firstLineChars="224"/>
        <w:rPr>
          <w:rFonts w:hint="eastAsia" w:ascii="宋体" w:hAnsi="宋体"/>
          <w:color w:val="auto"/>
          <w:szCs w:val="21"/>
        </w:rPr>
      </w:pP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若联合体投标，联合体各成员都需提供企业营业执照、安全生产许可证。</w:t>
      </w:r>
    </w:p>
    <w:p>
      <w:pPr>
        <w:pStyle w:val="21"/>
        <w:spacing w:line="480" w:lineRule="auto"/>
        <w:ind w:firstLine="470" w:firstLineChars="224"/>
        <w:rPr>
          <w:rFonts w:hint="eastAsia" w:hAnsi="宋体"/>
          <w:color w:val="auto"/>
          <w:szCs w:val="21"/>
        </w:rPr>
      </w:pPr>
      <w:r>
        <w:rPr>
          <w:rFonts w:hint="eastAsia" w:hAnsi="宋体"/>
          <w:color w:val="auto"/>
          <w:szCs w:val="21"/>
        </w:rPr>
        <w:t>5、</w:t>
      </w:r>
      <w:r>
        <w:rPr>
          <w:rFonts w:hAnsi="宋体"/>
          <w:color w:val="auto"/>
          <w:szCs w:val="21"/>
        </w:rPr>
        <w:t xml:space="preserve"> </w:t>
      </w:r>
      <w:r>
        <w:rPr>
          <w:rFonts w:hint="eastAsia" w:hAnsi="宋体"/>
          <w:color w:val="auto"/>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pStyle w:val="21"/>
        <w:spacing w:line="480" w:lineRule="auto"/>
        <w:ind w:firstLine="470" w:firstLineChars="224"/>
        <w:rPr>
          <w:rFonts w:hint="eastAsia" w:hAnsi="宋体"/>
          <w:color w:val="auto"/>
          <w:szCs w:val="21"/>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1906" w:h="16838"/>
          <w:pgMar w:top="1134" w:right="1418" w:bottom="1247" w:left="1418" w:header="851" w:footer="907" w:gutter="0"/>
          <w:cols w:space="425" w:num="1"/>
          <w:titlePg/>
          <w:docGrid w:type="lines" w:linePitch="312" w:charSpace="0"/>
        </w:sectPr>
      </w:pPr>
    </w:p>
    <w:p>
      <w:pPr>
        <w:rPr>
          <w:color w:val="auto"/>
          <w:szCs w:val="21"/>
        </w:rPr>
      </w:pPr>
      <w:r>
        <w:rPr>
          <w:rFonts w:hint="eastAsia"/>
          <w:color w:val="auto"/>
          <w:szCs w:val="21"/>
        </w:rPr>
        <w:t>附表二</w:t>
      </w:r>
    </w:p>
    <w:p>
      <w:pPr>
        <w:jc w:val="center"/>
        <w:rPr>
          <w:b/>
          <w:color w:val="auto"/>
          <w:sz w:val="36"/>
          <w:szCs w:val="36"/>
        </w:rPr>
      </w:pPr>
      <w:r>
        <w:rPr>
          <w:rFonts w:hint="eastAsia"/>
          <w:b/>
          <w:color w:val="auto"/>
          <w:sz w:val="36"/>
          <w:szCs w:val="36"/>
        </w:rPr>
        <w:t>技术标有效性审查表</w:t>
      </w:r>
    </w:p>
    <w:p>
      <w:pPr>
        <w:rPr>
          <w:color w:val="auto"/>
          <w:szCs w:val="21"/>
        </w:rPr>
      </w:pPr>
      <w:r>
        <w:rPr>
          <w:rFonts w:hint="eastAsia"/>
          <w:color w:val="auto"/>
          <w:szCs w:val="21"/>
        </w:rPr>
        <w:t>工程名称：</w:t>
      </w:r>
    </w:p>
    <w:tbl>
      <w:tblPr>
        <w:tblStyle w:val="4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投标人</w:t>
            </w:r>
          </w:p>
          <w:p>
            <w:pPr>
              <w:adjustRightInd w:val="0"/>
              <w:rPr>
                <w:rFonts w:hint="eastAsia" w:ascii="宋体" w:hAnsi="宋体"/>
                <w:color w:val="auto"/>
                <w:szCs w:val="21"/>
              </w:rPr>
            </w:pPr>
          </w:p>
          <w:p>
            <w:pPr>
              <w:adjustRightInd w:val="0"/>
              <w:rPr>
                <w:rFonts w:hint="eastAsia" w:ascii="宋体" w:hAnsi="宋体"/>
                <w:color w:val="auto"/>
                <w:szCs w:val="21"/>
              </w:rPr>
            </w:pPr>
            <w:r>
              <w:rPr>
                <w:rFonts w:hint="eastAsia" w:ascii="宋体" w:hAnsi="宋体"/>
                <w:color w:val="auto"/>
                <w:szCs w:val="21"/>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u w:val="single"/>
              </w:rPr>
              <w:t>《广州建设工程施工招标投标书》中的投标总工期</w:t>
            </w:r>
            <w:r>
              <w:rPr>
                <w:rFonts w:hint="eastAsia" w:ascii="宋体" w:hAnsi="宋体"/>
                <w:color w:val="auto"/>
                <w:szCs w:val="21"/>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u w:val="single"/>
              </w:rPr>
              <w:t>《广州建设工程施工招标投标书》中的工程质量标准不符合招标文件要求的；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投标文件中没有有效的法定代表人证明书，或由委托代理人签署</w:t>
            </w:r>
            <w:r>
              <w:rPr>
                <w:rFonts w:hint="eastAsia" w:ascii="宋体" w:hAnsi="宋体"/>
                <w:color w:val="auto"/>
                <w:szCs w:val="21"/>
                <w:u w:val="single"/>
              </w:rPr>
              <w:t>或盖章</w:t>
            </w:r>
            <w:r>
              <w:rPr>
                <w:rFonts w:hint="eastAsia" w:ascii="宋体" w:hAnsi="宋体"/>
                <w:color w:val="auto"/>
                <w:szCs w:val="21"/>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投标文件未按规定的格式填写（指</w:t>
            </w:r>
            <w:r>
              <w:rPr>
                <w:rFonts w:hint="eastAsia" w:ascii="宋体" w:hAnsi="宋体"/>
                <w:b/>
                <w:bCs/>
                <w:color w:val="auto"/>
                <w:szCs w:val="21"/>
              </w:rPr>
              <w:t>“第四章投标文件格式”的格式</w:t>
            </w:r>
            <w:r>
              <w:rPr>
                <w:rFonts w:hint="eastAsia" w:ascii="宋体" w:hAnsi="宋体"/>
                <w:b/>
                <w:bCs/>
                <w:color w:val="auto"/>
                <w:szCs w:val="21"/>
                <w:u w:val="single"/>
              </w:rPr>
              <w:t>二、三、十二、</w:t>
            </w:r>
            <w:r>
              <w:rPr>
                <w:rFonts w:hint="eastAsia" w:ascii="宋体" w:hAnsi="宋体"/>
                <w:b/>
                <w:bCs/>
                <w:color w:val="auto"/>
                <w:kern w:val="0"/>
                <w:szCs w:val="21"/>
                <w:u w:val="single"/>
              </w:rPr>
              <w:t>十三</w:t>
            </w:r>
            <w:r>
              <w:rPr>
                <w:rFonts w:hint="eastAsia" w:ascii="宋体" w:hAnsi="宋体"/>
                <w:b/>
                <w:bCs/>
                <w:color w:val="auto"/>
                <w:szCs w:val="21"/>
                <w:u w:val="single"/>
              </w:rPr>
              <w:t>、十四、十五、十六、十七</w:t>
            </w:r>
            <w:r>
              <w:rPr>
                <w:rFonts w:hint="eastAsia" w:ascii="宋体" w:hAnsi="宋体"/>
                <w:b/>
                <w:bCs/>
                <w:color w:val="auto"/>
                <w:szCs w:val="21"/>
              </w:rPr>
              <w:t>）</w:t>
            </w:r>
            <w:r>
              <w:rPr>
                <w:rFonts w:hint="eastAsia" w:ascii="宋体" w:hAnsi="宋体"/>
                <w:color w:val="auto"/>
                <w:szCs w:val="21"/>
              </w:rPr>
              <w:t>，或主要内容不全，或关键字迹模糊、无法辨认的；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rPr>
            </w:pPr>
            <w:r>
              <w:rPr>
                <w:rFonts w:hint="eastAsia" w:ascii="宋体" w:hAnsi="宋体"/>
                <w:color w:val="auto"/>
                <w:szCs w:val="21"/>
              </w:rPr>
              <w:t>投标人与</w:t>
            </w:r>
            <w:r>
              <w:rPr>
                <w:rFonts w:hint="eastAsia" w:ascii="宋体" w:hAnsi="宋体"/>
                <w:color w:val="auto"/>
                <w:szCs w:val="21"/>
                <w:u w:val="single"/>
              </w:rPr>
              <w:t>本项目</w:t>
            </w:r>
            <w:r>
              <w:rPr>
                <w:rFonts w:hint="eastAsia" w:ascii="宋体" w:hAnsi="宋体"/>
                <w:color w:val="auto"/>
                <w:szCs w:val="21"/>
              </w:rPr>
              <w:t>其他投标人加密打包投标文件电脑机器特征码一致的(以</w:t>
            </w:r>
            <w:r>
              <w:rPr>
                <w:rFonts w:ascii="宋体" w:hAnsi="宋体"/>
                <w:color w:val="auto"/>
                <w:szCs w:val="21"/>
                <w:u w:val="single"/>
              </w:rPr>
              <w:t xml:space="preserve">  </w:t>
            </w:r>
            <w:r>
              <w:rPr>
                <w:rFonts w:hint="eastAsia" w:ascii="宋体" w:hAnsi="宋体"/>
                <w:color w:val="auto"/>
                <w:szCs w:val="21"/>
                <w:u w:val="single"/>
              </w:rPr>
              <w:t>广州公共资源交易中心</w:t>
            </w:r>
            <w:r>
              <w:rPr>
                <w:rFonts w:ascii="宋体" w:hAnsi="宋体"/>
                <w:color w:val="auto"/>
                <w:szCs w:val="21"/>
                <w:u w:val="single"/>
              </w:rPr>
              <w:t xml:space="preserve"> </w:t>
            </w:r>
            <w:r>
              <w:rPr>
                <w:rFonts w:hint="eastAsia" w:ascii="宋体" w:hAnsi="宋体"/>
                <w:color w:val="auto"/>
                <w:szCs w:val="21"/>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rPr>
            </w:pPr>
          </w:p>
        </w:tc>
      </w:tr>
    </w:tbl>
    <w:p>
      <w:pPr>
        <w:rPr>
          <w:rFonts w:hint="eastAsia"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olor w:val="auto"/>
          <w:szCs w:val="21"/>
        </w:rPr>
      </w:pPr>
      <w:r>
        <w:rPr>
          <w:rFonts w:hint="eastAsia" w:ascii="宋体" w:hAnsi="宋体"/>
          <w:color w:val="auto"/>
          <w:szCs w:val="21"/>
        </w:rPr>
        <w:t xml:space="preserve">    2</w:t>
      </w:r>
      <w:r>
        <w:rPr>
          <w:rFonts w:ascii="宋体" w:hAnsi="宋体"/>
          <w:color w:val="auto"/>
          <w:szCs w:val="21"/>
        </w:rPr>
        <w:t>.</w:t>
      </w:r>
      <w:r>
        <w:rPr>
          <w:rFonts w:hint="eastAsia" w:ascii="宋体" w:hAnsi="宋体"/>
          <w:color w:val="auto"/>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olor w:val="auto"/>
          <w:szCs w:val="21"/>
        </w:rPr>
      </w:pPr>
      <w:r>
        <w:rPr>
          <w:rFonts w:hint="eastAsia" w:ascii="宋体" w:hAnsi="宋体"/>
          <w:color w:val="auto"/>
          <w:szCs w:val="21"/>
        </w:rPr>
        <w:t xml:space="preserve">    3</w:t>
      </w:r>
      <w:r>
        <w:rPr>
          <w:rFonts w:ascii="宋体" w:hAnsi="宋体"/>
          <w:color w:val="auto"/>
          <w:szCs w:val="21"/>
        </w:rPr>
        <w:t>.</w:t>
      </w:r>
      <w:r>
        <w:rPr>
          <w:rFonts w:hint="eastAsia" w:ascii="宋体" w:hAnsi="宋体"/>
          <w:color w:val="auto"/>
          <w:szCs w:val="21"/>
        </w:rPr>
        <w:t>凡出现以上任何一项情形，结论均为无效，否则就为有效。</w:t>
      </w:r>
    </w:p>
    <w:p>
      <w:pPr>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如对本表中某种情形的评审意见不一致时，以评标委员会过半数成员的意见作为评标委员会对该情形的认定结论。</w:t>
      </w:r>
    </w:p>
    <w:p>
      <w:pPr>
        <w:rPr>
          <w:rFonts w:hint="eastAsia" w:ascii="宋体" w:hAnsi="宋体"/>
          <w:color w:val="auto"/>
          <w:szCs w:val="21"/>
        </w:rPr>
      </w:pPr>
      <w:r>
        <w:rPr>
          <w:rFonts w:hint="eastAsia" w:ascii="宋体" w:hAnsi="宋体"/>
          <w:color w:val="auto"/>
          <w:szCs w:val="21"/>
        </w:rPr>
        <w:t>评委签名：</w:t>
      </w:r>
    </w:p>
    <w:p>
      <w:pPr>
        <w:rPr>
          <w:color w:val="auto"/>
          <w:szCs w:val="21"/>
        </w:rPr>
      </w:pPr>
      <w:r>
        <w:rPr>
          <w:color w:val="auto"/>
        </w:rPr>
        <w:br w:type="page"/>
      </w:r>
      <w:r>
        <w:rPr>
          <w:rFonts w:hint="eastAsia"/>
          <w:color w:val="auto"/>
          <w:szCs w:val="21"/>
        </w:rPr>
        <w:t>附表三</w:t>
      </w:r>
    </w:p>
    <w:p>
      <w:pPr>
        <w:jc w:val="center"/>
        <w:rPr>
          <w:b/>
          <w:color w:val="auto"/>
          <w:sz w:val="36"/>
          <w:szCs w:val="36"/>
        </w:rPr>
      </w:pPr>
      <w:r>
        <w:rPr>
          <w:rFonts w:hint="eastAsia"/>
          <w:b/>
          <w:color w:val="auto"/>
          <w:sz w:val="36"/>
          <w:szCs w:val="36"/>
        </w:rPr>
        <w:t>经济标有效性审查表</w:t>
      </w:r>
    </w:p>
    <w:p>
      <w:pPr>
        <w:rPr>
          <w:color w:val="auto"/>
          <w:szCs w:val="21"/>
        </w:rPr>
      </w:pPr>
      <w:r>
        <w:rPr>
          <w:rFonts w:hint="eastAsia"/>
          <w:color w:val="auto"/>
          <w:szCs w:val="21"/>
        </w:rPr>
        <w:t>工程名称：</w:t>
      </w:r>
    </w:p>
    <w:tbl>
      <w:tblPr>
        <w:tblStyle w:val="4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投标人</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olor w:val="auto"/>
                <w:szCs w:val="21"/>
              </w:rPr>
            </w:pPr>
            <w:r>
              <w:rPr>
                <w:rFonts w:hint="eastAsia" w:ascii="宋体" w:hAnsi="宋体"/>
                <w:color w:val="auto"/>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算术复核后的投标报价与原投标报价相比存在</w:t>
            </w:r>
            <w:r>
              <w:rPr>
                <w:rFonts w:ascii="宋体" w:hAnsi="宋体"/>
                <w:color w:val="auto"/>
                <w:szCs w:val="21"/>
              </w:rPr>
              <w:t>1%</w:t>
            </w:r>
            <w:r>
              <w:rPr>
                <w:rFonts w:hint="eastAsia" w:ascii="宋体" w:hAnsi="宋体"/>
                <w:color w:val="auto"/>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投标文件未按规定的格式填写（指“第四章投标文件格式”的格式十九、二十），或主要内容不全，或关键字迹模糊、无法辨认的；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不同投标人的投标报价中分部分项工程量清单综合单价相似度达到80%及以上的(以</w:t>
            </w:r>
            <w:r>
              <w:rPr>
                <w:rFonts w:hint="eastAsia" w:ascii="宋体" w:hAnsi="宋体"/>
                <w:color w:val="auto"/>
                <w:szCs w:val="21"/>
                <w:u w:val="single"/>
              </w:rPr>
              <w:t xml:space="preserve">  广州公共资源交易中心 </w:t>
            </w:r>
            <w:r>
              <w:rPr>
                <w:rFonts w:hint="eastAsia" w:ascii="宋体" w:hAnsi="宋体"/>
                <w:color w:val="auto"/>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ascii="宋体" w:hAnsi="宋体"/>
                <w:color w:val="auto"/>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olor w:val="auto"/>
                <w:szCs w:val="21"/>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r>
    </w:tbl>
    <w:p>
      <w:pPr>
        <w:ind w:firstLine="458"/>
        <w:rPr>
          <w:rFonts w:hint="eastAsia"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本表使用GZZB2018-3招标文件范本，与范本内容不同之处均以下划线标明。</w:t>
      </w:r>
    </w:p>
    <w:p>
      <w:pPr>
        <w:ind w:firstLine="458"/>
        <w:rPr>
          <w:rFonts w:hint="eastAsia" w:ascii="宋体" w:hAnsi="宋体"/>
          <w:color w:val="auto"/>
          <w:szCs w:val="21"/>
        </w:rPr>
      </w:pPr>
      <w:r>
        <w:rPr>
          <w:rFonts w:ascii="宋体" w:hAnsi="宋体"/>
          <w:color w:val="auto"/>
          <w:szCs w:val="21"/>
        </w:rPr>
        <w:t>2.</w:t>
      </w:r>
      <w:r>
        <w:rPr>
          <w:rFonts w:hint="eastAsia" w:ascii="宋体" w:hAnsi="宋体"/>
          <w:color w:val="auto"/>
          <w:szCs w:val="21"/>
        </w:rPr>
        <w:t>凡出现以上任何一项情形，结论均为无效，否则就为有效。</w:t>
      </w:r>
    </w:p>
    <w:p>
      <w:pPr>
        <w:ind w:firstLine="458"/>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如对本表中某种情形的评审意见不一致时，以评标委员会过半数成员的意见作为评标委员会对该情形的认定结论。</w:t>
      </w:r>
    </w:p>
    <w:p>
      <w:pPr>
        <w:pStyle w:val="42"/>
        <w:rPr>
          <w:color w:val="auto"/>
        </w:rPr>
      </w:pPr>
      <w:r>
        <w:rPr>
          <w:rFonts w:hint="eastAsia"/>
          <w:color w:val="auto"/>
        </w:rPr>
        <w:t>4</w:t>
      </w:r>
      <w:r>
        <w:rPr>
          <w:color w:val="auto"/>
        </w:rPr>
        <w:t>.</w:t>
      </w:r>
      <w:r>
        <w:rPr>
          <w:rFonts w:hint="eastAsia"/>
          <w:color w:val="auto"/>
        </w:rPr>
        <w:t>不得将文件顺序、明显的文字错误等列为否决投标的情形。评委发现投标文件中含义不明确、对同类问题表述不一致、有明显文字和计算错误、投标报下·价可能低于成本影响履约的，应当要求投标人作必要的澄清、说明后再判定投标人是否通过有效性审查，不得直接否决投标。</w:t>
      </w:r>
    </w:p>
    <w:p>
      <w:pPr>
        <w:pStyle w:val="42"/>
        <w:rPr>
          <w:color w:val="auto"/>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color w:val="auto"/>
        </w:rPr>
        <w:t>评委签名：</w:t>
      </w:r>
    </w:p>
    <w:p>
      <w:pPr>
        <w:rPr>
          <w:color w:val="auto"/>
          <w:szCs w:val="21"/>
        </w:rPr>
      </w:pPr>
      <w:r>
        <w:rPr>
          <w:rFonts w:hint="eastAsia"/>
          <w:color w:val="auto"/>
          <w:szCs w:val="21"/>
        </w:rPr>
        <w:t>附表四</w:t>
      </w:r>
    </w:p>
    <w:p>
      <w:pPr>
        <w:jc w:val="center"/>
        <w:rPr>
          <w:b/>
          <w:color w:val="auto"/>
          <w:sz w:val="36"/>
          <w:szCs w:val="36"/>
        </w:rPr>
      </w:pPr>
      <w:r>
        <w:rPr>
          <w:rFonts w:hint="eastAsia"/>
          <w:b/>
          <w:color w:val="auto"/>
          <w:sz w:val="36"/>
          <w:szCs w:val="36"/>
        </w:rPr>
        <w:t>技术标详细审查评分表</w:t>
      </w:r>
    </w:p>
    <w:p>
      <w:pPr>
        <w:ind w:firstLine="420" w:firstLineChars="200"/>
        <w:rPr>
          <w:rFonts w:hint="eastAsia" w:ascii="宋体" w:hAnsi="宋体"/>
          <w:color w:val="auto"/>
        </w:rPr>
      </w:pPr>
      <w:r>
        <w:rPr>
          <w:rFonts w:hint="eastAsia" w:ascii="宋体" w:hAnsi="宋体"/>
          <w:color w:val="auto"/>
        </w:rPr>
        <w:t>工程名称：</w:t>
      </w:r>
    </w:p>
    <w:tbl>
      <w:tblPr>
        <w:tblStyle w:val="43"/>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12"/>
        <w:gridCol w:w="948"/>
        <w:gridCol w:w="10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restart"/>
            <w:tcBorders>
              <w:left w:val="single" w:color="auto" w:sz="4" w:space="0"/>
              <w:right w:val="single" w:color="auto" w:sz="4" w:space="0"/>
            </w:tcBorders>
            <w:vAlign w:val="center"/>
          </w:tcPr>
          <w:p>
            <w:pPr>
              <w:spacing w:line="300" w:lineRule="exact"/>
              <w:jc w:val="center"/>
              <w:rPr>
                <w:rFonts w:hint="eastAsia" w:ascii="宋体" w:hAnsi="宋体"/>
                <w:color w:val="auto"/>
                <w:szCs w:val="21"/>
              </w:rPr>
            </w:pPr>
            <w:r>
              <w:rPr>
                <w:rFonts w:hint="eastAsia" w:ascii="宋体" w:hAnsi="宋体"/>
                <w:color w:val="auto"/>
                <w:szCs w:val="21"/>
              </w:rPr>
              <w:t>一、企业资信（30分）</w:t>
            </w:r>
          </w:p>
        </w:tc>
        <w:tc>
          <w:tcPr>
            <w:tcW w:w="331" w:type="pct"/>
            <w:tcBorders>
              <w:left w:val="single" w:color="auto" w:sz="4" w:space="0"/>
              <w:right w:val="single" w:color="auto" w:sz="4" w:space="0"/>
            </w:tcBorders>
            <w:vAlign w:val="center"/>
          </w:tcPr>
          <w:p>
            <w:pPr>
              <w:spacing w:line="300" w:lineRule="exact"/>
              <w:jc w:val="center"/>
              <w:rPr>
                <w:rFonts w:hint="eastAsia" w:ascii="宋体" w:hAnsi="宋体"/>
                <w:color w:val="auto"/>
                <w:szCs w:val="21"/>
              </w:rPr>
            </w:pPr>
            <w:r>
              <w:rPr>
                <w:rFonts w:hint="eastAsia" w:ascii="宋体" w:hAnsi="宋体"/>
                <w:color w:val="auto"/>
                <w:szCs w:val="21"/>
              </w:rPr>
              <w:t>企业信息系统能力</w:t>
            </w:r>
          </w:p>
        </w:tc>
        <w:tc>
          <w:tcPr>
            <w:tcW w:w="344"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4</w:t>
            </w:r>
          </w:p>
        </w:tc>
        <w:tc>
          <w:tcPr>
            <w:tcW w:w="3992" w:type="pct"/>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r>
              <w:rPr>
                <w:rFonts w:ascii="宋体" w:hAnsi="宋体"/>
                <w:color w:val="auto"/>
                <w:szCs w:val="21"/>
              </w:rPr>
              <w:t>投标人具备有效期内的以下证书</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1、</w:t>
            </w:r>
            <w:r>
              <w:rPr>
                <w:rFonts w:ascii="宋体" w:hAnsi="宋体"/>
                <w:color w:val="auto"/>
                <w:szCs w:val="21"/>
              </w:rPr>
              <w:t>信息系统建设和服务能力CS</w:t>
            </w:r>
            <w:r>
              <w:rPr>
                <w:rFonts w:hint="eastAsia" w:ascii="宋体" w:hAnsi="宋体"/>
                <w:color w:val="auto"/>
                <w:szCs w:val="21"/>
              </w:rPr>
              <w:t>3</w:t>
            </w:r>
            <w:r>
              <w:rPr>
                <w:rFonts w:ascii="宋体" w:hAnsi="宋体"/>
                <w:color w:val="auto"/>
                <w:szCs w:val="21"/>
              </w:rPr>
              <w:t>级</w:t>
            </w:r>
            <w:r>
              <w:rPr>
                <w:rFonts w:hint="eastAsia" w:ascii="宋体" w:hAnsi="宋体"/>
                <w:color w:val="auto"/>
                <w:szCs w:val="21"/>
              </w:rPr>
              <w:t>（含</w:t>
            </w:r>
            <w:r>
              <w:rPr>
                <w:rFonts w:ascii="宋体" w:hAnsi="宋体"/>
                <w:color w:val="auto"/>
                <w:szCs w:val="21"/>
              </w:rPr>
              <w:t>CS</w:t>
            </w:r>
            <w:r>
              <w:rPr>
                <w:rFonts w:hint="eastAsia" w:ascii="宋体" w:hAnsi="宋体"/>
                <w:color w:val="auto"/>
                <w:szCs w:val="21"/>
              </w:rPr>
              <w:t>3</w:t>
            </w:r>
            <w:r>
              <w:rPr>
                <w:rFonts w:ascii="宋体" w:hAnsi="宋体"/>
                <w:color w:val="auto"/>
                <w:szCs w:val="21"/>
              </w:rPr>
              <w:t>级</w:t>
            </w:r>
            <w:r>
              <w:rPr>
                <w:rFonts w:hint="eastAsia" w:ascii="宋体" w:hAnsi="宋体"/>
                <w:color w:val="auto"/>
                <w:szCs w:val="21"/>
              </w:rPr>
              <w:t>）</w:t>
            </w:r>
            <w:r>
              <w:rPr>
                <w:rFonts w:ascii="宋体" w:hAnsi="宋体"/>
                <w:color w:val="auto"/>
                <w:szCs w:val="21"/>
              </w:rPr>
              <w:t>及以上证书</w:t>
            </w:r>
            <w:r>
              <w:rPr>
                <w:rFonts w:hint="eastAsia" w:ascii="宋体" w:hAnsi="宋体"/>
                <w:color w:val="auto"/>
                <w:szCs w:val="21"/>
              </w:rPr>
              <w:t>，得1分；</w:t>
            </w:r>
          </w:p>
          <w:p>
            <w:pPr>
              <w:rPr>
                <w:rFonts w:hint="eastAsia" w:ascii="宋体" w:hAnsi="宋体"/>
                <w:color w:val="auto"/>
                <w:szCs w:val="21"/>
              </w:rPr>
            </w:pPr>
            <w:r>
              <w:rPr>
                <w:rFonts w:hint="eastAsia" w:ascii="宋体" w:hAnsi="宋体"/>
                <w:color w:val="auto"/>
                <w:szCs w:val="21"/>
              </w:rPr>
              <w:t>2、</w:t>
            </w:r>
            <w:r>
              <w:rPr>
                <w:rFonts w:ascii="宋体" w:hAnsi="宋体"/>
                <w:color w:val="auto"/>
                <w:szCs w:val="21"/>
              </w:rPr>
              <w:t>信息系统</w:t>
            </w:r>
            <w:r>
              <w:rPr>
                <w:rFonts w:hint="eastAsia" w:ascii="宋体" w:hAnsi="宋体"/>
                <w:color w:val="auto"/>
                <w:szCs w:val="21"/>
              </w:rPr>
              <w:t>安全服务资质CCRC认证二级（含二级）及以上证书，得1分；</w:t>
            </w:r>
          </w:p>
          <w:p>
            <w:pPr>
              <w:rPr>
                <w:rFonts w:hint="eastAsia" w:ascii="宋体" w:hAnsi="宋体"/>
                <w:color w:val="auto"/>
                <w:szCs w:val="21"/>
              </w:rPr>
            </w:pPr>
            <w:r>
              <w:rPr>
                <w:rFonts w:hint="eastAsia" w:ascii="宋体" w:hAnsi="宋体"/>
                <w:color w:val="auto"/>
                <w:szCs w:val="21"/>
              </w:rPr>
              <w:t>3、信息技术服务标准符合性ITSS认证二级（含二级）及以上证书，得1分；</w:t>
            </w:r>
          </w:p>
          <w:p>
            <w:pPr>
              <w:rPr>
                <w:rFonts w:hint="eastAsia" w:ascii="宋体" w:hAnsi="宋体"/>
                <w:color w:val="auto"/>
                <w:szCs w:val="21"/>
              </w:rPr>
            </w:pPr>
            <w:r>
              <w:rPr>
                <w:rFonts w:hint="eastAsia" w:ascii="宋体" w:hAnsi="宋体"/>
                <w:color w:val="auto"/>
                <w:szCs w:val="21"/>
              </w:rPr>
              <w:t>4、省级（含省级）及以上高新技术企业证书，得1分；</w:t>
            </w:r>
          </w:p>
          <w:p>
            <w:pPr>
              <w:rPr>
                <w:rFonts w:hint="eastAsia" w:ascii="宋体" w:hAnsi="宋体"/>
                <w:color w:val="auto"/>
                <w:szCs w:val="21"/>
              </w:rPr>
            </w:pPr>
            <w:r>
              <w:rPr>
                <w:rFonts w:hint="eastAsia" w:ascii="宋体" w:hAnsi="宋体"/>
                <w:color w:val="auto"/>
                <w:szCs w:val="21"/>
              </w:rPr>
              <w:t>5、其他情况，不得分；</w:t>
            </w:r>
          </w:p>
          <w:p>
            <w:pPr>
              <w:rPr>
                <w:rFonts w:hint="eastAsia" w:ascii="宋体" w:hAnsi="宋体"/>
                <w:color w:val="auto"/>
                <w:szCs w:val="21"/>
              </w:rPr>
            </w:pPr>
            <w:r>
              <w:rPr>
                <w:rFonts w:ascii="宋体" w:hAnsi="宋体"/>
                <w:color w:val="auto"/>
                <w:szCs w:val="21"/>
              </w:rPr>
              <w:t>本项最高</w:t>
            </w:r>
            <w:r>
              <w:rPr>
                <w:rFonts w:hint="eastAsia" w:ascii="宋体" w:hAnsi="宋体"/>
                <w:color w:val="auto"/>
                <w:szCs w:val="21"/>
              </w:rPr>
              <w:t>得</w:t>
            </w:r>
            <w:r>
              <w:rPr>
                <w:rFonts w:ascii="宋体" w:hAnsi="宋体"/>
                <w:color w:val="auto"/>
                <w:szCs w:val="21"/>
              </w:rPr>
              <w:t>4分。</w:t>
            </w:r>
          </w:p>
          <w:p>
            <w:pPr>
              <w:rPr>
                <w:rFonts w:hint="eastAsia" w:ascii="宋体" w:hAnsi="宋体"/>
                <w:color w:val="auto"/>
                <w:szCs w:val="21"/>
              </w:rPr>
            </w:pPr>
            <w:r>
              <w:rPr>
                <w:rFonts w:hint="eastAsia" w:ascii="宋体" w:hAnsi="宋体"/>
                <w:color w:val="auto"/>
                <w:szCs w:val="21"/>
              </w:rPr>
              <w:t>注：（1）需提供相关有效证书扫描件并加盖投标单位电子公章作为评审依据；（2）认证机构或认证证书应当在国家市场监督管理总局|全国认证认可信息公共服务平台（http://cx.cnca.cn/CertECloud/index/index/page）可查，提供网站截图并加盖投标单位电子公章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vAlign w:val="center"/>
          </w:tcPr>
          <w:p>
            <w:pPr>
              <w:spacing w:line="300" w:lineRule="exact"/>
              <w:jc w:val="center"/>
              <w:rPr>
                <w:rFonts w:hint="eastAsia" w:ascii="宋体" w:hAnsi="宋体"/>
                <w:color w:val="auto"/>
                <w:szCs w:val="21"/>
              </w:rPr>
            </w:pPr>
          </w:p>
        </w:tc>
        <w:tc>
          <w:tcPr>
            <w:tcW w:w="331" w:type="pct"/>
            <w:tcBorders>
              <w:left w:val="single" w:color="auto" w:sz="4" w:space="0"/>
              <w:right w:val="single" w:color="auto" w:sz="4" w:space="0"/>
            </w:tcBorders>
            <w:shd w:val="clear" w:color="auto" w:fill="auto"/>
            <w:vAlign w:val="center"/>
          </w:tcPr>
          <w:p>
            <w:pPr>
              <w:spacing w:line="300" w:lineRule="exact"/>
              <w:jc w:val="center"/>
              <w:rPr>
                <w:rFonts w:hint="eastAsia" w:ascii="宋体" w:hAnsi="宋体"/>
                <w:color w:val="auto"/>
                <w:szCs w:val="21"/>
              </w:rPr>
            </w:pPr>
            <w:r>
              <w:rPr>
                <w:rFonts w:hint="eastAsia" w:ascii="宋体" w:hAnsi="宋体"/>
                <w:color w:val="auto"/>
                <w:szCs w:val="21"/>
              </w:rPr>
              <w:t>企业研发实力</w:t>
            </w:r>
          </w:p>
        </w:tc>
        <w:tc>
          <w:tcPr>
            <w:tcW w:w="344" w:type="pct"/>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olor w:val="auto"/>
                <w:szCs w:val="21"/>
              </w:rPr>
            </w:pPr>
            <w:r>
              <w:rPr>
                <w:rFonts w:hint="eastAsia" w:ascii="宋体" w:hAnsi="宋体"/>
                <w:color w:val="auto"/>
                <w:szCs w:val="21"/>
              </w:rPr>
              <w:t>4</w:t>
            </w:r>
          </w:p>
        </w:tc>
        <w:tc>
          <w:tcPr>
            <w:tcW w:w="3992"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olor w:val="auto"/>
                <w:szCs w:val="21"/>
              </w:rPr>
            </w:pPr>
            <w:r>
              <w:rPr>
                <w:rFonts w:ascii="宋体" w:hAnsi="宋体"/>
                <w:color w:val="auto"/>
                <w:szCs w:val="21"/>
              </w:rPr>
              <w:t>投标人自</w:t>
            </w:r>
            <w:r>
              <w:rPr>
                <w:rFonts w:hint="eastAsia" w:ascii="宋体" w:hAnsi="宋体"/>
                <w:color w:val="auto"/>
                <w:szCs w:val="21"/>
              </w:rPr>
              <w:t>2019年1月1日至</w:t>
            </w:r>
            <w:r>
              <w:rPr>
                <w:rFonts w:ascii="宋体" w:hAnsi="宋体"/>
                <w:color w:val="auto"/>
                <w:szCs w:val="21"/>
              </w:rPr>
              <w:t>投标截止</w:t>
            </w:r>
            <w:r>
              <w:rPr>
                <w:rFonts w:hint="eastAsia" w:ascii="宋体" w:hAnsi="宋体"/>
                <w:color w:val="auto"/>
                <w:szCs w:val="21"/>
              </w:rPr>
              <w:t>时间止：</w:t>
            </w:r>
          </w:p>
          <w:p>
            <w:pPr>
              <w:numPr>
                <w:ilvl w:val="0"/>
                <w:numId w:val="7"/>
              </w:numPr>
              <w:rPr>
                <w:rFonts w:hint="eastAsia" w:ascii="宋体" w:hAnsi="宋体"/>
                <w:color w:val="auto"/>
                <w:szCs w:val="21"/>
              </w:rPr>
            </w:pPr>
            <w:r>
              <w:rPr>
                <w:rFonts w:hint="eastAsia" w:ascii="宋体" w:hAnsi="宋体"/>
                <w:color w:val="auto"/>
                <w:szCs w:val="21"/>
              </w:rPr>
              <w:t>获得建筑智能化相关专业的发明专利，每项得2分；</w:t>
            </w:r>
          </w:p>
          <w:p>
            <w:pPr>
              <w:numPr>
                <w:ilvl w:val="0"/>
                <w:numId w:val="7"/>
              </w:numPr>
              <w:rPr>
                <w:rFonts w:hint="eastAsia" w:ascii="宋体" w:hAnsi="宋体"/>
                <w:color w:val="auto"/>
                <w:szCs w:val="21"/>
              </w:rPr>
            </w:pPr>
            <w:r>
              <w:rPr>
                <w:rFonts w:hint="eastAsia" w:ascii="宋体" w:hAnsi="宋体"/>
                <w:color w:val="auto"/>
                <w:szCs w:val="21"/>
              </w:rPr>
              <w:t>获得建筑智能化相关专业的计算机</w:t>
            </w:r>
            <w:r>
              <w:rPr>
                <w:rFonts w:ascii="宋体" w:hAnsi="宋体"/>
                <w:color w:val="auto"/>
                <w:szCs w:val="21"/>
              </w:rPr>
              <w:t>软件著作权</w:t>
            </w:r>
            <w:r>
              <w:rPr>
                <w:rFonts w:hint="eastAsia" w:ascii="宋体" w:hAnsi="宋体"/>
                <w:color w:val="auto"/>
                <w:szCs w:val="21"/>
              </w:rPr>
              <w:t>证书，每项得0.5分，最高得2分；</w:t>
            </w:r>
          </w:p>
          <w:p>
            <w:pPr>
              <w:rPr>
                <w:rFonts w:hint="eastAsia" w:ascii="宋体" w:hAnsi="宋体"/>
                <w:color w:val="auto"/>
                <w:szCs w:val="21"/>
              </w:rPr>
            </w:pPr>
            <w:r>
              <w:rPr>
                <w:rFonts w:hint="eastAsia" w:ascii="宋体" w:hAnsi="宋体"/>
                <w:color w:val="auto"/>
                <w:szCs w:val="21"/>
              </w:rPr>
              <w:t>3、其他情况，不得分；</w:t>
            </w:r>
          </w:p>
          <w:p>
            <w:pPr>
              <w:rPr>
                <w:rFonts w:hint="eastAsia" w:ascii="宋体" w:hAnsi="宋体"/>
                <w:color w:val="auto"/>
                <w:szCs w:val="21"/>
              </w:rPr>
            </w:pPr>
            <w:r>
              <w:rPr>
                <w:rFonts w:ascii="宋体" w:hAnsi="宋体"/>
                <w:color w:val="auto"/>
                <w:szCs w:val="21"/>
              </w:rPr>
              <w:t>本项最高</w:t>
            </w:r>
            <w:r>
              <w:rPr>
                <w:rFonts w:hint="eastAsia" w:ascii="宋体" w:hAnsi="宋体"/>
                <w:color w:val="auto"/>
                <w:szCs w:val="21"/>
              </w:rPr>
              <w:t>得</w:t>
            </w:r>
            <w:r>
              <w:rPr>
                <w:rFonts w:ascii="宋体" w:hAnsi="宋体"/>
                <w:color w:val="auto"/>
                <w:szCs w:val="21"/>
              </w:rPr>
              <w:t>4分。</w:t>
            </w:r>
          </w:p>
          <w:p>
            <w:pPr>
              <w:rPr>
                <w:rFonts w:hint="eastAsia" w:ascii="宋体" w:hAnsi="宋体"/>
                <w:color w:val="auto"/>
                <w:szCs w:val="21"/>
              </w:rPr>
            </w:pPr>
            <w:r>
              <w:rPr>
                <w:rFonts w:hint="eastAsia" w:ascii="宋体" w:hAnsi="宋体"/>
                <w:color w:val="auto"/>
                <w:szCs w:val="21"/>
              </w:rPr>
              <w:t>注：需提供相关有效证书扫描件并</w:t>
            </w:r>
            <w:r>
              <w:rPr>
                <w:rFonts w:ascii="宋体" w:hAnsi="宋体"/>
                <w:color w:val="auto"/>
                <w:szCs w:val="21"/>
              </w:rPr>
              <w:t>加盖投标单位电子公章</w:t>
            </w:r>
            <w:r>
              <w:rPr>
                <w:rFonts w:hint="eastAsia" w:ascii="宋体" w:hAnsi="宋体"/>
                <w:color w:val="auto"/>
                <w:szCs w:val="21"/>
              </w:rPr>
              <w:t>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vAlign w:val="center"/>
          </w:tcPr>
          <w:p>
            <w:pPr>
              <w:spacing w:line="300" w:lineRule="exact"/>
              <w:jc w:val="center"/>
              <w:rPr>
                <w:rFonts w:hint="eastAsia" w:ascii="宋体" w:hAnsi="宋体"/>
                <w:color w:val="auto"/>
                <w:szCs w:val="21"/>
              </w:rPr>
            </w:pPr>
          </w:p>
        </w:tc>
        <w:tc>
          <w:tcPr>
            <w:tcW w:w="331" w:type="pct"/>
            <w:tcBorders>
              <w:left w:val="single" w:color="auto" w:sz="4" w:space="0"/>
              <w:right w:val="single" w:color="auto" w:sz="4" w:space="0"/>
            </w:tcBorders>
            <w:vAlign w:val="center"/>
          </w:tcPr>
          <w:p>
            <w:pPr>
              <w:spacing w:line="300" w:lineRule="exact"/>
              <w:jc w:val="center"/>
              <w:rPr>
                <w:rFonts w:hint="eastAsia" w:ascii="宋体" w:hAnsi="宋体"/>
                <w:color w:val="auto"/>
                <w:szCs w:val="21"/>
              </w:rPr>
            </w:pPr>
            <w:r>
              <w:rPr>
                <w:rFonts w:hint="eastAsia" w:ascii="宋体" w:hAnsi="宋体"/>
                <w:color w:val="auto"/>
                <w:szCs w:val="21"/>
              </w:rPr>
              <w:t>企业奖项</w:t>
            </w:r>
          </w:p>
        </w:tc>
        <w:tc>
          <w:tcPr>
            <w:tcW w:w="344"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8</w:t>
            </w:r>
          </w:p>
        </w:tc>
        <w:tc>
          <w:tcPr>
            <w:tcW w:w="3992" w:type="pct"/>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r>
              <w:rPr>
                <w:rFonts w:ascii="宋体" w:hAnsi="宋体"/>
                <w:color w:val="auto"/>
                <w:szCs w:val="21"/>
              </w:rPr>
              <w:t>投标人自</w:t>
            </w:r>
            <w:r>
              <w:rPr>
                <w:rFonts w:hint="eastAsia" w:ascii="宋体" w:hAnsi="宋体"/>
                <w:color w:val="auto"/>
                <w:szCs w:val="21"/>
              </w:rPr>
              <w:t>2019年1月1日至</w:t>
            </w:r>
            <w:r>
              <w:rPr>
                <w:rFonts w:ascii="宋体" w:hAnsi="宋体"/>
                <w:color w:val="auto"/>
                <w:szCs w:val="21"/>
              </w:rPr>
              <w:t>投标截止</w:t>
            </w:r>
            <w:r>
              <w:rPr>
                <w:rFonts w:hint="eastAsia" w:ascii="宋体" w:hAnsi="宋体"/>
                <w:color w:val="auto"/>
                <w:szCs w:val="21"/>
              </w:rPr>
              <w:t>时间止</w:t>
            </w:r>
            <w:r>
              <w:rPr>
                <w:rFonts w:ascii="宋体" w:hAnsi="宋体"/>
                <w:color w:val="auto"/>
                <w:szCs w:val="21"/>
              </w:rPr>
              <w:t>，</w:t>
            </w:r>
            <w:r>
              <w:rPr>
                <w:rFonts w:hint="eastAsia" w:ascii="宋体" w:hAnsi="宋体"/>
                <w:color w:val="auto"/>
                <w:szCs w:val="21"/>
              </w:rPr>
              <w:t>承建（或</w:t>
            </w:r>
            <w:r>
              <w:rPr>
                <w:rFonts w:ascii="宋体" w:hAnsi="宋体"/>
                <w:color w:val="auto"/>
                <w:szCs w:val="21"/>
              </w:rPr>
              <w:t>参建</w:t>
            </w:r>
            <w:r>
              <w:rPr>
                <w:rFonts w:hint="eastAsia" w:ascii="宋体" w:hAnsi="宋体"/>
                <w:color w:val="auto"/>
                <w:szCs w:val="21"/>
              </w:rPr>
              <w:t>）的</w:t>
            </w:r>
            <w:r>
              <w:rPr>
                <w:rFonts w:hint="eastAsia" w:ascii="宋体" w:hAnsi="宋体"/>
                <w:color w:val="auto"/>
                <w:szCs w:val="21"/>
                <w:lang w:val="en-US" w:eastAsia="zh-CN"/>
              </w:rPr>
              <w:t>公共建筑</w:t>
            </w:r>
            <w:r>
              <w:rPr>
                <w:rFonts w:hint="eastAsia" w:ascii="宋体" w:hAnsi="宋体"/>
                <w:color w:val="auto"/>
                <w:szCs w:val="21"/>
              </w:rPr>
              <w:t>类建筑智能化工程</w:t>
            </w:r>
            <w:r>
              <w:rPr>
                <w:rFonts w:ascii="宋体" w:hAnsi="宋体"/>
                <w:color w:val="auto"/>
                <w:szCs w:val="21"/>
              </w:rPr>
              <w:t>（非通信工程类）获得国家级</w:t>
            </w:r>
            <w:r>
              <w:rPr>
                <w:rFonts w:hint="eastAsia" w:ascii="宋体" w:hAnsi="宋体"/>
                <w:color w:val="auto"/>
                <w:szCs w:val="21"/>
              </w:rPr>
              <w:t>工程质量</w:t>
            </w:r>
            <w:r>
              <w:rPr>
                <w:rFonts w:ascii="宋体" w:hAnsi="宋体"/>
                <w:color w:val="auto"/>
                <w:szCs w:val="21"/>
              </w:rPr>
              <w:t>奖的得</w:t>
            </w:r>
            <w:r>
              <w:rPr>
                <w:rFonts w:hint="eastAsia" w:ascii="宋体" w:hAnsi="宋体"/>
                <w:color w:val="auto"/>
                <w:szCs w:val="21"/>
              </w:rPr>
              <w:t>4</w:t>
            </w:r>
            <w:r>
              <w:rPr>
                <w:rFonts w:ascii="宋体" w:hAnsi="宋体"/>
                <w:color w:val="auto"/>
                <w:szCs w:val="21"/>
              </w:rPr>
              <w:t>分；获得省级工程质量奖</w:t>
            </w:r>
            <w:r>
              <w:rPr>
                <w:rFonts w:hint="eastAsia" w:ascii="宋体" w:hAnsi="宋体"/>
                <w:color w:val="auto"/>
                <w:szCs w:val="21"/>
              </w:rPr>
              <w:t>的</w:t>
            </w:r>
            <w:r>
              <w:rPr>
                <w:rFonts w:ascii="宋体" w:hAnsi="宋体"/>
                <w:color w:val="auto"/>
                <w:szCs w:val="21"/>
              </w:rPr>
              <w:t>得</w:t>
            </w:r>
            <w:r>
              <w:rPr>
                <w:rFonts w:hint="eastAsia" w:ascii="宋体" w:hAnsi="宋体"/>
                <w:color w:val="auto"/>
                <w:szCs w:val="21"/>
              </w:rPr>
              <w:t>3</w:t>
            </w:r>
            <w:r>
              <w:rPr>
                <w:rFonts w:ascii="宋体" w:hAnsi="宋体"/>
                <w:color w:val="auto"/>
                <w:szCs w:val="21"/>
              </w:rPr>
              <w:t>分</w:t>
            </w:r>
            <w:r>
              <w:rPr>
                <w:rFonts w:hint="eastAsia" w:ascii="宋体" w:hAnsi="宋体"/>
                <w:color w:val="auto"/>
                <w:szCs w:val="21"/>
              </w:rPr>
              <w:t>；</w:t>
            </w:r>
            <w:r>
              <w:rPr>
                <w:rFonts w:ascii="宋体" w:hAnsi="宋体"/>
                <w:color w:val="auto"/>
                <w:szCs w:val="21"/>
              </w:rPr>
              <w:t>获得</w:t>
            </w:r>
            <w:r>
              <w:rPr>
                <w:rFonts w:hint="eastAsia" w:ascii="宋体" w:hAnsi="宋体"/>
                <w:color w:val="auto"/>
                <w:szCs w:val="21"/>
              </w:rPr>
              <w:t>市</w:t>
            </w:r>
            <w:r>
              <w:rPr>
                <w:rFonts w:ascii="宋体" w:hAnsi="宋体"/>
                <w:color w:val="auto"/>
                <w:szCs w:val="21"/>
              </w:rPr>
              <w:t>级工程质量奖</w:t>
            </w:r>
            <w:r>
              <w:rPr>
                <w:rFonts w:hint="eastAsia" w:ascii="宋体" w:hAnsi="宋体"/>
                <w:color w:val="auto"/>
                <w:szCs w:val="21"/>
              </w:rPr>
              <w:t>的</w:t>
            </w:r>
            <w:r>
              <w:rPr>
                <w:rFonts w:ascii="宋体" w:hAnsi="宋体"/>
                <w:color w:val="auto"/>
                <w:szCs w:val="21"/>
              </w:rPr>
              <w:t>得</w:t>
            </w:r>
            <w:r>
              <w:rPr>
                <w:rFonts w:hint="eastAsia" w:ascii="宋体" w:hAnsi="宋体"/>
                <w:color w:val="auto"/>
                <w:szCs w:val="21"/>
              </w:rPr>
              <w:t>1</w:t>
            </w:r>
            <w:r>
              <w:rPr>
                <w:rFonts w:ascii="宋体" w:hAnsi="宋体"/>
                <w:color w:val="auto"/>
                <w:szCs w:val="21"/>
              </w:rPr>
              <w:t>分</w:t>
            </w:r>
            <w:r>
              <w:rPr>
                <w:rFonts w:hint="eastAsia" w:ascii="宋体" w:hAnsi="宋体"/>
                <w:color w:val="auto"/>
                <w:szCs w:val="21"/>
              </w:rPr>
              <w:t>。</w:t>
            </w:r>
            <w:r>
              <w:rPr>
                <w:rFonts w:ascii="宋体" w:hAnsi="宋体"/>
                <w:color w:val="auto"/>
                <w:szCs w:val="21"/>
              </w:rPr>
              <w:t>本项最高得</w:t>
            </w:r>
            <w:r>
              <w:rPr>
                <w:rFonts w:hint="eastAsia" w:ascii="宋体" w:hAnsi="宋体"/>
                <w:color w:val="auto"/>
                <w:szCs w:val="21"/>
              </w:rPr>
              <w:t>8</w:t>
            </w:r>
            <w:r>
              <w:rPr>
                <w:rFonts w:ascii="宋体" w:hAnsi="宋体"/>
                <w:color w:val="auto"/>
                <w:szCs w:val="21"/>
              </w:rPr>
              <w:t>分。</w:t>
            </w:r>
          </w:p>
          <w:p>
            <w:pPr>
              <w:rPr>
                <w:rFonts w:hint="eastAsia" w:ascii="宋体" w:hAnsi="宋体"/>
                <w:color w:val="auto"/>
                <w:szCs w:val="21"/>
              </w:rPr>
            </w:pPr>
            <w:r>
              <w:rPr>
                <w:rFonts w:hint="eastAsia" w:ascii="宋体" w:hAnsi="宋体"/>
                <w:color w:val="auto"/>
                <w:szCs w:val="21"/>
              </w:rPr>
              <w:t>备注：</w:t>
            </w:r>
          </w:p>
          <w:p>
            <w:pPr>
              <w:rPr>
                <w:rFonts w:hint="eastAsia" w:ascii="宋体" w:hAnsi="宋体"/>
                <w:color w:val="auto"/>
                <w:szCs w:val="21"/>
              </w:rPr>
            </w:pPr>
            <w:r>
              <w:rPr>
                <w:rFonts w:hint="eastAsia" w:ascii="宋体" w:hAnsi="宋体" w:cs="宋体"/>
                <w:color w:val="auto"/>
                <w:szCs w:val="21"/>
              </w:rPr>
              <w:t>1.</w:t>
            </w:r>
            <w:r>
              <w:rPr>
                <w:rFonts w:hint="eastAsia" w:ascii="宋体" w:hAnsi="宋体"/>
                <w:color w:val="auto"/>
                <w:szCs w:val="21"/>
              </w:rPr>
              <w:t>本项最高计取4个奖项，时间以获奖证书颁发时间为准，须提供带有本单位名称的奖项证书扫描件</w:t>
            </w:r>
            <w:r>
              <w:rPr>
                <w:rFonts w:ascii="宋体" w:hAnsi="宋体"/>
                <w:color w:val="auto"/>
                <w:szCs w:val="21"/>
              </w:rPr>
              <w:t>加盖投标单位电子公章</w:t>
            </w:r>
            <w:r>
              <w:rPr>
                <w:rFonts w:hint="eastAsia" w:ascii="宋体" w:hAnsi="宋体"/>
                <w:color w:val="auto"/>
                <w:szCs w:val="21"/>
              </w:rPr>
              <w:t>；</w:t>
            </w:r>
          </w:p>
          <w:p>
            <w:pPr>
              <w:rPr>
                <w:rFonts w:hint="eastAsia" w:ascii="宋体" w:hAnsi="宋体" w:cs="宋体"/>
                <w:color w:val="auto"/>
                <w:szCs w:val="21"/>
              </w:rPr>
            </w:pPr>
            <w:r>
              <w:rPr>
                <w:rFonts w:hint="eastAsia" w:ascii="宋体" w:hAnsi="宋体" w:cs="宋体"/>
                <w:color w:val="auto"/>
                <w:szCs w:val="21"/>
              </w:rPr>
              <w:t>2.</w:t>
            </w:r>
            <w:r>
              <w:rPr>
                <w:rFonts w:hint="eastAsia" w:ascii="宋体" w:hAnsi="宋体"/>
                <w:color w:val="auto"/>
                <w:szCs w:val="21"/>
              </w:rPr>
              <w:t>同一项目获多个奖项的，按最高级别只计一次得分。未提供不得分。国家级质量奖项包括：中国建设工程鲁班奖、中国土木工程詹天佑奖、国家优质工程奖；省市级质量奖项指省、市级行政主管部门或行业协会颁发的工程质量方面的奖项（行业协会须在民政部门备案）</w:t>
            </w:r>
            <w:r>
              <w:rPr>
                <w:rFonts w:hint="eastAsia" w:ascii="宋体" w:hAnsi="宋体" w:cs="宋体"/>
                <w:color w:val="auto"/>
                <w:szCs w:val="21"/>
              </w:rPr>
              <w:t>；</w:t>
            </w:r>
          </w:p>
          <w:p>
            <w:pPr>
              <w:rPr>
                <w:rFonts w:hint="eastAsia" w:ascii="宋体" w:hAnsi="宋体"/>
                <w:color w:val="auto"/>
                <w:szCs w:val="21"/>
              </w:rPr>
            </w:pPr>
            <w:r>
              <w:rPr>
                <w:rFonts w:hint="eastAsia" w:ascii="宋体" w:hAnsi="宋体" w:cs="宋体"/>
                <w:color w:val="auto"/>
                <w:szCs w:val="21"/>
              </w:rPr>
              <w:t>3.所获奖项的</w:t>
            </w:r>
            <w:r>
              <w:rPr>
                <w:rFonts w:hint="eastAsia" w:ascii="宋体" w:hAnsi="宋体"/>
                <w:color w:val="auto"/>
                <w:szCs w:val="21"/>
              </w:rPr>
              <w:t>建筑智能化工程</w:t>
            </w:r>
            <w:r>
              <w:rPr>
                <w:rFonts w:ascii="宋体" w:hAnsi="宋体"/>
                <w:color w:val="auto"/>
                <w:szCs w:val="21"/>
              </w:rPr>
              <w:t>（非通信工程类）</w:t>
            </w:r>
            <w:r>
              <w:rPr>
                <w:rFonts w:hint="eastAsia" w:ascii="宋体" w:hAnsi="宋体" w:cs="宋体"/>
                <w:color w:val="auto"/>
                <w:szCs w:val="21"/>
              </w:rPr>
              <w:t>工程的单项</w:t>
            </w:r>
            <w:r>
              <w:rPr>
                <w:rFonts w:hint="eastAsia" w:ascii="宋体" w:hAnsi="宋体"/>
                <w:color w:val="auto"/>
                <w:szCs w:val="21"/>
              </w:rPr>
              <w:t>合同金额需≥1500万元人民币。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企业</w:t>
            </w:r>
            <w:r>
              <w:rPr>
                <w:rFonts w:hint="eastAsia" w:ascii="宋体" w:hAnsi="宋体"/>
                <w:color w:val="auto"/>
                <w:szCs w:val="21"/>
              </w:rPr>
              <w:t>业绩</w:t>
            </w:r>
          </w:p>
        </w:tc>
        <w:tc>
          <w:tcPr>
            <w:tcW w:w="344"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3992" w:type="pct"/>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r>
              <w:rPr>
                <w:rFonts w:ascii="宋体" w:hAnsi="宋体"/>
                <w:color w:val="auto"/>
                <w:szCs w:val="21"/>
              </w:rPr>
              <w:t>投标人自</w:t>
            </w:r>
            <w:r>
              <w:rPr>
                <w:rFonts w:hint="eastAsia" w:ascii="宋体" w:hAnsi="宋体"/>
                <w:color w:val="auto"/>
                <w:szCs w:val="21"/>
              </w:rPr>
              <w:t>2019年1月1日至</w:t>
            </w:r>
            <w:r>
              <w:rPr>
                <w:rFonts w:ascii="宋体" w:hAnsi="宋体"/>
                <w:color w:val="auto"/>
                <w:szCs w:val="21"/>
              </w:rPr>
              <w:t>投标截止</w:t>
            </w:r>
            <w:r>
              <w:rPr>
                <w:rFonts w:hint="eastAsia" w:ascii="宋体" w:hAnsi="宋体"/>
                <w:color w:val="auto"/>
                <w:szCs w:val="21"/>
              </w:rPr>
              <w:t>时间止</w:t>
            </w:r>
            <w:r>
              <w:rPr>
                <w:rFonts w:ascii="宋体" w:hAnsi="宋体"/>
                <w:color w:val="auto"/>
                <w:szCs w:val="21"/>
              </w:rPr>
              <w:t>，完成过质量合格</w:t>
            </w:r>
            <w:r>
              <w:rPr>
                <w:rFonts w:hint="eastAsia" w:ascii="宋体" w:hAnsi="宋体"/>
                <w:color w:val="auto"/>
                <w:szCs w:val="21"/>
              </w:rPr>
              <w:t>的</w:t>
            </w:r>
            <w:r>
              <w:rPr>
                <w:rFonts w:hint="eastAsia" w:ascii="宋体" w:hAnsi="宋体"/>
                <w:color w:val="auto"/>
                <w:szCs w:val="21"/>
                <w:lang w:val="en-US" w:eastAsia="zh-CN"/>
              </w:rPr>
              <w:t>公共建筑</w:t>
            </w:r>
            <w:r>
              <w:rPr>
                <w:rFonts w:hint="eastAsia" w:ascii="宋体" w:hAnsi="宋体"/>
                <w:color w:val="auto"/>
                <w:szCs w:val="21"/>
              </w:rPr>
              <w:t>类建筑智能化工程</w:t>
            </w:r>
            <w:r>
              <w:rPr>
                <w:rFonts w:ascii="宋体" w:hAnsi="宋体"/>
                <w:color w:val="auto"/>
                <w:szCs w:val="21"/>
              </w:rPr>
              <w:t>（非通信工程类）工程业绩</w:t>
            </w:r>
            <w:r>
              <w:rPr>
                <w:rFonts w:hint="eastAsia" w:ascii="宋体" w:hAnsi="宋体"/>
                <w:color w:val="auto"/>
                <w:szCs w:val="21"/>
              </w:rPr>
              <w:t>单项合同金额≥2000万元人民币的</w:t>
            </w:r>
            <w:r>
              <w:rPr>
                <w:rFonts w:ascii="宋体" w:hAnsi="宋体"/>
                <w:color w:val="auto"/>
                <w:szCs w:val="21"/>
              </w:rPr>
              <w:t>，每个得</w:t>
            </w:r>
            <w:r>
              <w:rPr>
                <w:rFonts w:hint="eastAsia" w:ascii="宋体" w:hAnsi="宋体"/>
                <w:color w:val="auto"/>
                <w:szCs w:val="21"/>
              </w:rPr>
              <w:t>2</w:t>
            </w:r>
            <w:r>
              <w:rPr>
                <w:rFonts w:ascii="宋体" w:hAnsi="宋体"/>
                <w:color w:val="auto"/>
                <w:szCs w:val="21"/>
              </w:rPr>
              <w:t>分</w:t>
            </w:r>
            <w:r>
              <w:rPr>
                <w:rFonts w:hint="eastAsia" w:ascii="宋体" w:hAnsi="宋体"/>
                <w:color w:val="auto"/>
                <w:szCs w:val="21"/>
              </w:rPr>
              <w:t>。</w:t>
            </w:r>
            <w:r>
              <w:rPr>
                <w:rFonts w:ascii="宋体" w:hAnsi="宋体"/>
                <w:color w:val="auto"/>
                <w:szCs w:val="21"/>
              </w:rPr>
              <w:t>本项最高得</w:t>
            </w:r>
            <w:r>
              <w:rPr>
                <w:rFonts w:hint="eastAsia" w:ascii="宋体" w:hAnsi="宋体"/>
                <w:color w:val="auto"/>
                <w:szCs w:val="21"/>
              </w:rPr>
              <w:t>10</w:t>
            </w:r>
            <w:r>
              <w:rPr>
                <w:rFonts w:ascii="宋体" w:hAnsi="宋体"/>
                <w:color w:val="auto"/>
                <w:szCs w:val="21"/>
              </w:rPr>
              <w:t>分。</w:t>
            </w:r>
          </w:p>
          <w:p>
            <w:pPr>
              <w:rPr>
                <w:rFonts w:hint="eastAsia" w:ascii="宋体" w:hAnsi="宋体"/>
                <w:color w:val="auto"/>
                <w:szCs w:val="21"/>
              </w:rPr>
            </w:pPr>
            <w:r>
              <w:rPr>
                <w:rFonts w:hint="eastAsia" w:ascii="宋体" w:hAnsi="宋体"/>
                <w:color w:val="auto"/>
                <w:szCs w:val="21"/>
              </w:rPr>
              <w:t>备注</w:t>
            </w:r>
            <w:r>
              <w:rPr>
                <w:rFonts w:ascii="宋体" w:hAnsi="宋体"/>
                <w:color w:val="auto"/>
                <w:szCs w:val="21"/>
              </w:rPr>
              <w:t>:</w:t>
            </w:r>
          </w:p>
          <w:p>
            <w:pPr>
              <w:rPr>
                <w:rFonts w:hint="eastAsia" w:ascii="宋体" w:hAnsi="宋体"/>
                <w:color w:val="auto"/>
                <w:szCs w:val="21"/>
              </w:rPr>
            </w:pPr>
            <w:r>
              <w:rPr>
                <w:rFonts w:hint="eastAsia" w:ascii="宋体" w:hAnsi="宋体"/>
                <w:color w:val="auto"/>
                <w:szCs w:val="21"/>
              </w:rPr>
              <w:t>1.公建类建筑智能化工程</w:t>
            </w:r>
            <w:r>
              <w:rPr>
                <w:rFonts w:ascii="宋体" w:hAnsi="宋体"/>
                <w:color w:val="auto"/>
                <w:szCs w:val="21"/>
              </w:rPr>
              <w:t>（非通信工程类）</w:t>
            </w:r>
            <w:r>
              <w:rPr>
                <w:rFonts w:hint="eastAsia" w:ascii="宋体" w:hAnsi="宋体"/>
                <w:color w:val="auto"/>
                <w:szCs w:val="21"/>
              </w:rPr>
              <w:t>业绩工程内容须包含以下专业范围的其中三种及以上：①综合布线系统、②计算机网络系统、③信息导引及发布系统、④机房工程、⑤扩声系统。工程内容专业范围投标人须提供体现对应内容的合同关键页或建设单位提供的证明资料。</w:t>
            </w:r>
          </w:p>
          <w:p>
            <w:pPr>
              <w:rPr>
                <w:rFonts w:hint="eastAsia" w:ascii="宋体" w:hAnsi="宋体"/>
                <w:color w:val="auto"/>
                <w:szCs w:val="21"/>
              </w:rPr>
            </w:pPr>
            <w:r>
              <w:rPr>
                <w:rFonts w:hint="eastAsia" w:ascii="宋体" w:hAnsi="宋体"/>
                <w:color w:val="auto"/>
                <w:szCs w:val="21"/>
              </w:rPr>
              <w:t>2.工程业绩取自广州市住建行业信用管理平台（http://qyk.gzcc.gov.cn/entHome/home?active=9#）。投标人须提供工程业绩的项目名称及业绩在住建行业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需按第4点提供纸质材料供专家评审。</w:t>
            </w:r>
          </w:p>
          <w:p>
            <w:pPr>
              <w:pStyle w:val="42"/>
              <w:rPr>
                <w:rFonts w:hint="eastAsia"/>
                <w:color w:val="auto"/>
              </w:rPr>
            </w:pPr>
            <w:r>
              <w:rPr>
                <w:rFonts w:hint="eastAsia"/>
                <w:color w:val="auto"/>
                <w:lang w:val="en-US" w:eastAsia="zh-CN"/>
              </w:rPr>
              <w:t>3.建筑智能化工程金额以广州市住建行业信用管理平台中项目业绩页面的“工程规模”栏中所记录“建筑智能化工程”的工程造价（须大于或等于2000万元）为准。用于本项目投标的类似业绩，在平台中“工程对应的企业资质”栏中须登记有与本项目要求相对应的资质（具体资质要求：“电子与智能化工程”资质）</w:t>
            </w:r>
            <w:r>
              <w:rPr>
                <w:rFonts w:hint="eastAsia"/>
                <w:color w:val="auto"/>
              </w:rPr>
              <w:t>。</w:t>
            </w:r>
          </w:p>
          <w:p>
            <w:pPr>
              <w:pStyle w:val="42"/>
              <w:rPr>
                <w:rFonts w:hint="eastAsia"/>
                <w:color w:val="auto"/>
              </w:rPr>
            </w:pPr>
            <w:r>
              <w:rPr>
                <w:rFonts w:hint="eastAsia"/>
                <w:color w:val="auto"/>
                <w:lang w:val="en-US" w:eastAsia="zh-CN"/>
              </w:rPr>
              <w:t>4.须提供中标通知书、施工合同关键页(项目名称、合同各方全称、承包内容及金额、签订日期、合同各方盖章等信息齐全)和竣工验收资料，以上资料扫描件加盖投标单位电子公章。完成时间以竣工验收文件为准（验收文件至少具有设计、施工、建设和监理单位盖章）</w:t>
            </w:r>
            <w:r>
              <w:rPr>
                <w:rFonts w:hint="eastAsia"/>
                <w:color w:val="auto"/>
              </w:rPr>
              <w:t>。</w:t>
            </w:r>
          </w:p>
          <w:p>
            <w:pPr>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.公共建筑包含办公建筑、商业建筑、旅游建筑、科教文卫建筑、通信建筑、交通运输类建筑等。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bottom w:val="single" w:color="auto" w:sz="4" w:space="0"/>
              <w:right w:val="single" w:color="auto" w:sz="4" w:space="0"/>
            </w:tcBorders>
          </w:tcPr>
          <w:p>
            <w:pPr>
              <w:jc w:val="center"/>
              <w:rPr>
                <w:rFonts w:hint="eastAsia" w:ascii="宋体" w:hAnsi="宋体"/>
                <w:color w:val="auto"/>
                <w:szCs w:val="21"/>
              </w:rPr>
            </w:pPr>
          </w:p>
        </w:tc>
        <w:tc>
          <w:tcPr>
            <w:tcW w:w="331"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财务指标</w:t>
            </w:r>
          </w:p>
        </w:tc>
        <w:tc>
          <w:tcPr>
            <w:tcW w:w="344" w:type="pct"/>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4</w:t>
            </w:r>
          </w:p>
        </w:tc>
        <w:tc>
          <w:tcPr>
            <w:tcW w:w="3992" w:type="pct"/>
            <w:tcBorders>
              <w:top w:val="single" w:color="auto" w:sz="4" w:space="0"/>
              <w:left w:val="single" w:color="auto" w:sz="4" w:space="0"/>
              <w:bottom w:val="single" w:color="auto" w:sz="4" w:space="0"/>
              <w:right w:val="single" w:color="auto" w:sz="4" w:space="0"/>
            </w:tcBorders>
          </w:tcPr>
          <w:p>
            <w:pPr>
              <w:pStyle w:val="21"/>
              <w:wordWrap w:val="0"/>
              <w:rPr>
                <w:rFonts w:hint="eastAsia" w:hAnsi="宋体"/>
                <w:color w:val="auto"/>
                <w:szCs w:val="21"/>
              </w:rPr>
            </w:pPr>
            <w:r>
              <w:rPr>
                <w:rFonts w:hint="eastAsia" w:hAnsi="宋体"/>
                <w:color w:val="auto"/>
                <w:szCs w:val="21"/>
              </w:rPr>
              <w:t>1、2020-2023年度连续四年总资产周转率均高于1.1的得4分；</w:t>
            </w:r>
          </w:p>
          <w:p>
            <w:pPr>
              <w:pStyle w:val="21"/>
              <w:wordWrap w:val="0"/>
              <w:rPr>
                <w:rFonts w:hint="eastAsia" w:hAnsi="宋体"/>
                <w:color w:val="auto"/>
                <w:szCs w:val="21"/>
              </w:rPr>
            </w:pPr>
            <w:r>
              <w:rPr>
                <w:rFonts w:hint="eastAsia" w:hAnsi="宋体"/>
                <w:color w:val="auto"/>
                <w:szCs w:val="21"/>
              </w:rPr>
              <w:t>2、2020-2023年度连续三年总资产周转率高于1.1的得3分；</w:t>
            </w:r>
          </w:p>
          <w:p>
            <w:pPr>
              <w:pStyle w:val="21"/>
              <w:wordWrap w:val="0"/>
              <w:rPr>
                <w:rFonts w:hint="eastAsia" w:hAnsi="宋体"/>
                <w:color w:val="auto"/>
                <w:szCs w:val="21"/>
              </w:rPr>
            </w:pPr>
            <w:r>
              <w:rPr>
                <w:rFonts w:hint="eastAsia" w:hAnsi="宋体"/>
                <w:color w:val="auto"/>
                <w:szCs w:val="21"/>
              </w:rPr>
              <w:t>3、2020-2023年度连续两年总资产周转率高于1.1的得2分；</w:t>
            </w:r>
          </w:p>
          <w:p>
            <w:pPr>
              <w:pStyle w:val="21"/>
              <w:wordWrap w:val="0"/>
              <w:rPr>
                <w:rFonts w:hint="eastAsia" w:hAnsi="宋体"/>
                <w:color w:val="auto"/>
                <w:szCs w:val="21"/>
              </w:rPr>
            </w:pPr>
            <w:r>
              <w:rPr>
                <w:rFonts w:hint="eastAsia" w:hAnsi="宋体"/>
                <w:color w:val="auto"/>
                <w:szCs w:val="21"/>
              </w:rPr>
              <w:t>4、2020-2023年度仅一年总资产周转率高于1.1的得1分；</w:t>
            </w:r>
          </w:p>
          <w:p>
            <w:pPr>
              <w:pStyle w:val="21"/>
              <w:wordWrap w:val="0"/>
              <w:rPr>
                <w:rFonts w:hint="eastAsia" w:hAnsi="宋体"/>
                <w:color w:val="auto"/>
                <w:szCs w:val="21"/>
              </w:rPr>
            </w:pPr>
            <w:r>
              <w:rPr>
                <w:rFonts w:hint="eastAsia" w:hAnsi="宋体"/>
                <w:color w:val="auto"/>
                <w:szCs w:val="21"/>
              </w:rPr>
              <w:t>其他情况不得分。</w:t>
            </w:r>
          </w:p>
          <w:p>
            <w:pPr>
              <w:pStyle w:val="21"/>
              <w:wordWrap w:val="0"/>
              <w:rPr>
                <w:rFonts w:hint="eastAsia" w:hAnsi="宋体"/>
                <w:color w:val="auto"/>
                <w:szCs w:val="21"/>
              </w:rPr>
            </w:pPr>
            <w:r>
              <w:rPr>
                <w:rFonts w:hint="eastAsia" w:hAnsi="宋体"/>
                <w:color w:val="auto"/>
                <w:szCs w:val="21"/>
                <w:lang w:val="en-US" w:eastAsia="zh-CN"/>
              </w:rPr>
              <w:t>备注：</w:t>
            </w:r>
            <w:r>
              <w:rPr>
                <w:rFonts w:hint="eastAsia" w:hAnsi="宋体"/>
                <w:color w:val="auto"/>
                <w:szCs w:val="21"/>
              </w:rPr>
              <w:t>（1）总资产周转率以经审计的年度财务报表的数据位准，总资产周转率=营业收入/（（资产总额年初数+资产总额年末数）/2）；（2）需提供经第三方审计的财务报表，相关审计单位营业执照和审计人员证书等关键页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二、项目管理机构能力（30分）</w:t>
            </w: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项目负责人</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3992" w:type="pct"/>
            <w:tcBorders>
              <w:top w:val="single" w:color="auto" w:sz="4" w:space="0"/>
              <w:left w:val="single" w:color="auto" w:sz="4" w:space="0"/>
              <w:bottom w:val="single" w:color="auto" w:sz="4" w:space="0"/>
              <w:right w:val="single" w:color="auto" w:sz="4" w:space="0"/>
            </w:tcBorders>
          </w:tcPr>
          <w:p>
            <w:pPr>
              <w:numPr>
                <w:ilvl w:val="-1"/>
                <w:numId w:val="0"/>
              </w:numPr>
              <w:spacing w:after="0" w:line="240" w:lineRule="auto"/>
              <w:rPr>
                <w:rFonts w:hint="eastAsia" w:ascii="宋体" w:hAnsi="宋体" w:cs="宋体"/>
                <w:color w:val="auto"/>
                <w:szCs w:val="21"/>
              </w:rPr>
            </w:pPr>
            <w:r>
              <w:rPr>
                <w:rFonts w:hint="eastAsia" w:ascii="宋体" w:hAnsi="宋体" w:cs="宋体"/>
                <w:color w:val="auto"/>
                <w:szCs w:val="21"/>
                <w:lang w:val="en-US" w:eastAsia="zh-CN"/>
              </w:rPr>
              <w:t>1.</w:t>
            </w:r>
            <w:r>
              <w:rPr>
                <w:rFonts w:ascii="宋体" w:hAnsi="宋体" w:cs="宋体"/>
                <w:color w:val="auto"/>
                <w:szCs w:val="21"/>
              </w:rPr>
              <w:t>项目负责人:具有</w:t>
            </w:r>
            <w:r>
              <w:rPr>
                <w:rFonts w:hint="eastAsia" w:ascii="宋体" w:hAnsi="宋体"/>
                <w:color w:val="auto"/>
                <w:szCs w:val="21"/>
              </w:rPr>
              <w:t>电子与智能化工程</w:t>
            </w:r>
            <w:r>
              <w:rPr>
                <w:rFonts w:hint="eastAsia" w:ascii="宋体" w:hAnsi="宋体" w:cs="宋体"/>
                <w:color w:val="auto"/>
                <w:szCs w:val="21"/>
              </w:rPr>
              <w:t>相关专业正高级职称的得5分，具有副</w:t>
            </w:r>
            <w:r>
              <w:rPr>
                <w:rFonts w:ascii="宋体" w:hAnsi="宋体" w:cs="宋体"/>
                <w:color w:val="auto"/>
                <w:szCs w:val="21"/>
              </w:rPr>
              <w:t>高级职称</w:t>
            </w:r>
            <w:r>
              <w:rPr>
                <w:rFonts w:hint="eastAsia" w:ascii="宋体" w:hAnsi="宋体" w:cs="宋体"/>
                <w:color w:val="auto"/>
                <w:szCs w:val="21"/>
              </w:rPr>
              <w:t>的</w:t>
            </w:r>
            <w:r>
              <w:rPr>
                <w:rFonts w:ascii="宋体" w:hAnsi="宋体" w:cs="宋体"/>
                <w:color w:val="auto"/>
                <w:szCs w:val="21"/>
              </w:rPr>
              <w:t>，得</w:t>
            </w:r>
            <w:r>
              <w:rPr>
                <w:rFonts w:hint="eastAsia" w:ascii="宋体" w:hAnsi="宋体" w:cs="宋体"/>
                <w:color w:val="auto"/>
                <w:szCs w:val="21"/>
              </w:rPr>
              <w:t>2分。</w:t>
            </w:r>
          </w:p>
          <w:p>
            <w:pPr>
              <w:numPr>
                <w:ilvl w:val="-1"/>
                <w:numId w:val="0"/>
              </w:numPr>
              <w:spacing w:after="0"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项目负责人业绩：</w:t>
            </w:r>
            <w:r>
              <w:rPr>
                <w:rFonts w:ascii="宋体" w:hAnsi="宋体"/>
                <w:color w:val="auto"/>
                <w:szCs w:val="21"/>
              </w:rPr>
              <w:t>自</w:t>
            </w:r>
            <w:r>
              <w:rPr>
                <w:rFonts w:hint="eastAsia" w:ascii="宋体" w:hAnsi="宋体"/>
                <w:color w:val="auto"/>
                <w:szCs w:val="21"/>
              </w:rPr>
              <w:t>2019年1月1日至</w:t>
            </w:r>
            <w:r>
              <w:rPr>
                <w:rFonts w:ascii="宋体" w:hAnsi="宋体"/>
                <w:color w:val="auto"/>
                <w:szCs w:val="21"/>
              </w:rPr>
              <w:t>投标截止</w:t>
            </w:r>
            <w:r>
              <w:rPr>
                <w:rFonts w:hint="eastAsia" w:ascii="宋体" w:hAnsi="宋体"/>
                <w:color w:val="auto"/>
                <w:szCs w:val="21"/>
              </w:rPr>
              <w:t>时间止</w:t>
            </w:r>
            <w:r>
              <w:rPr>
                <w:rFonts w:ascii="宋体" w:hAnsi="宋体" w:cs="宋体"/>
                <w:color w:val="auto"/>
                <w:szCs w:val="21"/>
              </w:rPr>
              <w:t>，</w:t>
            </w:r>
            <w:r>
              <w:rPr>
                <w:rFonts w:ascii="宋体" w:hAnsi="宋体"/>
                <w:color w:val="auto"/>
                <w:szCs w:val="21"/>
              </w:rPr>
              <w:t>以项目负责人身份</w:t>
            </w:r>
            <w:r>
              <w:rPr>
                <w:rFonts w:hint="eastAsia" w:ascii="宋体" w:hAnsi="宋体" w:cs="宋体"/>
                <w:color w:val="auto"/>
                <w:szCs w:val="21"/>
              </w:rPr>
              <w:t>完成过质量合格的合同</w:t>
            </w:r>
            <w:r>
              <w:rPr>
                <w:rFonts w:ascii="宋体" w:hAnsi="宋体" w:cs="宋体"/>
                <w:color w:val="auto"/>
                <w:szCs w:val="21"/>
              </w:rPr>
              <w:t>金额大于或等于</w:t>
            </w:r>
            <w:r>
              <w:rPr>
                <w:rFonts w:hint="eastAsia" w:ascii="宋体" w:hAnsi="宋体" w:cs="宋体"/>
                <w:color w:val="auto"/>
                <w:szCs w:val="21"/>
              </w:rPr>
              <w:t>2000</w:t>
            </w:r>
            <w:r>
              <w:rPr>
                <w:rFonts w:ascii="宋体" w:hAnsi="宋体" w:cs="宋体"/>
                <w:color w:val="auto"/>
                <w:szCs w:val="21"/>
              </w:rPr>
              <w:t>万元的</w:t>
            </w:r>
            <w:r>
              <w:rPr>
                <w:rFonts w:hint="eastAsia" w:ascii="宋体" w:hAnsi="宋体" w:cs="宋体"/>
                <w:color w:val="auto"/>
                <w:szCs w:val="21"/>
              </w:rPr>
              <w:t>公建类建筑智能化工程</w:t>
            </w:r>
            <w:r>
              <w:rPr>
                <w:rFonts w:ascii="宋体" w:hAnsi="宋体" w:cs="宋体"/>
                <w:color w:val="auto"/>
                <w:szCs w:val="21"/>
              </w:rPr>
              <w:t>（非通信工程类）相</w:t>
            </w:r>
            <w:r>
              <w:rPr>
                <w:rFonts w:hint="eastAsia" w:ascii="宋体" w:hAnsi="宋体" w:cs="宋体"/>
                <w:color w:val="auto"/>
                <w:szCs w:val="21"/>
              </w:rPr>
              <w:t>关施工</w:t>
            </w:r>
            <w:r>
              <w:rPr>
                <w:rFonts w:ascii="宋体" w:hAnsi="宋体" w:cs="宋体"/>
                <w:color w:val="auto"/>
                <w:szCs w:val="21"/>
              </w:rPr>
              <w:t>业绩，</w:t>
            </w:r>
            <w:r>
              <w:rPr>
                <w:rFonts w:hint="eastAsia" w:ascii="宋体" w:hAnsi="宋体" w:cs="宋体"/>
                <w:color w:val="auto"/>
                <w:szCs w:val="21"/>
              </w:rPr>
              <w:t>每个</w:t>
            </w:r>
            <w:r>
              <w:rPr>
                <w:rFonts w:ascii="宋体" w:hAnsi="宋体" w:cs="宋体"/>
                <w:color w:val="auto"/>
                <w:szCs w:val="21"/>
              </w:rPr>
              <w:t>得</w:t>
            </w:r>
            <w:r>
              <w:rPr>
                <w:rFonts w:hint="eastAsia" w:ascii="宋体" w:hAnsi="宋体" w:cs="宋体"/>
                <w:color w:val="auto"/>
                <w:szCs w:val="21"/>
              </w:rPr>
              <w:t>2.5</w:t>
            </w:r>
            <w:r>
              <w:rPr>
                <w:rFonts w:ascii="宋体" w:hAnsi="宋体" w:cs="宋体"/>
                <w:color w:val="auto"/>
                <w:szCs w:val="21"/>
              </w:rPr>
              <w:t>分</w:t>
            </w:r>
            <w:r>
              <w:rPr>
                <w:rFonts w:hint="eastAsia" w:ascii="宋体" w:hAnsi="宋体" w:cs="宋体"/>
                <w:color w:val="auto"/>
                <w:szCs w:val="21"/>
                <w:lang w:eastAsia="zh-CN"/>
              </w:rPr>
              <w:t>，</w:t>
            </w:r>
            <w:r>
              <w:rPr>
                <w:rFonts w:ascii="宋体" w:hAnsi="宋体" w:cs="宋体"/>
                <w:color w:val="auto"/>
                <w:szCs w:val="21"/>
              </w:rPr>
              <w:t>最高得</w:t>
            </w:r>
            <w:r>
              <w:rPr>
                <w:rFonts w:hint="eastAsia" w:ascii="宋体" w:hAnsi="宋体" w:cs="宋体"/>
                <w:color w:val="auto"/>
                <w:szCs w:val="21"/>
                <w:lang w:val="en-US" w:eastAsia="zh-CN"/>
              </w:rPr>
              <w:t>5</w:t>
            </w:r>
            <w:r>
              <w:rPr>
                <w:rFonts w:ascii="宋体" w:hAnsi="宋体" w:cs="宋体"/>
                <w:color w:val="auto"/>
                <w:szCs w:val="21"/>
              </w:rPr>
              <w:t>分</w:t>
            </w:r>
            <w:r>
              <w:rPr>
                <w:rFonts w:hint="eastAsia" w:ascii="宋体" w:hAnsi="宋体" w:cs="宋体"/>
                <w:color w:val="auto"/>
                <w:szCs w:val="21"/>
              </w:rPr>
              <w:t>。</w:t>
            </w:r>
          </w:p>
          <w:p>
            <w:pPr>
              <w:numPr>
                <w:ilvl w:val="-1"/>
                <w:numId w:val="0"/>
              </w:numPr>
              <w:spacing w:after="0" w:line="400" w:lineRule="exact"/>
              <w:jc w:val="left"/>
              <w:rPr>
                <w:rFonts w:hint="eastAsia" w:ascii="宋体" w:hAnsi="宋体" w:cs="宋体"/>
                <w:color w:val="auto"/>
                <w:szCs w:val="21"/>
              </w:rPr>
            </w:pPr>
            <w:r>
              <w:rPr>
                <w:rFonts w:hint="eastAsia" w:ascii="宋体" w:hAnsi="宋体" w:cs="宋体"/>
                <w:color w:val="auto"/>
                <w:szCs w:val="21"/>
                <w:lang w:val="en-US" w:eastAsia="zh-CN"/>
              </w:rPr>
              <w:t>3.</w:t>
            </w:r>
            <w:r>
              <w:rPr>
                <w:rFonts w:ascii="宋体" w:hAnsi="宋体" w:cs="宋体"/>
                <w:color w:val="auto"/>
                <w:szCs w:val="21"/>
              </w:rPr>
              <w:t>本项最高得</w:t>
            </w:r>
            <w:r>
              <w:rPr>
                <w:rFonts w:hint="eastAsia" w:ascii="宋体" w:hAnsi="宋体" w:cs="宋体"/>
                <w:color w:val="auto"/>
                <w:szCs w:val="21"/>
              </w:rPr>
              <w:t>10</w:t>
            </w:r>
            <w:r>
              <w:rPr>
                <w:rFonts w:ascii="宋体" w:hAnsi="宋体" w:cs="宋体"/>
                <w:color w:val="auto"/>
                <w:szCs w:val="21"/>
              </w:rPr>
              <w:t>分。</w:t>
            </w:r>
          </w:p>
          <w:p>
            <w:pPr>
              <w:spacing w:line="400" w:lineRule="exact"/>
              <w:jc w:val="left"/>
              <w:rPr>
                <w:rFonts w:hint="eastAsia" w:ascii="宋体" w:hAnsi="宋体"/>
                <w:color w:val="auto"/>
                <w:szCs w:val="21"/>
              </w:rPr>
            </w:pPr>
            <w:r>
              <w:rPr>
                <w:rFonts w:hint="eastAsia" w:ascii="宋体" w:hAnsi="宋体"/>
                <w:color w:val="auto"/>
                <w:szCs w:val="21"/>
              </w:rPr>
              <w:t>备注</w:t>
            </w:r>
            <w:r>
              <w:rPr>
                <w:rFonts w:ascii="宋体" w:hAnsi="宋体"/>
                <w:color w:val="auto"/>
                <w:szCs w:val="21"/>
              </w:rPr>
              <w:t>:</w:t>
            </w:r>
          </w:p>
          <w:p>
            <w:pPr>
              <w:spacing w:line="400" w:lineRule="exact"/>
              <w:jc w:val="left"/>
              <w:rPr>
                <w:rFonts w:hint="eastAsia" w:ascii="宋体" w:hAnsi="宋体"/>
                <w:color w:val="auto"/>
                <w:szCs w:val="21"/>
              </w:rPr>
            </w:pPr>
            <w:r>
              <w:rPr>
                <w:rFonts w:hint="eastAsia" w:ascii="宋体" w:hAnsi="宋体"/>
                <w:color w:val="auto"/>
                <w:szCs w:val="21"/>
              </w:rPr>
              <w:t>1.工程业绩取自广州市住建行业信用管理平台（http://qyk.gzcc.gov.cn/entHome/home?active=9#）。业绩证明材料需同时提供中标通知书、相关合同、竣工验收报告或竣工验收备案证书复印件加盖投标人公章。上述业绩需要以电子与智能化工程专业承包资质所承接的施工业绩；业绩情况将按要求上网公示。上述业绩时间以竣工验收报告或竣工验收备案证书时间为准，金额以合同金额为准，业绩个数以合同个数为准。如上述材料未能证实该业绩项目经理，则需提供拟派项目经理任职该业绩项目经理的其他相关证明文件并加盖投标人公章。</w:t>
            </w:r>
          </w:p>
          <w:p>
            <w:pPr>
              <w:spacing w:line="400" w:lineRule="exact"/>
              <w:jc w:val="left"/>
              <w:rPr>
                <w:rFonts w:hint="eastAsia" w:ascii="宋体" w:hAnsi="宋体"/>
                <w:color w:val="auto"/>
                <w:szCs w:val="21"/>
              </w:rPr>
            </w:pPr>
            <w:r>
              <w:rPr>
                <w:rFonts w:hint="eastAsia" w:ascii="宋体" w:hAnsi="宋体"/>
                <w:color w:val="auto"/>
                <w:szCs w:val="21"/>
              </w:rPr>
              <w:t>2.须</w:t>
            </w:r>
            <w:r>
              <w:rPr>
                <w:rFonts w:ascii="宋体" w:hAnsi="宋体"/>
                <w:color w:val="auto"/>
                <w:szCs w:val="21"/>
              </w:rPr>
              <w:t>提供相应证明材料</w:t>
            </w:r>
            <w:r>
              <w:rPr>
                <w:rFonts w:hint="eastAsia" w:ascii="宋体" w:hAnsi="宋体"/>
                <w:color w:val="auto"/>
                <w:szCs w:val="21"/>
              </w:rPr>
              <w:t>扫描件</w:t>
            </w:r>
            <w:r>
              <w:rPr>
                <w:rFonts w:ascii="宋体" w:hAnsi="宋体"/>
                <w:color w:val="auto"/>
                <w:szCs w:val="21"/>
              </w:rPr>
              <w:t>加盖投标单位电子公章(提供</w:t>
            </w:r>
            <w:r>
              <w:rPr>
                <w:rFonts w:hint="eastAsia" w:ascii="宋体" w:hAnsi="宋体"/>
                <w:color w:val="auto"/>
                <w:szCs w:val="21"/>
              </w:rPr>
              <w:t>项目负责人</w:t>
            </w:r>
            <w:r>
              <w:rPr>
                <w:rFonts w:ascii="宋体" w:hAnsi="宋体"/>
                <w:color w:val="auto"/>
                <w:szCs w:val="21"/>
              </w:rPr>
              <w:t>身份证、</w:t>
            </w:r>
            <w:r>
              <w:rPr>
                <w:rFonts w:hint="eastAsia" w:ascii="宋体" w:hAnsi="宋体"/>
                <w:color w:val="auto"/>
                <w:szCs w:val="21"/>
              </w:rPr>
              <w:t>资格证书、在本投标单位</w:t>
            </w:r>
            <w:r>
              <w:rPr>
                <w:rFonts w:ascii="宋体" w:hAnsi="宋体"/>
                <w:color w:val="auto"/>
                <w:szCs w:val="21"/>
              </w:rPr>
              <w:t>缴纳</w:t>
            </w:r>
            <w:r>
              <w:rPr>
                <w:rFonts w:hint="eastAsia" w:ascii="宋体" w:hAnsi="宋体"/>
                <w:color w:val="auto"/>
                <w:szCs w:val="21"/>
              </w:rPr>
              <w:t>投标截止时间前连续6个月社保证明材料</w:t>
            </w:r>
            <w:r>
              <w:rPr>
                <w:rFonts w:ascii="宋体" w:hAnsi="宋体"/>
                <w:color w:val="auto"/>
                <w:szCs w:val="21"/>
              </w:rPr>
              <w:t>)</w:t>
            </w:r>
            <w:r>
              <w:rPr>
                <w:rFonts w:hint="eastAsia" w:ascii="宋体" w:hAnsi="宋体"/>
                <w:color w:val="auto"/>
                <w:szCs w:val="21"/>
              </w:rPr>
              <w:t>，未提供不得分</w:t>
            </w:r>
            <w:r>
              <w:rPr>
                <w:rFonts w:ascii="宋体" w:hAnsi="宋体"/>
                <w:color w:val="auto"/>
                <w:szCs w:val="21"/>
              </w:rPr>
              <w:t>。</w:t>
            </w:r>
          </w:p>
          <w:p>
            <w:pPr>
              <w:spacing w:line="400" w:lineRule="exact"/>
              <w:jc w:val="left"/>
              <w:rPr>
                <w:rFonts w:hint="eastAsia" w:ascii="宋体" w:hAnsi="宋体" w:cs="宋体"/>
                <w:color w:val="auto"/>
                <w:szCs w:val="21"/>
              </w:rPr>
            </w:pPr>
            <w:r>
              <w:rPr>
                <w:rFonts w:hint="eastAsia" w:ascii="宋体" w:hAnsi="宋体"/>
                <w:color w:val="auto"/>
                <w:szCs w:val="21"/>
              </w:rPr>
              <w:t>3.</w:t>
            </w:r>
            <w:r>
              <w:rPr>
                <w:rFonts w:ascii="宋体" w:hAnsi="宋体"/>
                <w:color w:val="auto"/>
                <w:szCs w:val="21"/>
              </w:rPr>
              <w:t>项目业绩资料须提供中标通知书</w:t>
            </w:r>
            <w:r>
              <w:rPr>
                <w:rFonts w:hint="eastAsia" w:ascii="宋体" w:hAnsi="宋体"/>
                <w:color w:val="auto"/>
                <w:szCs w:val="21"/>
              </w:rPr>
              <w:t>或</w:t>
            </w:r>
            <w:r>
              <w:rPr>
                <w:rFonts w:ascii="宋体" w:hAnsi="宋体"/>
                <w:color w:val="auto"/>
                <w:szCs w:val="21"/>
              </w:rPr>
              <w:t>施工合同关键页(项目名称、合同各方全称、承包内容及金额、签订日期、合同各方盖章等信息齐全)</w:t>
            </w:r>
            <w:r>
              <w:rPr>
                <w:rFonts w:hint="eastAsia" w:ascii="宋体" w:hAnsi="宋体"/>
                <w:color w:val="auto"/>
                <w:szCs w:val="21"/>
              </w:rPr>
              <w:t>或</w:t>
            </w:r>
            <w:r>
              <w:rPr>
                <w:rFonts w:ascii="宋体" w:hAnsi="宋体"/>
                <w:color w:val="auto"/>
                <w:szCs w:val="21"/>
              </w:rPr>
              <w:t>竣工验收资料</w:t>
            </w:r>
            <w:r>
              <w:rPr>
                <w:rFonts w:hint="eastAsia" w:ascii="宋体" w:hAnsi="宋体"/>
                <w:color w:val="auto"/>
                <w:szCs w:val="21"/>
              </w:rPr>
              <w:t>，以上资料扫描件</w:t>
            </w:r>
            <w:r>
              <w:rPr>
                <w:rFonts w:ascii="宋体" w:hAnsi="宋体"/>
                <w:color w:val="auto"/>
                <w:szCs w:val="21"/>
              </w:rPr>
              <w:t>加盖投标单位电子公章</w:t>
            </w:r>
            <w:r>
              <w:rPr>
                <w:rFonts w:hint="eastAsia" w:ascii="宋体" w:hAnsi="宋体"/>
                <w:color w:val="auto"/>
                <w:szCs w:val="21"/>
              </w:rPr>
              <w:t>。时间以竣工验收日期为准。如施工合同均不能单独体现对应的专业工程金额，则以建设单位提供的证明资料中载明的对应专业金额为准。由总承包单位依法分包的专业工程业绩其金额以分包合同中约定的合同金额为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技术负责人</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olor w:val="auto"/>
                <w:szCs w:val="21"/>
              </w:rPr>
            </w:pPr>
            <w:r>
              <w:rPr>
                <w:rFonts w:hint="eastAsia" w:ascii="宋体" w:hAnsi="宋体"/>
                <w:color w:val="auto"/>
                <w:szCs w:val="21"/>
              </w:rPr>
              <w:t>具有机电工程专业一级注册建造师资格证的，得</w:t>
            </w:r>
            <w:r>
              <w:rPr>
                <w:rFonts w:hint="eastAsia" w:ascii="宋体" w:hAnsi="宋体"/>
                <w:color w:val="auto"/>
                <w:szCs w:val="21"/>
                <w:lang w:val="en-US" w:eastAsia="zh-CN"/>
              </w:rPr>
              <w:t>7</w:t>
            </w:r>
            <w:r>
              <w:rPr>
                <w:rFonts w:hint="eastAsia" w:ascii="宋体" w:hAnsi="宋体"/>
                <w:color w:val="auto"/>
                <w:szCs w:val="21"/>
              </w:rPr>
              <w:t>分；具有系统集成项目管理工程师得</w:t>
            </w:r>
            <w:r>
              <w:rPr>
                <w:rFonts w:hint="eastAsia" w:ascii="宋体" w:hAnsi="宋体"/>
                <w:color w:val="auto"/>
                <w:szCs w:val="21"/>
                <w:lang w:val="en-US" w:eastAsia="zh-CN"/>
              </w:rPr>
              <w:t>3</w:t>
            </w:r>
            <w:r>
              <w:rPr>
                <w:rFonts w:hint="eastAsia" w:ascii="宋体" w:hAnsi="宋体"/>
                <w:color w:val="auto"/>
                <w:szCs w:val="21"/>
              </w:rPr>
              <w:t>分。本项最高得10分。</w:t>
            </w:r>
          </w:p>
          <w:p>
            <w:pPr>
              <w:spacing w:line="400" w:lineRule="exact"/>
              <w:jc w:val="left"/>
              <w:rPr>
                <w:rFonts w:hint="eastAsia" w:ascii="宋体" w:hAnsi="宋体" w:cs="宋体"/>
                <w:color w:val="auto"/>
                <w:szCs w:val="21"/>
              </w:rPr>
            </w:pPr>
            <w:r>
              <w:rPr>
                <w:rFonts w:hint="eastAsia" w:ascii="宋体" w:hAnsi="宋体"/>
                <w:color w:val="auto"/>
                <w:szCs w:val="21"/>
              </w:rPr>
              <w:t>备注：须</w:t>
            </w:r>
            <w:r>
              <w:rPr>
                <w:rFonts w:ascii="宋体" w:hAnsi="宋体"/>
                <w:color w:val="auto"/>
                <w:szCs w:val="21"/>
              </w:rPr>
              <w:t>提供相应证明材料</w:t>
            </w:r>
            <w:r>
              <w:rPr>
                <w:rFonts w:hint="eastAsia" w:ascii="宋体" w:hAnsi="宋体"/>
                <w:color w:val="auto"/>
                <w:szCs w:val="21"/>
              </w:rPr>
              <w:t>扫描件</w:t>
            </w:r>
            <w:r>
              <w:rPr>
                <w:rFonts w:ascii="宋体" w:hAnsi="宋体"/>
                <w:color w:val="auto"/>
                <w:szCs w:val="21"/>
              </w:rPr>
              <w:t>加盖投标单位电子公</w:t>
            </w:r>
            <w:r>
              <w:rPr>
                <w:rFonts w:hint="eastAsia" w:ascii="宋体" w:hAnsi="宋体"/>
                <w:color w:val="auto"/>
                <w:szCs w:val="21"/>
              </w:rPr>
              <w:t>章</w:t>
            </w:r>
            <w:r>
              <w:rPr>
                <w:rFonts w:ascii="宋体" w:hAnsi="宋体"/>
                <w:color w:val="auto"/>
                <w:szCs w:val="21"/>
              </w:rPr>
              <w:t>(提供身份证、</w:t>
            </w:r>
            <w:r>
              <w:rPr>
                <w:rFonts w:hint="eastAsia" w:ascii="宋体" w:hAnsi="宋体"/>
                <w:color w:val="auto"/>
                <w:szCs w:val="21"/>
              </w:rPr>
              <w:t>职称证书、在本投标单位</w:t>
            </w:r>
            <w:r>
              <w:rPr>
                <w:rFonts w:ascii="宋体" w:hAnsi="宋体"/>
                <w:color w:val="auto"/>
                <w:szCs w:val="21"/>
              </w:rPr>
              <w:t>缴纳</w:t>
            </w:r>
            <w:r>
              <w:rPr>
                <w:rFonts w:hint="eastAsia" w:ascii="宋体" w:hAnsi="宋体"/>
                <w:color w:val="auto"/>
                <w:szCs w:val="21"/>
              </w:rPr>
              <w:t>投标截止时间前连续6个月社保证明材料</w:t>
            </w:r>
            <w:r>
              <w:rPr>
                <w:rFonts w:ascii="宋体" w:hAnsi="宋体"/>
                <w:color w:val="auto"/>
                <w:szCs w:val="21"/>
              </w:rPr>
              <w:t>)</w:t>
            </w:r>
            <w:r>
              <w:rPr>
                <w:rFonts w:hint="eastAsia" w:ascii="宋体" w:hAnsi="宋体"/>
                <w:color w:val="auto"/>
                <w:szCs w:val="21"/>
              </w:rPr>
              <w:t>，未提供不得分</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bottom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智能化专业负责人</w:t>
            </w:r>
          </w:p>
        </w:tc>
        <w:tc>
          <w:tcPr>
            <w:tcW w:w="3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olor w:val="auto"/>
                <w:szCs w:val="21"/>
              </w:rPr>
            </w:pPr>
            <w:r>
              <w:rPr>
                <w:rFonts w:hint="eastAsia" w:ascii="宋体" w:hAnsi="宋体"/>
                <w:color w:val="auto"/>
                <w:szCs w:val="21"/>
              </w:rPr>
              <w:t>1、智能化专业负责人：具有建筑智能化相关专业高级工程师职称的得3分，具有建筑智能化相关专业中级工程师职称得2分。</w:t>
            </w:r>
          </w:p>
          <w:p>
            <w:pPr>
              <w:spacing w:line="400" w:lineRule="exact"/>
              <w:jc w:val="left"/>
              <w:rPr>
                <w:rFonts w:hint="eastAsia" w:ascii="宋体" w:hAnsi="宋体"/>
                <w:color w:val="auto"/>
                <w:szCs w:val="21"/>
              </w:rPr>
            </w:pPr>
            <w:r>
              <w:rPr>
                <w:rFonts w:hint="eastAsia" w:ascii="宋体" w:hAnsi="宋体"/>
                <w:color w:val="auto"/>
                <w:szCs w:val="21"/>
              </w:rPr>
              <w:t>2、具有信息系统项目管理师（高级）证书，得2分，具有</w:t>
            </w:r>
            <w:r>
              <w:rPr>
                <w:rFonts w:ascii="宋体" w:hAnsi="宋体"/>
                <w:color w:val="auto"/>
                <w:szCs w:val="21"/>
              </w:rPr>
              <w:t>系统集成项目管理工程师</w:t>
            </w:r>
            <w:r>
              <w:rPr>
                <w:rFonts w:hint="eastAsia" w:ascii="宋体" w:hAnsi="宋体"/>
                <w:color w:val="auto"/>
                <w:szCs w:val="21"/>
              </w:rPr>
              <w:t>（中级）</w:t>
            </w:r>
            <w:r>
              <w:rPr>
                <w:rFonts w:ascii="宋体" w:hAnsi="宋体"/>
                <w:color w:val="auto"/>
                <w:szCs w:val="21"/>
              </w:rPr>
              <w:t>证</w:t>
            </w:r>
            <w:r>
              <w:rPr>
                <w:rFonts w:hint="eastAsia" w:ascii="宋体" w:hAnsi="宋体"/>
                <w:color w:val="auto"/>
                <w:szCs w:val="21"/>
              </w:rPr>
              <w:t>书得1分。</w:t>
            </w:r>
          </w:p>
          <w:p>
            <w:pPr>
              <w:spacing w:line="400" w:lineRule="exact"/>
              <w:jc w:val="left"/>
              <w:rPr>
                <w:rFonts w:hint="eastAsia" w:ascii="宋体" w:hAnsi="宋体"/>
                <w:color w:val="auto"/>
                <w:szCs w:val="21"/>
              </w:rPr>
            </w:pPr>
            <w:r>
              <w:rPr>
                <w:rFonts w:ascii="宋体" w:hAnsi="宋体"/>
                <w:color w:val="auto"/>
                <w:szCs w:val="21"/>
              </w:rPr>
              <w:t>本项最高得</w:t>
            </w:r>
            <w:r>
              <w:rPr>
                <w:rFonts w:hint="eastAsia" w:ascii="宋体" w:hAnsi="宋体"/>
                <w:color w:val="auto"/>
                <w:szCs w:val="21"/>
              </w:rPr>
              <w:t>5</w:t>
            </w:r>
            <w:r>
              <w:rPr>
                <w:rFonts w:ascii="宋体" w:hAnsi="宋体"/>
                <w:color w:val="auto"/>
                <w:szCs w:val="21"/>
              </w:rPr>
              <w:t>分。</w:t>
            </w:r>
          </w:p>
          <w:p>
            <w:pPr>
              <w:spacing w:line="400" w:lineRule="exact"/>
              <w:jc w:val="left"/>
              <w:rPr>
                <w:rFonts w:hint="eastAsia" w:ascii="宋体" w:hAnsi="宋体"/>
                <w:color w:val="auto"/>
                <w:szCs w:val="21"/>
              </w:rPr>
            </w:pPr>
            <w:r>
              <w:rPr>
                <w:rFonts w:hint="eastAsia" w:ascii="宋体" w:hAnsi="宋体"/>
                <w:color w:val="auto"/>
                <w:szCs w:val="21"/>
              </w:rPr>
              <w:t>备注：须</w:t>
            </w:r>
            <w:r>
              <w:rPr>
                <w:rFonts w:ascii="宋体" w:hAnsi="宋体"/>
                <w:color w:val="auto"/>
                <w:szCs w:val="21"/>
              </w:rPr>
              <w:t>提供相应证明材料</w:t>
            </w:r>
            <w:r>
              <w:rPr>
                <w:rFonts w:hint="eastAsia" w:ascii="宋体" w:hAnsi="宋体"/>
                <w:color w:val="auto"/>
                <w:szCs w:val="21"/>
              </w:rPr>
              <w:t>扫描件</w:t>
            </w:r>
            <w:r>
              <w:rPr>
                <w:rFonts w:ascii="宋体" w:hAnsi="宋体"/>
                <w:color w:val="auto"/>
                <w:szCs w:val="21"/>
              </w:rPr>
              <w:t>加盖投标单位电子公</w:t>
            </w:r>
            <w:r>
              <w:rPr>
                <w:rFonts w:hint="eastAsia" w:ascii="宋体" w:hAnsi="宋体"/>
                <w:color w:val="auto"/>
                <w:szCs w:val="21"/>
              </w:rPr>
              <w:t>章</w:t>
            </w:r>
            <w:r>
              <w:rPr>
                <w:rFonts w:ascii="宋体" w:hAnsi="宋体"/>
                <w:color w:val="auto"/>
                <w:szCs w:val="21"/>
              </w:rPr>
              <w:t>(提供身份证、</w:t>
            </w:r>
            <w:r>
              <w:rPr>
                <w:rFonts w:hint="eastAsia" w:ascii="宋体" w:hAnsi="宋体"/>
                <w:color w:val="auto"/>
                <w:szCs w:val="21"/>
              </w:rPr>
              <w:t>职称证书、在本投标单位</w:t>
            </w:r>
            <w:r>
              <w:rPr>
                <w:rFonts w:ascii="宋体" w:hAnsi="宋体"/>
                <w:color w:val="auto"/>
                <w:szCs w:val="21"/>
              </w:rPr>
              <w:t>缴纳</w:t>
            </w:r>
            <w:r>
              <w:rPr>
                <w:rFonts w:hint="eastAsia" w:ascii="宋体" w:hAnsi="宋体"/>
                <w:color w:val="auto"/>
                <w:szCs w:val="21"/>
              </w:rPr>
              <w:t>投标截止时间前连续6个月社保证明材料</w:t>
            </w:r>
            <w:r>
              <w:rPr>
                <w:rFonts w:ascii="宋体" w:hAnsi="宋体"/>
                <w:color w:val="auto"/>
                <w:szCs w:val="21"/>
              </w:rPr>
              <w:t>)</w:t>
            </w:r>
            <w:r>
              <w:rPr>
                <w:rFonts w:hint="eastAsia" w:ascii="宋体" w:hAnsi="宋体"/>
                <w:color w:val="auto"/>
                <w:szCs w:val="21"/>
              </w:rPr>
              <w:t>，未提供不得分</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bottom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项目其他管理人员</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olor w:val="auto"/>
                <w:szCs w:val="21"/>
              </w:rPr>
            </w:pPr>
            <w:r>
              <w:rPr>
                <w:rFonts w:ascii="宋体" w:hAnsi="宋体"/>
                <w:color w:val="auto"/>
                <w:szCs w:val="21"/>
              </w:rPr>
              <w:t>项目组成员</w:t>
            </w:r>
            <w:r>
              <w:rPr>
                <w:rFonts w:hint="eastAsia" w:ascii="宋体" w:hAnsi="宋体"/>
                <w:color w:val="auto"/>
                <w:szCs w:val="21"/>
              </w:rPr>
              <w:t>（不含项目负责人、技术负责人、智能化专业负责人）</w:t>
            </w:r>
            <w:r>
              <w:rPr>
                <w:rFonts w:ascii="宋体" w:hAnsi="宋体"/>
                <w:color w:val="auto"/>
                <w:szCs w:val="21"/>
              </w:rPr>
              <w:t>中具有</w:t>
            </w:r>
            <w:r>
              <w:rPr>
                <w:rFonts w:hint="eastAsia" w:ascii="宋体" w:hAnsi="宋体"/>
                <w:color w:val="auto"/>
                <w:szCs w:val="21"/>
              </w:rPr>
              <w:t>以下证书：</w:t>
            </w:r>
          </w:p>
          <w:p>
            <w:pPr>
              <w:spacing w:line="400" w:lineRule="exact"/>
              <w:jc w:val="left"/>
              <w:rPr>
                <w:rFonts w:hint="eastAsia" w:ascii="宋体" w:hAnsi="宋体"/>
                <w:color w:val="auto"/>
                <w:szCs w:val="21"/>
              </w:rPr>
            </w:pPr>
            <w:r>
              <w:rPr>
                <w:rFonts w:hint="eastAsia" w:ascii="宋体" w:hAnsi="宋体"/>
                <w:color w:val="auto"/>
                <w:szCs w:val="21"/>
              </w:rPr>
              <w:t>①具有系统集成项目管理工程师证；</w:t>
            </w:r>
          </w:p>
          <w:p>
            <w:pPr>
              <w:spacing w:line="400" w:lineRule="exact"/>
              <w:jc w:val="left"/>
              <w:rPr>
                <w:rFonts w:hint="eastAsia" w:ascii="宋体" w:hAnsi="宋体"/>
                <w:color w:val="auto"/>
                <w:szCs w:val="21"/>
              </w:rPr>
            </w:pPr>
            <w:r>
              <w:rPr>
                <w:rFonts w:hint="eastAsia" w:ascii="宋体" w:hAnsi="宋体"/>
                <w:color w:val="auto"/>
                <w:szCs w:val="21"/>
              </w:rPr>
              <w:t>②具有注册信息安全工程师证书；</w:t>
            </w:r>
          </w:p>
          <w:p>
            <w:pPr>
              <w:spacing w:line="400" w:lineRule="exact"/>
              <w:jc w:val="left"/>
              <w:rPr>
                <w:rFonts w:hint="eastAsia" w:ascii="宋体" w:hAnsi="宋体"/>
                <w:color w:val="auto"/>
                <w:szCs w:val="21"/>
              </w:rPr>
            </w:pPr>
            <w:r>
              <w:rPr>
                <w:rFonts w:hint="eastAsia" w:ascii="宋体" w:hAnsi="宋体"/>
                <w:color w:val="auto"/>
                <w:szCs w:val="21"/>
              </w:rPr>
              <w:t>③</w:t>
            </w:r>
            <w:r>
              <w:rPr>
                <w:rFonts w:hint="eastAsia" w:ascii="宋体" w:hAnsi="宋体" w:cs="宋体"/>
                <w:color w:val="auto"/>
                <w:szCs w:val="21"/>
              </w:rPr>
              <w:t>具有安装工程专业一级注册造价工程师资格证书</w:t>
            </w:r>
            <w:r>
              <w:rPr>
                <w:rFonts w:hint="eastAsia" w:ascii="宋体" w:hAnsi="宋体"/>
                <w:color w:val="auto"/>
                <w:szCs w:val="21"/>
              </w:rPr>
              <w:t>；</w:t>
            </w:r>
          </w:p>
          <w:p>
            <w:pPr>
              <w:spacing w:line="400" w:lineRule="exact"/>
              <w:jc w:val="left"/>
              <w:rPr>
                <w:rFonts w:hint="eastAsia" w:ascii="宋体" w:hAnsi="宋体"/>
                <w:color w:val="auto"/>
                <w:szCs w:val="21"/>
              </w:rPr>
            </w:pPr>
            <w:r>
              <w:rPr>
                <w:rFonts w:hint="eastAsia" w:ascii="宋体" w:hAnsi="宋体"/>
                <w:color w:val="auto"/>
                <w:szCs w:val="21"/>
              </w:rPr>
              <w:t>④具有信息系统项目管理师证书；</w:t>
            </w:r>
          </w:p>
          <w:p>
            <w:pPr>
              <w:spacing w:line="400" w:lineRule="exact"/>
              <w:jc w:val="left"/>
              <w:rPr>
                <w:rFonts w:hint="eastAsia"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 5 \* GB3 </w:instrText>
            </w:r>
            <w:r>
              <w:rPr>
                <w:rFonts w:hint="eastAsia" w:ascii="宋体" w:hAnsi="宋体"/>
                <w:color w:val="auto"/>
                <w:szCs w:val="21"/>
              </w:rPr>
              <w:fldChar w:fldCharType="separate"/>
            </w:r>
            <w:r>
              <w:rPr>
                <w:rFonts w:hint="eastAsia" w:ascii="宋体" w:hAnsi="宋体"/>
                <w:color w:val="auto"/>
                <w:szCs w:val="21"/>
              </w:rPr>
              <w:t>⑤</w:t>
            </w:r>
            <w:r>
              <w:rPr>
                <w:rFonts w:hint="eastAsia" w:ascii="宋体" w:hAnsi="宋体"/>
                <w:color w:val="auto"/>
                <w:szCs w:val="21"/>
              </w:rPr>
              <w:fldChar w:fldCharType="end"/>
            </w:r>
            <w:r>
              <w:rPr>
                <w:rFonts w:hint="eastAsia" w:ascii="宋体" w:hAnsi="宋体"/>
                <w:color w:val="auto"/>
                <w:szCs w:val="21"/>
              </w:rPr>
              <w:t>具有网络工程师证书；</w:t>
            </w:r>
          </w:p>
          <w:p>
            <w:pPr>
              <w:spacing w:line="400" w:lineRule="exact"/>
              <w:jc w:val="left"/>
              <w:rPr>
                <w:rFonts w:hint="eastAsia" w:ascii="宋体" w:hAnsi="宋体"/>
                <w:color w:val="auto"/>
                <w:szCs w:val="21"/>
              </w:rPr>
            </w:pPr>
            <w:r>
              <w:rPr>
                <w:rFonts w:hint="eastAsia" w:ascii="宋体" w:hAnsi="宋体"/>
                <w:color w:val="auto"/>
                <w:szCs w:val="21"/>
              </w:rPr>
              <w:t>项目组成员（不含项目负责人、技术负责人、智能化专业负责人）中满足以上要求的</w:t>
            </w:r>
            <w:r>
              <w:rPr>
                <w:rFonts w:ascii="宋体" w:hAnsi="宋体"/>
                <w:color w:val="auto"/>
                <w:szCs w:val="21"/>
              </w:rPr>
              <w:t>得</w:t>
            </w:r>
            <w:r>
              <w:rPr>
                <w:rFonts w:hint="eastAsia" w:ascii="宋体" w:hAnsi="宋体"/>
                <w:color w:val="auto"/>
                <w:szCs w:val="21"/>
              </w:rPr>
              <w:t>5</w:t>
            </w:r>
            <w:r>
              <w:rPr>
                <w:rFonts w:ascii="宋体" w:hAnsi="宋体"/>
                <w:color w:val="auto"/>
                <w:szCs w:val="21"/>
              </w:rPr>
              <w:t>分</w:t>
            </w:r>
            <w:r>
              <w:rPr>
                <w:rFonts w:hint="eastAsia" w:ascii="宋体" w:hAnsi="宋体"/>
                <w:color w:val="auto"/>
                <w:szCs w:val="21"/>
              </w:rPr>
              <w:t>，每</w:t>
            </w:r>
            <w:r>
              <w:rPr>
                <w:rFonts w:hint="eastAsia" w:ascii="宋体" w:hAnsi="宋体" w:cs="宋体"/>
                <w:color w:val="auto"/>
                <w:szCs w:val="21"/>
              </w:rPr>
              <w:t>缺少一项证书扣2分，扣至0分为止。</w:t>
            </w:r>
          </w:p>
          <w:p>
            <w:pPr>
              <w:spacing w:line="400" w:lineRule="exact"/>
              <w:jc w:val="left"/>
              <w:rPr>
                <w:rFonts w:hint="eastAsia" w:ascii="宋体" w:hAnsi="宋体" w:cs="宋体"/>
                <w:color w:val="auto"/>
                <w:szCs w:val="21"/>
              </w:rPr>
            </w:pPr>
            <w:r>
              <w:rPr>
                <w:rFonts w:hint="eastAsia" w:ascii="宋体" w:hAnsi="宋体"/>
                <w:color w:val="auto"/>
                <w:szCs w:val="21"/>
              </w:rPr>
              <w:t>备注</w:t>
            </w:r>
            <w:r>
              <w:rPr>
                <w:rFonts w:ascii="宋体" w:hAnsi="宋体"/>
                <w:color w:val="auto"/>
                <w:szCs w:val="21"/>
              </w:rPr>
              <w:t>：同一人具有多种证书的只计算</w:t>
            </w:r>
            <w:r>
              <w:rPr>
                <w:rFonts w:hint="eastAsia" w:ascii="宋体" w:hAnsi="宋体"/>
                <w:color w:val="auto"/>
                <w:szCs w:val="21"/>
              </w:rPr>
              <w:t>一项证书</w:t>
            </w:r>
            <w:r>
              <w:rPr>
                <w:rFonts w:ascii="宋体" w:hAnsi="宋体"/>
                <w:color w:val="auto"/>
                <w:szCs w:val="21"/>
              </w:rPr>
              <w:t>，应提供相应证明材料</w:t>
            </w:r>
            <w:r>
              <w:rPr>
                <w:rFonts w:hint="eastAsia" w:ascii="宋体" w:hAnsi="宋体"/>
                <w:color w:val="auto"/>
                <w:szCs w:val="21"/>
              </w:rPr>
              <w:t>扫描件</w:t>
            </w:r>
            <w:r>
              <w:rPr>
                <w:rFonts w:ascii="宋体" w:hAnsi="宋体"/>
                <w:color w:val="auto"/>
                <w:szCs w:val="21"/>
              </w:rPr>
              <w:t>加盖投标单位电子公</w:t>
            </w:r>
            <w:r>
              <w:rPr>
                <w:rFonts w:hint="eastAsia" w:ascii="宋体" w:hAnsi="宋体"/>
                <w:color w:val="auto"/>
                <w:szCs w:val="21"/>
              </w:rPr>
              <w:t>章</w:t>
            </w:r>
            <w:r>
              <w:rPr>
                <w:rFonts w:ascii="宋体" w:hAnsi="宋体" w:cs="宋体"/>
                <w:color w:val="auto"/>
                <w:szCs w:val="21"/>
              </w:rPr>
              <w:t>(</w:t>
            </w:r>
            <w:r>
              <w:rPr>
                <w:rFonts w:ascii="宋体" w:hAnsi="宋体"/>
                <w:color w:val="auto"/>
                <w:szCs w:val="21"/>
              </w:rPr>
              <w:t>提供相应人员身份证、</w:t>
            </w:r>
            <w:r>
              <w:rPr>
                <w:rFonts w:hint="eastAsia" w:ascii="宋体" w:hAnsi="宋体"/>
                <w:color w:val="auto"/>
                <w:szCs w:val="21"/>
              </w:rPr>
              <w:t>资格证书、</w:t>
            </w:r>
            <w:r>
              <w:rPr>
                <w:rFonts w:hint="eastAsia" w:ascii="宋体" w:hAnsi="宋体" w:cs="宋体"/>
                <w:color w:val="auto"/>
                <w:szCs w:val="21"/>
              </w:rPr>
              <w:t>在本投标单位</w:t>
            </w:r>
            <w:r>
              <w:rPr>
                <w:rFonts w:ascii="宋体" w:hAnsi="宋体" w:cs="宋体"/>
                <w:color w:val="auto"/>
                <w:szCs w:val="21"/>
              </w:rPr>
              <w:t>缴纳</w:t>
            </w:r>
            <w:r>
              <w:rPr>
                <w:rFonts w:hint="eastAsia" w:ascii="宋体" w:hAnsi="宋体" w:cs="宋体"/>
                <w:color w:val="auto"/>
                <w:szCs w:val="21"/>
              </w:rPr>
              <w:t>投标截止时间前连续6个月社保证明材料</w:t>
            </w:r>
            <w:r>
              <w:rPr>
                <w:rFonts w:ascii="宋体" w:hAnsi="宋体" w:cs="宋体"/>
                <w:color w:val="auto"/>
                <w:szCs w:val="21"/>
              </w:rPr>
              <w:t>)</w:t>
            </w:r>
            <w:r>
              <w:rPr>
                <w:rFonts w:hint="eastAsia" w:ascii="宋体" w:hAnsi="宋体" w:cs="宋体"/>
                <w:color w:val="auto"/>
                <w:szCs w:val="21"/>
              </w:rPr>
              <w:t>，未提供不得分</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三、施工组织设计（40分）</w:t>
            </w: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项目质量目标及质量保证措拖</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ascii="宋体" w:hAnsi="宋体" w:cs="宋体"/>
                <w:color w:val="auto"/>
                <w:szCs w:val="21"/>
              </w:rPr>
              <w:t>针对本工程的质量目标及项目的特点，严格执行《建筑工程施工质量验收统一标准》从质量保证体系、材料的检测、质量通病的防治等方面提出详细的质量保证措施。</w:t>
            </w:r>
          </w:p>
          <w:p>
            <w:pPr>
              <w:spacing w:line="400" w:lineRule="exact"/>
              <w:jc w:val="left"/>
              <w:rPr>
                <w:rFonts w:hint="eastAsia" w:ascii="宋体" w:hAnsi="宋体" w:cs="宋体"/>
                <w:color w:val="auto"/>
                <w:szCs w:val="21"/>
              </w:rPr>
            </w:pPr>
            <w:r>
              <w:rPr>
                <w:rFonts w:ascii="宋体" w:hAnsi="宋体" w:cs="宋体"/>
                <w:color w:val="auto"/>
                <w:szCs w:val="21"/>
              </w:rPr>
              <w:t xml:space="preserve">【优】：针对项目特点，从设备材料选用及进场质量验收、施工工艺及施工组织管理等方面提出的质量保证措施优，质量目标满足招标文件要求，包含 4 点或以上措施的，得 </w:t>
            </w:r>
            <w:r>
              <w:rPr>
                <w:rFonts w:hint="eastAsia" w:ascii="宋体" w:hAnsi="宋体" w:cs="宋体"/>
                <w:color w:val="auto"/>
                <w:szCs w:val="21"/>
              </w:rPr>
              <w:t>4-5</w:t>
            </w:r>
            <w:r>
              <w:rPr>
                <w:rFonts w:ascii="宋体" w:hAnsi="宋体" w:cs="宋体"/>
                <w:color w:val="auto"/>
                <w:szCs w:val="21"/>
              </w:rPr>
              <w:t xml:space="preserve"> 分</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【良】：针对项目特点，从设备材料选用及进场质量验收、施工工艺及施工组织管理等方面提出的质量保证措施较好，质量目标满足招标文件要求，包含 3 点措施的，得</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分</w:t>
            </w:r>
            <w:r>
              <w:rPr>
                <w:rFonts w:hint="eastAsia" w:ascii="宋体" w:hAnsi="宋体" w:cs="宋体"/>
                <w:color w:val="auto"/>
                <w:szCs w:val="21"/>
              </w:rPr>
              <w:t>（不含4分）；</w:t>
            </w:r>
          </w:p>
          <w:p>
            <w:pPr>
              <w:spacing w:line="400" w:lineRule="exact"/>
              <w:jc w:val="left"/>
              <w:rPr>
                <w:rFonts w:hint="eastAsia" w:ascii="宋体" w:hAnsi="宋体" w:cs="宋体"/>
                <w:color w:val="auto"/>
                <w:szCs w:val="21"/>
              </w:rPr>
            </w:pPr>
            <w:r>
              <w:rPr>
                <w:rFonts w:ascii="宋体" w:hAnsi="宋体" w:cs="宋体"/>
                <w:color w:val="auto"/>
                <w:szCs w:val="21"/>
              </w:rPr>
              <w:t xml:space="preserve">【中】：针对项目特点，从设备材料选用及进场质量验收、施工工艺及施工组织管理等方面提出的质量保证措施基本可行，质量目标满足招标文件要求，包含以上 2点措施的，得 </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分</w:t>
            </w:r>
            <w:r>
              <w:rPr>
                <w:rFonts w:hint="eastAsia" w:ascii="宋体" w:hAnsi="宋体" w:cs="宋体"/>
                <w:color w:val="auto"/>
                <w:szCs w:val="21"/>
              </w:rPr>
              <w:t>（不含3分）；</w:t>
            </w:r>
          </w:p>
          <w:p>
            <w:pPr>
              <w:spacing w:line="400" w:lineRule="exact"/>
              <w:jc w:val="left"/>
              <w:rPr>
                <w:rFonts w:hint="eastAsia" w:ascii="宋体" w:hAnsi="宋体" w:cs="宋体"/>
                <w:color w:val="auto"/>
                <w:szCs w:val="21"/>
              </w:rPr>
            </w:pPr>
            <w:r>
              <w:rPr>
                <w:rFonts w:ascii="宋体" w:hAnsi="宋体" w:cs="宋体"/>
                <w:color w:val="auto"/>
                <w:szCs w:val="21"/>
              </w:rPr>
              <w:t>【差】：工程质量目标及质量保证措施不满足上述条件的,得</w:t>
            </w:r>
            <w:r>
              <w:rPr>
                <w:rFonts w:hint="eastAsia" w:ascii="宋体" w:hAnsi="宋体" w:cs="宋体"/>
                <w:color w:val="auto"/>
                <w:szCs w:val="21"/>
              </w:rPr>
              <w:t>0</w:t>
            </w:r>
            <w:r>
              <w:rPr>
                <w:rFonts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进度计划安排及工期保证措施</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ascii="宋体" w:hAnsi="宋体" w:cs="宋体"/>
                <w:color w:val="auto"/>
                <w:szCs w:val="21"/>
              </w:rPr>
              <w:t>针对本工程的特点提供施工进度计划表，进度计划安排及工期保证措施。</w:t>
            </w:r>
          </w:p>
          <w:p>
            <w:pPr>
              <w:spacing w:line="400" w:lineRule="exact"/>
              <w:jc w:val="left"/>
              <w:rPr>
                <w:rFonts w:hint="eastAsia" w:ascii="宋体" w:hAnsi="宋体" w:cs="宋体"/>
                <w:color w:val="auto"/>
                <w:szCs w:val="21"/>
              </w:rPr>
            </w:pPr>
            <w:r>
              <w:rPr>
                <w:rFonts w:ascii="宋体" w:hAnsi="宋体" w:cs="宋体"/>
                <w:color w:val="auto"/>
                <w:szCs w:val="21"/>
              </w:rPr>
              <w:t>【优】：措施完全科学可靠、完善，完全可行的</w:t>
            </w:r>
            <w:r>
              <w:rPr>
                <w:rFonts w:hint="eastAsia" w:ascii="宋体" w:hAnsi="宋体" w:cs="宋体"/>
                <w:color w:val="auto"/>
                <w:szCs w:val="21"/>
              </w:rPr>
              <w:t>，</w:t>
            </w:r>
            <w:r>
              <w:rPr>
                <w:rFonts w:ascii="宋体" w:hAnsi="宋体" w:cs="宋体"/>
                <w:color w:val="auto"/>
                <w:szCs w:val="21"/>
              </w:rPr>
              <w:t xml:space="preserve">得 </w:t>
            </w:r>
            <w:r>
              <w:rPr>
                <w:rFonts w:hint="eastAsia" w:ascii="宋体" w:hAnsi="宋体" w:cs="宋体"/>
                <w:color w:val="auto"/>
                <w:szCs w:val="21"/>
              </w:rPr>
              <w:t>4-5</w:t>
            </w:r>
            <w:r>
              <w:rPr>
                <w:rFonts w:ascii="宋体" w:hAnsi="宋体" w:cs="宋体"/>
                <w:color w:val="auto"/>
                <w:szCs w:val="21"/>
              </w:rPr>
              <w:t>分</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【良】：措施基本科学可靠、完善，可行的，得</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分</w:t>
            </w:r>
            <w:r>
              <w:rPr>
                <w:rFonts w:hint="eastAsia" w:ascii="宋体" w:hAnsi="宋体" w:cs="宋体"/>
                <w:color w:val="auto"/>
                <w:szCs w:val="21"/>
              </w:rPr>
              <w:t>（不含4分）；</w:t>
            </w:r>
          </w:p>
          <w:p>
            <w:pPr>
              <w:spacing w:line="400" w:lineRule="exact"/>
              <w:jc w:val="left"/>
              <w:rPr>
                <w:rFonts w:hint="eastAsia" w:ascii="宋体" w:hAnsi="宋体" w:cs="宋体"/>
                <w:color w:val="auto"/>
                <w:szCs w:val="21"/>
              </w:rPr>
            </w:pPr>
            <w:r>
              <w:rPr>
                <w:rFonts w:ascii="宋体" w:hAnsi="宋体" w:cs="宋体"/>
                <w:color w:val="auto"/>
                <w:szCs w:val="21"/>
              </w:rPr>
              <w:t>【中】：措施欠科学可靠的</w:t>
            </w:r>
            <w:r>
              <w:rPr>
                <w:rFonts w:hint="eastAsia" w:ascii="宋体" w:hAnsi="宋体" w:cs="宋体"/>
                <w:color w:val="auto"/>
                <w:szCs w:val="21"/>
              </w:rPr>
              <w:t>，</w:t>
            </w:r>
            <w:r>
              <w:rPr>
                <w:rFonts w:ascii="宋体" w:hAnsi="宋体" w:cs="宋体"/>
                <w:color w:val="auto"/>
                <w:szCs w:val="21"/>
              </w:rPr>
              <w:t xml:space="preserve">得 </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分</w:t>
            </w:r>
            <w:r>
              <w:rPr>
                <w:rFonts w:hint="eastAsia" w:ascii="宋体" w:hAnsi="宋体" w:cs="宋体"/>
                <w:color w:val="auto"/>
                <w:szCs w:val="21"/>
              </w:rPr>
              <w:t>（不含3分）；</w:t>
            </w:r>
          </w:p>
          <w:p>
            <w:pPr>
              <w:pStyle w:val="42"/>
              <w:rPr>
                <w:rFonts w:hint="eastAsia" w:ascii="宋体" w:hAnsi="宋体"/>
                <w:color w:val="auto"/>
                <w:szCs w:val="21"/>
              </w:rPr>
            </w:pPr>
            <w:r>
              <w:rPr>
                <w:rFonts w:ascii="宋体" w:hAnsi="宋体" w:cs="宋体"/>
                <w:color w:val="auto"/>
                <w:szCs w:val="21"/>
              </w:rPr>
              <w:t>【差】：</w:t>
            </w:r>
            <w:r>
              <w:rPr>
                <w:rFonts w:hint="eastAsia" w:ascii="宋体" w:hAnsi="宋体" w:cs="宋体"/>
                <w:color w:val="auto"/>
                <w:szCs w:val="21"/>
              </w:rPr>
              <w:t>措施不科学不可靠的</w:t>
            </w:r>
            <w:r>
              <w:rPr>
                <w:rFonts w:ascii="宋体" w:hAnsi="宋体" w:cs="宋体"/>
                <w:color w:val="auto"/>
                <w:szCs w:val="21"/>
              </w:rPr>
              <w:t>，得</w:t>
            </w:r>
            <w:r>
              <w:rPr>
                <w:rFonts w:hint="eastAsia" w:ascii="宋体" w:hAnsi="宋体" w:cs="宋体"/>
                <w:color w:val="auto"/>
                <w:szCs w:val="21"/>
              </w:rPr>
              <w:t>0</w:t>
            </w:r>
            <w:r>
              <w:rPr>
                <w:rFonts w:ascii="宋体" w:hAnsi="宋体" w:cs="宋体"/>
                <w:color w:val="auto"/>
                <w:szCs w:val="21"/>
              </w:rPr>
              <w:t>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安全、文明施工、环保措施</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ascii="宋体" w:hAnsi="宋体" w:cs="宋体"/>
                <w:color w:val="auto"/>
                <w:szCs w:val="21"/>
              </w:rPr>
              <w:t>提供了安全、文明施工、环保措施，且安全、文明施工、环保措施中没有出现违反招标文件实质性要求和国家强制性条文标准</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 xml:space="preserve">【优】：安全文明施工及环保措施完全科学可靠、完善，完全可行的，得 </w:t>
            </w:r>
            <w:r>
              <w:rPr>
                <w:rFonts w:hint="eastAsia" w:ascii="宋体" w:hAnsi="宋体" w:cs="宋体"/>
                <w:color w:val="auto"/>
                <w:szCs w:val="21"/>
              </w:rPr>
              <w:t>4-5</w:t>
            </w:r>
            <w:r>
              <w:rPr>
                <w:rFonts w:ascii="宋体" w:hAnsi="宋体" w:cs="宋体"/>
                <w:color w:val="auto"/>
                <w:szCs w:val="21"/>
              </w:rPr>
              <w:t>分</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【良】：安全文明施工及环保措施基本科学可靠、完善，可行性一般的，得</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分</w:t>
            </w:r>
            <w:r>
              <w:rPr>
                <w:rFonts w:hint="eastAsia" w:ascii="宋体" w:hAnsi="宋体" w:cs="宋体"/>
                <w:color w:val="auto"/>
                <w:szCs w:val="21"/>
              </w:rPr>
              <w:t>（不含4分）；</w:t>
            </w:r>
          </w:p>
          <w:p>
            <w:pPr>
              <w:spacing w:line="400" w:lineRule="exact"/>
              <w:jc w:val="left"/>
              <w:rPr>
                <w:rFonts w:hint="eastAsia" w:ascii="宋体" w:hAnsi="宋体" w:cs="宋体"/>
                <w:color w:val="auto"/>
                <w:szCs w:val="21"/>
              </w:rPr>
            </w:pPr>
            <w:r>
              <w:rPr>
                <w:rFonts w:ascii="宋体" w:hAnsi="宋体" w:cs="宋体"/>
                <w:color w:val="auto"/>
                <w:szCs w:val="21"/>
              </w:rPr>
              <w:t>【中】：安全文明施工及环保措施欠科学可靠，可行性低的，得</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分</w:t>
            </w:r>
            <w:r>
              <w:rPr>
                <w:rFonts w:hint="eastAsia" w:ascii="宋体" w:hAnsi="宋体" w:cs="宋体"/>
                <w:color w:val="auto"/>
                <w:szCs w:val="21"/>
              </w:rPr>
              <w:t>（不含3分）；</w:t>
            </w:r>
          </w:p>
          <w:p>
            <w:pPr>
              <w:spacing w:line="400" w:lineRule="exact"/>
              <w:jc w:val="left"/>
              <w:rPr>
                <w:rFonts w:hint="eastAsia" w:ascii="宋体" w:hAnsi="宋体" w:cs="宋体"/>
                <w:color w:val="auto"/>
                <w:szCs w:val="21"/>
              </w:rPr>
            </w:pPr>
            <w:r>
              <w:rPr>
                <w:rFonts w:ascii="宋体" w:hAnsi="宋体" w:cs="宋体"/>
                <w:color w:val="auto"/>
                <w:szCs w:val="21"/>
              </w:rPr>
              <w:t>【差】：安全文明施工及环保措施</w:t>
            </w:r>
            <w:r>
              <w:rPr>
                <w:rFonts w:hint="eastAsia" w:ascii="宋体" w:hAnsi="宋体" w:cs="宋体"/>
                <w:color w:val="auto"/>
                <w:szCs w:val="21"/>
              </w:rPr>
              <w:t>不</w:t>
            </w:r>
            <w:r>
              <w:rPr>
                <w:rFonts w:ascii="宋体" w:hAnsi="宋体" w:cs="宋体"/>
                <w:color w:val="auto"/>
                <w:szCs w:val="21"/>
              </w:rPr>
              <w:t>科学</w:t>
            </w:r>
            <w:r>
              <w:rPr>
                <w:rFonts w:hint="eastAsia" w:ascii="宋体" w:hAnsi="宋体" w:cs="宋体"/>
                <w:color w:val="auto"/>
                <w:szCs w:val="21"/>
              </w:rPr>
              <w:t>不</w:t>
            </w:r>
            <w:r>
              <w:rPr>
                <w:rFonts w:ascii="宋体" w:hAnsi="宋体" w:cs="宋体"/>
                <w:color w:val="auto"/>
                <w:szCs w:val="21"/>
              </w:rPr>
              <w:t>可靠，</w:t>
            </w:r>
            <w:r>
              <w:rPr>
                <w:rFonts w:hint="eastAsia" w:ascii="宋体" w:hAnsi="宋体" w:cs="宋体"/>
                <w:color w:val="auto"/>
                <w:szCs w:val="21"/>
              </w:rPr>
              <w:t>不</w:t>
            </w:r>
            <w:r>
              <w:rPr>
                <w:rFonts w:ascii="宋体" w:hAnsi="宋体" w:cs="宋体"/>
                <w:color w:val="auto"/>
                <w:szCs w:val="21"/>
              </w:rPr>
              <w:t>可行的，得</w:t>
            </w:r>
            <w:r>
              <w:rPr>
                <w:rFonts w:hint="eastAsia" w:ascii="宋体" w:hAnsi="宋体" w:cs="宋体"/>
                <w:color w:val="auto"/>
                <w:szCs w:val="21"/>
              </w:rPr>
              <w:t>0</w:t>
            </w:r>
            <w:r>
              <w:rPr>
                <w:rFonts w:ascii="宋体" w:hAnsi="宋体" w:cs="宋体"/>
                <w:color w:val="auto"/>
                <w:szCs w:val="21"/>
              </w:rPr>
              <w:t>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ascii="宋体" w:hAnsi="宋体"/>
                <w:color w:val="auto"/>
                <w:szCs w:val="21"/>
              </w:rPr>
              <w:t>重难点分析</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5</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ascii="宋体" w:hAnsi="宋体" w:cs="宋体"/>
                <w:color w:val="auto"/>
                <w:szCs w:val="21"/>
              </w:rPr>
              <w:t>提供了本项目重难点分析的内容。</w:t>
            </w:r>
          </w:p>
          <w:p>
            <w:pPr>
              <w:spacing w:line="400" w:lineRule="exact"/>
              <w:jc w:val="left"/>
              <w:rPr>
                <w:rFonts w:hint="eastAsia" w:ascii="宋体" w:hAnsi="宋体" w:cs="宋体"/>
                <w:color w:val="auto"/>
                <w:szCs w:val="21"/>
              </w:rPr>
            </w:pPr>
            <w:r>
              <w:rPr>
                <w:rFonts w:ascii="宋体" w:hAnsi="宋体" w:cs="宋体"/>
                <w:color w:val="auto"/>
                <w:szCs w:val="21"/>
              </w:rPr>
              <w:t xml:space="preserve">【优】：对本项目工程重点、难点分析全面准确、条理清晰，依据项目整体定位、交付标准，制定完整的专项施工技术方案及进度保障措施，且可行性高，得 </w:t>
            </w:r>
            <w:r>
              <w:rPr>
                <w:rFonts w:hint="eastAsia" w:ascii="宋体" w:hAnsi="宋体" w:cs="宋体"/>
                <w:color w:val="auto"/>
                <w:szCs w:val="21"/>
              </w:rPr>
              <w:t>4-5</w:t>
            </w:r>
            <w:r>
              <w:rPr>
                <w:rFonts w:ascii="宋体" w:hAnsi="宋体" w:cs="宋体"/>
                <w:color w:val="auto"/>
                <w:szCs w:val="21"/>
              </w:rPr>
              <w:t xml:space="preserve"> 分</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【良】：对本项目工程重点、难点分析基本全面准确、条理较为清晰，依据项目整体定位，制定较完整的专项施工方案，可行性一般，得分得</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分</w:t>
            </w:r>
            <w:r>
              <w:rPr>
                <w:rFonts w:hint="eastAsia" w:ascii="宋体" w:hAnsi="宋体" w:cs="宋体"/>
                <w:color w:val="auto"/>
                <w:szCs w:val="21"/>
              </w:rPr>
              <w:t>（不含4分）；</w:t>
            </w:r>
          </w:p>
          <w:p>
            <w:pPr>
              <w:spacing w:line="400" w:lineRule="exact"/>
              <w:jc w:val="left"/>
              <w:rPr>
                <w:rFonts w:hint="eastAsia" w:ascii="宋体" w:hAnsi="宋体" w:cs="宋体"/>
                <w:color w:val="auto"/>
                <w:szCs w:val="21"/>
              </w:rPr>
            </w:pPr>
            <w:r>
              <w:rPr>
                <w:rFonts w:ascii="宋体" w:hAnsi="宋体" w:cs="宋体"/>
                <w:color w:val="auto"/>
                <w:szCs w:val="21"/>
              </w:rPr>
              <w:t>【中】：对本项目工程重点、难点分析全面准确性</w:t>
            </w:r>
            <w:r>
              <w:rPr>
                <w:rFonts w:hint="eastAsia" w:ascii="宋体" w:hAnsi="宋体" w:cs="宋体"/>
                <w:color w:val="auto"/>
                <w:szCs w:val="21"/>
              </w:rPr>
              <w:t>差</w:t>
            </w:r>
            <w:r>
              <w:rPr>
                <w:rFonts w:ascii="宋体" w:hAnsi="宋体" w:cs="宋体"/>
                <w:color w:val="auto"/>
                <w:szCs w:val="21"/>
              </w:rPr>
              <w:t>、条理清晰</w:t>
            </w:r>
            <w:r>
              <w:rPr>
                <w:rFonts w:hint="eastAsia" w:ascii="宋体" w:hAnsi="宋体" w:cs="宋体"/>
                <w:color w:val="auto"/>
                <w:szCs w:val="21"/>
              </w:rPr>
              <w:t>较差</w:t>
            </w:r>
            <w:r>
              <w:rPr>
                <w:rFonts w:ascii="宋体" w:hAnsi="宋体" w:cs="宋体"/>
                <w:color w:val="auto"/>
                <w:szCs w:val="21"/>
              </w:rPr>
              <w:t>，依据项目整体定位，制定得专项施工方案不完整可行性差的，得</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分</w:t>
            </w:r>
            <w:r>
              <w:rPr>
                <w:rFonts w:hint="eastAsia" w:ascii="宋体" w:hAnsi="宋体" w:cs="宋体"/>
                <w:color w:val="auto"/>
                <w:szCs w:val="21"/>
              </w:rPr>
              <w:t>（不含3分）；</w:t>
            </w:r>
          </w:p>
          <w:p>
            <w:pPr>
              <w:spacing w:line="400" w:lineRule="exact"/>
              <w:jc w:val="left"/>
              <w:rPr>
                <w:rFonts w:hint="eastAsia" w:ascii="宋体" w:hAnsi="宋体" w:cs="宋体"/>
                <w:color w:val="auto"/>
                <w:szCs w:val="21"/>
              </w:rPr>
            </w:pPr>
            <w:r>
              <w:rPr>
                <w:rFonts w:ascii="宋体" w:hAnsi="宋体" w:cs="宋体"/>
                <w:color w:val="auto"/>
                <w:szCs w:val="21"/>
              </w:rPr>
              <w:t>【差】：对本项目工程重点、难点分析全面</w:t>
            </w:r>
            <w:r>
              <w:rPr>
                <w:rFonts w:hint="eastAsia" w:ascii="宋体" w:hAnsi="宋体" w:cs="宋体"/>
                <w:color w:val="auto"/>
                <w:szCs w:val="21"/>
              </w:rPr>
              <w:t>不</w:t>
            </w:r>
            <w:r>
              <w:rPr>
                <w:rFonts w:ascii="宋体" w:hAnsi="宋体" w:cs="宋体"/>
                <w:color w:val="auto"/>
                <w:szCs w:val="21"/>
              </w:rPr>
              <w:t>准确、</w:t>
            </w:r>
            <w:r>
              <w:rPr>
                <w:rFonts w:hint="eastAsia" w:ascii="宋体" w:hAnsi="宋体" w:cs="宋体"/>
                <w:color w:val="auto"/>
                <w:szCs w:val="21"/>
              </w:rPr>
              <w:t>没有</w:t>
            </w:r>
            <w:r>
              <w:rPr>
                <w:rFonts w:ascii="宋体" w:hAnsi="宋体" w:cs="宋体"/>
                <w:color w:val="auto"/>
                <w:szCs w:val="21"/>
              </w:rPr>
              <w:t>条理，依据项目整体定位，制定得专项施工方案不完整</w:t>
            </w:r>
            <w:r>
              <w:rPr>
                <w:rFonts w:hint="eastAsia" w:ascii="宋体" w:hAnsi="宋体" w:cs="宋体"/>
                <w:color w:val="auto"/>
                <w:szCs w:val="21"/>
              </w:rPr>
              <w:t>不</w:t>
            </w:r>
            <w:r>
              <w:rPr>
                <w:rFonts w:ascii="宋体" w:hAnsi="宋体" w:cs="宋体"/>
                <w:color w:val="auto"/>
                <w:szCs w:val="21"/>
              </w:rPr>
              <w:t>可行的，得</w:t>
            </w:r>
            <w:r>
              <w:rPr>
                <w:rFonts w:hint="eastAsia" w:ascii="宋体" w:hAnsi="宋体" w:cs="宋体"/>
                <w:color w:val="auto"/>
                <w:szCs w:val="21"/>
              </w:rPr>
              <w:t>0</w:t>
            </w:r>
            <w:r>
              <w:rPr>
                <w:rFonts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售后</w:t>
            </w:r>
            <w:r>
              <w:rPr>
                <w:rFonts w:ascii="宋体" w:hAnsi="宋体"/>
                <w:color w:val="auto"/>
                <w:szCs w:val="21"/>
              </w:rPr>
              <w:t>服务方案</w:t>
            </w:r>
          </w:p>
        </w:tc>
        <w:tc>
          <w:tcPr>
            <w:tcW w:w="344" w:type="pct"/>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ascii="宋体" w:hAnsi="宋体" w:cs="宋体"/>
                <w:color w:val="auto"/>
                <w:szCs w:val="21"/>
              </w:rPr>
              <w:t>依据</w:t>
            </w:r>
            <w:r>
              <w:rPr>
                <w:rFonts w:hint="eastAsia" w:ascii="宋体" w:hAnsi="宋体"/>
                <w:color w:val="auto"/>
                <w:szCs w:val="21"/>
              </w:rPr>
              <w:t>售后</w:t>
            </w:r>
            <w:r>
              <w:rPr>
                <w:rFonts w:ascii="宋体" w:hAnsi="宋体" w:cs="宋体"/>
                <w:color w:val="auto"/>
                <w:szCs w:val="21"/>
              </w:rPr>
              <w:t>服务方案、突发故障的抢修方案及应急预案等服务方案的完整性、全面性及可行性进</w:t>
            </w:r>
            <w:r>
              <w:rPr>
                <w:rFonts w:hint="eastAsia" w:ascii="宋体" w:hAnsi="宋体" w:cs="宋体"/>
                <w:color w:val="auto"/>
                <w:szCs w:val="21"/>
              </w:rPr>
              <w:t>行评</w:t>
            </w:r>
            <w:r>
              <w:rPr>
                <w:rFonts w:ascii="宋体" w:hAnsi="宋体" w:cs="宋体"/>
                <w:color w:val="auto"/>
                <w:szCs w:val="21"/>
              </w:rPr>
              <w:t>价。</w:t>
            </w:r>
          </w:p>
          <w:p>
            <w:pPr>
              <w:spacing w:line="400" w:lineRule="exact"/>
              <w:jc w:val="left"/>
              <w:rPr>
                <w:rFonts w:hint="eastAsia" w:ascii="宋体" w:hAnsi="宋体" w:cs="宋体"/>
                <w:color w:val="auto"/>
                <w:szCs w:val="21"/>
              </w:rPr>
            </w:pPr>
            <w:r>
              <w:rPr>
                <w:rFonts w:ascii="宋体" w:hAnsi="宋体" w:cs="宋体"/>
                <w:color w:val="auto"/>
                <w:szCs w:val="21"/>
              </w:rPr>
              <w:t>【优】：方案与项目需求完全契合,针对性强，内容完善合理，可行性高的，得</w:t>
            </w:r>
            <w:r>
              <w:rPr>
                <w:rFonts w:hint="eastAsia" w:ascii="宋体" w:hAnsi="宋体" w:cs="宋体"/>
                <w:color w:val="auto"/>
                <w:szCs w:val="21"/>
              </w:rPr>
              <w:t>4-5</w:t>
            </w:r>
            <w:r>
              <w:rPr>
                <w:rFonts w:ascii="宋体" w:hAnsi="宋体" w:cs="宋体"/>
                <w:color w:val="auto"/>
                <w:szCs w:val="21"/>
              </w:rPr>
              <w:t>分。</w:t>
            </w:r>
          </w:p>
          <w:p>
            <w:pPr>
              <w:spacing w:line="400" w:lineRule="exact"/>
              <w:jc w:val="left"/>
              <w:rPr>
                <w:rFonts w:hint="eastAsia" w:ascii="宋体" w:hAnsi="宋体" w:cs="宋体"/>
                <w:color w:val="auto"/>
                <w:szCs w:val="21"/>
              </w:rPr>
            </w:pPr>
            <w:r>
              <w:rPr>
                <w:rFonts w:ascii="宋体" w:hAnsi="宋体" w:cs="宋体"/>
                <w:color w:val="auto"/>
                <w:szCs w:val="21"/>
              </w:rPr>
              <w:t>【良】：方案与项目需求基本契合,针对性一般，但内容完善合理，可行性一般的，得</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分</w:t>
            </w:r>
            <w:r>
              <w:rPr>
                <w:rFonts w:hint="eastAsia" w:ascii="宋体" w:hAnsi="宋体" w:cs="宋体"/>
                <w:color w:val="auto"/>
                <w:szCs w:val="21"/>
              </w:rPr>
              <w:t>（不含4分）</w:t>
            </w:r>
            <w:r>
              <w:rPr>
                <w:rFonts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【中】：方案与项目需求契合度低,针对</w:t>
            </w:r>
            <w:r>
              <w:rPr>
                <w:rFonts w:hint="eastAsia" w:ascii="宋体" w:hAnsi="宋体" w:cs="宋体"/>
                <w:color w:val="auto"/>
                <w:szCs w:val="21"/>
              </w:rPr>
              <w:t>较差</w:t>
            </w:r>
            <w:r>
              <w:rPr>
                <w:rFonts w:ascii="宋体" w:hAnsi="宋体" w:cs="宋体"/>
                <w:color w:val="auto"/>
                <w:szCs w:val="21"/>
              </w:rPr>
              <w:t>，但内容完善可行性低的，得</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分</w:t>
            </w:r>
            <w:r>
              <w:rPr>
                <w:rFonts w:hint="eastAsia" w:ascii="宋体" w:hAnsi="宋体" w:cs="宋体"/>
                <w:color w:val="auto"/>
                <w:szCs w:val="21"/>
              </w:rPr>
              <w:t>（不含3分）</w:t>
            </w:r>
            <w:r>
              <w:rPr>
                <w:rFonts w:ascii="宋体" w:hAnsi="宋体" w:cs="宋体"/>
                <w:color w:val="auto"/>
                <w:szCs w:val="21"/>
              </w:rPr>
              <w:t>。</w:t>
            </w:r>
          </w:p>
          <w:p>
            <w:pPr>
              <w:spacing w:line="400" w:lineRule="exact"/>
              <w:jc w:val="left"/>
              <w:rPr>
                <w:rFonts w:hint="eastAsia" w:ascii="宋体" w:hAnsi="宋体" w:cs="宋体"/>
                <w:color w:val="auto"/>
                <w:szCs w:val="21"/>
              </w:rPr>
            </w:pPr>
            <w:r>
              <w:rPr>
                <w:rFonts w:ascii="宋体" w:hAnsi="宋体" w:cs="宋体"/>
                <w:color w:val="auto"/>
                <w:szCs w:val="21"/>
              </w:rPr>
              <w:t>【差】：方案与项目需求契合度低,针对</w:t>
            </w:r>
            <w:r>
              <w:rPr>
                <w:rFonts w:hint="eastAsia" w:ascii="宋体" w:hAnsi="宋体" w:cs="宋体"/>
                <w:color w:val="auto"/>
                <w:szCs w:val="21"/>
              </w:rPr>
              <w:t>差</w:t>
            </w:r>
            <w:r>
              <w:rPr>
                <w:rFonts w:ascii="宋体" w:hAnsi="宋体" w:cs="宋体"/>
                <w:color w:val="auto"/>
                <w:szCs w:val="21"/>
              </w:rPr>
              <w:t>，内容</w:t>
            </w:r>
            <w:r>
              <w:rPr>
                <w:rFonts w:hint="eastAsia" w:ascii="宋体" w:hAnsi="宋体" w:cs="宋体"/>
                <w:color w:val="auto"/>
                <w:szCs w:val="21"/>
              </w:rPr>
              <w:t>不</w:t>
            </w:r>
            <w:r>
              <w:rPr>
                <w:rFonts w:ascii="宋体" w:hAnsi="宋体" w:cs="宋体"/>
                <w:color w:val="auto"/>
                <w:szCs w:val="21"/>
              </w:rPr>
              <w:t>完善</w:t>
            </w:r>
            <w:r>
              <w:rPr>
                <w:rFonts w:hint="eastAsia" w:ascii="宋体" w:hAnsi="宋体" w:cs="宋体"/>
                <w:color w:val="auto"/>
                <w:szCs w:val="21"/>
              </w:rPr>
              <w:t>不</w:t>
            </w:r>
            <w:r>
              <w:rPr>
                <w:rFonts w:ascii="宋体" w:hAnsi="宋体" w:cs="宋体"/>
                <w:color w:val="auto"/>
                <w:szCs w:val="21"/>
              </w:rPr>
              <w:t>可行性的，得</w:t>
            </w:r>
            <w:r>
              <w:rPr>
                <w:rFonts w:hint="eastAsia" w:ascii="宋体" w:hAnsi="宋体" w:cs="宋体"/>
                <w:color w:val="auto"/>
                <w:szCs w:val="21"/>
              </w:rPr>
              <w:t>0</w:t>
            </w:r>
            <w:r>
              <w:rPr>
                <w:rFonts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right w:val="single" w:color="auto" w:sz="4" w:space="0"/>
            </w:tcBorders>
          </w:tcPr>
          <w:p>
            <w:pPr>
              <w:jc w:val="center"/>
              <w:rPr>
                <w:rFonts w:hint="eastAsia" w:ascii="宋体" w:hAnsi="宋体"/>
                <w:color w:val="auto"/>
                <w:szCs w:val="21"/>
              </w:rPr>
            </w:pPr>
          </w:p>
        </w:tc>
        <w:tc>
          <w:tcPr>
            <w:tcW w:w="331"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p>
        </w:tc>
        <w:tc>
          <w:tcPr>
            <w:tcW w:w="344"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color w:val="auto"/>
                <w:szCs w:val="21"/>
              </w:rPr>
            </w:pP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服务响应度：</w:t>
            </w:r>
          </w:p>
          <w:p>
            <w:pPr>
              <w:spacing w:line="400" w:lineRule="exact"/>
              <w:jc w:val="left"/>
              <w:rPr>
                <w:rFonts w:hint="eastAsia" w:ascii="宋体" w:hAnsi="宋体" w:cs="宋体"/>
                <w:color w:val="auto"/>
                <w:szCs w:val="21"/>
              </w:rPr>
            </w:pPr>
            <w:r>
              <w:rPr>
                <w:rFonts w:hint="eastAsia" w:ascii="宋体" w:hAnsi="宋体" w:cs="宋体"/>
                <w:color w:val="auto"/>
                <w:szCs w:val="21"/>
              </w:rPr>
              <w:t>1.投标人承诺在收到发包人报障电话后4小时内到场，得</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400" w:lineRule="exact"/>
              <w:jc w:val="left"/>
              <w:rPr>
                <w:rFonts w:hint="eastAsia" w:ascii="宋体" w:hAnsi="宋体" w:cs="宋体"/>
                <w:color w:val="auto"/>
                <w:szCs w:val="21"/>
              </w:rPr>
            </w:pPr>
            <w:r>
              <w:rPr>
                <w:rFonts w:hint="eastAsia" w:ascii="宋体" w:hAnsi="宋体" w:cs="宋体"/>
                <w:color w:val="auto"/>
                <w:szCs w:val="21"/>
              </w:rPr>
              <w:t>2.投标人承诺在收到发包人报障电话后8小时内到场，得</w:t>
            </w:r>
            <w:r>
              <w:rPr>
                <w:rFonts w:hint="eastAsia" w:ascii="宋体" w:hAnsi="宋体" w:cs="宋体"/>
                <w:color w:val="auto"/>
                <w:szCs w:val="21"/>
                <w:lang w:val="en-US" w:eastAsia="zh-CN"/>
              </w:rPr>
              <w:t>3</w:t>
            </w:r>
            <w:r>
              <w:rPr>
                <w:rFonts w:hint="eastAsia" w:ascii="宋体" w:hAnsi="宋体" w:cs="宋体"/>
                <w:color w:val="auto"/>
                <w:szCs w:val="21"/>
              </w:rPr>
              <w:t>分；</w:t>
            </w:r>
          </w:p>
          <w:p>
            <w:pPr>
              <w:spacing w:line="400" w:lineRule="exact"/>
              <w:jc w:val="left"/>
              <w:rPr>
                <w:rFonts w:hint="eastAsia" w:ascii="宋体" w:hAnsi="宋体" w:cs="宋体"/>
                <w:color w:val="auto"/>
                <w:szCs w:val="21"/>
              </w:rPr>
            </w:pPr>
            <w:r>
              <w:rPr>
                <w:rFonts w:hint="eastAsia" w:ascii="宋体" w:hAnsi="宋体" w:cs="宋体"/>
                <w:color w:val="auto"/>
                <w:szCs w:val="21"/>
              </w:rPr>
              <w:t>3.投标人承诺在收到发包人报障电话后12小时内到场，得</w:t>
            </w:r>
            <w:r>
              <w:rPr>
                <w:rFonts w:hint="eastAsia" w:ascii="宋体" w:hAnsi="宋体" w:cs="宋体"/>
                <w:color w:val="auto"/>
                <w:szCs w:val="21"/>
                <w:lang w:val="en-US" w:eastAsia="zh-CN"/>
              </w:rPr>
              <w:t>1</w:t>
            </w:r>
            <w:r>
              <w:rPr>
                <w:rFonts w:hint="eastAsia" w:ascii="宋体" w:hAnsi="宋体" w:cs="宋体"/>
                <w:color w:val="auto"/>
                <w:szCs w:val="21"/>
              </w:rPr>
              <w:t>分；</w:t>
            </w:r>
          </w:p>
          <w:p>
            <w:pPr>
              <w:spacing w:line="400" w:lineRule="exact"/>
              <w:jc w:val="left"/>
              <w:rPr>
                <w:rFonts w:hint="eastAsia" w:ascii="宋体" w:hAnsi="宋体" w:cs="宋体"/>
                <w:color w:val="auto"/>
                <w:szCs w:val="21"/>
              </w:rPr>
            </w:pPr>
            <w:r>
              <w:rPr>
                <w:rFonts w:hint="eastAsia" w:ascii="宋体" w:hAnsi="宋体" w:cs="宋体"/>
                <w:color w:val="auto"/>
                <w:szCs w:val="21"/>
              </w:rPr>
              <w:t>无承诺的不得分。</w:t>
            </w:r>
          </w:p>
          <w:p>
            <w:pPr>
              <w:spacing w:line="400" w:lineRule="exact"/>
              <w:jc w:val="left"/>
              <w:rPr>
                <w:rFonts w:hint="eastAsia" w:ascii="宋体" w:hAnsi="宋体" w:cs="宋体"/>
                <w:color w:val="auto"/>
                <w:szCs w:val="21"/>
              </w:rPr>
            </w:pPr>
            <w:r>
              <w:rPr>
                <w:rFonts w:hint="eastAsia" w:ascii="宋体" w:hAnsi="宋体"/>
                <w:color w:val="auto"/>
                <w:szCs w:val="21"/>
              </w:rPr>
              <w:t>备注</w:t>
            </w:r>
            <w:r>
              <w:rPr>
                <w:rFonts w:hint="eastAsia" w:ascii="宋体" w:hAnsi="宋体" w:cs="宋体"/>
                <w:color w:val="auto"/>
                <w:szCs w:val="21"/>
              </w:rPr>
              <w:t>：投标人须提供承诺书(格式自拟)并</w:t>
            </w:r>
            <w:r>
              <w:rPr>
                <w:rFonts w:ascii="宋体" w:hAnsi="宋体"/>
                <w:color w:val="auto"/>
                <w:szCs w:val="21"/>
              </w:rPr>
              <w:t>加盖投标单位电子公</w:t>
            </w:r>
            <w:r>
              <w:rPr>
                <w:rFonts w:hint="eastAsia" w:ascii="宋体" w:hAnsi="宋体"/>
                <w:color w:val="auto"/>
                <w:szCs w:val="21"/>
              </w:rPr>
              <w:t>章</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31" w:type="pct"/>
            <w:vMerge w:val="continue"/>
            <w:tcBorders>
              <w:left w:val="single" w:color="auto" w:sz="4" w:space="0"/>
              <w:bottom w:val="single" w:color="auto" w:sz="4" w:space="0"/>
              <w:right w:val="single" w:color="auto" w:sz="4" w:space="0"/>
            </w:tcBorders>
          </w:tcPr>
          <w:p>
            <w:pPr>
              <w:jc w:val="center"/>
              <w:rPr>
                <w:rFonts w:hint="eastAsia" w:ascii="宋体" w:hAnsi="宋体"/>
                <w:color w:val="auto"/>
                <w:szCs w:val="21"/>
              </w:rPr>
            </w:pPr>
          </w:p>
        </w:tc>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工程保修时间</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3992" w:type="pct"/>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针对项目整体工程保修期2年（不含设备保质期）的基础，投标人承诺增加1年工程保修期的，得5分；承诺增加2年及以上工程保修期的，得10分。本项最高得10分，无承诺的，不得分。</w:t>
            </w:r>
          </w:p>
          <w:p>
            <w:pPr>
              <w:spacing w:line="400" w:lineRule="exact"/>
              <w:jc w:val="left"/>
              <w:rPr>
                <w:rFonts w:hint="eastAsia" w:ascii="宋体" w:hAnsi="宋体" w:cs="宋体"/>
                <w:color w:val="auto"/>
                <w:szCs w:val="21"/>
              </w:rPr>
            </w:pPr>
            <w:r>
              <w:rPr>
                <w:rFonts w:hint="eastAsia" w:ascii="宋体" w:hAnsi="宋体"/>
                <w:color w:val="auto"/>
                <w:szCs w:val="21"/>
              </w:rPr>
              <w:t>备注</w:t>
            </w:r>
            <w:r>
              <w:rPr>
                <w:rFonts w:hint="eastAsia" w:ascii="宋体" w:hAnsi="宋体" w:cs="宋体"/>
                <w:color w:val="auto"/>
                <w:szCs w:val="21"/>
              </w:rPr>
              <w:t>：提供增加工程保修期承诺书(格式自拟)并</w:t>
            </w:r>
            <w:r>
              <w:rPr>
                <w:rFonts w:ascii="宋体" w:hAnsi="宋体"/>
                <w:color w:val="auto"/>
                <w:szCs w:val="21"/>
              </w:rPr>
              <w:t>加盖投标单位电子公</w:t>
            </w:r>
            <w:r>
              <w:rPr>
                <w:rFonts w:hint="eastAsia" w:ascii="宋体" w:hAnsi="宋体"/>
                <w:color w:val="auto"/>
                <w:szCs w:val="21"/>
              </w:rPr>
              <w:t>章</w:t>
            </w:r>
            <w:r>
              <w:rPr>
                <w:rFonts w:hint="eastAsia" w:ascii="宋体" w:hAnsi="宋体" w:cs="宋体"/>
                <w:color w:val="auto"/>
                <w:szCs w:val="21"/>
              </w:rPr>
              <w:t>。</w:t>
            </w:r>
          </w:p>
        </w:tc>
      </w:tr>
    </w:tbl>
    <w:p>
      <w:pPr>
        <w:rPr>
          <w:color w:val="auto"/>
        </w:rPr>
      </w:pPr>
      <w:r>
        <w:rPr>
          <w:rFonts w:hint="eastAsia"/>
          <w:color w:val="auto"/>
        </w:rPr>
        <w:br w:type="page"/>
      </w:r>
    </w:p>
    <w:p>
      <w:pPr>
        <w:ind w:firstLine="420" w:firstLineChars="200"/>
        <w:rPr>
          <w:color w:val="auto"/>
        </w:rPr>
      </w:pPr>
      <w:r>
        <w:rPr>
          <w:rFonts w:hint="eastAsia"/>
          <w:color w:val="auto"/>
        </w:rPr>
        <w:t>备注：</w:t>
      </w:r>
    </w:p>
    <w:p>
      <w:pPr>
        <w:pStyle w:val="21"/>
        <w:numPr>
          <w:ilvl w:val="0"/>
          <w:numId w:val="8"/>
        </w:numPr>
        <w:ind w:firstLine="420" w:firstLineChars="200"/>
        <w:rPr>
          <w:rFonts w:hint="eastAsia"/>
          <w:color w:val="auto"/>
        </w:rPr>
      </w:pPr>
      <w:r>
        <w:rPr>
          <w:rFonts w:hint="eastAsia"/>
          <w:color w:val="auto"/>
        </w:rPr>
        <w:t>公建类包含办公建筑（包括写字楼、政府部门办公室等），商业建筑（如商场、金融建筑等），旅游建筑（如酒店、娱乐场所等）。</w:t>
      </w:r>
    </w:p>
    <w:p>
      <w:pPr>
        <w:pStyle w:val="21"/>
        <w:numPr>
          <w:ilvl w:val="0"/>
          <w:numId w:val="8"/>
        </w:numPr>
        <w:ind w:firstLine="420" w:firstLineChars="200"/>
        <w:rPr>
          <w:rFonts w:hint="eastAsia"/>
          <w:color w:val="auto"/>
        </w:rPr>
      </w:pPr>
      <w:r>
        <w:rPr>
          <w:rFonts w:hint="eastAsia"/>
          <w:color w:val="auto"/>
        </w:rPr>
        <w:t>电子与智能化工程相关专业职称包括计算机、电子、通信、自动化、电气、物联网、测控、机电等专业。</w:t>
      </w:r>
    </w:p>
    <w:p>
      <w:pPr>
        <w:pStyle w:val="21"/>
        <w:ind w:firstLine="420" w:firstLineChars="200"/>
        <w:rPr>
          <w:color w:val="auto"/>
        </w:rPr>
      </w:pPr>
      <w:r>
        <w:rPr>
          <w:rFonts w:hint="eastAsia"/>
          <w:color w:val="auto"/>
          <w:lang w:val="en-US" w:eastAsia="zh-CN"/>
        </w:rPr>
        <w:t>三</w:t>
      </w:r>
      <w:r>
        <w:rPr>
          <w:rFonts w:hint="eastAsia"/>
          <w:color w:val="auto"/>
        </w:rPr>
        <w:t>、</w:t>
      </w:r>
      <w:r>
        <w:rPr>
          <w:color w:val="auto"/>
        </w:rPr>
        <w:t>项目组织架构部分</w:t>
      </w:r>
    </w:p>
    <w:p>
      <w:pPr>
        <w:pStyle w:val="21"/>
        <w:ind w:firstLine="420" w:firstLineChars="200"/>
        <w:rPr>
          <w:color w:val="auto"/>
        </w:rPr>
      </w:pPr>
      <w:r>
        <w:rPr>
          <w:color w:val="auto"/>
        </w:rPr>
        <w:t>1、以上人员均不可兼任，人员须提供对应的职称证书或资格证书彩色扫描件。</w:t>
      </w:r>
    </w:p>
    <w:p>
      <w:pPr>
        <w:pStyle w:val="21"/>
        <w:ind w:firstLine="420" w:firstLineChars="200"/>
        <w:rPr>
          <w:color w:val="auto"/>
        </w:rPr>
      </w:pPr>
      <w:r>
        <w:rPr>
          <w:rFonts w:hint="eastAsia"/>
          <w:color w:val="auto"/>
        </w:rPr>
        <w:t>2</w:t>
      </w:r>
      <w:r>
        <w:rPr>
          <w:color w:val="auto"/>
        </w:rPr>
        <w:t>、所有人员应提供</w:t>
      </w:r>
      <w:r>
        <w:rPr>
          <w:rFonts w:hint="eastAsia" w:hAnsi="宋体" w:cs="宋体"/>
          <w:color w:val="auto"/>
          <w:szCs w:val="21"/>
        </w:rPr>
        <w:t>投标截止时间前连续6个月</w:t>
      </w:r>
      <w:r>
        <w:rPr>
          <w:color w:val="auto"/>
        </w:rPr>
        <w:t>，由社保行政主管部门出具的社保证明资料原件彩色扫描件。</w:t>
      </w:r>
    </w:p>
    <w:p>
      <w:pPr>
        <w:pStyle w:val="21"/>
        <w:ind w:firstLine="420" w:firstLineChars="200"/>
        <w:rPr>
          <w:color w:val="auto"/>
        </w:rPr>
      </w:pPr>
      <w:r>
        <w:rPr>
          <w:color w:val="auto"/>
        </w:rPr>
        <w:t>以上所附证书证明文件均须提供原件彩色扫描件，投标人提供的网页截图(含网页打印件)或原件彩色扫描件或复印件必须加盖投标人电子印章或投标人公章且内容必须清晰可辨，如因网页截图或原件彩色扫描件内容模糊导致评标时无法判断的，后果由投标人自负。上述资料不提供或提供不完整或提供不符合要求的不得分。</w:t>
      </w:r>
    </w:p>
    <w:p>
      <w:pPr>
        <w:ind w:firstLine="422" w:firstLineChars="200"/>
        <w:rPr>
          <w:b/>
          <w:bCs/>
          <w:color w:val="auto"/>
        </w:rPr>
      </w:pPr>
      <w:r>
        <w:rPr>
          <w:rFonts w:hint="eastAsia"/>
          <w:b/>
          <w:bCs/>
          <w:color w:val="auto"/>
          <w:lang w:val="en-US" w:eastAsia="zh-CN"/>
        </w:rPr>
        <w:t>四</w:t>
      </w:r>
      <w:r>
        <w:rPr>
          <w:rFonts w:hint="eastAsia"/>
          <w:b/>
          <w:bCs/>
          <w:color w:val="auto"/>
        </w:rPr>
        <w:t>、</w:t>
      </w:r>
      <w:r>
        <w:rPr>
          <w:b/>
          <w:bCs/>
          <w:color w:val="auto"/>
        </w:rPr>
        <w:t xml:space="preserve"> </w:t>
      </w:r>
      <w:r>
        <w:rPr>
          <w:rFonts w:hint="eastAsia"/>
          <w:b/>
          <w:bCs/>
          <w:color w:val="auto"/>
        </w:rPr>
        <w:t>本表按百分制评分，所有评委的分数汇总后的算术平均值为投标人的最终得分。分数出现小数点，保留小数点后二位小数，第三位小数四舍五入。</w:t>
      </w:r>
    </w:p>
    <w:p>
      <w:pPr>
        <w:spacing w:line="360" w:lineRule="auto"/>
        <w:rPr>
          <w:rFonts w:hint="eastAsia" w:ascii="宋体" w:hAnsi="宋体"/>
          <w:color w:val="auto"/>
          <w:szCs w:val="21"/>
        </w:rPr>
      </w:pPr>
      <w:r>
        <w:rPr>
          <w:rFonts w:hint="eastAsia" w:ascii="宋体" w:hAnsi="宋体"/>
          <w:color w:val="auto"/>
          <w:szCs w:val="21"/>
        </w:rPr>
        <w:t>备注：</w:t>
      </w:r>
    </w:p>
    <w:p>
      <w:pPr>
        <w:ind w:firstLine="630" w:firstLineChars="300"/>
        <w:rPr>
          <w:rFonts w:hint="eastAsia" w:ascii="宋体" w:hAnsi="宋体" w:cs="宋体"/>
          <w:b/>
          <w:bCs/>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如出现M名投标人的注册资本金相等的情况，则为并列第N名，并列占用排名，即其下一名投标人为第N+M名。</w:t>
      </w:r>
    </w:p>
    <w:p>
      <w:pPr>
        <w:rPr>
          <w:rFonts w:hint="eastAsia"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2. </w:t>
      </w:r>
      <w:r>
        <w:rPr>
          <w:rFonts w:hint="eastAsia" w:ascii="宋体" w:hAnsi="宋体" w:cs="宋体"/>
          <w:color w:val="auto"/>
          <w:szCs w:val="21"/>
        </w:rPr>
        <w:t>社保证明要求：近6个月（2024年7月至2024年12月）在本单位购买社保证明。</w:t>
      </w:r>
    </w:p>
    <w:p>
      <w:pPr>
        <w:pStyle w:val="130"/>
        <w:spacing w:line="240" w:lineRule="auto"/>
        <w:ind w:firstLine="630" w:firstLineChars="300"/>
        <w:rPr>
          <w:color w:val="auto"/>
        </w:rPr>
      </w:pPr>
      <w:r>
        <w:rPr>
          <w:rFonts w:hint="eastAsia" w:ascii="宋体" w:hAnsi="宋体" w:cs="宋体"/>
          <w:color w:val="auto"/>
          <w:szCs w:val="21"/>
        </w:rPr>
        <w:t>3</w:t>
      </w:r>
      <w:r>
        <w:rPr>
          <w:rFonts w:ascii="宋体" w:hAnsi="宋体" w:cs="宋体"/>
          <w:color w:val="auto"/>
          <w:szCs w:val="21"/>
        </w:rPr>
        <w:t xml:space="preserve">. </w:t>
      </w:r>
      <w:r>
        <w:rPr>
          <w:rFonts w:hint="eastAsia"/>
          <w:color w:val="auto"/>
        </w:rPr>
        <w:t>本表按百分制评分，每一项评审因素为所有评委的分数去掉一个最高分和一个最低分后的算术平均值计算投标人的最终得分。分数出现小数点，保留小数点后二位小数，第三位小数四舍五入。</w:t>
      </w:r>
    </w:p>
    <w:p>
      <w:pPr>
        <w:rPr>
          <w:color w:val="auto"/>
        </w:rPr>
      </w:pPr>
      <w:r>
        <w:rPr>
          <w:rFonts w:hint="eastAsia" w:ascii="宋体" w:hAnsi="宋体" w:cs="宋体"/>
          <w:color w:val="auto"/>
          <w:szCs w:val="21"/>
        </w:rPr>
        <w:t>评委签名：</w:t>
      </w:r>
      <w:r>
        <w:rPr>
          <w:color w:val="auto"/>
        </w:rPr>
        <w:br w:type="page"/>
      </w:r>
    </w:p>
    <w:p>
      <w:pPr>
        <w:rPr>
          <w:color w:val="auto"/>
          <w:szCs w:val="21"/>
        </w:rPr>
      </w:pPr>
      <w:r>
        <w:rPr>
          <w:rFonts w:hint="eastAsia"/>
          <w:color w:val="auto"/>
          <w:szCs w:val="21"/>
        </w:rPr>
        <w:t>附表五</w:t>
      </w:r>
    </w:p>
    <w:p>
      <w:pPr>
        <w:jc w:val="center"/>
        <w:rPr>
          <w:b/>
          <w:color w:val="auto"/>
          <w:sz w:val="36"/>
          <w:szCs w:val="36"/>
        </w:rPr>
      </w:pPr>
      <w:r>
        <w:rPr>
          <w:rFonts w:hint="eastAsia"/>
          <w:b/>
          <w:color w:val="auto"/>
          <w:sz w:val="36"/>
          <w:szCs w:val="36"/>
        </w:rPr>
        <w:t>经济标评分表</w:t>
      </w:r>
    </w:p>
    <w:p>
      <w:pPr>
        <w:rPr>
          <w:color w:val="auto"/>
          <w:szCs w:val="21"/>
        </w:rPr>
      </w:pPr>
      <w:r>
        <w:rPr>
          <w:rFonts w:hint="eastAsia"/>
          <w:color w:val="auto"/>
          <w:szCs w:val="21"/>
        </w:rPr>
        <w:t>工程名称：</w:t>
      </w:r>
    </w:p>
    <w:tbl>
      <w:tblPr>
        <w:tblStyle w:val="43"/>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21"/>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投标人名称</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投标报价</w:t>
            </w:r>
            <w:r>
              <w:rPr>
                <w:color w:val="auto"/>
                <w:szCs w:val="21"/>
              </w:rPr>
              <w:t>PT</w:t>
            </w:r>
            <w:r>
              <w:rPr>
                <w:rFonts w:hint="eastAsia"/>
                <w:color w:val="auto"/>
                <w:szCs w:val="21"/>
              </w:rPr>
              <w:t>（元）</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计算评标参考价的等分点值X</w:t>
            </w:r>
          </w:p>
        </w:tc>
        <w:tc>
          <w:tcPr>
            <w:tcW w:w="12384" w:type="dxa"/>
            <w:gridSpan w:val="12"/>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评标参考价PC（元）</w:t>
            </w:r>
          </w:p>
        </w:tc>
        <w:tc>
          <w:tcPr>
            <w:tcW w:w="12384" w:type="dxa"/>
            <w:gridSpan w:val="12"/>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偏差（（</w:t>
            </w:r>
            <w:r>
              <w:rPr>
                <w:color w:val="auto"/>
                <w:szCs w:val="21"/>
              </w:rPr>
              <w:t>PT-PC</w:t>
            </w:r>
            <w:r>
              <w:rPr>
                <w:rFonts w:hint="eastAsia"/>
                <w:color w:val="auto"/>
                <w:szCs w:val="21"/>
              </w:rPr>
              <w:t>）</w:t>
            </w:r>
            <w:r>
              <w:rPr>
                <w:color w:val="auto"/>
                <w:szCs w:val="21"/>
              </w:rPr>
              <w:t>/PC</w:t>
            </w:r>
            <w:r>
              <w:rPr>
                <w:rFonts w:hint="eastAsia"/>
                <w:color w:val="auto"/>
                <w:szCs w:val="21"/>
              </w:rPr>
              <w:t>）（</w:t>
            </w:r>
            <w:r>
              <w:rPr>
                <w:color w:val="auto"/>
                <w:szCs w:val="21"/>
              </w:rPr>
              <w:t>%</w:t>
            </w:r>
            <w:r>
              <w:rPr>
                <w:rFonts w:hint="eastAsia"/>
                <w:color w:val="auto"/>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减分（</w:t>
            </w:r>
            <w:r>
              <w:rPr>
                <w:color w:val="auto"/>
                <w:szCs w:val="21"/>
              </w:rPr>
              <w:t>A</w:t>
            </w:r>
            <w:r>
              <w:rPr>
                <w:rFonts w:hint="eastAsia"/>
                <w:color w:val="auto"/>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得分</w:t>
            </w:r>
            <w:r>
              <w:rPr>
                <w:color w:val="auto"/>
                <w:szCs w:val="21"/>
              </w:rPr>
              <w:t>(I=100-A)</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得分排名次序</w:t>
            </w:r>
          </w:p>
        </w:tc>
        <w:tc>
          <w:tcPr>
            <w:tcW w:w="1021"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rPr>
            </w:pPr>
          </w:p>
        </w:tc>
      </w:tr>
    </w:tbl>
    <w:p>
      <w:pPr>
        <w:rPr>
          <w:b/>
          <w:color w:val="auto"/>
          <w:szCs w:val="21"/>
        </w:rPr>
      </w:pPr>
      <w:r>
        <w:rPr>
          <w:rFonts w:hint="eastAsia"/>
          <w:color w:val="auto"/>
          <w:szCs w:val="21"/>
        </w:rPr>
        <w:t>评委签名：</w:t>
      </w:r>
      <w:r>
        <w:rPr>
          <w:b/>
          <w:color w:val="auto"/>
          <w:sz w:val="36"/>
          <w:szCs w:val="36"/>
        </w:rPr>
        <w:br w:type="page"/>
      </w:r>
      <w:r>
        <w:rPr>
          <w:rFonts w:hint="eastAsia"/>
          <w:color w:val="auto"/>
          <w:szCs w:val="21"/>
        </w:rPr>
        <w:t>附表六</w:t>
      </w:r>
    </w:p>
    <w:p>
      <w:pPr>
        <w:jc w:val="center"/>
        <w:rPr>
          <w:b/>
          <w:color w:val="auto"/>
          <w:sz w:val="36"/>
          <w:szCs w:val="36"/>
        </w:rPr>
      </w:pPr>
      <w:r>
        <w:rPr>
          <w:rFonts w:hint="eastAsia"/>
          <w:b/>
          <w:color w:val="auto"/>
          <w:sz w:val="36"/>
          <w:szCs w:val="36"/>
        </w:rPr>
        <w:t>算术复核表</w:t>
      </w:r>
    </w:p>
    <w:p>
      <w:pPr>
        <w:rPr>
          <w:rFonts w:hint="eastAsia" w:ascii="宋体" w:hAnsi="宋体"/>
          <w:color w:val="auto"/>
          <w:kern w:val="0"/>
          <w:szCs w:val="21"/>
        </w:rPr>
      </w:pPr>
      <w:r>
        <w:rPr>
          <w:rFonts w:hint="eastAsia"/>
          <w:color w:val="auto"/>
          <w:kern w:val="0"/>
          <w:szCs w:val="21"/>
        </w:rPr>
        <w:t>工程名称：</w:t>
      </w:r>
      <w:r>
        <w:rPr>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投标人</w:t>
      </w:r>
      <w:r>
        <w:rPr>
          <w:rFonts w:ascii="宋体" w:hAnsi="宋体"/>
          <w:color w:val="auto"/>
          <w:kern w:val="0"/>
          <w:szCs w:val="21"/>
        </w:rPr>
        <w:t xml:space="preserve">:                                                  </w:t>
      </w:r>
      <w:r>
        <w:rPr>
          <w:rFonts w:hint="eastAsia" w:ascii="宋体" w:hAnsi="宋体"/>
          <w:color w:val="auto"/>
          <w:kern w:val="0"/>
          <w:szCs w:val="21"/>
        </w:rPr>
        <w:t>单位：元</w:t>
      </w:r>
    </w:p>
    <w:tbl>
      <w:tblPr>
        <w:tblStyle w:val="4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修正前投标</w:t>
            </w:r>
          </w:p>
          <w:p>
            <w:pPr>
              <w:rPr>
                <w:rFonts w:hint="eastAsia" w:ascii="宋体" w:hAnsi="宋体"/>
                <w:color w:val="auto"/>
                <w:kern w:val="0"/>
                <w:szCs w:val="21"/>
              </w:rPr>
            </w:pPr>
            <w:r>
              <w:rPr>
                <w:rFonts w:hint="eastAsia" w:ascii="宋体" w:hAnsi="宋体"/>
                <w:color w:val="auto"/>
                <w:kern w:val="0"/>
                <w:szCs w:val="21"/>
              </w:rPr>
              <w:t>报价</w:t>
            </w:r>
            <w:r>
              <w:rPr>
                <w:rFonts w:ascii="宋体" w:hAnsi="宋体"/>
                <w:color w:val="auto"/>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修正后投标</w:t>
            </w:r>
          </w:p>
          <w:p>
            <w:pPr>
              <w:rPr>
                <w:rFonts w:hint="eastAsia" w:ascii="宋体" w:hAnsi="宋体"/>
                <w:color w:val="auto"/>
                <w:kern w:val="0"/>
                <w:szCs w:val="21"/>
              </w:rPr>
            </w:pPr>
            <w:r>
              <w:rPr>
                <w:rFonts w:hint="eastAsia" w:ascii="宋体" w:hAnsi="宋体"/>
                <w:color w:val="auto"/>
                <w:kern w:val="0"/>
                <w:szCs w:val="21"/>
              </w:rPr>
              <w:t>报价</w:t>
            </w:r>
            <w:r>
              <w:rPr>
                <w:rFonts w:ascii="宋体" w:hAnsi="宋体"/>
                <w:color w:val="auto"/>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修正率</w:t>
            </w:r>
            <w:r>
              <w:rPr>
                <w:rFonts w:ascii="宋体" w:hAnsi="宋体"/>
                <w:color w:val="auto"/>
                <w:kern w:val="0"/>
                <w:szCs w:val="21"/>
              </w:rPr>
              <w:br w:type="textWrapping"/>
            </w:r>
            <w:r>
              <w:rPr>
                <w:rFonts w:ascii="宋体" w:hAnsi="宋体"/>
                <w:color w:val="auto"/>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当</w:t>
            </w:r>
            <w:r>
              <w:rPr>
                <w:rFonts w:ascii="宋体" w:hAnsi="宋体"/>
                <w:color w:val="auto"/>
                <w:kern w:val="0"/>
                <w:szCs w:val="21"/>
              </w:rPr>
              <w:t>B&gt;A</w:t>
            </w:r>
            <w:r>
              <w:rPr>
                <w:rFonts w:hint="eastAsia" w:ascii="宋体" w:hAnsi="宋体"/>
                <w:color w:val="auto"/>
                <w:kern w:val="0"/>
                <w:szCs w:val="21"/>
              </w:rPr>
              <w:t>时，修正后报价与原报价的差额；当</w:t>
            </w:r>
            <w:r>
              <w:rPr>
                <w:rFonts w:ascii="宋体" w:hAnsi="宋体"/>
                <w:color w:val="auto"/>
                <w:kern w:val="0"/>
                <w:szCs w:val="21"/>
              </w:rPr>
              <w:t>B</w:t>
            </w:r>
            <w:r>
              <w:rPr>
                <w:rFonts w:hint="eastAsia" w:ascii="宋体" w:hAnsi="宋体"/>
                <w:color w:val="auto"/>
                <w:kern w:val="0"/>
                <w:szCs w:val="21"/>
              </w:rPr>
              <w:t>≤</w:t>
            </w:r>
            <w:r>
              <w:rPr>
                <w:rFonts w:ascii="宋体" w:hAnsi="宋体"/>
                <w:color w:val="auto"/>
                <w:kern w:val="0"/>
                <w:szCs w:val="21"/>
              </w:rPr>
              <w:t>A</w:t>
            </w:r>
            <w:r>
              <w:rPr>
                <w:rFonts w:hint="eastAsia" w:ascii="宋体" w:hAnsi="宋体"/>
                <w:color w:val="auto"/>
                <w:kern w:val="0"/>
                <w:szCs w:val="21"/>
              </w:rPr>
              <w:t>时</w:t>
            </w:r>
            <w:r>
              <w:rPr>
                <w:rFonts w:ascii="宋体" w:hAnsi="宋体"/>
                <w:color w:val="auto"/>
                <w:kern w:val="0"/>
                <w:szCs w:val="21"/>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1</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1]</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2</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2]</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371"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323"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442"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n</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ascii="宋体" w:hAnsi="宋体"/>
                <w:color w:val="auto"/>
                <w:kern w:val="0"/>
                <w:szCs w:val="21"/>
              </w:rPr>
              <w:t>[</w:t>
            </w:r>
            <w:r>
              <w:rPr>
                <w:rFonts w:hint="eastAsia" w:ascii="宋体" w:hAnsi="宋体"/>
                <w:color w:val="auto"/>
                <w:kern w:val="0"/>
                <w:szCs w:val="21"/>
              </w:rPr>
              <w:t>单位工程</w:t>
            </w:r>
            <w:r>
              <w:rPr>
                <w:rFonts w:ascii="宋体" w:hAnsi="宋体"/>
                <w:color w:val="auto"/>
                <w:kern w:val="0"/>
                <w:szCs w:val="21"/>
              </w:rPr>
              <w:t>n]</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A=A</w:t>
            </w:r>
            <w:r>
              <w:rPr>
                <w:rFonts w:ascii="宋体" w:hAnsi="宋体"/>
                <w:color w:val="auto"/>
                <w:kern w:val="0"/>
                <w:szCs w:val="21"/>
                <w:vertAlign w:val="subscript"/>
              </w:rPr>
              <w:t>1</w:t>
            </w:r>
            <w:r>
              <w:rPr>
                <w:rFonts w:ascii="宋体" w:hAnsi="宋体"/>
                <w:color w:val="auto"/>
                <w:kern w:val="0"/>
                <w:szCs w:val="21"/>
              </w:rPr>
              <w:t>+A</w:t>
            </w:r>
            <w:r>
              <w:rPr>
                <w:rFonts w:ascii="宋体" w:hAnsi="宋体"/>
                <w:color w:val="auto"/>
                <w:kern w:val="0"/>
                <w:szCs w:val="21"/>
                <w:vertAlign w:val="subscript"/>
              </w:rPr>
              <w:t>2</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An</w:t>
            </w:r>
            <w:r>
              <w:rPr>
                <w:rFonts w:hint="eastAsia" w:ascii="宋体" w:hAnsi="宋体"/>
                <w:color w:val="auto"/>
                <w:kern w:val="0"/>
                <w:szCs w:val="21"/>
              </w:rPr>
              <w:t>；∑</w:t>
            </w:r>
            <w:r>
              <w:rPr>
                <w:rFonts w:ascii="宋体" w:hAnsi="宋体"/>
                <w:color w:val="auto"/>
                <w:kern w:val="0"/>
                <w:szCs w:val="21"/>
              </w:rPr>
              <w:t>B=B</w:t>
            </w:r>
            <w:r>
              <w:rPr>
                <w:rFonts w:ascii="宋体" w:hAnsi="宋体"/>
                <w:color w:val="auto"/>
                <w:kern w:val="0"/>
                <w:szCs w:val="21"/>
                <w:vertAlign w:val="subscript"/>
              </w:rPr>
              <w:t>1</w:t>
            </w:r>
            <w:r>
              <w:rPr>
                <w:rFonts w:ascii="宋体" w:hAnsi="宋体"/>
                <w:color w:val="auto"/>
                <w:kern w:val="0"/>
                <w:szCs w:val="21"/>
              </w:rPr>
              <w:t>+B</w:t>
            </w:r>
            <w:r>
              <w:rPr>
                <w:rFonts w:ascii="宋体" w:hAnsi="宋体"/>
                <w:color w:val="auto"/>
                <w:kern w:val="0"/>
                <w:szCs w:val="21"/>
                <w:vertAlign w:val="subscript"/>
              </w:rPr>
              <w:t>2</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Bn</w:t>
            </w:r>
          </w:p>
        </w:tc>
      </w:tr>
    </w:tbl>
    <w:p>
      <w:pPr>
        <w:rPr>
          <w:rFonts w:cs="宋体"/>
          <w:color w:val="auto"/>
          <w:kern w:val="0"/>
          <w:szCs w:val="21"/>
        </w:rPr>
      </w:pPr>
      <w:r>
        <w:rPr>
          <w:rFonts w:hint="eastAsia" w:cs="宋体"/>
          <w:color w:val="auto"/>
          <w:kern w:val="0"/>
          <w:szCs w:val="21"/>
        </w:rPr>
        <w:t>修正原则：</w:t>
      </w:r>
      <w:r>
        <w:rPr>
          <w:rFonts w:hint="eastAsia"/>
          <w:color w:val="auto"/>
          <w:szCs w:val="21"/>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rPr>
        <w:tab/>
      </w:r>
    </w:p>
    <w:p>
      <w:pPr>
        <w:rPr>
          <w:color w:val="auto"/>
        </w:rPr>
      </w:pPr>
      <w:r>
        <w:rPr>
          <w:rFonts w:hint="eastAsia"/>
          <w:color w:val="auto"/>
          <w:kern w:val="0"/>
          <w:szCs w:val="21"/>
        </w:rPr>
        <w:t>评委签名：</w:t>
      </w:r>
      <w:r>
        <w:rPr>
          <w:color w:val="auto"/>
          <w:kern w:val="0"/>
          <w:szCs w:val="21"/>
        </w:rPr>
        <w:tab/>
      </w:r>
      <w:r>
        <w:rPr>
          <w:color w:val="auto"/>
          <w:kern w:val="0"/>
          <w:szCs w:val="21"/>
        </w:rPr>
        <w:tab/>
      </w:r>
      <w:r>
        <w:rPr>
          <w:color w:val="auto"/>
          <w:kern w:val="0"/>
          <w:szCs w:val="21"/>
        </w:rPr>
        <w:tab/>
      </w:r>
      <w:r>
        <w:rPr>
          <w:color w:val="auto"/>
          <w:kern w:val="0"/>
          <w:szCs w:val="21"/>
        </w:rPr>
        <w:tab/>
      </w:r>
      <w:r>
        <w:rPr>
          <w:color w:val="auto"/>
          <w:kern w:val="0"/>
          <w:szCs w:val="21"/>
        </w:rPr>
        <w:tab/>
      </w:r>
      <w:r>
        <w:rPr>
          <w:rFonts w:hint="eastAsia"/>
          <w:color w:val="auto"/>
          <w:kern w:val="0"/>
          <w:szCs w:val="21"/>
        </w:rPr>
        <w:t>日期：</w:t>
      </w:r>
      <w:r>
        <w:rPr>
          <w:color w:val="auto"/>
        </w:rPr>
        <w:br w:type="page"/>
      </w:r>
    </w:p>
    <w:p>
      <w:pPr>
        <w:jc w:val="center"/>
        <w:rPr>
          <w:b/>
          <w:color w:val="auto"/>
          <w:sz w:val="36"/>
          <w:szCs w:val="36"/>
        </w:rPr>
      </w:pPr>
      <w:r>
        <w:rPr>
          <w:rFonts w:hint="eastAsia"/>
          <w:b/>
          <w:color w:val="auto"/>
          <w:sz w:val="36"/>
          <w:szCs w:val="36"/>
        </w:rPr>
        <w:t>算术复核表</w:t>
      </w:r>
    </w:p>
    <w:p>
      <w:pPr>
        <w:rPr>
          <w:color w:val="auto"/>
          <w:szCs w:val="21"/>
        </w:rPr>
      </w:pPr>
      <w:r>
        <w:rPr>
          <w:rFonts w:hint="eastAsia"/>
          <w:color w:val="auto"/>
          <w:szCs w:val="21"/>
        </w:rPr>
        <w:t>工程名称：</w:t>
      </w:r>
    </w:p>
    <w:tbl>
      <w:tblPr>
        <w:tblStyle w:val="4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rPr>
            </w:pPr>
            <w:r>
              <w:rPr>
                <w:rFonts w:hint="eastAsia"/>
                <w:b/>
                <w:color w:val="auto"/>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rPr>
            </w:pPr>
            <w:r>
              <w:rPr>
                <w:rFonts w:hint="eastAsia"/>
                <w:b/>
                <w:color w:val="auto"/>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rPr>
            </w:pPr>
            <w:r>
              <w:rPr>
                <w:rFonts w:hint="eastAsia"/>
                <w:b/>
                <w:color w:val="auto"/>
                <w:sz w:val="28"/>
                <w:szCs w:val="28"/>
              </w:rPr>
              <w:t>原投标报价（</w:t>
            </w:r>
            <w:r>
              <w:rPr>
                <w:b/>
                <w:color w:val="auto"/>
                <w:sz w:val="28"/>
                <w:szCs w:val="28"/>
              </w:rPr>
              <w:t>A</w:t>
            </w:r>
            <w:r>
              <w:rPr>
                <w:rFonts w:hint="eastAsia"/>
                <w:b/>
                <w:color w:val="auto"/>
                <w:sz w:val="28"/>
                <w:szCs w:val="28"/>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rPr>
            </w:pPr>
            <w:r>
              <w:rPr>
                <w:rFonts w:hint="eastAsia"/>
                <w:b/>
                <w:color w:val="auto"/>
                <w:sz w:val="28"/>
                <w:szCs w:val="28"/>
              </w:rPr>
              <w:t>算数复核后投标报价（</w:t>
            </w:r>
            <w:r>
              <w:rPr>
                <w:b/>
                <w:color w:val="auto"/>
                <w:sz w:val="28"/>
                <w:szCs w:val="28"/>
              </w:rPr>
              <w:t>B</w:t>
            </w:r>
            <w:r>
              <w:rPr>
                <w:rFonts w:hint="eastAsia"/>
                <w:b/>
                <w:color w:val="auto"/>
                <w:sz w:val="28"/>
                <w:szCs w:val="28"/>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rPr>
            </w:pPr>
            <w:r>
              <w:rPr>
                <w:rFonts w:hint="eastAsia"/>
                <w:b/>
                <w:color w:val="auto"/>
                <w:sz w:val="28"/>
                <w:szCs w:val="28"/>
              </w:rPr>
              <w:t>误差率（</w:t>
            </w:r>
            <w:r>
              <w:rPr>
                <w:b/>
                <w:color w:val="auto"/>
                <w:sz w:val="28"/>
                <w:szCs w:val="28"/>
              </w:rPr>
              <w:t>r=|A-B|/A*100%</w:t>
            </w:r>
            <w:r>
              <w:rPr>
                <w:rFonts w:hint="eastAsia"/>
                <w:b/>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rPr>
            </w:pPr>
          </w:p>
        </w:tc>
      </w:tr>
    </w:tbl>
    <w:p>
      <w:pPr>
        <w:rPr>
          <w:color w:val="auto"/>
          <w:szCs w:val="21"/>
        </w:rPr>
      </w:pPr>
      <w:r>
        <w:rPr>
          <w:rFonts w:hint="eastAsia"/>
          <w:color w:val="auto"/>
          <w:szCs w:val="21"/>
        </w:rPr>
        <w:t>评委签名：</w:t>
      </w:r>
    </w:p>
    <w:p>
      <w:pPr>
        <w:spacing w:line="360" w:lineRule="auto"/>
        <w:jc w:val="center"/>
        <w:rPr>
          <w:rFonts w:hint="eastAsia" w:ascii="仿宋_GB2312" w:hAnsi="宋体" w:eastAsia="仿宋_GB2312"/>
          <w:color w:val="auto"/>
          <w:szCs w:val="21"/>
        </w:r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jc w:val="center"/>
        <w:rPr>
          <w:b/>
          <w:bCs/>
          <w:color w:val="auto"/>
        </w:rPr>
      </w:pPr>
      <w:bookmarkStart w:id="49" w:name="_Toc185433186"/>
      <w:bookmarkStart w:id="50" w:name="_Toc2272566"/>
      <w:bookmarkStart w:id="51" w:name="_Toc21525511"/>
      <w:r>
        <w:rPr>
          <w:rFonts w:hint="eastAsia"/>
          <w:b/>
          <w:bCs/>
          <w:color w:val="auto"/>
        </w:rPr>
        <w:t>第三章</w:t>
      </w:r>
      <w:r>
        <w:rPr>
          <w:b/>
          <w:bCs/>
          <w:color w:val="auto"/>
        </w:rPr>
        <w:t xml:space="preserve">  </w:t>
      </w:r>
      <w:r>
        <w:rPr>
          <w:rFonts w:hint="eastAsia"/>
          <w:b/>
          <w:bCs/>
          <w:color w:val="auto"/>
        </w:rPr>
        <w:t>合同条款</w:t>
      </w:r>
      <w:bookmarkEnd w:id="49"/>
      <w:bookmarkEnd w:id="50"/>
      <w:bookmarkEnd w:id="51"/>
    </w:p>
    <w:p>
      <w:pPr>
        <w:rPr>
          <w:rFonts w:ascii="宋体"/>
          <w:b/>
          <w:color w:val="auto"/>
          <w:sz w:val="24"/>
          <w:szCs w:val="24"/>
        </w:rPr>
      </w:pPr>
      <w:r>
        <w:rPr>
          <w:rFonts w:hint="eastAsia" w:ascii="宋体" w:hAnsi="宋体"/>
          <w:color w:val="auto"/>
          <w:sz w:val="32"/>
          <w:szCs w:val="32"/>
        </w:rPr>
        <w:t>注：另册（由招标人提供）</w:t>
      </w:r>
    </w:p>
    <w:p>
      <w:pPr>
        <w:widowControl/>
        <w:spacing w:after="0" w:line="240" w:lineRule="auto"/>
        <w:jc w:val="left"/>
        <w:rPr>
          <w:color w:val="auto"/>
          <w:sz w:val="24"/>
          <w:szCs w:val="24"/>
        </w:rPr>
      </w:pPr>
      <w:r>
        <w:rPr>
          <w:color w:val="auto"/>
          <w:sz w:val="24"/>
          <w:szCs w:val="24"/>
        </w:rPr>
        <w:br w:type="page"/>
      </w:r>
    </w:p>
    <w:p>
      <w:pPr>
        <w:pStyle w:val="7"/>
        <w:widowControl/>
        <w:numPr>
          <w:ilvl w:val="0"/>
          <w:numId w:val="0"/>
        </w:numPr>
        <w:spacing w:before="120" w:after="120" w:line="240" w:lineRule="auto"/>
        <w:ind w:left="284"/>
        <w:rPr>
          <w:rFonts w:hint="eastAsia" w:ascii="宋体" w:hAnsi="宋体" w:cs="宋体"/>
          <w:color w:val="auto"/>
          <w:spacing w:val="15"/>
          <w:sz w:val="44"/>
          <w:szCs w:val="44"/>
        </w:rPr>
      </w:pPr>
      <w:r>
        <w:rPr>
          <w:rFonts w:hint="eastAsia" w:ascii="宋体" w:hAnsi="宋体" w:cs="宋体"/>
          <w:color w:val="auto"/>
          <w:spacing w:val="15"/>
          <w:sz w:val="44"/>
          <w:szCs w:val="44"/>
        </w:rPr>
        <w:t>附件：</w:t>
      </w:r>
    </w:p>
    <w:p>
      <w:pPr>
        <w:pStyle w:val="7"/>
        <w:widowControl/>
        <w:numPr>
          <w:ilvl w:val="0"/>
          <w:numId w:val="0"/>
        </w:numPr>
        <w:spacing w:before="120" w:after="120" w:line="240" w:lineRule="auto"/>
        <w:jc w:val="center"/>
        <w:rPr>
          <w:rFonts w:cs="宋体"/>
          <w:color w:val="auto"/>
          <w:spacing w:val="15"/>
          <w:sz w:val="32"/>
          <w:szCs w:val="32"/>
        </w:rPr>
      </w:pPr>
      <w:r>
        <w:rPr>
          <w:rFonts w:ascii="宋体" w:hAnsi="宋体" w:cs="宋体"/>
          <w:color w:val="auto"/>
          <w:spacing w:val="15"/>
          <w:sz w:val="44"/>
          <w:szCs w:val="44"/>
        </w:rPr>
        <w:t>工程建设</w:t>
      </w:r>
      <w:r>
        <w:rPr>
          <w:rFonts w:hint="eastAsia" w:cs="宋体"/>
          <w:color w:val="auto"/>
          <w:spacing w:val="15"/>
          <w:sz w:val="44"/>
          <w:szCs w:val="44"/>
        </w:rPr>
        <w:t>项目</w:t>
      </w:r>
      <w:r>
        <w:rPr>
          <w:rFonts w:hint="eastAsia" w:ascii="宋体" w:hAnsi="宋体" w:cs="宋体"/>
          <w:color w:val="auto"/>
          <w:spacing w:val="15"/>
          <w:sz w:val="44"/>
          <w:szCs w:val="44"/>
        </w:rPr>
        <w:t>廉洁</w:t>
      </w:r>
      <w:r>
        <w:rPr>
          <w:rFonts w:ascii="宋体" w:hAnsi="宋体" w:cs="宋体"/>
          <w:color w:val="auto"/>
          <w:spacing w:val="15"/>
          <w:sz w:val="44"/>
          <w:szCs w:val="44"/>
        </w:rPr>
        <w:t>协议</w:t>
      </w:r>
    </w:p>
    <w:p>
      <w:pPr>
        <w:pStyle w:val="38"/>
        <w:spacing w:beforeAutospacing="0" w:after="360" w:afterAutospacing="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 xml:space="preserve">    </w:t>
      </w:r>
    </w:p>
    <w:p>
      <w:pPr>
        <w:pStyle w:val="38"/>
        <w:spacing w:beforeAutospacing="0" w:after="360" w:afterAutospacing="0"/>
        <w:rPr>
          <w:rFonts w:hint="eastAsia" w:ascii="仿宋_GB2312" w:hAnsi="仿宋_GB2312" w:eastAsia="仿宋_GB2312" w:cs="仿宋_GB2312"/>
          <w:color w:val="auto"/>
          <w:spacing w:val="15"/>
          <w:sz w:val="32"/>
          <w:szCs w:val="32"/>
        </w:rPr>
      </w:pPr>
    </w:p>
    <w:p>
      <w:pPr>
        <w:pStyle w:val="38"/>
        <w:spacing w:beforeAutospacing="0" w:after="360" w:afterAutospacing="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发包人（全称）：                                 </w:t>
      </w:r>
    </w:p>
    <w:p>
      <w:pPr>
        <w:pStyle w:val="38"/>
        <w:spacing w:beforeAutospacing="0" w:after="360" w:afterAutospacing="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承包人（全称）：                                 </w:t>
      </w:r>
    </w:p>
    <w:p>
      <w:pPr>
        <w:pStyle w:val="38"/>
        <w:spacing w:beforeAutospacing="0" w:after="360" w:afterAutospacing="0"/>
        <w:jc w:val="both"/>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     为加强工程建设领域廉洁建设，增强双方依法经营、廉洁从业意识，有效防止工程建设领域滥用职权、谋求私利等违规违纪违法行为，保护国家、集体和双方合法权益，共同维护工程建设领域良好秩序，保障工程质量和施工安全，根据《中华人民共和国反不正当竞争法》《中华人民共和国建筑法》《中华人民共和国招标投标法》等国家有关法律法规和廉洁自律规定，就</w:t>
      </w:r>
      <w:r>
        <w:rPr>
          <w:rFonts w:hint="eastAsia" w:ascii="仿宋_GB2312" w:hAnsi="仿宋_GB2312" w:eastAsia="仿宋_GB2312" w:cs="仿宋_GB2312"/>
          <w:color w:val="auto"/>
          <w:spacing w:val="15"/>
          <w:sz w:val="32"/>
          <w:szCs w:val="32"/>
          <w:u w:val="single"/>
        </w:rPr>
        <w:t xml:space="preserve">            </w:t>
      </w:r>
      <w:r>
        <w:rPr>
          <w:rFonts w:hint="eastAsia" w:ascii="仿宋_GB2312" w:hAnsi="仿宋_GB2312" w:eastAsia="仿宋_GB2312" w:cs="仿宋_GB2312"/>
          <w:color w:val="auto"/>
          <w:spacing w:val="15"/>
          <w:sz w:val="32"/>
          <w:szCs w:val="32"/>
        </w:rPr>
        <w:t xml:space="preserve">        </w:t>
      </w:r>
      <w:r>
        <w:rPr>
          <w:rFonts w:hint="eastAsia" w:ascii="仿宋_GB2312" w:hAnsi="仿宋_GB2312" w:eastAsia="仿宋_GB2312" w:cs="仿宋_GB2312"/>
          <w:color w:val="auto"/>
          <w:spacing w:val="15"/>
          <w:sz w:val="32"/>
          <w:szCs w:val="32"/>
          <w:u w:val="single"/>
        </w:rPr>
        <w:t xml:space="preserve">         </w:t>
      </w:r>
      <w:r>
        <w:rPr>
          <w:rFonts w:hint="eastAsia" w:ascii="仿宋_GB2312" w:hAnsi="仿宋_GB2312" w:eastAsia="仿宋_GB2312" w:cs="仿宋_GB2312"/>
          <w:color w:val="auto"/>
          <w:spacing w:val="15"/>
          <w:sz w:val="32"/>
          <w:szCs w:val="32"/>
        </w:rPr>
        <w:t>（工程全称）          签订本廉洁协议书。</w:t>
      </w:r>
    </w:p>
    <w:p>
      <w:pPr>
        <w:pStyle w:val="38"/>
        <w:spacing w:beforeAutospacing="0" w:after="0" w:afterAutospacing="0"/>
        <w:ind w:firstLine="700" w:firstLineChars="200"/>
        <w:rPr>
          <w:rFonts w:hint="eastAsia" w:ascii="黑体" w:hAnsi="黑体" w:eastAsia="黑体" w:cs="黑体"/>
          <w:bCs/>
          <w:color w:val="auto"/>
          <w:spacing w:val="15"/>
          <w:kern w:val="44"/>
          <w:sz w:val="32"/>
          <w:szCs w:val="32"/>
        </w:rPr>
      </w:pPr>
      <w:r>
        <w:rPr>
          <w:rFonts w:hint="eastAsia" w:ascii="黑体" w:hAnsi="黑体" w:eastAsia="黑体" w:cs="黑体"/>
          <w:bCs/>
          <w:color w:val="auto"/>
          <w:spacing w:val="15"/>
          <w:kern w:val="44"/>
          <w:sz w:val="32"/>
          <w:szCs w:val="32"/>
        </w:rPr>
        <w:t>一、适用范围</w:t>
      </w:r>
    </w:p>
    <w:p>
      <w:pPr>
        <w:ind w:firstLine="700" w:firstLineChars="2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本协议适用于</w:t>
      </w:r>
      <w:r>
        <w:rPr>
          <w:rFonts w:hint="eastAsia" w:ascii="仿宋_GB2312" w:hAnsi="仿宋_GB2312" w:eastAsia="仿宋_GB2312" w:cs="仿宋_GB2312"/>
          <w:color w:val="auto"/>
          <w:spacing w:val="15"/>
          <w:kern w:val="0"/>
          <w:sz w:val="32"/>
          <w:szCs w:val="32"/>
          <w:lang w:bidi="ar"/>
        </w:rPr>
        <w:t>工程建设项目以及与工程建设有关的货物、服务等领域。工程，是指建设工程，包括建筑物和构筑物的新建、改建、扩建及其相关的装修、拆除、修缮等；与工程建设有关的货物，是指构成工程不可分割的组成部分，且为实现工程基本功能所必需的设备、材料等；与工程建设有关的服务，是指为完成工程所需的勘察、设计、监理等服务。</w:t>
      </w:r>
    </w:p>
    <w:p>
      <w:pPr>
        <w:widowControl/>
        <w:spacing w:after="0" w:line="240" w:lineRule="auto"/>
        <w:ind w:firstLine="700" w:firstLineChars="200"/>
        <w:rPr>
          <w:rFonts w:hint="eastAsia" w:ascii="仿宋_GB2312" w:hAnsi="仿宋_GB2312" w:eastAsia="仿宋_GB2312" w:cs="仿宋_GB2312"/>
          <w:color w:val="auto"/>
          <w:spacing w:val="15"/>
          <w:kern w:val="0"/>
          <w:sz w:val="32"/>
          <w:szCs w:val="32"/>
          <w:lang w:bidi="ar"/>
        </w:rPr>
      </w:pPr>
      <w:r>
        <w:rPr>
          <w:rFonts w:hint="eastAsia" w:ascii="仿宋_GB2312" w:hAnsi="仿宋_GB2312" w:eastAsia="仿宋_GB2312" w:cs="仿宋_GB2312"/>
          <w:color w:val="auto"/>
          <w:spacing w:val="15"/>
          <w:kern w:val="0"/>
          <w:sz w:val="32"/>
          <w:szCs w:val="32"/>
          <w:lang w:bidi="ar"/>
        </w:rPr>
        <w:t>在工程建设项目以及与工程建设有关的货物、服务等领域</w:t>
      </w:r>
      <w:r>
        <w:rPr>
          <w:rFonts w:hint="eastAsia" w:ascii="仿宋_GB2312" w:hAnsi="仿宋_GB2312" w:eastAsia="仿宋_GB2312" w:cs="仿宋_GB2312"/>
          <w:color w:val="auto"/>
          <w:spacing w:val="15"/>
          <w:sz w:val="32"/>
          <w:szCs w:val="32"/>
        </w:rPr>
        <w:t>，各方均不得谋求并获取不正当利益。发包人、承包人及相关工作人员，以及其配偶、子女等近亲属或者其他关系密切的人，不得利用发包人、承包人职务上的行为，或利用其职权、地位形成的便利条件，通过其他人员职务上的行为，为自身或他人谋取不正当利益，索取或收受他人财物。获取不正当利益，是指以非法手段取得项目，或合法取得项目后利用非法手段在工程建设项目货物、服务、施工领域采购等方面获得非法利益等行为。</w:t>
      </w:r>
    </w:p>
    <w:p>
      <w:pPr>
        <w:pStyle w:val="3"/>
        <w:widowControl/>
        <w:spacing w:after="0" w:line="240" w:lineRule="auto"/>
        <w:ind w:firstLine="640"/>
        <w:rPr>
          <w:rFonts w:hint="eastAsia" w:ascii="黑体" w:hAnsi="黑体" w:eastAsia="黑体" w:cs="黑体"/>
          <w:b/>
          <w:bCs/>
          <w:color w:val="auto"/>
          <w:spacing w:val="15"/>
          <w:sz w:val="32"/>
          <w:szCs w:val="32"/>
        </w:rPr>
      </w:pPr>
      <w:r>
        <w:rPr>
          <w:rFonts w:hint="eastAsia" w:ascii="黑体" w:hAnsi="黑体" w:eastAsia="黑体" w:cs="黑体"/>
          <w:bCs/>
          <w:color w:val="auto"/>
          <w:spacing w:val="15"/>
          <w:sz w:val="32"/>
          <w:szCs w:val="32"/>
        </w:rPr>
        <w:t>二</w:t>
      </w:r>
      <w:r>
        <w:rPr>
          <w:rFonts w:ascii="黑体" w:hAnsi="黑体" w:eastAsia="黑体" w:cs="黑体"/>
          <w:bCs/>
          <w:color w:val="auto"/>
          <w:spacing w:val="15"/>
          <w:sz w:val="32"/>
          <w:szCs w:val="32"/>
        </w:rPr>
        <w:t>、</w:t>
      </w:r>
      <w:r>
        <w:rPr>
          <w:rFonts w:hint="eastAsia" w:ascii="黑体" w:hAnsi="黑体" w:eastAsia="黑体" w:cs="黑体"/>
          <w:bCs/>
          <w:color w:val="auto"/>
          <w:spacing w:val="15"/>
          <w:sz w:val="32"/>
          <w:szCs w:val="32"/>
        </w:rPr>
        <w:t>双方权利和义务</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（一）双方及工作人员应当严格遵守国家法律法规以及行业主管部门、地方政府关于廉洁工程建设的有关规定和要求。</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（二）双方及工作人员均应在工程建设过程中全面履行建设工程合同内容及廉洁协议各项规定，自觉按合同办事。</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（三）双方业务活动应当坚持公开、公正、透明的原则，严禁损害国家、集体和对方利益，不得违反相关法律法规及规章制度。</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（四）双方在业务活动中发现对方有违反廉洁规定情形的，应及时提醒，并向本单位和对方单位报告；情节严重的，应向有关主管部门、纪检监察机关举报。</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五）双方履行廉洁协议中要相互监督、自查自纠，加强廉洁教育，监督工作人员落实廉洁自律规定，执行廉洁协议规定内容，定期或不定期检查本单位工程建设廉洁建设情况，对发现的问题及时纠正和严肃处理，并将相关情况通报给对方。</w:t>
      </w:r>
    </w:p>
    <w:p>
      <w:pPr>
        <w:pStyle w:val="3"/>
        <w:widowControl/>
        <w:spacing w:after="0" w:line="240" w:lineRule="auto"/>
        <w:ind w:firstLine="640"/>
        <w:rPr>
          <w:rFonts w:hint="eastAsia" w:ascii="黑体" w:hAnsi="黑体" w:eastAsia="黑体" w:cs="黑体"/>
          <w:b/>
          <w:bCs/>
          <w:color w:val="auto"/>
          <w:spacing w:val="15"/>
          <w:sz w:val="32"/>
          <w:szCs w:val="32"/>
        </w:rPr>
      </w:pPr>
      <w:r>
        <w:rPr>
          <w:rFonts w:ascii="黑体" w:hAnsi="黑体" w:eastAsia="黑体" w:cs="黑体"/>
          <w:bCs/>
          <w:color w:val="auto"/>
          <w:spacing w:val="15"/>
          <w:sz w:val="32"/>
          <w:szCs w:val="32"/>
        </w:rPr>
        <w:t> </w:t>
      </w:r>
      <w:r>
        <w:rPr>
          <w:rFonts w:hint="eastAsia" w:ascii="黑体" w:hAnsi="黑体" w:eastAsia="黑体" w:cs="黑体"/>
          <w:bCs/>
          <w:color w:val="auto"/>
          <w:spacing w:val="15"/>
          <w:sz w:val="32"/>
          <w:szCs w:val="32"/>
        </w:rPr>
        <w:t>三、发包人责任</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一）发包人及工作人员要严格遵守廉洁从业各项规定，不得以任何形式向承包人及其工作人员索要财物；不得接受承包人及其工作人员赠送的消费卡（券）和有价证券、股权、其他金融产品等财物，或收受其他明显超出正常礼尚往来的财物。</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（二）不得接受承包人及其工作人员可能影响公正执行公务的宴请（工作餐除外）、娱乐、健身等活动。</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（三）不得接受承包人及其工作人员任何形式的好处费及回扣。</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（四）不得接受或借用对方提供的住房、交通工具、通信工具、高档办公用品等物品。</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五）不得推荐配偶、子女、亲属承包或从事与工程有关的材料供应、工程分包、工程监理、工程装饰装修、组织提供劳务等活动；不得向承包人及其工作人员推荐分包单位；不得要求承包人及其工作人员购买合同以外的材料和设备。</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（六）不得要求、暗示或接受承包人及其工作人员和相关单位为其装修住房、婚丧嫁娶、配偶子女工作安排以及出国（境）、旅游等提供方便。</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（七）不得以挂职名义在承包人相关单位领取工资津贴。</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（八）不得违反其他廉洁规定的活动。</w:t>
      </w:r>
    </w:p>
    <w:p>
      <w:pPr>
        <w:pStyle w:val="3"/>
        <w:widowControl/>
        <w:spacing w:after="0" w:line="240" w:lineRule="auto"/>
        <w:ind w:firstLine="640"/>
        <w:rPr>
          <w:rFonts w:hint="eastAsia" w:ascii="黑体" w:hAnsi="黑体" w:eastAsia="黑体" w:cs="黑体"/>
          <w:b/>
          <w:bCs/>
          <w:color w:val="auto"/>
          <w:spacing w:val="15"/>
          <w:sz w:val="32"/>
          <w:szCs w:val="32"/>
        </w:rPr>
      </w:pPr>
      <w:r>
        <w:rPr>
          <w:rFonts w:hint="eastAsia" w:ascii="黑体" w:hAnsi="黑体" w:eastAsia="黑体" w:cs="黑体"/>
          <w:bCs/>
          <w:color w:val="auto"/>
          <w:spacing w:val="15"/>
          <w:sz w:val="32"/>
          <w:szCs w:val="32"/>
        </w:rPr>
        <w:t>四、承包人责任</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（一）承包人及其工作人员要严格遵守廉洁从业各项规定，不得以任何形式向发包人及其工作人员提供财物、赠送礼品礼金、贵重物品、各种有价证券、信用卡、卡券、礼券。</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（二）不得以任何理由安排发包人及其工作人员参加可能影响公正执行公务的宴请（工作餐除外）、娱乐、健身等活动。</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（三）不得向发包人及其工作人员提供任何形式的好处费及工程回扣。</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（四）不得向发包人及其工作人员提供住房、交通工具、通信工具、高档办公用品等物品。</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（五）不得向发包人及其工作人员的配偶、子女、亲属提供与项目有关的材料供应、工程分包、工程监理、工程装饰装修、组织提供劳务等业务机会。</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（六）不得以任何理由为发包人及其工作人员装修住房、婚丧嫁娶、配偶子女工作安排以及出国（境）、旅游等提供方便。</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（七）不得以挂职名义向发包人及其相关工作人员提供工资津贴。</w:t>
      </w:r>
    </w:p>
    <w:p>
      <w:pPr>
        <w:pStyle w:val="3"/>
        <w:widowControl/>
        <w:spacing w:after="0" w:line="240" w:lineRule="auto"/>
        <w:ind w:firstLine="700" w:firstLineChars="20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（八）不得违反其他廉洁规定的活动。</w:t>
      </w:r>
    </w:p>
    <w:p>
      <w:pPr>
        <w:pStyle w:val="3"/>
        <w:widowControl/>
        <w:spacing w:after="0" w:line="240" w:lineRule="auto"/>
        <w:ind w:firstLine="700" w:firstLineChars="200"/>
        <w:rPr>
          <w:rFonts w:hint="eastAsia" w:ascii="黑体" w:hAnsi="黑体" w:eastAsia="黑体" w:cs="黑体"/>
          <w:b/>
          <w:bCs/>
          <w:color w:val="auto"/>
          <w:spacing w:val="15"/>
          <w:sz w:val="32"/>
          <w:szCs w:val="32"/>
        </w:rPr>
      </w:pPr>
      <w:r>
        <w:rPr>
          <w:rFonts w:hint="eastAsia" w:ascii="黑体" w:hAnsi="黑体" w:eastAsia="黑体" w:cs="黑体"/>
          <w:bCs/>
          <w:color w:val="auto"/>
          <w:spacing w:val="15"/>
          <w:sz w:val="32"/>
          <w:szCs w:val="32"/>
        </w:rPr>
        <w:t>五、违约责任</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（一）发包人发现承包人或其工作人员违反本协议的，发包人有权视情况解除双方之间签署的合同，并不承担任何补偿或赔偿责任，且按本协议约定的相关条款给予承包人进行相应处理。</w:t>
      </w:r>
    </w:p>
    <w:p>
      <w:pPr>
        <w:pStyle w:val="3"/>
        <w:widowControl/>
        <w:spacing w:after="0" w:line="240" w:lineRule="auto"/>
        <w:ind w:firstLine="641"/>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 xml:space="preserve">（二）承包人发现发包人及其工作人员违反本协议的，应立即向发包人纪检监察机构通报相关情况，同时向行政监管部门、司法机关或纪检监察机关举报，追究相关人员责任，对知情不报的，一经查实，将按照相关规定依法追究责任。 </w:t>
      </w:r>
    </w:p>
    <w:p>
      <w:pPr>
        <w:pStyle w:val="3"/>
        <w:widowControl/>
        <w:spacing w:after="0" w:line="240" w:lineRule="auto"/>
        <w:ind w:firstLine="641"/>
        <w:rPr>
          <w:rFonts w:hint="eastAsia" w:ascii="仿宋_GB2312" w:hAnsi="仿宋_GB2312" w:eastAsia="仿宋_GB2312" w:cs="仿宋_GB2312"/>
          <w:b/>
          <w:bCs/>
          <w:color w:val="auto"/>
          <w:spacing w:val="15"/>
          <w:sz w:val="32"/>
          <w:szCs w:val="32"/>
          <w:lang w:bidi="ar"/>
        </w:rPr>
      </w:pPr>
      <w:r>
        <w:rPr>
          <w:rFonts w:hint="eastAsia" w:ascii="仿宋_GB2312" w:hAnsi="仿宋_GB2312" w:eastAsia="仿宋_GB2312" w:cs="仿宋_GB2312"/>
          <w:bCs/>
          <w:color w:val="auto"/>
          <w:spacing w:val="15"/>
          <w:sz w:val="32"/>
          <w:szCs w:val="32"/>
          <w:lang w:bidi="ar"/>
        </w:rPr>
        <w:t>（三）承包人或其工作人员以行贿等不正当手段谋取项目中标或成交的，中标或成交结果无效，发包人有权扣除履约保证金20%作为廉洁违约金，无履约保证金的项目，发包人有权扣除合同金额的</w:t>
      </w:r>
      <w:r>
        <w:rPr>
          <w:rFonts w:hint="eastAsia" w:ascii="仿宋_GB2312" w:hAnsi="仿宋_GB2312" w:eastAsia="仿宋_GB2312" w:cs="仿宋_GB2312"/>
          <w:bCs/>
          <w:color w:val="auto"/>
          <w:spacing w:val="15"/>
          <w:sz w:val="32"/>
          <w:szCs w:val="32"/>
          <w:u w:val="single"/>
          <w:lang w:bidi="ar"/>
        </w:rPr>
        <w:t xml:space="preserve">      </w:t>
      </w:r>
      <w:r>
        <w:rPr>
          <w:rFonts w:hint="eastAsia" w:ascii="仿宋_GB2312" w:hAnsi="仿宋_GB2312" w:eastAsia="仿宋_GB2312" w:cs="仿宋_GB2312"/>
          <w:bCs/>
          <w:color w:val="auto"/>
          <w:spacing w:val="15"/>
          <w:sz w:val="32"/>
          <w:szCs w:val="32"/>
          <w:lang w:bidi="ar"/>
        </w:rPr>
        <w:t>（不低于千分之五）作为廉洁违约金，且发包人有权从应付承包人的款项中直接扣减，以上扣除款项无法弥补发包人所受损失的，发包人有权向承包人追偿，并依据本协议和主体合同的约定继续追究承包人相关责任，发包人保持对承包人追溯相关责任及赔偿的权利。</w:t>
      </w:r>
    </w:p>
    <w:p>
      <w:pPr>
        <w:spacing w:line="240" w:lineRule="auto"/>
        <w:ind w:firstLine="700" w:firstLineChars="200"/>
        <w:rPr>
          <w:color w:val="auto"/>
        </w:rPr>
      </w:pPr>
      <w:r>
        <w:rPr>
          <w:rFonts w:hint="eastAsia" w:ascii="仿宋_GB2312" w:hAnsi="仿宋_GB2312" w:eastAsia="仿宋_GB2312" w:cs="仿宋_GB2312"/>
          <w:bCs/>
          <w:color w:val="auto"/>
          <w:spacing w:val="15"/>
          <w:kern w:val="44"/>
          <w:sz w:val="32"/>
          <w:szCs w:val="32"/>
          <w:lang w:bidi="ar"/>
        </w:rPr>
        <w:t>（四）承包人或其工作人员在本项目中存在行贿行为且行贿行为自发生之日起未超过3年的，发包人有权将承包人列入广东省机场管理集团有限公司不予合作名单，且限制其两年内不得参与广东省机场管理集团有限公司及各下属单位的招标、非招标采购项目。对于是否存在行贿行为，以司法机关、招标项目上级行政监管部门或发包人纪检监察机构的认定为准。</w:t>
      </w:r>
    </w:p>
    <w:p>
      <w:pPr>
        <w:pStyle w:val="3"/>
        <w:widowControl/>
        <w:spacing w:after="0" w:line="240" w:lineRule="auto"/>
        <w:ind w:firstLine="700" w:firstLineChars="20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（五）双方对发</w:t>
      </w:r>
      <w:r>
        <w:rPr>
          <w:rFonts w:hint="eastAsia" w:ascii="仿宋_GB2312" w:hAnsi="仿宋_GB2312" w:eastAsia="仿宋_GB2312" w:cs="仿宋_GB2312"/>
          <w:bCs/>
          <w:color w:val="auto"/>
          <w:spacing w:val="15"/>
          <w:kern w:val="2"/>
          <w:sz w:val="32"/>
          <w:szCs w:val="32"/>
        </w:rPr>
        <w:t>现的违法</w:t>
      </w:r>
      <w:r>
        <w:rPr>
          <w:rFonts w:hint="eastAsia" w:ascii="仿宋_GB2312" w:hAnsi="仿宋_GB2312" w:eastAsia="仿宋_GB2312" w:cs="仿宋_GB2312"/>
          <w:bCs/>
          <w:color w:val="auto"/>
          <w:spacing w:val="15"/>
          <w:sz w:val="32"/>
          <w:szCs w:val="32"/>
        </w:rPr>
        <w:t>违规违纪人员，有权要求对违反廉洁规定的相关工作人员进行撤换。</w:t>
      </w:r>
    </w:p>
    <w:p>
      <w:pPr>
        <w:pStyle w:val="3"/>
        <w:widowControl/>
        <w:spacing w:after="0" w:line="240" w:lineRule="auto"/>
        <w:ind w:firstLine="700" w:firstLineChars="200"/>
        <w:rPr>
          <w:rFonts w:hint="eastAsia" w:ascii="黑体" w:hAnsi="黑体" w:eastAsia="黑体" w:cs="黑体"/>
          <w:b/>
          <w:bCs/>
          <w:color w:val="auto"/>
          <w:spacing w:val="15"/>
          <w:sz w:val="32"/>
          <w:szCs w:val="32"/>
        </w:rPr>
      </w:pPr>
      <w:r>
        <w:rPr>
          <w:rFonts w:hint="eastAsia" w:ascii="黑体" w:hAnsi="黑体" w:eastAsia="黑体" w:cs="黑体"/>
          <w:bCs/>
          <w:color w:val="auto"/>
          <w:spacing w:val="15"/>
          <w:sz w:val="32"/>
          <w:szCs w:val="32"/>
        </w:rPr>
        <w:t>六、其它</w:t>
      </w:r>
    </w:p>
    <w:p>
      <w:pPr>
        <w:widowControl/>
        <w:adjustRightInd w:val="0"/>
        <w:snapToGrid w:val="0"/>
        <w:spacing w:line="240" w:lineRule="auto"/>
        <w:ind w:firstLine="700" w:firstLineChars="200"/>
        <w:rPr>
          <w:rFonts w:hint="eastAsia" w:ascii="仿宋_GB2312" w:hAnsi="仿宋_GB2312" w:eastAsia="仿宋_GB2312" w:cs="仿宋_GB2312"/>
          <w:bCs/>
          <w:color w:val="auto"/>
          <w:spacing w:val="15"/>
          <w:sz w:val="32"/>
          <w:szCs w:val="32"/>
        </w:rPr>
      </w:pPr>
      <w:r>
        <w:rPr>
          <w:rFonts w:hint="eastAsia" w:ascii="仿宋_GB2312" w:hAnsi="仿宋_GB2312" w:eastAsia="仿宋_GB2312" w:cs="仿宋_GB2312"/>
          <w:bCs/>
          <w:color w:val="auto"/>
          <w:spacing w:val="15"/>
          <w:sz w:val="32"/>
          <w:szCs w:val="32"/>
        </w:rPr>
        <w:t>（一）本协议作为</w:t>
      </w:r>
      <w:r>
        <w:rPr>
          <w:rFonts w:hint="eastAsia" w:ascii="仿宋_GB2312" w:hAnsi="仿宋_GB2312" w:eastAsia="仿宋_GB2312" w:cs="仿宋_GB2312"/>
          <w:bCs/>
          <w:color w:val="auto"/>
          <w:spacing w:val="15"/>
          <w:sz w:val="32"/>
          <w:szCs w:val="32"/>
          <w:u w:val="single"/>
        </w:rPr>
        <w:t>            </w:t>
      </w:r>
      <w:r>
        <w:rPr>
          <w:rFonts w:hint="eastAsia" w:ascii="仿宋_GB2312" w:hAnsi="仿宋_GB2312" w:eastAsia="仿宋_GB2312" w:cs="仿宋_GB2312"/>
          <w:bCs/>
          <w:color w:val="auto"/>
          <w:spacing w:val="15"/>
          <w:sz w:val="32"/>
          <w:szCs w:val="32"/>
        </w:rPr>
        <w:t>（工程全称）合同的附件应一并签订、保管，与该合同具有同等法律效力。经双方签署后即生效。</w:t>
      </w:r>
    </w:p>
    <w:p>
      <w:pPr>
        <w:pStyle w:val="3"/>
        <w:widowControl/>
        <w:spacing w:after="0" w:line="240" w:lineRule="auto"/>
        <w:ind w:firstLine="64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（二）本协议自双方签字盖章之日起生效，长期有效，适用于     （工程全称）项目实施的全过程，不随    （工程全称）合同终止而终止。</w:t>
      </w:r>
    </w:p>
    <w:p>
      <w:pPr>
        <w:pStyle w:val="3"/>
        <w:widowControl/>
        <w:spacing w:after="0" w:line="240" w:lineRule="auto"/>
        <w:ind w:firstLine="700" w:firstLineChars="20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（三）发包人监督部门（纪检监察机构）名称：    电话：承包人监督部门名称：  电话：</w:t>
      </w:r>
    </w:p>
    <w:p>
      <w:pPr>
        <w:pStyle w:val="3"/>
        <w:widowControl/>
        <w:spacing w:after="0" w:line="240" w:lineRule="auto"/>
        <w:ind w:firstLine="700" w:firstLineChars="20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（四）本协议与工程合同份数相同，根据监管要求应送双方监督部门备案一份。</w:t>
      </w:r>
    </w:p>
    <w:p>
      <w:pPr>
        <w:pStyle w:val="3"/>
        <w:widowControl/>
        <w:spacing w:after="0" w:line="240" w:lineRule="auto"/>
        <w:ind w:firstLine="700" w:firstLineChars="200"/>
        <w:rPr>
          <w:rFonts w:hint="eastAsia" w:ascii="仿宋_GB2312" w:hAnsi="仿宋_GB2312" w:eastAsia="仿宋_GB2312" w:cs="仿宋_GB2312"/>
          <w:b/>
          <w:bCs/>
          <w:color w:val="auto"/>
          <w:spacing w:val="15"/>
          <w:sz w:val="32"/>
          <w:szCs w:val="32"/>
        </w:rPr>
      </w:pPr>
      <w:r>
        <w:rPr>
          <w:rFonts w:hint="eastAsia" w:ascii="仿宋_GB2312" w:hAnsi="仿宋_GB2312" w:eastAsia="仿宋_GB2312" w:cs="仿宋_GB2312"/>
          <w:bCs/>
          <w:color w:val="auto"/>
          <w:spacing w:val="15"/>
          <w:sz w:val="32"/>
          <w:szCs w:val="32"/>
        </w:rPr>
        <w:t>（以下无正文）</w:t>
      </w:r>
    </w:p>
    <w:p>
      <w:pPr>
        <w:pStyle w:val="38"/>
        <w:spacing w:beforeAutospacing="0" w:after="360" w:afterAutospacing="0" w:line="240" w:lineRule="auto"/>
        <w:jc w:val="both"/>
        <w:rPr>
          <w:rFonts w:hint="eastAsia" w:ascii="仿宋_GB2312" w:hAnsi="仿宋_GB2312" w:eastAsia="仿宋_GB2312" w:cs="仿宋_GB2312"/>
          <w:bCs/>
          <w:color w:val="auto"/>
          <w:spacing w:val="15"/>
          <w:sz w:val="32"/>
          <w:szCs w:val="32"/>
        </w:rPr>
      </w:pPr>
      <w:r>
        <w:rPr>
          <w:rFonts w:hint="eastAsia" w:ascii="仿宋_GB2312" w:hAnsi="仿宋_GB2312" w:eastAsia="仿宋_GB2312" w:cs="仿宋_GB2312"/>
          <w:bCs/>
          <w:color w:val="auto"/>
          <w:spacing w:val="15"/>
          <w:sz w:val="32"/>
          <w:szCs w:val="32"/>
        </w:rPr>
        <w:t>签署页</w:t>
      </w:r>
    </w:p>
    <w:p>
      <w:pPr>
        <w:pStyle w:val="38"/>
        <w:spacing w:beforeAutospacing="0" w:after="360" w:afterAutospacing="0" w:line="240" w:lineRule="auto"/>
        <w:jc w:val="both"/>
        <w:rPr>
          <w:rFonts w:hint="eastAsia" w:ascii="仿宋_GB2312" w:hAnsi="仿宋_GB2312" w:eastAsia="仿宋_GB2312" w:cs="仿宋_GB2312"/>
          <w:bCs/>
          <w:color w:val="auto"/>
          <w:spacing w:val="15"/>
          <w:sz w:val="32"/>
          <w:szCs w:val="32"/>
        </w:rPr>
      </w:pPr>
      <w:r>
        <w:rPr>
          <w:rFonts w:hint="eastAsia" w:ascii="仿宋_GB2312" w:hAnsi="仿宋_GB2312" w:eastAsia="仿宋_GB2312" w:cs="仿宋_GB2312"/>
          <w:bCs/>
          <w:color w:val="auto"/>
          <w:spacing w:val="15"/>
          <w:sz w:val="32"/>
          <w:szCs w:val="32"/>
        </w:rPr>
        <w:t>发包人：（盖章）           承包人单位：（盖章）</w:t>
      </w:r>
    </w:p>
    <w:p>
      <w:pPr>
        <w:pStyle w:val="38"/>
        <w:spacing w:beforeAutospacing="0" w:after="360" w:afterAutospacing="0" w:line="240" w:lineRule="auto"/>
        <w:jc w:val="both"/>
        <w:rPr>
          <w:rFonts w:hint="eastAsia" w:ascii="仿宋_GB2312" w:hAnsi="仿宋_GB2312" w:eastAsia="仿宋_GB2312" w:cs="仿宋_GB2312"/>
          <w:bCs/>
          <w:color w:val="auto"/>
          <w:spacing w:val="15"/>
          <w:kern w:val="44"/>
          <w:sz w:val="32"/>
          <w:szCs w:val="32"/>
        </w:rPr>
      </w:pPr>
      <w:r>
        <w:rPr>
          <w:rFonts w:hint="eastAsia" w:ascii="仿宋_GB2312" w:hAnsi="仿宋_GB2312" w:eastAsia="仿宋_GB2312" w:cs="仿宋_GB2312"/>
          <w:bCs/>
          <w:color w:val="auto"/>
          <w:spacing w:val="15"/>
          <w:kern w:val="44"/>
          <w:sz w:val="32"/>
          <w:szCs w:val="32"/>
        </w:rPr>
        <w:t>法定代表人              法定代表人</w:t>
      </w:r>
    </w:p>
    <w:p>
      <w:pPr>
        <w:pStyle w:val="38"/>
        <w:spacing w:beforeAutospacing="0" w:after="360" w:afterAutospacing="0" w:line="240" w:lineRule="auto"/>
        <w:jc w:val="both"/>
        <w:rPr>
          <w:rFonts w:hint="eastAsia" w:ascii="仿宋_GB2312" w:hAnsi="仿宋_GB2312" w:eastAsia="仿宋_GB2312" w:cs="仿宋_GB2312"/>
          <w:bCs/>
          <w:color w:val="auto"/>
          <w:spacing w:val="15"/>
          <w:kern w:val="44"/>
          <w:sz w:val="32"/>
          <w:szCs w:val="32"/>
        </w:rPr>
      </w:pPr>
      <w:r>
        <w:rPr>
          <w:rFonts w:hint="eastAsia" w:ascii="仿宋_GB2312" w:hAnsi="仿宋_GB2312" w:eastAsia="仿宋_GB2312" w:cs="仿宋_GB2312"/>
          <w:bCs/>
          <w:color w:val="auto"/>
          <w:spacing w:val="15"/>
          <w:kern w:val="44"/>
          <w:sz w:val="32"/>
          <w:szCs w:val="32"/>
        </w:rPr>
        <w:t>或委托代理人：           或委托代理人：</w:t>
      </w:r>
    </w:p>
    <w:p>
      <w:pPr>
        <w:pStyle w:val="38"/>
        <w:spacing w:beforeAutospacing="0" w:after="360" w:afterAutospacing="0" w:line="240" w:lineRule="auto"/>
        <w:jc w:val="both"/>
        <w:rPr>
          <w:rFonts w:hint="eastAsia" w:ascii="仿宋_GB2312" w:hAnsi="仿宋_GB2312" w:eastAsia="仿宋_GB2312" w:cs="仿宋_GB2312"/>
          <w:bCs/>
          <w:color w:val="auto"/>
          <w:spacing w:val="15"/>
          <w:sz w:val="32"/>
          <w:szCs w:val="32"/>
        </w:rPr>
      </w:pPr>
      <w:r>
        <w:rPr>
          <w:rFonts w:hint="eastAsia" w:ascii="仿宋_GB2312" w:hAnsi="仿宋_GB2312" w:eastAsia="仿宋_GB2312" w:cs="仿宋_GB2312"/>
          <w:bCs/>
          <w:color w:val="auto"/>
          <w:spacing w:val="15"/>
          <w:sz w:val="32"/>
          <w:szCs w:val="32"/>
        </w:rPr>
        <w:t>联系电话：                   联系电话：</w:t>
      </w:r>
    </w:p>
    <w:p>
      <w:pPr>
        <w:pStyle w:val="38"/>
        <w:spacing w:beforeAutospacing="0" w:after="360" w:line="240" w:lineRule="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pacing w:val="15"/>
          <w:sz w:val="32"/>
          <w:szCs w:val="32"/>
        </w:rPr>
        <w:t xml:space="preserve">    年  月  日                     年  月  日</w:t>
      </w:r>
    </w:p>
    <w:p>
      <w:pPr>
        <w:pStyle w:val="38"/>
        <w:spacing w:beforeAutospacing="0" w:after="360" w:afterAutospacing="0" w:line="15" w:lineRule="auto"/>
        <w:ind w:firstLine="700" w:firstLineChars="200"/>
        <w:jc w:val="both"/>
        <w:rPr>
          <w:rFonts w:hint="eastAsia" w:ascii="仿宋_GB2312" w:hAnsi="仿宋_GB2312" w:eastAsia="仿宋_GB2312" w:cs="仿宋_GB2312"/>
          <w:color w:val="auto"/>
          <w:spacing w:val="15"/>
          <w:sz w:val="32"/>
          <w:szCs w:val="32"/>
        </w:rPr>
      </w:pPr>
    </w:p>
    <w:p>
      <w:pPr>
        <w:rPr>
          <w:color w:val="auto"/>
        </w:rPr>
      </w:pPr>
    </w:p>
    <w:p>
      <w:pPr>
        <w:rPr>
          <w:color w:val="auto"/>
          <w:sz w:val="24"/>
          <w:szCs w:val="24"/>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pStyle w:val="42"/>
        <w:rPr>
          <w:color w:val="auto"/>
        </w:rPr>
      </w:pPr>
    </w:p>
    <w:p>
      <w:pPr>
        <w:spacing w:line="360" w:lineRule="auto"/>
        <w:jc w:val="left"/>
        <w:rPr>
          <w:color w:val="auto"/>
          <w:sz w:val="24"/>
          <w:szCs w:val="24"/>
        </w:rPr>
      </w:pPr>
      <w:bookmarkStart w:id="52" w:name="_Toc306287372"/>
      <w:bookmarkEnd w:id="52"/>
      <w:bookmarkStart w:id="53" w:name="_Toc306287361"/>
      <w:bookmarkEnd w:id="53"/>
      <w:bookmarkStart w:id="54" w:name="_Toc306287538"/>
      <w:bookmarkEnd w:id="54"/>
      <w:r>
        <w:rPr>
          <w:color w:val="auto"/>
          <w:sz w:val="24"/>
          <w:szCs w:val="24"/>
        </w:rPr>
        <w:br w:type="page"/>
      </w:r>
    </w:p>
    <w:p>
      <w:pPr>
        <w:pStyle w:val="3"/>
        <w:jc w:val="center"/>
        <w:rPr>
          <w:b/>
          <w:bCs/>
          <w:color w:val="auto"/>
        </w:rPr>
      </w:pPr>
      <w:bookmarkStart w:id="55" w:name="_Toc21525512"/>
      <w:bookmarkStart w:id="56" w:name="_Toc2272567"/>
      <w:bookmarkStart w:id="57" w:name="_Toc185433187"/>
      <w:r>
        <w:rPr>
          <w:rFonts w:hint="eastAsia"/>
          <w:b/>
          <w:bCs/>
          <w:color w:val="auto"/>
        </w:rPr>
        <w:t>第四章</w:t>
      </w:r>
      <w:r>
        <w:rPr>
          <w:b/>
          <w:bCs/>
          <w:color w:val="auto"/>
        </w:rPr>
        <w:t xml:space="preserve">  </w:t>
      </w:r>
      <w:r>
        <w:rPr>
          <w:rFonts w:hint="eastAsia"/>
          <w:b/>
          <w:bCs/>
          <w:color w:val="auto"/>
        </w:rPr>
        <w:t>投标文件格式</w:t>
      </w:r>
      <w:bookmarkEnd w:id="55"/>
      <w:bookmarkEnd w:id="56"/>
      <w:bookmarkEnd w:id="57"/>
    </w:p>
    <w:p>
      <w:pPr>
        <w:jc w:val="center"/>
        <w:rPr>
          <w:rFonts w:hint="eastAsia" w:ascii="宋体" w:hAnsi="宋体"/>
          <w:b/>
          <w:bCs/>
          <w:color w:val="auto"/>
          <w:sz w:val="28"/>
          <w:szCs w:val="28"/>
        </w:rPr>
      </w:pPr>
      <w:bookmarkStart w:id="58" w:name="_Toc5500"/>
      <w:r>
        <w:rPr>
          <w:rFonts w:hint="eastAsia" w:ascii="宋体" w:hAnsi="宋体"/>
          <w:b/>
          <w:bCs/>
          <w:color w:val="auto"/>
          <w:sz w:val="28"/>
          <w:szCs w:val="28"/>
        </w:rPr>
        <w:t>投标文件与评审项目对应说明表</w:t>
      </w:r>
      <w:bookmarkEnd w:id="58"/>
    </w:p>
    <w:p>
      <w:pPr>
        <w:rPr>
          <w:rFonts w:hint="eastAsia" w:ascii="宋体" w:hAnsi="宋体"/>
          <w:color w:val="auto"/>
          <w:szCs w:val="21"/>
        </w:rPr>
      </w:pPr>
      <w:r>
        <w:rPr>
          <w:rFonts w:hint="eastAsia" w:ascii="宋体" w:hAnsi="宋体"/>
          <w:color w:val="auto"/>
          <w:szCs w:val="21"/>
        </w:rPr>
        <w:t>说明：投标人应根据投标文件的具体内容填写本对应表，并且在“投标文件对应页码”栏中明确填写所评审的项目对应在投标文件中具体的页码。本表请放在技术标书的目录后面。</w:t>
      </w:r>
    </w:p>
    <w:p>
      <w:pPr>
        <w:rPr>
          <w:rFonts w:hint="eastAsia" w:ascii="宋体" w:hAnsi="宋体"/>
          <w:color w:val="auto"/>
          <w:szCs w:val="21"/>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16"/>
        <w:gridCol w:w="3839"/>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2576" w:type="dxa"/>
            <w:gridSpan w:val="2"/>
            <w:vAlign w:val="center"/>
          </w:tcPr>
          <w:p>
            <w:pPr>
              <w:jc w:val="center"/>
              <w:rPr>
                <w:rFonts w:hint="eastAsia" w:ascii="宋体" w:hAnsi="宋体"/>
                <w:color w:val="auto"/>
                <w:szCs w:val="21"/>
              </w:rPr>
            </w:pPr>
            <w:r>
              <w:rPr>
                <w:rFonts w:hint="eastAsia" w:ascii="宋体" w:hAnsi="宋体"/>
                <w:color w:val="auto"/>
                <w:szCs w:val="21"/>
              </w:rPr>
              <w:t>条款号</w:t>
            </w:r>
          </w:p>
        </w:tc>
        <w:tc>
          <w:tcPr>
            <w:tcW w:w="3839" w:type="dxa"/>
            <w:vAlign w:val="center"/>
          </w:tcPr>
          <w:p>
            <w:pPr>
              <w:jc w:val="center"/>
              <w:rPr>
                <w:rFonts w:hint="eastAsia" w:ascii="宋体" w:hAnsi="宋体"/>
                <w:color w:val="auto"/>
                <w:szCs w:val="21"/>
              </w:rPr>
            </w:pPr>
            <w:r>
              <w:rPr>
                <w:rFonts w:hint="eastAsia" w:ascii="宋体" w:hAnsi="宋体"/>
                <w:color w:val="auto"/>
                <w:szCs w:val="21"/>
              </w:rPr>
              <w:t>审查项目</w:t>
            </w:r>
          </w:p>
        </w:tc>
        <w:tc>
          <w:tcPr>
            <w:tcW w:w="2225" w:type="dxa"/>
            <w:vAlign w:val="center"/>
          </w:tcPr>
          <w:p>
            <w:pPr>
              <w:jc w:val="center"/>
              <w:rPr>
                <w:rFonts w:hint="eastAsia" w:ascii="宋体" w:hAnsi="宋体"/>
                <w:color w:val="auto"/>
                <w:szCs w:val="21"/>
              </w:rPr>
            </w:pPr>
            <w:r>
              <w:rPr>
                <w:rFonts w:hint="eastAsia" w:ascii="宋体" w:hAnsi="宋体"/>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pPr>
              <w:jc w:val="center"/>
              <w:rPr>
                <w:rFonts w:hint="eastAsia" w:ascii="宋体" w:hAnsi="宋体"/>
                <w:color w:val="auto"/>
                <w:szCs w:val="21"/>
              </w:rPr>
            </w:pPr>
            <w:r>
              <w:rPr>
                <w:rFonts w:hint="eastAsia" w:ascii="宋体" w:hAnsi="宋体"/>
                <w:color w:val="auto"/>
                <w:szCs w:val="21"/>
              </w:rPr>
              <w:t>1</w:t>
            </w:r>
          </w:p>
        </w:tc>
        <w:tc>
          <w:tcPr>
            <w:tcW w:w="1616" w:type="dxa"/>
            <w:vMerge w:val="restart"/>
            <w:vAlign w:val="center"/>
          </w:tcPr>
          <w:p>
            <w:pPr>
              <w:jc w:val="center"/>
              <w:rPr>
                <w:rFonts w:hint="eastAsia" w:ascii="宋体" w:hAnsi="宋体"/>
                <w:color w:val="auto"/>
                <w:szCs w:val="21"/>
              </w:rPr>
            </w:pPr>
            <w:r>
              <w:rPr>
                <w:rFonts w:hint="eastAsia" w:ascii="宋体" w:hAnsi="宋体"/>
                <w:color w:val="auto"/>
                <w:szCs w:val="21"/>
              </w:rPr>
              <w:t>投标人资格审查</w:t>
            </w:r>
          </w:p>
        </w:tc>
        <w:tc>
          <w:tcPr>
            <w:tcW w:w="3839" w:type="dxa"/>
            <w:vAlign w:val="center"/>
          </w:tcPr>
          <w:p>
            <w:pPr>
              <w:rPr>
                <w:rFonts w:hint="eastAsia" w:ascii="宋体" w:hAnsi="宋体"/>
                <w:color w:val="auto"/>
                <w:szCs w:val="21"/>
              </w:rPr>
            </w:pPr>
            <w:r>
              <w:rPr>
                <w:rFonts w:hint="eastAsia" w:ascii="宋体" w:hAnsi="宋体"/>
                <w:color w:val="auto"/>
                <w:szCs w:val="21"/>
              </w:rPr>
              <w:t>1、对应资格审查表第1项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2、对应资格审查表第2项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pPr>
              <w:jc w:val="center"/>
              <w:rPr>
                <w:rFonts w:hint="eastAsia" w:ascii="宋体" w:hAnsi="宋体"/>
                <w:color w:val="auto"/>
                <w:szCs w:val="21"/>
              </w:rPr>
            </w:pPr>
            <w:r>
              <w:rPr>
                <w:rFonts w:hint="eastAsia" w:ascii="宋体" w:hAnsi="宋体"/>
                <w:color w:val="auto"/>
                <w:szCs w:val="21"/>
              </w:rPr>
              <w:t>2</w:t>
            </w:r>
          </w:p>
        </w:tc>
        <w:tc>
          <w:tcPr>
            <w:tcW w:w="1616" w:type="dxa"/>
            <w:vMerge w:val="restart"/>
            <w:vAlign w:val="center"/>
          </w:tcPr>
          <w:p>
            <w:pPr>
              <w:jc w:val="center"/>
              <w:rPr>
                <w:rFonts w:hint="eastAsia" w:ascii="宋体" w:hAnsi="宋体"/>
                <w:color w:val="auto"/>
                <w:szCs w:val="21"/>
              </w:rPr>
            </w:pPr>
            <w:r>
              <w:rPr>
                <w:rFonts w:hint="eastAsia" w:ascii="宋体" w:hAnsi="宋体"/>
                <w:color w:val="auto"/>
                <w:szCs w:val="21"/>
              </w:rPr>
              <w:t>技术标有效性审查</w:t>
            </w:r>
          </w:p>
        </w:tc>
        <w:tc>
          <w:tcPr>
            <w:tcW w:w="3839" w:type="dxa"/>
            <w:vAlign w:val="center"/>
          </w:tcPr>
          <w:p>
            <w:pPr>
              <w:rPr>
                <w:rFonts w:hint="eastAsia" w:ascii="宋体" w:hAnsi="宋体"/>
                <w:color w:val="auto"/>
                <w:szCs w:val="21"/>
              </w:rPr>
            </w:pPr>
            <w:r>
              <w:rPr>
                <w:rFonts w:hint="eastAsia" w:ascii="宋体" w:hAnsi="宋体"/>
                <w:color w:val="auto"/>
                <w:szCs w:val="21"/>
              </w:rPr>
              <w:t>1、对应技术标有效性审查表第1项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2、对应技术标有效性审查表第2项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pPr>
              <w:jc w:val="center"/>
              <w:rPr>
                <w:rFonts w:hint="eastAsia" w:ascii="宋体" w:hAnsi="宋体"/>
                <w:color w:val="auto"/>
                <w:szCs w:val="21"/>
              </w:rPr>
            </w:pPr>
            <w:r>
              <w:rPr>
                <w:rFonts w:ascii="宋体" w:hAnsi="宋体"/>
                <w:color w:val="auto"/>
                <w:szCs w:val="21"/>
              </w:rPr>
              <w:t>3</w:t>
            </w:r>
          </w:p>
        </w:tc>
        <w:tc>
          <w:tcPr>
            <w:tcW w:w="1616" w:type="dxa"/>
            <w:vMerge w:val="restart"/>
            <w:vAlign w:val="center"/>
          </w:tcPr>
          <w:p>
            <w:pPr>
              <w:jc w:val="center"/>
              <w:rPr>
                <w:rFonts w:hint="eastAsia" w:ascii="宋体" w:hAnsi="宋体"/>
                <w:color w:val="auto"/>
                <w:szCs w:val="21"/>
              </w:rPr>
            </w:pPr>
            <w:r>
              <w:rPr>
                <w:rFonts w:hint="eastAsia" w:ascii="宋体" w:hAnsi="宋体"/>
                <w:color w:val="auto"/>
                <w:szCs w:val="21"/>
              </w:rPr>
              <w:t>经济标有效性审查</w:t>
            </w:r>
          </w:p>
        </w:tc>
        <w:tc>
          <w:tcPr>
            <w:tcW w:w="3839" w:type="dxa"/>
            <w:vAlign w:val="center"/>
          </w:tcPr>
          <w:p>
            <w:pPr>
              <w:rPr>
                <w:rFonts w:hint="eastAsia" w:ascii="宋体" w:hAnsi="宋体"/>
                <w:color w:val="auto"/>
                <w:szCs w:val="21"/>
              </w:rPr>
            </w:pPr>
            <w:r>
              <w:rPr>
                <w:rFonts w:hint="eastAsia" w:ascii="宋体" w:hAnsi="宋体"/>
                <w:color w:val="auto"/>
                <w:szCs w:val="21"/>
              </w:rPr>
              <w:t>1、对应经济标有效性审查表第1项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2、对应经济标有效性审查表第2项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pPr>
              <w:jc w:val="center"/>
              <w:rPr>
                <w:rFonts w:hint="eastAsia" w:ascii="宋体" w:hAnsi="宋体"/>
                <w:color w:val="auto"/>
                <w:szCs w:val="21"/>
              </w:rPr>
            </w:pPr>
            <w:r>
              <w:rPr>
                <w:rFonts w:hint="eastAsia" w:ascii="宋体" w:hAnsi="宋体"/>
                <w:color w:val="auto"/>
                <w:szCs w:val="21"/>
              </w:rPr>
              <w:t>3</w:t>
            </w:r>
          </w:p>
        </w:tc>
        <w:tc>
          <w:tcPr>
            <w:tcW w:w="1616" w:type="dxa"/>
            <w:vMerge w:val="restart"/>
            <w:vAlign w:val="center"/>
          </w:tcPr>
          <w:p>
            <w:pPr>
              <w:jc w:val="center"/>
              <w:rPr>
                <w:rFonts w:hint="eastAsia" w:ascii="宋体" w:hAnsi="宋体"/>
                <w:color w:val="auto"/>
                <w:szCs w:val="21"/>
              </w:rPr>
            </w:pPr>
            <w:r>
              <w:rPr>
                <w:rFonts w:hint="eastAsia" w:ascii="宋体" w:hAnsi="宋体"/>
                <w:color w:val="auto"/>
                <w:szCs w:val="21"/>
              </w:rPr>
              <w:t>技术标详细审查评分</w:t>
            </w:r>
          </w:p>
        </w:tc>
        <w:tc>
          <w:tcPr>
            <w:tcW w:w="3839" w:type="dxa"/>
            <w:vAlign w:val="center"/>
          </w:tcPr>
          <w:p>
            <w:pPr>
              <w:rPr>
                <w:rFonts w:hint="eastAsia" w:ascii="宋体" w:hAnsi="宋体"/>
                <w:color w:val="auto"/>
                <w:szCs w:val="21"/>
              </w:rPr>
            </w:pPr>
            <w:r>
              <w:rPr>
                <w:rFonts w:hint="eastAsia" w:ascii="宋体" w:hAnsi="宋体"/>
                <w:color w:val="auto"/>
                <w:szCs w:val="21"/>
              </w:rPr>
              <w:t>1、对应</w:t>
            </w:r>
            <w:r>
              <w:rPr>
                <w:rFonts w:hint="eastAsia" w:ascii="宋体" w:hAnsi="宋体" w:cs="宋体"/>
                <w:color w:val="auto"/>
              </w:rPr>
              <w:t>技术标详细审查评分表</w:t>
            </w:r>
            <w:r>
              <w:rPr>
                <w:rFonts w:hint="eastAsia" w:ascii="宋体" w:hAnsi="宋体"/>
                <w:color w:val="auto"/>
                <w:szCs w:val="21"/>
              </w:rPr>
              <w:t>第1项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2、对应</w:t>
            </w:r>
            <w:r>
              <w:rPr>
                <w:rFonts w:hint="eastAsia" w:ascii="宋体" w:hAnsi="宋体" w:cs="宋体"/>
                <w:color w:val="auto"/>
              </w:rPr>
              <w:t>技术标详细审查评分表</w:t>
            </w:r>
            <w:r>
              <w:rPr>
                <w:rFonts w:hint="eastAsia" w:ascii="宋体" w:hAnsi="宋体"/>
                <w:color w:val="auto"/>
                <w:szCs w:val="21"/>
              </w:rPr>
              <w:t>第</w:t>
            </w:r>
            <w:r>
              <w:rPr>
                <w:rFonts w:ascii="宋体" w:hAnsi="宋体"/>
                <w:color w:val="auto"/>
                <w:szCs w:val="21"/>
              </w:rPr>
              <w:t>2</w:t>
            </w:r>
            <w:r>
              <w:rPr>
                <w:rFonts w:hint="eastAsia" w:ascii="宋体" w:hAnsi="宋体"/>
                <w:color w:val="auto"/>
                <w:szCs w:val="21"/>
              </w:rPr>
              <w:t>项</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3、……</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r>
              <w:rPr>
                <w:rFonts w:hint="eastAsia" w:ascii="宋体" w:hAnsi="宋体"/>
                <w:color w:val="auto"/>
                <w:szCs w:val="21"/>
              </w:rPr>
              <w:t>……</w:t>
            </w: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p>
        </w:tc>
        <w:tc>
          <w:tcPr>
            <w:tcW w:w="2225" w:type="dxa"/>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pPr>
              <w:jc w:val="center"/>
              <w:rPr>
                <w:rFonts w:hint="eastAsia" w:ascii="宋体" w:hAnsi="宋体"/>
                <w:color w:val="auto"/>
                <w:szCs w:val="21"/>
              </w:rPr>
            </w:pPr>
          </w:p>
        </w:tc>
        <w:tc>
          <w:tcPr>
            <w:tcW w:w="1616" w:type="dxa"/>
            <w:vMerge w:val="continue"/>
            <w:vAlign w:val="center"/>
          </w:tcPr>
          <w:p>
            <w:pPr>
              <w:jc w:val="center"/>
              <w:rPr>
                <w:rFonts w:hint="eastAsia" w:ascii="宋体" w:hAnsi="宋体"/>
                <w:color w:val="auto"/>
                <w:szCs w:val="21"/>
              </w:rPr>
            </w:pPr>
          </w:p>
        </w:tc>
        <w:tc>
          <w:tcPr>
            <w:tcW w:w="3839" w:type="dxa"/>
            <w:vAlign w:val="center"/>
          </w:tcPr>
          <w:p>
            <w:pPr>
              <w:rPr>
                <w:rFonts w:hint="eastAsia" w:ascii="宋体" w:hAnsi="宋体"/>
                <w:color w:val="auto"/>
                <w:szCs w:val="21"/>
              </w:rPr>
            </w:pPr>
          </w:p>
        </w:tc>
        <w:tc>
          <w:tcPr>
            <w:tcW w:w="2225" w:type="dxa"/>
            <w:vAlign w:val="center"/>
          </w:tcPr>
          <w:p>
            <w:pPr>
              <w:jc w:val="center"/>
              <w:rPr>
                <w:rFonts w:hint="eastAsia" w:ascii="宋体" w:hAnsi="宋体"/>
                <w:color w:val="auto"/>
                <w:szCs w:val="21"/>
              </w:rPr>
            </w:pPr>
          </w:p>
        </w:tc>
      </w:tr>
    </w:tbl>
    <w:p>
      <w:pPr>
        <w:jc w:val="left"/>
        <w:rPr>
          <w:rFonts w:hint="eastAsia" w:ascii="宋体" w:hAnsi="宋体"/>
          <w:color w:val="auto"/>
          <w:szCs w:val="21"/>
        </w:rPr>
      </w:pPr>
    </w:p>
    <w:p>
      <w:pPr>
        <w:spacing w:line="360" w:lineRule="auto"/>
        <w:rPr>
          <w:rFonts w:hint="eastAsia" w:ascii="宋体" w:hAnsi="宋体"/>
          <w:color w:val="auto"/>
          <w:sz w:val="24"/>
        </w:rPr>
      </w:pPr>
    </w:p>
    <w:p>
      <w:pPr>
        <w:widowControl/>
        <w:jc w:val="left"/>
        <w:rPr>
          <w:rFonts w:hint="eastAsia" w:ascii="宋体" w:hAnsi="宋体"/>
          <w:b/>
          <w:color w:val="auto"/>
          <w:szCs w:val="21"/>
        </w:rPr>
      </w:pPr>
      <w:r>
        <w:rPr>
          <w:rFonts w:ascii="宋体" w:hAnsi="宋体"/>
          <w:b/>
          <w:color w:val="auto"/>
          <w:szCs w:val="21"/>
        </w:rPr>
        <w:br w:type="page"/>
      </w:r>
    </w:p>
    <w:p>
      <w:pPr>
        <w:pStyle w:val="5"/>
        <w:spacing w:before="120" w:after="120"/>
        <w:rPr>
          <w:rFonts w:hint="eastAsia"/>
          <w:color w:val="auto"/>
        </w:rPr>
      </w:pPr>
      <w:bookmarkStart w:id="59" w:name="_Toc4948"/>
      <w:bookmarkStart w:id="60" w:name="_Toc185433188"/>
      <w:r>
        <w:rPr>
          <w:rFonts w:hint="eastAsia"/>
          <w:color w:val="auto"/>
        </w:rPr>
        <w:t>格式一：技术标封面</w:t>
      </w:r>
      <w:bookmarkEnd w:id="59"/>
      <w:bookmarkEnd w:id="60"/>
    </w:p>
    <w:p>
      <w:pPr>
        <w:pStyle w:val="42"/>
        <w:rPr>
          <w:color w:val="auto"/>
        </w:rPr>
      </w:pPr>
    </w:p>
    <w:p>
      <w:pPr>
        <w:jc w:val="center"/>
        <w:rPr>
          <w:rFonts w:hint="eastAsia" w:ascii="宋体" w:hAnsi="宋体"/>
          <w:color w:val="auto"/>
          <w:sz w:val="20"/>
          <w:u w:val="single"/>
        </w:rPr>
      </w:pPr>
      <w:r>
        <w:rPr>
          <w:rFonts w:hint="eastAsia" w:ascii="宋体" w:hAnsi="宋体"/>
          <w:b/>
          <w:color w:val="auto"/>
          <w:sz w:val="48"/>
          <w:szCs w:val="48"/>
          <w:u w:val="single"/>
        </w:rPr>
        <w:t xml:space="preserve">        （项目名称）</w:t>
      </w: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jc w:val="center"/>
        <w:rPr>
          <w:rFonts w:hint="eastAsia" w:ascii="宋体" w:hAnsi="宋体"/>
          <w:color w:val="auto"/>
          <w:sz w:val="44"/>
          <w:szCs w:val="44"/>
        </w:rPr>
      </w:pPr>
      <w:r>
        <w:rPr>
          <w:rFonts w:ascii="宋体" w:hAnsi="宋体"/>
          <w:color w:val="auto"/>
          <w:sz w:val="44"/>
          <w:szCs w:val="44"/>
        </w:rPr>
        <w:t>投  标  文  件</w:t>
      </w:r>
    </w:p>
    <w:p>
      <w:pPr>
        <w:jc w:val="center"/>
        <w:rPr>
          <w:rFonts w:hint="eastAsia" w:ascii="宋体" w:hAnsi="宋体"/>
          <w:color w:val="auto"/>
          <w:sz w:val="32"/>
          <w:szCs w:val="32"/>
        </w:rPr>
      </w:pPr>
    </w:p>
    <w:p>
      <w:pPr>
        <w:jc w:val="center"/>
        <w:rPr>
          <w:rFonts w:hint="eastAsia" w:ascii="宋体" w:hAnsi="宋体"/>
          <w:color w:val="auto"/>
          <w:sz w:val="32"/>
          <w:szCs w:val="32"/>
        </w:rPr>
      </w:pPr>
      <w:r>
        <w:rPr>
          <w:rFonts w:hint="eastAsia" w:ascii="宋体" w:hAnsi="宋体"/>
          <w:color w:val="auto"/>
          <w:sz w:val="32"/>
          <w:szCs w:val="32"/>
        </w:rPr>
        <w:t>技术标书（含资格审查文件）</w:t>
      </w:r>
    </w:p>
    <w:p>
      <w:pPr>
        <w:pStyle w:val="21"/>
        <w:rPr>
          <w:color w:val="auto"/>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jc w:val="center"/>
        <w:rPr>
          <w:rFonts w:hint="eastAsia"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盖法人公章</w:t>
      </w:r>
      <w:r>
        <w:rPr>
          <w:rFonts w:ascii="宋体" w:hAnsi="宋体"/>
          <w:color w:val="auto"/>
          <w:sz w:val="28"/>
          <w:szCs w:val="28"/>
        </w:rPr>
        <w:t>）</w:t>
      </w:r>
    </w:p>
    <w:p>
      <w:pPr>
        <w:ind w:firstLine="700" w:firstLineChars="250"/>
        <w:rPr>
          <w:rFonts w:hint="eastAsia" w:ascii="宋体" w:hAnsi="宋体"/>
          <w:color w:val="auto"/>
          <w:sz w:val="28"/>
          <w:szCs w:val="28"/>
        </w:rPr>
      </w:pPr>
      <w:r>
        <w:rPr>
          <w:rFonts w:ascii="宋体" w:hAnsi="宋体"/>
          <w:color w:val="auto"/>
          <w:sz w:val="28"/>
          <w:szCs w:val="28"/>
        </w:rPr>
        <w:t>法定代表人或</w:t>
      </w:r>
      <w:r>
        <w:rPr>
          <w:rFonts w:hint="eastAsia" w:ascii="宋体" w:hAnsi="宋体"/>
          <w:color w:val="auto"/>
          <w:sz w:val="28"/>
          <w:szCs w:val="28"/>
        </w:rPr>
        <w:t>被授权</w:t>
      </w:r>
      <w:r>
        <w:rPr>
          <w:rFonts w:ascii="宋体" w:hAnsi="宋体"/>
          <w:color w:val="auto"/>
          <w:sz w:val="28"/>
          <w:szCs w:val="28"/>
        </w:rPr>
        <w:t>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pPr>
        <w:jc w:val="center"/>
        <w:rPr>
          <w:rFonts w:hint="eastAsia"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pPr>
        <w:widowControl/>
        <w:jc w:val="left"/>
        <w:rPr>
          <w:rFonts w:hint="eastAsia" w:ascii="宋体" w:hAnsi="宋体"/>
          <w:color w:val="auto"/>
          <w:sz w:val="24"/>
          <w:szCs w:val="21"/>
        </w:rPr>
      </w:pPr>
      <w:r>
        <w:rPr>
          <w:rFonts w:ascii="宋体" w:hAnsi="宋体"/>
          <w:b/>
          <w:color w:val="auto"/>
          <w:szCs w:val="21"/>
        </w:rPr>
        <w:br w:type="page"/>
      </w:r>
    </w:p>
    <w:p>
      <w:pPr>
        <w:pStyle w:val="5"/>
        <w:spacing w:before="120" w:after="120"/>
        <w:rPr>
          <w:rFonts w:hint="eastAsia"/>
          <w:color w:val="auto"/>
        </w:rPr>
      </w:pPr>
      <w:bookmarkStart w:id="61" w:name="_Toc185433189"/>
      <w:bookmarkStart w:id="62" w:name="_Toc30467"/>
      <w:r>
        <w:rPr>
          <w:rFonts w:hint="eastAsia" w:ascii="Times New Roman" w:hAnsi="Times New Roman"/>
          <w:color w:val="auto"/>
          <w:szCs w:val="24"/>
        </w:rPr>
        <w:t>格式</w:t>
      </w:r>
      <w:r>
        <w:rPr>
          <w:rFonts w:hint="eastAsia"/>
          <w:color w:val="auto"/>
        </w:rPr>
        <w:t>二</w:t>
      </w:r>
      <w:bookmarkEnd w:id="61"/>
      <w:bookmarkEnd w:id="62"/>
    </w:p>
    <w:p>
      <w:pPr>
        <w:jc w:val="center"/>
        <w:rPr>
          <w:rFonts w:hint="eastAsia" w:ascii="宋体" w:hAnsi="宋体" w:cs="宋体"/>
          <w:b/>
          <w:bCs/>
          <w:color w:val="auto"/>
          <w:sz w:val="44"/>
          <w:szCs w:val="44"/>
          <w:lang w:val="zh-CN"/>
        </w:rPr>
      </w:pPr>
      <w:r>
        <w:rPr>
          <w:rFonts w:hint="eastAsia" w:ascii="宋体" w:hAnsi="宋体" w:cs="宋体"/>
          <w:b/>
          <w:bCs/>
          <w:color w:val="auto"/>
          <w:sz w:val="44"/>
          <w:szCs w:val="44"/>
          <w:lang w:val="zh-CN"/>
        </w:rPr>
        <w:t>投    标    函</w:t>
      </w:r>
    </w:p>
    <w:p>
      <w:pPr>
        <w:spacing w:line="400" w:lineRule="exact"/>
        <w:rPr>
          <w:rFonts w:hint="eastAsia" w:ascii="宋体" w:hAnsi="宋体"/>
          <w:b/>
          <w:color w:val="auto"/>
          <w:szCs w:val="21"/>
        </w:rPr>
      </w:pPr>
    </w:p>
    <w:p>
      <w:pPr>
        <w:spacing w:line="400" w:lineRule="exact"/>
        <w:rPr>
          <w:rFonts w:hint="eastAsia" w:ascii="宋体" w:hAnsi="宋体"/>
          <w:color w:val="auto"/>
          <w:szCs w:val="21"/>
        </w:rPr>
      </w:pPr>
      <w:r>
        <w:rPr>
          <w:rFonts w:hint="eastAsia" w:ascii="宋体" w:hAnsi="宋体"/>
          <w:color w:val="auto"/>
          <w:szCs w:val="21"/>
        </w:rPr>
        <w:t>致：</w:t>
      </w:r>
      <w:r>
        <w:rPr>
          <w:rFonts w:hint="eastAsia" w:ascii="宋体" w:hAnsi="宋体"/>
          <w:snapToGrid w:val="0"/>
          <w:color w:val="auto"/>
          <w:szCs w:val="21"/>
          <w:u w:val="single"/>
        </w:rPr>
        <w:t xml:space="preserve"> </w:t>
      </w:r>
      <w:r>
        <w:rPr>
          <w:rFonts w:ascii="宋体" w:hAnsi="宋体"/>
          <w:snapToGrid w:val="0"/>
          <w:color w:val="auto"/>
          <w:szCs w:val="21"/>
          <w:u w:val="single"/>
        </w:rPr>
        <w:t xml:space="preserve">    </w:t>
      </w:r>
      <w:r>
        <w:rPr>
          <w:rFonts w:hint="eastAsia" w:ascii="宋体" w:hAnsi="宋体"/>
          <w:snapToGrid w:val="0"/>
          <w:color w:val="auto"/>
          <w:szCs w:val="21"/>
          <w:u w:val="single"/>
        </w:rPr>
        <w:t xml:space="preserve">招标人名称 </w:t>
      </w:r>
      <w:r>
        <w:rPr>
          <w:rFonts w:ascii="宋体" w:hAnsi="宋体"/>
          <w:snapToGrid w:val="0"/>
          <w:color w:val="auto"/>
          <w:szCs w:val="21"/>
          <w:u w:val="single"/>
        </w:rPr>
        <w:t xml:space="preserve">   </w:t>
      </w:r>
    </w:p>
    <w:p>
      <w:pPr>
        <w:spacing w:line="400" w:lineRule="exact"/>
        <w:ind w:firstLine="560"/>
        <w:rPr>
          <w:rFonts w:hint="eastAsia" w:ascii="宋体" w:hAnsi="宋体"/>
          <w:color w:val="auto"/>
          <w:szCs w:val="21"/>
        </w:rPr>
      </w:pPr>
      <w:r>
        <w:rPr>
          <w:rFonts w:hint="eastAsia" w:ascii="宋体" w:hAnsi="宋体"/>
          <w:color w:val="auto"/>
          <w:szCs w:val="21"/>
        </w:rPr>
        <w:t>1、根据你方</w:t>
      </w:r>
      <w:r>
        <w:rPr>
          <w:rFonts w:hint="eastAsia" w:ascii="宋体" w:hAnsi="宋体"/>
          <w:color w:val="auto"/>
          <w:szCs w:val="21"/>
          <w:u w:val="single"/>
        </w:rPr>
        <w:t xml:space="preserve">                            项目</w:t>
      </w:r>
      <w:r>
        <w:rPr>
          <w:rFonts w:hint="eastAsia" w:ascii="宋体" w:hAnsi="宋体"/>
          <w:color w:val="auto"/>
          <w:szCs w:val="21"/>
        </w:rPr>
        <w:t>的招标文件，经考察工程现场和研究上述项目招标文件所有条款后，现投送该项目投标文件，我方愿以《广州建设工程施工招标投标书》中的总价，按招标文件之规定范围与条件以及投标文件所有条款的承诺，承包上述工程施工、竣工和缺陷责任。</w:t>
      </w:r>
    </w:p>
    <w:p>
      <w:pPr>
        <w:spacing w:line="400" w:lineRule="exact"/>
        <w:ind w:firstLine="560"/>
        <w:rPr>
          <w:rFonts w:hint="eastAsia" w:ascii="宋体" w:hAnsi="宋体"/>
          <w:color w:val="auto"/>
          <w:szCs w:val="21"/>
        </w:rPr>
      </w:pPr>
      <w:r>
        <w:rPr>
          <w:rFonts w:hint="eastAsia" w:ascii="宋体" w:hAnsi="宋体"/>
          <w:color w:val="auto"/>
          <w:szCs w:val="21"/>
        </w:rPr>
        <w:t>2、一旦我公司中标，我方保证在接到开工令后三天内开工 ，在我方《广州建设工程施工招标投标书》中承诺的工期内完成并移交合同规定的全部工程。</w:t>
      </w:r>
    </w:p>
    <w:p>
      <w:pPr>
        <w:spacing w:line="400" w:lineRule="exact"/>
        <w:ind w:firstLine="560"/>
        <w:rPr>
          <w:rFonts w:hint="eastAsia" w:ascii="宋体" w:hAnsi="宋体"/>
          <w:color w:val="auto"/>
          <w:szCs w:val="21"/>
        </w:rPr>
      </w:pPr>
      <w:r>
        <w:rPr>
          <w:rFonts w:hint="eastAsia" w:ascii="宋体" w:hAnsi="宋体"/>
          <w:color w:val="auto"/>
          <w:szCs w:val="21"/>
        </w:rPr>
        <w:t>3、如果我方中标，我方将按照规定提交上述总价10%的银行保函，作为履约保证金，共同地和分别地承担责任。</w:t>
      </w:r>
    </w:p>
    <w:p>
      <w:pPr>
        <w:spacing w:line="400" w:lineRule="exact"/>
        <w:ind w:firstLine="560"/>
        <w:rPr>
          <w:rFonts w:hint="eastAsia" w:ascii="宋体" w:hAnsi="宋体"/>
          <w:color w:val="auto"/>
          <w:szCs w:val="21"/>
        </w:rPr>
      </w:pPr>
      <w:r>
        <w:rPr>
          <w:rFonts w:hint="eastAsia" w:ascii="宋体" w:hAnsi="宋体"/>
          <w:color w:val="auto"/>
          <w:szCs w:val="21"/>
        </w:rPr>
        <w:t>4、我方同意本投标函的有效期按招标文件规定的投标有效期内有效，在此期间我方的投标随时愿意被业主接受，我方将受此约束。</w:t>
      </w:r>
    </w:p>
    <w:p>
      <w:pPr>
        <w:spacing w:line="400" w:lineRule="exact"/>
        <w:ind w:firstLine="560"/>
        <w:rPr>
          <w:rFonts w:hint="eastAsia" w:ascii="宋体" w:hAnsi="宋体"/>
          <w:color w:val="auto"/>
          <w:szCs w:val="21"/>
        </w:rPr>
      </w:pPr>
      <w:r>
        <w:rPr>
          <w:rFonts w:hint="eastAsia" w:ascii="宋体" w:hAnsi="宋体"/>
          <w:color w:val="auto"/>
          <w:szCs w:val="21"/>
        </w:rPr>
        <w:t>5、除非另外达成协议并生效，你方的中标通知书和本投标函将构成约束我们双方的合同。</w:t>
      </w:r>
    </w:p>
    <w:p>
      <w:pPr>
        <w:spacing w:line="400" w:lineRule="exact"/>
        <w:ind w:firstLine="560"/>
        <w:rPr>
          <w:rFonts w:hint="eastAsia" w:ascii="宋体" w:hAnsi="宋体"/>
          <w:color w:val="auto"/>
          <w:szCs w:val="21"/>
        </w:rPr>
      </w:pPr>
      <w:r>
        <w:rPr>
          <w:rFonts w:hint="eastAsia" w:ascii="宋体" w:hAnsi="宋体"/>
          <w:color w:val="auto"/>
          <w:szCs w:val="21"/>
        </w:rPr>
        <w:t>6、我方理解：你方不一定授标给最低报价的投标或收到的某一投标。</w:t>
      </w:r>
    </w:p>
    <w:p>
      <w:pPr>
        <w:spacing w:line="400" w:lineRule="exact"/>
        <w:ind w:firstLine="560"/>
        <w:rPr>
          <w:rFonts w:hint="eastAsia" w:ascii="宋体" w:hAnsi="宋体"/>
          <w:color w:val="auto"/>
          <w:szCs w:val="21"/>
        </w:rPr>
      </w:pPr>
      <w:r>
        <w:rPr>
          <w:rFonts w:hint="eastAsia" w:ascii="宋体" w:hAnsi="宋体"/>
          <w:color w:val="auto"/>
          <w:szCs w:val="21"/>
        </w:rPr>
        <w:t>7、如我方成为本项目中标候选人，我方同意并授权招标人将我方投标文件商务部分的人员、业绩、奖项等资料进行公示。</w:t>
      </w:r>
    </w:p>
    <w:p>
      <w:pPr>
        <w:snapToGrid w:val="0"/>
        <w:spacing w:line="400" w:lineRule="exact"/>
        <w:ind w:firstLine="560"/>
        <w:rPr>
          <w:rFonts w:hint="eastAsia" w:ascii="宋体" w:hAnsi="宋体"/>
          <w:color w:val="auto"/>
          <w:szCs w:val="21"/>
        </w:rPr>
      </w:pPr>
      <w:r>
        <w:rPr>
          <w:rFonts w:hint="eastAsia" w:ascii="宋体" w:hAnsi="宋体"/>
          <w:color w:val="auto"/>
          <w:szCs w:val="21"/>
        </w:rPr>
        <w:t>8、我方承诺完全响应招标文件第五章《技术条件（工程建设标准）》的要求。</w:t>
      </w:r>
    </w:p>
    <w:p>
      <w:pPr>
        <w:spacing w:line="400" w:lineRule="exact"/>
        <w:ind w:firstLine="4514"/>
        <w:outlineLvl w:val="0"/>
        <w:rPr>
          <w:rFonts w:hint="eastAsia" w:ascii="宋体" w:hAnsi="宋体"/>
          <w:color w:val="auto"/>
          <w:szCs w:val="21"/>
        </w:rPr>
      </w:pPr>
      <w:bookmarkStart w:id="63" w:name="_Toc272500284"/>
      <w:bookmarkStart w:id="64" w:name="_Toc327344415"/>
      <w:bookmarkStart w:id="65" w:name="_Toc273606051"/>
      <w:bookmarkStart w:id="66" w:name="_Toc185433190"/>
      <w:bookmarkStart w:id="67" w:name="_Toc267577550"/>
      <w:bookmarkStart w:id="68" w:name="_Toc267577806"/>
      <w:bookmarkStart w:id="69" w:name="_Toc40271727"/>
      <w:bookmarkStart w:id="70" w:name="_Toc490078263"/>
      <w:bookmarkStart w:id="71" w:name="_Toc10558"/>
      <w:bookmarkStart w:id="72" w:name="_Toc248602721"/>
      <w:bookmarkStart w:id="73" w:name="_Toc267577882"/>
      <w:r>
        <w:rPr>
          <w:rFonts w:hint="eastAsia" w:ascii="宋体" w:hAnsi="宋体"/>
          <w:color w:val="auto"/>
          <w:szCs w:val="21"/>
        </w:rPr>
        <w:t>投标人：（盖章）</w:t>
      </w:r>
      <w:bookmarkEnd w:id="63"/>
      <w:bookmarkEnd w:id="64"/>
      <w:bookmarkEnd w:id="65"/>
      <w:bookmarkEnd w:id="66"/>
      <w:bookmarkEnd w:id="67"/>
      <w:bookmarkEnd w:id="68"/>
      <w:bookmarkEnd w:id="69"/>
      <w:bookmarkEnd w:id="70"/>
      <w:bookmarkEnd w:id="71"/>
      <w:bookmarkEnd w:id="72"/>
      <w:bookmarkEnd w:id="73"/>
    </w:p>
    <w:p>
      <w:pPr>
        <w:spacing w:line="400" w:lineRule="exact"/>
        <w:ind w:firstLine="4514"/>
        <w:rPr>
          <w:rFonts w:hint="eastAsia" w:ascii="宋体" w:hAnsi="宋体"/>
          <w:color w:val="auto"/>
          <w:szCs w:val="21"/>
        </w:rPr>
      </w:pPr>
    </w:p>
    <w:p>
      <w:pPr>
        <w:spacing w:line="400" w:lineRule="exact"/>
        <w:ind w:firstLine="4514"/>
        <w:rPr>
          <w:rFonts w:hint="eastAsia" w:ascii="宋体" w:hAnsi="宋体"/>
          <w:color w:val="auto"/>
          <w:szCs w:val="21"/>
        </w:rPr>
      </w:pPr>
      <w:r>
        <w:rPr>
          <w:rFonts w:hint="eastAsia" w:ascii="宋体" w:hAnsi="宋体"/>
          <w:color w:val="auto"/>
          <w:szCs w:val="21"/>
        </w:rPr>
        <w:t>法定代表人：（签字或盖章）</w:t>
      </w:r>
    </w:p>
    <w:p>
      <w:pPr>
        <w:spacing w:line="400" w:lineRule="exact"/>
        <w:ind w:firstLine="3360" w:firstLineChars="1600"/>
        <w:rPr>
          <w:rFonts w:hint="eastAsia" w:ascii="宋体" w:hAnsi="宋体"/>
          <w:color w:val="auto"/>
          <w:szCs w:val="21"/>
        </w:rPr>
      </w:pPr>
    </w:p>
    <w:p>
      <w:pPr>
        <w:spacing w:line="400" w:lineRule="exact"/>
        <w:ind w:firstLine="4515" w:firstLineChars="2150"/>
        <w:rPr>
          <w:rFonts w:hint="eastAsia" w:ascii="宋体" w:hAnsi="宋体"/>
          <w:b/>
          <w:color w:val="auto"/>
          <w:szCs w:val="21"/>
        </w:rPr>
      </w:pPr>
      <w:r>
        <w:rPr>
          <w:rFonts w:hint="eastAsia" w:ascii="宋体" w:hAnsi="宋体"/>
          <w:color w:val="auto"/>
          <w:szCs w:val="21"/>
        </w:rPr>
        <w:t>授权代理人：（签字或盖章）</w:t>
      </w:r>
    </w:p>
    <w:p>
      <w:pPr>
        <w:spacing w:line="400" w:lineRule="exact"/>
        <w:ind w:firstLine="4515" w:firstLineChars="2150"/>
        <w:rPr>
          <w:rFonts w:hint="eastAsia" w:ascii="宋体" w:hAnsi="宋体"/>
          <w:color w:val="auto"/>
          <w:sz w:val="24"/>
        </w:rPr>
        <w:sectPr>
          <w:headerReference r:id="rId19" w:type="default"/>
          <w:footerReference r:id="rId20" w:type="default"/>
          <w:endnotePr>
            <w:numFmt w:val="decimal"/>
          </w:endnotePr>
          <w:pgSz w:w="11906" w:h="16840"/>
          <w:pgMar w:top="1304" w:right="1417" w:bottom="1417" w:left="1417" w:header="850" w:footer="850" w:gutter="0"/>
          <w:cols w:space="720" w:num="1"/>
          <w:docGrid w:linePitch="312" w:charSpace="0"/>
        </w:sectPr>
      </w:pPr>
      <w:r>
        <w:rPr>
          <w:rFonts w:hint="eastAsia" w:ascii="宋体" w:hAnsi="宋体"/>
          <w:color w:val="auto"/>
          <w:szCs w:val="21"/>
        </w:rPr>
        <w:t>日   期：     年    月      日</w:t>
      </w:r>
    </w:p>
    <w:p>
      <w:pPr>
        <w:pStyle w:val="5"/>
        <w:spacing w:before="120" w:after="120"/>
        <w:rPr>
          <w:rFonts w:hint="eastAsia"/>
          <w:color w:val="auto"/>
        </w:rPr>
      </w:pPr>
      <w:bookmarkStart w:id="74" w:name="_Toc185433191"/>
      <w:bookmarkStart w:id="75" w:name="_Toc23530"/>
      <w:r>
        <w:rPr>
          <w:rFonts w:hint="eastAsia"/>
          <w:color w:val="auto"/>
        </w:rPr>
        <w:t>格式三：广州建设工程施工招标投标书</w:t>
      </w:r>
      <w:bookmarkEnd w:id="74"/>
      <w:bookmarkEnd w:id="75"/>
    </w:p>
    <w:p>
      <w:pPr>
        <w:autoSpaceDE w:val="0"/>
        <w:autoSpaceDN w:val="0"/>
        <w:adjustRightInd w:val="0"/>
        <w:ind w:left="-540" w:leftChars="-257" w:firstLine="1135" w:firstLineChars="257"/>
        <w:jc w:val="center"/>
        <w:rPr>
          <w:rFonts w:hint="eastAsia" w:ascii="宋体" w:hAnsi="宋体" w:cs="宋体"/>
          <w:b/>
          <w:bCs/>
          <w:color w:val="auto"/>
          <w:sz w:val="44"/>
          <w:szCs w:val="44"/>
          <w:lang w:val="zh-CN"/>
        </w:rPr>
      </w:pPr>
    </w:p>
    <w:p>
      <w:pPr>
        <w:autoSpaceDE w:val="0"/>
        <w:autoSpaceDN w:val="0"/>
        <w:adjustRightInd w:val="0"/>
        <w:ind w:left="-540" w:leftChars="-257" w:firstLine="1135" w:firstLineChars="257"/>
        <w:jc w:val="center"/>
        <w:rPr>
          <w:rFonts w:hint="eastAsia" w:ascii="宋体" w:hAnsi="宋体"/>
          <w:b/>
          <w:bCs/>
          <w:color w:val="auto"/>
          <w:sz w:val="52"/>
          <w:szCs w:val="52"/>
        </w:rPr>
      </w:pPr>
      <w:r>
        <w:rPr>
          <w:rFonts w:hint="eastAsia" w:ascii="宋体" w:hAnsi="宋体" w:cs="宋体"/>
          <w:b/>
          <w:bCs/>
          <w:color w:val="auto"/>
          <w:sz w:val="44"/>
          <w:szCs w:val="44"/>
          <w:lang w:val="zh-CN"/>
        </w:rPr>
        <w:t>广州建设工程施工招标投标书</w:t>
      </w:r>
    </w:p>
    <w:tbl>
      <w:tblPr>
        <w:tblStyle w:val="4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color w:val="auto"/>
                <w:sz w:val="24"/>
                <w:szCs w:val="24"/>
                <w:lang w:val="zh-CN"/>
              </w:rPr>
              <w:t>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程</w:t>
            </w:r>
            <w:r>
              <w:rPr>
                <w:rFonts w:ascii="宋体" w:hAnsi="宋体" w:cs="宋体"/>
                <w:b/>
                <w:color w:val="auto"/>
                <w:sz w:val="24"/>
                <w:szCs w:val="24"/>
                <w:lang w:val="zh-CN"/>
              </w:rPr>
              <w:t xml:space="preserve"> </w:t>
            </w: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color w:val="auto"/>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color w:val="auto"/>
                <w:sz w:val="24"/>
                <w:szCs w:val="24"/>
                <w:lang w:val="zh-CN"/>
              </w:rPr>
              <w:t>其中：</w:t>
            </w:r>
            <w:r>
              <w:rPr>
                <w:rFonts w:hint="eastAsia" w:ascii="宋体" w:hAnsi="宋体" w:cs="宋体"/>
                <w:b/>
                <w:bCs/>
                <w:color w:val="auto"/>
                <w:sz w:val="24"/>
                <w:szCs w:val="24"/>
                <w:lang w:val="zh-CN"/>
              </w:rPr>
              <w:t>人工费</w:t>
            </w:r>
            <w:r>
              <w:rPr>
                <w:rFonts w:hint="eastAsia" w:ascii="宋体" w:hAnsi="宋体" w:cs="宋体"/>
                <w:b/>
                <w:color w:val="auto"/>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其中：</w:t>
            </w:r>
            <w:r>
              <w:rPr>
                <w:rFonts w:hint="eastAsia" w:ascii="宋体" w:hAnsi="宋体" w:cs="宋体"/>
                <w:b/>
                <w:color w:val="auto"/>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lang w:val="zh-CN"/>
              </w:rPr>
            </w:pPr>
            <w:r>
              <w:rPr>
                <w:rFonts w:hint="eastAsia" w:ascii="宋体" w:hAnsi="宋体" w:cs="宋体"/>
                <w:b/>
                <w:color w:val="auto"/>
                <w:sz w:val="24"/>
                <w:szCs w:val="24"/>
                <w:lang w:val="zh-CN"/>
              </w:rPr>
              <w:t>投</w:t>
            </w:r>
            <w:r>
              <w:rPr>
                <w:rFonts w:ascii="宋体" w:hAnsi="宋体" w:cs="宋体"/>
                <w:b/>
                <w:color w:val="auto"/>
                <w:sz w:val="24"/>
                <w:szCs w:val="24"/>
                <w:lang w:val="zh-CN"/>
              </w:rPr>
              <w:t xml:space="preserve"> </w:t>
            </w:r>
            <w:r>
              <w:rPr>
                <w:rFonts w:hint="eastAsia" w:ascii="宋体" w:hAnsi="宋体" w:cs="宋体"/>
                <w:b/>
                <w:color w:val="auto"/>
                <w:sz w:val="24"/>
                <w:szCs w:val="24"/>
                <w:lang w:val="zh-CN"/>
              </w:rPr>
              <w:t>标</w:t>
            </w:r>
            <w:r>
              <w:rPr>
                <w:rFonts w:ascii="宋体" w:hAnsi="宋体" w:cs="宋体"/>
                <w:b/>
                <w:color w:val="auto"/>
                <w:sz w:val="24"/>
                <w:szCs w:val="24"/>
                <w:lang w:val="zh-CN"/>
              </w:rPr>
              <w:t xml:space="preserve"> </w:t>
            </w:r>
            <w:r>
              <w:rPr>
                <w:rFonts w:hint="eastAsia" w:ascii="宋体" w:hAnsi="宋体" w:cs="宋体"/>
                <w:b/>
                <w:color w:val="auto"/>
                <w:sz w:val="24"/>
                <w:szCs w:val="24"/>
                <w:lang w:val="zh-CN"/>
              </w:rPr>
              <w:t>总 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 w:val="24"/>
                <w:szCs w:val="24"/>
              </w:rPr>
            </w:pPr>
            <w:r>
              <w:rPr>
                <w:rFonts w:hint="eastAsia" w:ascii="宋体" w:hAnsi="宋体" w:cs="宋体"/>
                <w:b/>
                <w:color w:val="auto"/>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color w:val="auto"/>
                <w:sz w:val="24"/>
                <w:szCs w:val="24"/>
                <w:lang w:val="zh-CN"/>
              </w:rPr>
              <w:t>保</w:t>
            </w:r>
            <w:r>
              <w:rPr>
                <w:rFonts w:ascii="宋体" w:hAnsi="宋体" w:cs="宋体"/>
                <w:b/>
                <w:color w:val="auto"/>
                <w:sz w:val="24"/>
                <w:szCs w:val="24"/>
                <w:lang w:val="zh-CN"/>
              </w:rPr>
              <w:t xml:space="preserve"> </w:t>
            </w:r>
            <w:r>
              <w:rPr>
                <w:rFonts w:hint="eastAsia" w:ascii="宋体" w:hAnsi="宋体" w:cs="宋体"/>
                <w:b/>
                <w:color w:val="auto"/>
                <w:sz w:val="24"/>
                <w:szCs w:val="24"/>
                <w:lang w:val="zh-CN"/>
              </w:rPr>
              <w:t>修</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r>
              <w:rPr>
                <w:rFonts w:ascii="宋体" w:hAnsi="宋体" w:cs="宋体"/>
                <w:b/>
                <w:color w:val="auto"/>
                <w:sz w:val="24"/>
                <w:szCs w:val="24"/>
                <w:lang w:val="zh-CN"/>
              </w:rPr>
              <w:t xml:space="preserve"> </w:t>
            </w:r>
            <w:r>
              <w:rPr>
                <w:rFonts w:hint="eastAsia" w:ascii="宋体" w:hAnsi="宋体" w:cs="宋体"/>
                <w:b/>
                <w:color w:val="auto"/>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color w:val="auto"/>
                <w:sz w:val="24"/>
                <w:szCs w:val="24"/>
                <w:lang w:val="zh-CN"/>
              </w:rPr>
            </w:pPr>
            <w:r>
              <w:rPr>
                <w:rFonts w:hint="eastAsia" w:ascii="宋体" w:hAnsi="宋体" w:cs="宋体"/>
                <w:b/>
                <w:color w:val="auto"/>
                <w:sz w:val="24"/>
                <w:szCs w:val="24"/>
                <w:lang w:val="zh-CN"/>
              </w:rPr>
              <w:t>投标有效期</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按招标文件要求</w:t>
            </w:r>
          </w:p>
        </w:tc>
      </w:tr>
    </w:tbl>
    <w:p>
      <w:pPr>
        <w:pStyle w:val="8"/>
        <w:ind w:firstLine="0"/>
        <w:rPr>
          <w:color w:val="auto"/>
        </w:rPr>
      </w:pPr>
    </w:p>
    <w:p>
      <w:pPr>
        <w:widowControl/>
        <w:jc w:val="left"/>
        <w:rPr>
          <w:b/>
          <w:color w:val="auto"/>
          <w:sz w:val="24"/>
          <w:szCs w:val="24"/>
        </w:rPr>
      </w:pPr>
      <w:r>
        <w:rPr>
          <w:color w:val="auto"/>
        </w:rPr>
        <w:br w:type="page"/>
      </w:r>
    </w:p>
    <w:p>
      <w:pPr>
        <w:pStyle w:val="5"/>
        <w:spacing w:before="120" w:after="120"/>
        <w:rPr>
          <w:rFonts w:hint="eastAsia"/>
          <w:color w:val="auto"/>
        </w:rPr>
      </w:pPr>
      <w:bookmarkStart w:id="76" w:name="_Toc1087"/>
      <w:bookmarkStart w:id="77" w:name="_Toc185433192"/>
      <w:r>
        <w:rPr>
          <w:rFonts w:hint="eastAsia"/>
          <w:color w:val="auto"/>
        </w:rPr>
        <w:t>格式四</w:t>
      </w:r>
      <w:bookmarkEnd w:id="76"/>
      <w:bookmarkEnd w:id="77"/>
    </w:p>
    <w:p>
      <w:pPr>
        <w:widowControl/>
        <w:jc w:val="left"/>
        <w:rPr>
          <w:b/>
          <w:color w:val="auto"/>
          <w:sz w:val="24"/>
          <w:szCs w:val="24"/>
        </w:rPr>
      </w:pPr>
    </w:p>
    <w:p>
      <w:pPr>
        <w:pStyle w:val="5"/>
        <w:spacing w:before="120" w:after="120"/>
        <w:rPr>
          <w:rFonts w:ascii="Times New Roman" w:hAnsi="Times New Roman"/>
          <w:color w:val="auto"/>
          <w:szCs w:val="24"/>
        </w:rPr>
      </w:pPr>
    </w:p>
    <w:p>
      <w:pPr>
        <w:snapToGrid w:val="0"/>
        <w:spacing w:line="360" w:lineRule="auto"/>
        <w:outlineLvl w:val="0"/>
        <w:rPr>
          <w:rFonts w:hint="eastAsia" w:ascii="宋体" w:hAnsi="宋体"/>
          <w:b/>
          <w:snapToGrid w:val="0"/>
          <w:color w:val="auto"/>
          <w:sz w:val="28"/>
          <w:szCs w:val="28"/>
        </w:rPr>
      </w:pPr>
    </w:p>
    <w:p>
      <w:pPr>
        <w:snapToGrid w:val="0"/>
        <w:spacing w:line="360" w:lineRule="auto"/>
        <w:jc w:val="center"/>
        <w:outlineLvl w:val="0"/>
        <w:rPr>
          <w:rFonts w:hint="eastAsia" w:ascii="宋体" w:hAnsi="宋体"/>
          <w:b/>
          <w:snapToGrid w:val="0"/>
          <w:color w:val="auto"/>
          <w:sz w:val="28"/>
          <w:szCs w:val="28"/>
        </w:rPr>
      </w:pPr>
      <w:bookmarkStart w:id="78" w:name="_Toc490078255"/>
      <w:bookmarkStart w:id="79" w:name="_Toc185433193"/>
      <w:bookmarkStart w:id="80" w:name="_Toc13535"/>
      <w:bookmarkStart w:id="81" w:name="_Toc40271718"/>
      <w:r>
        <w:rPr>
          <w:rFonts w:hint="eastAsia" w:ascii="宋体" w:hAnsi="宋体"/>
          <w:b/>
          <w:snapToGrid w:val="0"/>
          <w:color w:val="auto"/>
          <w:sz w:val="28"/>
          <w:szCs w:val="28"/>
        </w:rPr>
        <w:t>法定代表人证明书</w:t>
      </w:r>
      <w:bookmarkEnd w:id="78"/>
      <w:bookmarkEnd w:id="79"/>
      <w:bookmarkEnd w:id="80"/>
      <w:bookmarkEnd w:id="81"/>
    </w:p>
    <w:p>
      <w:pPr>
        <w:snapToGrid w:val="0"/>
        <w:spacing w:line="360" w:lineRule="auto"/>
        <w:jc w:val="center"/>
        <w:outlineLvl w:val="0"/>
        <w:rPr>
          <w:rFonts w:hint="eastAsia" w:ascii="宋体" w:hAnsi="宋体"/>
          <w:b/>
          <w:snapToGrid w:val="0"/>
          <w:color w:val="auto"/>
          <w:sz w:val="24"/>
        </w:rPr>
      </w:pPr>
    </w:p>
    <w:p>
      <w:pPr>
        <w:snapToGrid w:val="0"/>
        <w:spacing w:line="360" w:lineRule="auto"/>
        <w:outlineLvl w:val="0"/>
        <w:rPr>
          <w:rFonts w:hint="eastAsia" w:ascii="宋体" w:hAnsi="宋体"/>
          <w:snapToGrid w:val="0"/>
          <w:color w:val="auto"/>
          <w:szCs w:val="21"/>
        </w:rPr>
      </w:pPr>
      <w:r>
        <w:rPr>
          <w:rFonts w:hint="eastAsia" w:ascii="宋体" w:hAnsi="宋体"/>
          <w:b/>
          <w:snapToGrid w:val="0"/>
          <w:color w:val="auto"/>
          <w:sz w:val="24"/>
        </w:rPr>
        <w:t xml:space="preserve">     </w:t>
      </w:r>
      <w:r>
        <w:rPr>
          <w:rFonts w:hint="eastAsia" w:ascii="宋体" w:hAnsi="宋体"/>
          <w:snapToGrid w:val="0"/>
          <w:color w:val="auto"/>
          <w:sz w:val="24"/>
        </w:rPr>
        <w:t xml:space="preserve">   </w:t>
      </w:r>
      <w:r>
        <w:rPr>
          <w:rFonts w:hint="eastAsia" w:ascii="宋体" w:hAnsi="宋体"/>
          <w:snapToGrid w:val="0"/>
          <w:color w:val="auto"/>
          <w:szCs w:val="21"/>
          <w:u w:val="single"/>
        </w:rPr>
        <w:t xml:space="preserve">          </w:t>
      </w:r>
      <w:bookmarkStart w:id="82" w:name="_Toc185433194"/>
      <w:bookmarkStart w:id="83" w:name="_Toc40271719"/>
      <w:bookmarkStart w:id="84" w:name="_Toc9745"/>
      <w:bookmarkStart w:id="85" w:name="_Toc490078256"/>
      <w:r>
        <w:rPr>
          <w:rFonts w:hint="eastAsia" w:ascii="宋体" w:hAnsi="宋体"/>
          <w:snapToGrid w:val="0"/>
          <w:color w:val="auto"/>
          <w:szCs w:val="21"/>
        </w:rPr>
        <w:t>同志，现任我单位</w:t>
      </w:r>
      <w:r>
        <w:rPr>
          <w:rFonts w:hint="eastAsia" w:ascii="宋体" w:hAnsi="宋体"/>
          <w:snapToGrid w:val="0"/>
          <w:color w:val="auto"/>
          <w:szCs w:val="21"/>
          <w:u w:val="single"/>
        </w:rPr>
        <w:t xml:space="preserve">          </w:t>
      </w:r>
      <w:r>
        <w:rPr>
          <w:rFonts w:hint="eastAsia" w:ascii="宋体" w:hAnsi="宋体"/>
          <w:snapToGrid w:val="0"/>
          <w:color w:val="auto"/>
          <w:szCs w:val="21"/>
        </w:rPr>
        <w:t>职务，为法定代表人，特此证明。</w:t>
      </w:r>
      <w:bookmarkEnd w:id="82"/>
      <w:bookmarkEnd w:id="83"/>
      <w:bookmarkEnd w:id="84"/>
      <w:bookmarkEnd w:id="85"/>
    </w:p>
    <w:p>
      <w:pPr>
        <w:snapToGrid w:val="0"/>
        <w:spacing w:line="360" w:lineRule="auto"/>
        <w:outlineLvl w:val="0"/>
        <w:rPr>
          <w:rFonts w:hint="eastAsia" w:ascii="宋体" w:hAnsi="宋体"/>
          <w:snapToGrid w:val="0"/>
          <w:color w:val="auto"/>
          <w:szCs w:val="21"/>
        </w:rPr>
      </w:pPr>
    </w:p>
    <w:p>
      <w:pPr>
        <w:snapToGrid w:val="0"/>
        <w:spacing w:line="360" w:lineRule="auto"/>
        <w:outlineLvl w:val="0"/>
        <w:rPr>
          <w:rFonts w:hint="eastAsia" w:ascii="宋体" w:hAnsi="宋体"/>
          <w:snapToGrid w:val="0"/>
          <w:color w:val="auto"/>
          <w:szCs w:val="21"/>
          <w:u w:val="single"/>
        </w:rPr>
      </w:pPr>
      <w:r>
        <w:rPr>
          <w:rFonts w:hint="eastAsia" w:ascii="宋体" w:hAnsi="宋体"/>
          <w:snapToGrid w:val="0"/>
          <w:color w:val="auto"/>
          <w:szCs w:val="21"/>
        </w:rPr>
        <w:t xml:space="preserve">  </w:t>
      </w:r>
      <w:bookmarkStart w:id="86" w:name="_Toc490078257"/>
      <w:bookmarkStart w:id="87" w:name="_Toc185433195"/>
      <w:bookmarkStart w:id="88" w:name="_Toc2421"/>
      <w:bookmarkStart w:id="89" w:name="_Toc40271720"/>
      <w:r>
        <w:rPr>
          <w:rFonts w:hint="eastAsia" w:ascii="宋体" w:hAnsi="宋体"/>
          <w:snapToGrid w:val="0"/>
          <w:color w:val="auto"/>
          <w:szCs w:val="21"/>
        </w:rPr>
        <w:t>有效日期：</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签发日期：</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单位：</w:t>
      </w:r>
      <w:r>
        <w:rPr>
          <w:rFonts w:hint="eastAsia" w:ascii="宋体" w:hAnsi="宋体"/>
          <w:snapToGrid w:val="0"/>
          <w:color w:val="auto"/>
          <w:szCs w:val="21"/>
          <w:u w:val="single"/>
        </w:rPr>
        <w:t xml:space="preserve">      </w:t>
      </w:r>
      <w:r>
        <w:rPr>
          <w:rFonts w:hint="eastAsia" w:ascii="宋体" w:hAnsi="宋体"/>
          <w:snapToGrid w:val="0"/>
          <w:color w:val="auto"/>
          <w:szCs w:val="21"/>
        </w:rPr>
        <w:t>（公章）</w:t>
      </w:r>
      <w:bookmarkEnd w:id="86"/>
      <w:r>
        <w:rPr>
          <w:rFonts w:hint="eastAsia" w:ascii="宋体" w:hAnsi="宋体"/>
          <w:snapToGrid w:val="0"/>
          <w:color w:val="auto"/>
          <w:szCs w:val="21"/>
        </w:rPr>
        <w:t>法定代表人签字</w:t>
      </w:r>
      <w:r>
        <w:rPr>
          <w:rFonts w:hint="eastAsia" w:ascii="宋体" w:hAnsi="宋体"/>
          <w:color w:val="auto"/>
          <w:szCs w:val="21"/>
        </w:rPr>
        <w:t>或盖章</w:t>
      </w:r>
      <w:r>
        <w:rPr>
          <w:rFonts w:hint="eastAsia" w:ascii="宋体" w:hAnsi="宋体"/>
          <w:snapToGrid w:val="0"/>
          <w:color w:val="auto"/>
          <w:szCs w:val="21"/>
        </w:rPr>
        <w:t>：</w:t>
      </w:r>
      <w:bookmarkEnd w:id="87"/>
      <w:bookmarkEnd w:id="88"/>
      <w:bookmarkEnd w:id="89"/>
      <w:r>
        <w:rPr>
          <w:rFonts w:hint="eastAsia" w:ascii="宋体" w:hAnsi="宋体"/>
          <w:snapToGrid w:val="0"/>
          <w:color w:val="auto"/>
          <w:szCs w:val="21"/>
          <w:u w:val="single"/>
        </w:rPr>
        <w:t xml:space="preserve">       </w:t>
      </w:r>
    </w:p>
    <w:p>
      <w:pPr>
        <w:snapToGrid w:val="0"/>
        <w:spacing w:line="360" w:lineRule="auto"/>
        <w:outlineLvl w:val="0"/>
        <w:rPr>
          <w:rFonts w:hint="eastAsia" w:ascii="宋体" w:hAnsi="宋体"/>
          <w:snapToGrid w:val="0"/>
          <w:color w:val="auto"/>
          <w:szCs w:val="21"/>
        </w:rPr>
      </w:pPr>
    </w:p>
    <w:p>
      <w:pPr>
        <w:snapToGrid w:val="0"/>
        <w:spacing w:line="360" w:lineRule="auto"/>
        <w:outlineLvl w:val="0"/>
        <w:rPr>
          <w:rFonts w:hint="eastAsia" w:ascii="宋体" w:hAnsi="宋体"/>
          <w:snapToGrid w:val="0"/>
          <w:color w:val="auto"/>
          <w:szCs w:val="21"/>
          <w:u w:val="single"/>
        </w:rPr>
      </w:pPr>
      <w:r>
        <w:rPr>
          <w:rFonts w:hint="eastAsia" w:ascii="宋体" w:hAnsi="宋体"/>
          <w:snapToGrid w:val="0"/>
          <w:color w:val="auto"/>
          <w:szCs w:val="21"/>
        </w:rPr>
        <w:t xml:space="preserve">  </w:t>
      </w:r>
      <w:bookmarkStart w:id="90" w:name="_Toc14799"/>
      <w:bookmarkStart w:id="91" w:name="_Toc185433196"/>
      <w:bookmarkStart w:id="92" w:name="_Toc40271721"/>
      <w:bookmarkStart w:id="93" w:name="_Toc490078258"/>
      <w:r>
        <w:rPr>
          <w:rFonts w:hint="eastAsia" w:ascii="宋体" w:hAnsi="宋体"/>
          <w:snapToGrid w:val="0"/>
          <w:color w:val="auto"/>
          <w:szCs w:val="21"/>
        </w:rPr>
        <w:t>附：代表人性别：</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年龄：</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身份证号码：</w:t>
      </w:r>
      <w:bookmarkEnd w:id="90"/>
      <w:bookmarkEnd w:id="91"/>
      <w:bookmarkEnd w:id="92"/>
      <w:bookmarkEnd w:id="93"/>
      <w:r>
        <w:rPr>
          <w:rFonts w:hint="eastAsia" w:ascii="宋体" w:hAnsi="宋体"/>
          <w:snapToGrid w:val="0"/>
          <w:color w:val="auto"/>
          <w:szCs w:val="21"/>
          <w:u w:val="single"/>
        </w:rPr>
        <w:t xml:space="preserve">               </w:t>
      </w:r>
    </w:p>
    <w:p>
      <w:pPr>
        <w:snapToGrid w:val="0"/>
        <w:spacing w:line="360" w:lineRule="auto"/>
        <w:outlineLvl w:val="0"/>
        <w:rPr>
          <w:rFonts w:hint="eastAsia" w:ascii="宋体" w:hAnsi="宋体"/>
          <w:snapToGrid w:val="0"/>
          <w:color w:val="auto"/>
          <w:szCs w:val="21"/>
        </w:rPr>
      </w:pPr>
    </w:p>
    <w:p>
      <w:pPr>
        <w:snapToGrid w:val="0"/>
        <w:spacing w:line="360" w:lineRule="auto"/>
        <w:outlineLvl w:val="0"/>
        <w:rPr>
          <w:rFonts w:hint="eastAsia" w:ascii="宋体" w:hAnsi="宋体"/>
          <w:snapToGrid w:val="0"/>
          <w:color w:val="auto"/>
          <w:szCs w:val="21"/>
          <w:u w:val="single"/>
        </w:rPr>
      </w:pPr>
      <w:r>
        <w:rPr>
          <w:rFonts w:hint="eastAsia" w:ascii="宋体" w:hAnsi="宋体"/>
          <w:snapToGrid w:val="0"/>
          <w:color w:val="auto"/>
          <w:szCs w:val="21"/>
        </w:rPr>
        <w:t xml:space="preserve">  </w:t>
      </w:r>
      <w:bookmarkStart w:id="94" w:name="_Toc40271722"/>
      <w:bookmarkStart w:id="95" w:name="_Toc23267"/>
      <w:bookmarkStart w:id="96" w:name="_Toc490078259"/>
      <w:bookmarkStart w:id="97" w:name="_Toc185433197"/>
      <w:r>
        <w:rPr>
          <w:rFonts w:hint="eastAsia" w:ascii="宋体" w:hAnsi="宋体"/>
          <w:snapToGrid w:val="0"/>
          <w:color w:val="auto"/>
          <w:szCs w:val="21"/>
        </w:rPr>
        <w:t>营业执照号码：</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经济性质：</w:t>
      </w:r>
      <w:bookmarkEnd w:id="94"/>
      <w:bookmarkEnd w:id="95"/>
      <w:bookmarkEnd w:id="96"/>
      <w:bookmarkEnd w:id="97"/>
      <w:r>
        <w:rPr>
          <w:rFonts w:hint="eastAsia" w:ascii="宋体" w:hAnsi="宋体"/>
          <w:snapToGrid w:val="0"/>
          <w:color w:val="auto"/>
          <w:szCs w:val="21"/>
          <w:u w:val="single"/>
        </w:rPr>
        <w:t xml:space="preserve">                     </w:t>
      </w:r>
    </w:p>
    <w:p>
      <w:pPr>
        <w:snapToGrid w:val="0"/>
        <w:spacing w:line="360" w:lineRule="auto"/>
        <w:outlineLvl w:val="0"/>
        <w:rPr>
          <w:rFonts w:hint="eastAsia" w:ascii="宋体" w:hAnsi="宋体"/>
          <w:snapToGrid w:val="0"/>
          <w:color w:val="auto"/>
          <w:szCs w:val="21"/>
        </w:rPr>
      </w:pPr>
    </w:p>
    <w:p>
      <w:pPr>
        <w:snapToGrid w:val="0"/>
        <w:spacing w:line="360" w:lineRule="auto"/>
        <w:ind w:firstLine="560"/>
        <w:outlineLvl w:val="0"/>
        <w:rPr>
          <w:rFonts w:hint="eastAsia" w:ascii="宋体" w:hAnsi="宋体"/>
          <w:snapToGrid w:val="0"/>
          <w:color w:val="auto"/>
          <w:szCs w:val="21"/>
        </w:rPr>
      </w:pPr>
      <w:bookmarkStart w:id="98" w:name="_Toc490078260"/>
      <w:bookmarkStart w:id="99" w:name="_Toc185433198"/>
      <w:bookmarkStart w:id="100" w:name="_Toc40271723"/>
      <w:bookmarkStart w:id="101" w:name="_Toc23599"/>
      <w:r>
        <w:rPr>
          <w:rFonts w:hint="eastAsia" w:ascii="宋体" w:hAnsi="宋体"/>
          <w:snapToGrid w:val="0"/>
          <w:color w:val="auto"/>
          <w:szCs w:val="21"/>
        </w:rPr>
        <w:t>主营（产）：</w:t>
      </w:r>
      <w:bookmarkEnd w:id="98"/>
      <w:bookmarkEnd w:id="99"/>
      <w:bookmarkEnd w:id="100"/>
      <w:bookmarkEnd w:id="101"/>
      <w:r>
        <w:rPr>
          <w:rFonts w:hint="eastAsia" w:ascii="宋体" w:hAnsi="宋体"/>
          <w:snapToGrid w:val="0"/>
          <w:color w:val="auto"/>
          <w:szCs w:val="21"/>
          <w:u w:val="single"/>
        </w:rPr>
        <w:t xml:space="preserve">                     </w:t>
      </w:r>
    </w:p>
    <w:p>
      <w:pPr>
        <w:snapToGrid w:val="0"/>
        <w:spacing w:line="360" w:lineRule="auto"/>
        <w:ind w:firstLine="560"/>
        <w:outlineLvl w:val="0"/>
        <w:rPr>
          <w:rFonts w:hint="eastAsia" w:ascii="宋体" w:hAnsi="宋体"/>
          <w:snapToGrid w:val="0"/>
          <w:color w:val="auto"/>
          <w:sz w:val="24"/>
        </w:rPr>
      </w:pPr>
    </w:p>
    <w:p>
      <w:pPr>
        <w:snapToGrid w:val="0"/>
        <w:spacing w:line="360" w:lineRule="auto"/>
        <w:ind w:firstLine="560"/>
        <w:outlineLvl w:val="0"/>
        <w:rPr>
          <w:rFonts w:hint="eastAsia" w:ascii="宋体" w:hAnsi="宋体"/>
          <w:snapToGrid w:val="0"/>
          <w:color w:val="auto"/>
          <w:szCs w:val="21"/>
        </w:rPr>
      </w:pPr>
      <w:bookmarkStart w:id="102" w:name="_Toc490078261"/>
      <w:bookmarkStart w:id="103" w:name="_Toc185433199"/>
      <w:bookmarkStart w:id="104" w:name="_Toc31197"/>
      <w:bookmarkStart w:id="105" w:name="_Toc40271724"/>
      <w:r>
        <w:rPr>
          <w:rFonts w:hint="eastAsia" w:ascii="宋体" w:hAnsi="宋体"/>
          <w:snapToGrid w:val="0"/>
          <w:color w:val="auto"/>
          <w:szCs w:val="21"/>
        </w:rPr>
        <w:t>兼营（产）：</w:t>
      </w:r>
      <w:bookmarkEnd w:id="102"/>
      <w:bookmarkEnd w:id="103"/>
      <w:bookmarkEnd w:id="104"/>
      <w:bookmarkEnd w:id="105"/>
      <w:r>
        <w:rPr>
          <w:rFonts w:hint="eastAsia" w:ascii="宋体" w:hAnsi="宋体"/>
          <w:snapToGrid w:val="0"/>
          <w:color w:val="auto"/>
          <w:szCs w:val="21"/>
          <w:u w:val="single"/>
        </w:rPr>
        <w:t xml:space="preserve">                     </w:t>
      </w:r>
    </w:p>
    <w:p>
      <w:pPr>
        <w:snapToGrid w:val="0"/>
        <w:spacing w:line="360" w:lineRule="auto"/>
        <w:ind w:firstLine="560"/>
        <w:outlineLvl w:val="0"/>
        <w:rPr>
          <w:rFonts w:hint="eastAsia" w:ascii="宋体" w:hAnsi="宋体"/>
          <w:snapToGrid w:val="0"/>
          <w:color w:val="auto"/>
          <w:szCs w:val="21"/>
        </w:rPr>
      </w:pPr>
    </w:p>
    <w:p>
      <w:pPr>
        <w:snapToGrid w:val="0"/>
        <w:spacing w:line="360" w:lineRule="auto"/>
        <w:ind w:firstLine="560"/>
        <w:outlineLvl w:val="0"/>
        <w:rPr>
          <w:rFonts w:hint="eastAsia" w:ascii="宋体" w:hAnsi="宋体"/>
          <w:snapToGrid w:val="0"/>
          <w:color w:val="auto"/>
          <w:szCs w:val="21"/>
        </w:rPr>
      </w:pPr>
    </w:p>
    <w:p>
      <w:pPr>
        <w:snapToGrid w:val="0"/>
        <w:spacing w:line="360" w:lineRule="auto"/>
        <w:ind w:firstLine="560"/>
        <w:outlineLvl w:val="0"/>
        <w:rPr>
          <w:rFonts w:hint="eastAsia" w:ascii="宋体" w:hAnsi="宋体"/>
          <w:snapToGrid w:val="0"/>
          <w:color w:val="auto"/>
          <w:szCs w:val="21"/>
          <w:u w:val="single"/>
        </w:rPr>
      </w:pPr>
      <w:bookmarkStart w:id="106" w:name="_Toc3727"/>
      <w:bookmarkStart w:id="107" w:name="_Toc185433200"/>
      <w:bookmarkStart w:id="108" w:name="_Toc40271725"/>
      <w:r>
        <w:rPr>
          <w:rFonts w:hint="eastAsia" w:ascii="宋体" w:hAnsi="宋体"/>
          <w:snapToGrid w:val="0"/>
          <w:color w:val="auto"/>
          <w:szCs w:val="21"/>
        </w:rPr>
        <w:t>身份证复印件：</w:t>
      </w:r>
      <w:bookmarkEnd w:id="106"/>
      <w:bookmarkEnd w:id="107"/>
      <w:bookmarkEnd w:id="108"/>
      <w:r>
        <w:rPr>
          <w:rFonts w:hint="eastAsia" w:ascii="宋体" w:hAnsi="宋体"/>
          <w:snapToGrid w:val="0"/>
          <w:color w:val="auto"/>
          <w:szCs w:val="21"/>
          <w:u w:val="single"/>
        </w:rPr>
        <w:t xml:space="preserve">                     </w:t>
      </w:r>
    </w:p>
    <w:p>
      <w:pPr>
        <w:snapToGrid w:val="0"/>
        <w:spacing w:line="360" w:lineRule="auto"/>
        <w:ind w:firstLine="560"/>
        <w:outlineLvl w:val="0"/>
        <w:rPr>
          <w:rFonts w:hint="eastAsia" w:ascii="宋体" w:hAnsi="宋体"/>
          <w:snapToGrid w:val="0"/>
          <w:color w:val="auto"/>
          <w:szCs w:val="21"/>
          <w:u w:val="single"/>
        </w:rPr>
      </w:pPr>
    </w:p>
    <w:p>
      <w:pPr>
        <w:snapToGrid w:val="0"/>
        <w:spacing w:line="360" w:lineRule="auto"/>
        <w:ind w:firstLine="560"/>
        <w:outlineLvl w:val="0"/>
        <w:rPr>
          <w:rFonts w:hint="eastAsia" w:ascii="宋体" w:hAnsi="宋体"/>
          <w:snapToGrid w:val="0"/>
          <w:color w:val="auto"/>
          <w:szCs w:val="21"/>
          <w:u w:val="single"/>
        </w:rPr>
      </w:pPr>
    </w:p>
    <w:p>
      <w:pPr>
        <w:snapToGrid w:val="0"/>
        <w:spacing w:line="360" w:lineRule="auto"/>
        <w:ind w:firstLine="560"/>
        <w:outlineLvl w:val="0"/>
        <w:rPr>
          <w:rFonts w:hint="eastAsia" w:ascii="宋体" w:hAnsi="宋体"/>
          <w:snapToGrid w:val="0"/>
          <w:color w:val="auto"/>
          <w:szCs w:val="21"/>
          <w:u w:val="single"/>
        </w:rPr>
      </w:pPr>
    </w:p>
    <w:p>
      <w:pPr>
        <w:spacing w:line="360" w:lineRule="auto"/>
        <w:rPr>
          <w:rFonts w:hint="eastAsia" w:ascii="宋体" w:hAnsi="宋体"/>
          <w:b/>
          <w:color w:val="auto"/>
          <w:szCs w:val="21"/>
        </w:rPr>
      </w:pPr>
    </w:p>
    <w:p>
      <w:pPr>
        <w:pStyle w:val="5"/>
        <w:spacing w:before="120" w:after="120"/>
        <w:rPr>
          <w:rFonts w:ascii="Times New Roman" w:hAnsi="Times New Roman"/>
          <w:color w:val="auto"/>
          <w:szCs w:val="24"/>
        </w:rPr>
      </w:pPr>
      <w:r>
        <w:rPr>
          <w:b/>
          <w:color w:val="auto"/>
          <w:szCs w:val="21"/>
        </w:rPr>
        <w:br w:type="page"/>
      </w:r>
      <w:bookmarkStart w:id="109" w:name="_Toc185433201"/>
      <w:bookmarkStart w:id="110" w:name="_Toc20473"/>
      <w:r>
        <w:rPr>
          <w:rFonts w:hint="eastAsia" w:ascii="Times New Roman" w:hAnsi="Times New Roman"/>
          <w:color w:val="auto"/>
          <w:szCs w:val="24"/>
        </w:rPr>
        <w:t>格式</w:t>
      </w:r>
      <w:r>
        <w:rPr>
          <w:rFonts w:hint="eastAsia"/>
          <w:color w:val="auto"/>
        </w:rPr>
        <w:t>四</w:t>
      </w:r>
      <w:bookmarkEnd w:id="109"/>
      <w:bookmarkEnd w:id="110"/>
    </w:p>
    <w:p>
      <w:pPr>
        <w:spacing w:line="360" w:lineRule="auto"/>
        <w:rPr>
          <w:rFonts w:hint="eastAsia" w:ascii="宋体" w:hAnsi="宋体"/>
          <w:b/>
          <w:color w:val="auto"/>
          <w:szCs w:val="21"/>
        </w:rPr>
      </w:pPr>
    </w:p>
    <w:p>
      <w:pPr>
        <w:snapToGrid w:val="0"/>
        <w:spacing w:line="360" w:lineRule="auto"/>
        <w:jc w:val="center"/>
        <w:outlineLvl w:val="0"/>
        <w:rPr>
          <w:rFonts w:hint="eastAsia" w:ascii="宋体" w:hAnsi="宋体"/>
          <w:b/>
          <w:snapToGrid w:val="0"/>
          <w:color w:val="auto"/>
          <w:sz w:val="28"/>
          <w:szCs w:val="28"/>
        </w:rPr>
      </w:pPr>
      <w:bookmarkStart w:id="111" w:name="_Toc29480"/>
      <w:bookmarkStart w:id="112" w:name="_Toc185433202"/>
      <w:bookmarkStart w:id="113" w:name="_Toc490078262"/>
      <w:bookmarkStart w:id="114" w:name="_Toc40271726"/>
      <w:r>
        <w:rPr>
          <w:rFonts w:hint="eastAsia" w:ascii="宋体" w:hAnsi="宋体"/>
          <w:b/>
          <w:snapToGrid w:val="0"/>
          <w:color w:val="auto"/>
          <w:sz w:val="28"/>
          <w:szCs w:val="28"/>
        </w:rPr>
        <w:t>法人授权委托证明书</w:t>
      </w:r>
      <w:bookmarkEnd w:id="111"/>
      <w:bookmarkEnd w:id="112"/>
      <w:bookmarkEnd w:id="113"/>
      <w:bookmarkEnd w:id="114"/>
    </w:p>
    <w:p>
      <w:pPr>
        <w:snapToGrid w:val="0"/>
        <w:spacing w:line="360" w:lineRule="auto"/>
        <w:rPr>
          <w:rFonts w:hint="eastAsia" w:ascii="宋体" w:hAnsi="宋体"/>
          <w:snapToGrid w:val="0"/>
          <w:color w:val="auto"/>
          <w:sz w:val="24"/>
        </w:rPr>
      </w:pP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致：</w:t>
      </w:r>
      <w:r>
        <w:rPr>
          <w:rFonts w:hint="eastAsia" w:ascii="宋体" w:hAnsi="宋体"/>
          <w:color w:val="auto"/>
          <w:szCs w:val="21"/>
        </w:rPr>
        <w:t xml:space="preserve"> </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 xml:space="preserve">    本授权委托证明书宣告：</w:t>
      </w:r>
      <w:r>
        <w:rPr>
          <w:rFonts w:hint="eastAsia" w:ascii="宋体" w:hAnsi="宋体"/>
          <w:snapToGrid w:val="0"/>
          <w:color w:val="auto"/>
          <w:szCs w:val="21"/>
          <w:u w:val="single"/>
        </w:rPr>
        <w:t xml:space="preserve">                               </w:t>
      </w:r>
      <w:r>
        <w:rPr>
          <w:rFonts w:hint="eastAsia" w:ascii="宋体" w:hAnsi="宋体"/>
          <w:snapToGrid w:val="0"/>
          <w:color w:val="auto"/>
          <w:szCs w:val="21"/>
        </w:rPr>
        <w:t>（投标人名称）</w:t>
      </w:r>
      <w:r>
        <w:rPr>
          <w:rFonts w:hint="eastAsia" w:ascii="宋体" w:hAnsi="宋体"/>
          <w:snapToGrid w:val="0"/>
          <w:color w:val="auto"/>
          <w:szCs w:val="21"/>
          <w:u w:val="single"/>
        </w:rPr>
        <w:t xml:space="preserve">                </w:t>
      </w:r>
      <w:r>
        <w:rPr>
          <w:rFonts w:hint="eastAsia" w:ascii="宋体" w:hAnsi="宋体"/>
          <w:snapToGrid w:val="0"/>
          <w:color w:val="auto"/>
          <w:szCs w:val="21"/>
        </w:rPr>
        <w:t>（职务）</w:t>
      </w:r>
      <w:r>
        <w:rPr>
          <w:rFonts w:hint="eastAsia" w:ascii="宋体" w:hAnsi="宋体"/>
          <w:snapToGrid w:val="0"/>
          <w:color w:val="auto"/>
          <w:szCs w:val="21"/>
          <w:u w:val="single"/>
        </w:rPr>
        <w:t xml:space="preserve">               </w:t>
      </w:r>
      <w:r>
        <w:rPr>
          <w:rFonts w:hint="eastAsia" w:ascii="宋体" w:hAnsi="宋体"/>
          <w:snapToGrid w:val="0"/>
          <w:color w:val="auto"/>
          <w:szCs w:val="21"/>
        </w:rPr>
        <w:t>（法定代表人姓名）合法地代表我单位，授权</w:t>
      </w:r>
      <w:r>
        <w:rPr>
          <w:rFonts w:ascii="宋体" w:hAnsi="宋体"/>
          <w:snapToGrid w:val="0"/>
          <w:color w:val="auto"/>
          <w:szCs w:val="21"/>
          <w:u w:val="single"/>
        </w:rPr>
        <w:t xml:space="preserve">  </w:t>
      </w:r>
      <w:r>
        <w:rPr>
          <w:rFonts w:hint="eastAsia" w:ascii="宋体" w:hAnsi="宋体"/>
          <w:snapToGrid w:val="0"/>
          <w:color w:val="auto"/>
          <w:szCs w:val="21"/>
          <w:u w:val="single"/>
        </w:rPr>
        <w:t xml:space="preserve">          </w:t>
      </w:r>
      <w:r>
        <w:rPr>
          <w:rFonts w:hint="eastAsia" w:ascii="宋体" w:hAnsi="宋体"/>
          <w:snapToGrid w:val="0"/>
          <w:color w:val="auto"/>
          <w:szCs w:val="21"/>
        </w:rPr>
        <w:t>（职务）</w:t>
      </w:r>
      <w:r>
        <w:rPr>
          <w:rFonts w:hint="eastAsia" w:ascii="宋体" w:hAnsi="宋体"/>
          <w:snapToGrid w:val="0"/>
          <w:color w:val="auto"/>
          <w:szCs w:val="21"/>
          <w:u w:val="single"/>
        </w:rPr>
        <w:t xml:space="preserve">             </w:t>
      </w:r>
      <w:r>
        <w:rPr>
          <w:rFonts w:hint="eastAsia" w:ascii="宋体" w:hAnsi="宋体"/>
          <w:snapToGrid w:val="0"/>
          <w:color w:val="auto"/>
          <w:szCs w:val="21"/>
        </w:rPr>
        <w:t>（姓名）为我单位代理人，该代理人有权在</w:t>
      </w:r>
      <w:r>
        <w:rPr>
          <w:rFonts w:ascii="宋体" w:hAnsi="宋体"/>
          <w:snapToGrid w:val="0"/>
          <w:color w:val="auto"/>
          <w:szCs w:val="21"/>
        </w:rPr>
        <w:t>______________________________</w:t>
      </w:r>
      <w:r>
        <w:rPr>
          <w:rFonts w:hint="eastAsia" w:ascii="宋体" w:hAnsi="宋体"/>
          <w:snapToGrid w:val="0"/>
          <w:color w:val="auto"/>
          <w:szCs w:val="21"/>
        </w:rPr>
        <w:t>活动中，以我单位的名义签署投标书，与业主协商、签订合同协议书以及一切与此有关的事项。</w:t>
      </w: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 xml:space="preserve">    代理人无转委权。</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身份证复印件：</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投  标  单  位：</w:t>
      </w:r>
      <w:r>
        <w:rPr>
          <w:rFonts w:hint="eastAsia" w:ascii="宋体" w:hAnsi="宋体"/>
          <w:snapToGrid w:val="0"/>
          <w:color w:val="auto"/>
          <w:szCs w:val="21"/>
          <w:u w:val="single"/>
        </w:rPr>
        <w:t xml:space="preserve">       （盖章）       </w:t>
      </w:r>
    </w:p>
    <w:p>
      <w:pPr>
        <w:snapToGrid w:val="0"/>
        <w:spacing w:line="360" w:lineRule="auto"/>
        <w:rPr>
          <w:rFonts w:hint="eastAsia" w:ascii="宋体" w:hAnsi="宋体"/>
          <w:snapToGrid w:val="0"/>
          <w:color w:val="auto"/>
          <w:szCs w:val="21"/>
          <w:u w:val="single"/>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授    权    人：</w:t>
      </w:r>
      <w:r>
        <w:rPr>
          <w:rFonts w:hint="eastAsia" w:ascii="宋体" w:hAnsi="宋体"/>
          <w:snapToGrid w:val="0"/>
          <w:color w:val="auto"/>
          <w:szCs w:val="21"/>
          <w:u w:val="single"/>
        </w:rPr>
        <w:t xml:space="preserve">       </w:t>
      </w:r>
      <w:r>
        <w:rPr>
          <w:rFonts w:hint="eastAsia" w:ascii="宋体" w:hAnsi="宋体"/>
          <w:color w:val="auto"/>
          <w:szCs w:val="21"/>
          <w:u w:val="single"/>
        </w:rPr>
        <w:t>（签字或盖章）</w:t>
      </w:r>
      <w:r>
        <w:rPr>
          <w:rFonts w:hint="eastAsia" w:ascii="宋体" w:hAnsi="宋体"/>
          <w:snapToGrid w:val="0"/>
          <w:color w:val="auto"/>
          <w:szCs w:val="21"/>
          <w:u w:val="single"/>
        </w:rPr>
        <w:t xml:space="preserve">      </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代    理    人：</w:t>
      </w:r>
      <w:r>
        <w:rPr>
          <w:rFonts w:hint="eastAsia" w:ascii="宋体" w:hAnsi="宋体"/>
          <w:snapToGrid w:val="0"/>
          <w:color w:val="auto"/>
          <w:szCs w:val="21"/>
          <w:u w:val="single"/>
        </w:rPr>
        <w:t xml:space="preserve">       </w:t>
      </w:r>
      <w:r>
        <w:rPr>
          <w:rFonts w:hint="eastAsia" w:ascii="宋体" w:hAnsi="宋体"/>
          <w:color w:val="auto"/>
          <w:szCs w:val="21"/>
          <w:u w:val="single"/>
        </w:rPr>
        <w:t>（签字或盖章）</w:t>
      </w:r>
      <w:r>
        <w:rPr>
          <w:rFonts w:hint="eastAsia" w:ascii="宋体" w:hAnsi="宋体"/>
          <w:snapToGrid w:val="0"/>
          <w:color w:val="auto"/>
          <w:szCs w:val="21"/>
          <w:u w:val="single"/>
        </w:rPr>
        <w:t xml:space="preserve">       </w:t>
      </w:r>
    </w:p>
    <w:p>
      <w:pPr>
        <w:snapToGrid w:val="0"/>
        <w:spacing w:line="360" w:lineRule="auto"/>
        <w:rPr>
          <w:rFonts w:hint="eastAsia" w:ascii="宋体" w:hAnsi="宋体"/>
          <w:snapToGrid w:val="0"/>
          <w:color w:val="auto"/>
          <w:szCs w:val="21"/>
        </w:rPr>
      </w:pPr>
    </w:p>
    <w:p>
      <w:pPr>
        <w:spacing w:line="360" w:lineRule="auto"/>
        <w:rPr>
          <w:color w:val="auto"/>
        </w:rPr>
      </w:pPr>
      <w:r>
        <w:rPr>
          <w:rFonts w:hint="eastAsia" w:ascii="宋体" w:hAnsi="宋体"/>
          <w:snapToGrid w:val="0"/>
          <w:color w:val="auto"/>
          <w:szCs w:val="21"/>
        </w:rPr>
        <w:t>日          期：</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年</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月</w:t>
      </w:r>
      <w:r>
        <w:rPr>
          <w:rFonts w:hint="eastAsia" w:ascii="宋体" w:hAnsi="宋体"/>
          <w:snapToGrid w:val="0"/>
          <w:color w:val="auto"/>
          <w:szCs w:val="21"/>
          <w:u w:val="single"/>
        </w:rPr>
        <w:t xml:space="preserve">       </w:t>
      </w:r>
      <w:r>
        <w:rPr>
          <w:rFonts w:hint="eastAsia" w:ascii="宋体" w:hAnsi="宋体"/>
          <w:snapToGrid w:val="0"/>
          <w:color w:val="auto"/>
          <w:szCs w:val="21"/>
        </w:rPr>
        <w:t>日</w:t>
      </w:r>
    </w:p>
    <w:p>
      <w:pPr>
        <w:spacing w:line="400" w:lineRule="exact"/>
        <w:jc w:val="left"/>
        <w:rPr>
          <w:color w:val="auto"/>
        </w:rPr>
        <w:sectPr>
          <w:headerReference r:id="rId21" w:type="default"/>
          <w:footerReference r:id="rId22" w:type="default"/>
          <w:footerReference r:id="rId23" w:type="even"/>
          <w:endnotePr>
            <w:numFmt w:val="decimal"/>
          </w:endnotePr>
          <w:pgSz w:w="11906" w:h="16840"/>
          <w:pgMar w:top="1304" w:right="1417" w:bottom="1417" w:left="1417" w:header="850" w:footer="850" w:gutter="0"/>
          <w:cols w:space="720" w:num="1"/>
          <w:docGrid w:linePitch="312" w:charSpace="0"/>
        </w:sectPr>
      </w:pPr>
    </w:p>
    <w:p>
      <w:pPr>
        <w:spacing w:line="400" w:lineRule="exact"/>
        <w:rPr>
          <w:rFonts w:hint="eastAsia" w:ascii="宋体" w:hAnsi="宋体"/>
          <w:b/>
          <w:color w:val="auto"/>
          <w:szCs w:val="21"/>
        </w:rPr>
      </w:pPr>
      <w:r>
        <w:rPr>
          <w:rFonts w:hint="eastAsia" w:ascii="宋体" w:hAnsi="宋体"/>
          <w:b/>
          <w:color w:val="auto"/>
          <w:szCs w:val="21"/>
        </w:rPr>
        <w:t>格式五</w:t>
      </w:r>
    </w:p>
    <w:p>
      <w:pPr>
        <w:spacing w:line="400" w:lineRule="exact"/>
        <w:ind w:firstLine="570"/>
        <w:jc w:val="center"/>
        <w:rPr>
          <w:rFonts w:hint="eastAsia" w:hAnsi="宋体"/>
          <w:b/>
          <w:bCs/>
          <w:color w:val="auto"/>
          <w:sz w:val="28"/>
          <w:szCs w:val="28"/>
        </w:rPr>
      </w:pPr>
      <w:r>
        <w:rPr>
          <w:rFonts w:hint="eastAsia" w:hAnsi="宋体"/>
          <w:b/>
          <w:bCs/>
          <w:color w:val="auto"/>
          <w:sz w:val="28"/>
          <w:szCs w:val="28"/>
        </w:rPr>
        <w:t>企业工程业绩情况一览表</w:t>
      </w:r>
    </w:p>
    <w:p>
      <w:pPr>
        <w:spacing w:line="400" w:lineRule="exact"/>
        <w:rPr>
          <w:rFonts w:hint="eastAsia" w:hAnsi="宋体"/>
          <w:b/>
          <w:color w:val="auto"/>
        </w:rPr>
      </w:pPr>
      <w:r>
        <w:rPr>
          <w:rFonts w:hint="eastAsia" w:hAnsi="宋体"/>
          <w:b/>
          <w:color w:val="auto"/>
        </w:rPr>
        <w:t>工程（标段）名称：</w:t>
      </w:r>
    </w:p>
    <w:p>
      <w:pPr>
        <w:spacing w:line="400" w:lineRule="exact"/>
        <w:rPr>
          <w:rFonts w:hint="eastAsia" w:hAnsi="宋体"/>
          <w:b/>
          <w:color w:val="auto"/>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22"/>
        <w:gridCol w:w="960"/>
        <w:gridCol w:w="1298"/>
        <w:gridCol w:w="923"/>
        <w:gridCol w:w="923"/>
        <w:gridCol w:w="1719"/>
        <w:gridCol w:w="1693"/>
        <w:gridCol w:w="186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145" w:type="dxa"/>
            <w:vAlign w:val="center"/>
          </w:tcPr>
          <w:p>
            <w:pPr>
              <w:spacing w:line="400" w:lineRule="exact"/>
              <w:jc w:val="center"/>
              <w:rPr>
                <w:rFonts w:hint="eastAsia" w:hAnsi="宋体"/>
                <w:color w:val="auto"/>
              </w:rPr>
            </w:pPr>
            <w:r>
              <w:rPr>
                <w:rFonts w:hint="eastAsia" w:hAnsi="宋体"/>
                <w:color w:val="auto"/>
              </w:rPr>
              <w:t>序号</w:t>
            </w:r>
          </w:p>
        </w:tc>
        <w:tc>
          <w:tcPr>
            <w:tcW w:w="1522" w:type="dxa"/>
            <w:vAlign w:val="center"/>
          </w:tcPr>
          <w:p>
            <w:pPr>
              <w:spacing w:line="400" w:lineRule="exact"/>
              <w:jc w:val="center"/>
              <w:rPr>
                <w:rFonts w:hint="eastAsia" w:hAnsi="宋体"/>
                <w:color w:val="auto"/>
              </w:rPr>
            </w:pPr>
            <w:r>
              <w:rPr>
                <w:rFonts w:hint="eastAsia"/>
                <w:color w:val="auto"/>
              </w:rPr>
              <w:t>工程名称</w:t>
            </w:r>
          </w:p>
        </w:tc>
        <w:tc>
          <w:tcPr>
            <w:tcW w:w="960" w:type="dxa"/>
            <w:vAlign w:val="center"/>
          </w:tcPr>
          <w:p>
            <w:pPr>
              <w:spacing w:line="400" w:lineRule="exact"/>
              <w:jc w:val="center"/>
              <w:rPr>
                <w:color w:val="auto"/>
              </w:rPr>
            </w:pPr>
            <w:r>
              <w:rPr>
                <w:rFonts w:hint="eastAsia"/>
                <w:color w:val="auto"/>
              </w:rPr>
              <w:t>项目</w:t>
            </w:r>
          </w:p>
          <w:p>
            <w:pPr>
              <w:spacing w:line="400" w:lineRule="exact"/>
              <w:jc w:val="center"/>
              <w:rPr>
                <w:rFonts w:hint="eastAsia" w:hAnsi="宋体"/>
                <w:color w:val="auto"/>
              </w:rPr>
            </w:pPr>
            <w:r>
              <w:rPr>
                <w:rFonts w:hint="eastAsia"/>
                <w:color w:val="auto"/>
              </w:rPr>
              <w:t>地点</w:t>
            </w:r>
          </w:p>
        </w:tc>
        <w:tc>
          <w:tcPr>
            <w:tcW w:w="1298" w:type="dxa"/>
            <w:vAlign w:val="center"/>
          </w:tcPr>
          <w:p>
            <w:pPr>
              <w:spacing w:line="400" w:lineRule="exact"/>
              <w:jc w:val="center"/>
              <w:rPr>
                <w:color w:val="auto"/>
              </w:rPr>
            </w:pPr>
            <w:r>
              <w:rPr>
                <w:rFonts w:hint="eastAsia"/>
                <w:color w:val="auto"/>
              </w:rPr>
              <w:t>合同金额(人民币：万元)</w:t>
            </w:r>
          </w:p>
        </w:tc>
        <w:tc>
          <w:tcPr>
            <w:tcW w:w="923" w:type="dxa"/>
            <w:vAlign w:val="center"/>
          </w:tcPr>
          <w:p>
            <w:pPr>
              <w:spacing w:line="400" w:lineRule="exact"/>
              <w:jc w:val="center"/>
              <w:rPr>
                <w:color w:val="auto"/>
              </w:rPr>
            </w:pPr>
            <w:r>
              <w:rPr>
                <w:rFonts w:hint="eastAsia"/>
                <w:color w:val="auto"/>
              </w:rPr>
              <w:t>开工日期</w:t>
            </w:r>
          </w:p>
        </w:tc>
        <w:tc>
          <w:tcPr>
            <w:tcW w:w="923" w:type="dxa"/>
            <w:vAlign w:val="center"/>
          </w:tcPr>
          <w:p>
            <w:pPr>
              <w:spacing w:line="400" w:lineRule="exact"/>
              <w:jc w:val="center"/>
              <w:rPr>
                <w:rFonts w:hint="eastAsia" w:hAnsi="宋体"/>
                <w:color w:val="auto"/>
              </w:rPr>
            </w:pPr>
            <w:r>
              <w:rPr>
                <w:rFonts w:hint="eastAsia"/>
                <w:color w:val="auto"/>
              </w:rPr>
              <w:t>竣工日期</w:t>
            </w:r>
          </w:p>
        </w:tc>
        <w:tc>
          <w:tcPr>
            <w:tcW w:w="1719" w:type="dxa"/>
            <w:vAlign w:val="center"/>
          </w:tcPr>
          <w:p>
            <w:pPr>
              <w:spacing w:line="400" w:lineRule="exact"/>
              <w:jc w:val="center"/>
              <w:rPr>
                <w:color w:val="auto"/>
              </w:rPr>
            </w:pPr>
            <w:r>
              <w:rPr>
                <w:rFonts w:hint="eastAsia"/>
                <w:color w:val="auto"/>
              </w:rPr>
              <w:t>中标通知书签发日期</w:t>
            </w:r>
          </w:p>
        </w:tc>
        <w:tc>
          <w:tcPr>
            <w:tcW w:w="1693" w:type="dxa"/>
            <w:vAlign w:val="center"/>
          </w:tcPr>
          <w:p>
            <w:pPr>
              <w:spacing w:line="400" w:lineRule="exact"/>
              <w:jc w:val="center"/>
              <w:rPr>
                <w:rFonts w:hint="eastAsia" w:hAnsi="宋体"/>
                <w:color w:val="auto"/>
              </w:rPr>
            </w:pPr>
            <w:r>
              <w:rPr>
                <w:rFonts w:hint="eastAsia"/>
                <w:color w:val="auto"/>
              </w:rPr>
              <w:t>建设单位</w:t>
            </w:r>
          </w:p>
        </w:tc>
        <w:tc>
          <w:tcPr>
            <w:tcW w:w="1868" w:type="dxa"/>
            <w:vAlign w:val="center"/>
          </w:tcPr>
          <w:p>
            <w:pPr>
              <w:spacing w:line="400" w:lineRule="exact"/>
              <w:jc w:val="center"/>
              <w:rPr>
                <w:rFonts w:hint="eastAsia" w:hAnsi="宋体"/>
                <w:color w:val="auto"/>
              </w:rPr>
            </w:pPr>
            <w:r>
              <w:rPr>
                <w:rFonts w:hint="eastAsia"/>
                <w:color w:val="auto"/>
              </w:rPr>
              <w:t>建设单位联系人和电话</w:t>
            </w:r>
          </w:p>
        </w:tc>
        <w:tc>
          <w:tcPr>
            <w:tcW w:w="1869" w:type="dxa"/>
            <w:vAlign w:val="center"/>
          </w:tcPr>
          <w:p>
            <w:pPr>
              <w:spacing w:line="40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pPr>
              <w:spacing w:line="520" w:lineRule="exact"/>
              <w:jc w:val="center"/>
              <w:rPr>
                <w:rFonts w:hint="eastAsia" w:hAnsi="宋体"/>
                <w:color w:val="auto"/>
                <w:sz w:val="28"/>
              </w:rPr>
            </w:pPr>
          </w:p>
        </w:tc>
        <w:tc>
          <w:tcPr>
            <w:tcW w:w="1522" w:type="dxa"/>
            <w:vAlign w:val="center"/>
          </w:tcPr>
          <w:p>
            <w:pPr>
              <w:spacing w:line="520" w:lineRule="exact"/>
              <w:jc w:val="center"/>
              <w:rPr>
                <w:rFonts w:hint="eastAsia" w:hAnsi="宋体"/>
                <w:color w:val="auto"/>
                <w:sz w:val="28"/>
              </w:rPr>
            </w:pPr>
          </w:p>
        </w:tc>
        <w:tc>
          <w:tcPr>
            <w:tcW w:w="960" w:type="dxa"/>
            <w:vAlign w:val="center"/>
          </w:tcPr>
          <w:p>
            <w:pPr>
              <w:spacing w:line="520" w:lineRule="exact"/>
              <w:jc w:val="center"/>
              <w:rPr>
                <w:rFonts w:hint="eastAsia" w:hAnsi="宋体"/>
                <w:color w:val="auto"/>
                <w:sz w:val="28"/>
              </w:rPr>
            </w:pPr>
          </w:p>
        </w:tc>
        <w:tc>
          <w:tcPr>
            <w:tcW w:w="1298" w:type="dxa"/>
            <w:vAlign w:val="center"/>
          </w:tcPr>
          <w:p>
            <w:pPr>
              <w:spacing w:line="520" w:lineRule="exact"/>
              <w:jc w:val="center"/>
              <w:rPr>
                <w:rFonts w:hint="eastAsia" w:hAnsi="宋体"/>
                <w:color w:val="auto"/>
                <w:sz w:val="28"/>
              </w:rPr>
            </w:pPr>
          </w:p>
        </w:tc>
        <w:tc>
          <w:tcPr>
            <w:tcW w:w="923" w:type="dxa"/>
            <w:vAlign w:val="center"/>
          </w:tcPr>
          <w:p>
            <w:pPr>
              <w:rPr>
                <w:rFonts w:hint="eastAsia" w:hAnsi="宋体"/>
                <w:color w:val="auto"/>
              </w:rPr>
            </w:pPr>
          </w:p>
        </w:tc>
        <w:tc>
          <w:tcPr>
            <w:tcW w:w="923" w:type="dxa"/>
            <w:vAlign w:val="center"/>
          </w:tcPr>
          <w:p>
            <w:pPr>
              <w:rPr>
                <w:rFonts w:hint="eastAsia" w:hAnsi="宋体"/>
                <w:color w:val="auto"/>
              </w:rPr>
            </w:pPr>
          </w:p>
        </w:tc>
        <w:tc>
          <w:tcPr>
            <w:tcW w:w="1719" w:type="dxa"/>
            <w:vAlign w:val="center"/>
          </w:tcPr>
          <w:p>
            <w:pPr>
              <w:pStyle w:val="131"/>
              <w:spacing w:line="520" w:lineRule="exact"/>
              <w:ind w:left="5250"/>
              <w:jc w:val="center"/>
              <w:rPr>
                <w:rFonts w:hint="eastAsia" w:hAnsi="宋体" w:cs="宋体"/>
                <w:color w:val="auto"/>
                <w:kern w:val="2"/>
                <w:sz w:val="21"/>
              </w:rPr>
            </w:pPr>
          </w:p>
        </w:tc>
        <w:tc>
          <w:tcPr>
            <w:tcW w:w="1693" w:type="dxa"/>
            <w:vAlign w:val="center"/>
          </w:tcPr>
          <w:p>
            <w:pPr>
              <w:pStyle w:val="131"/>
              <w:spacing w:line="520" w:lineRule="exact"/>
              <w:ind w:left="5250"/>
              <w:jc w:val="center"/>
              <w:rPr>
                <w:rFonts w:hint="eastAsia" w:hAnsi="宋体" w:cs="宋体"/>
                <w:color w:val="auto"/>
                <w:kern w:val="2"/>
                <w:sz w:val="21"/>
              </w:rPr>
            </w:pPr>
          </w:p>
        </w:tc>
        <w:tc>
          <w:tcPr>
            <w:tcW w:w="1868" w:type="dxa"/>
            <w:vAlign w:val="center"/>
          </w:tcPr>
          <w:p>
            <w:pPr>
              <w:spacing w:line="520" w:lineRule="exact"/>
              <w:jc w:val="center"/>
              <w:rPr>
                <w:rFonts w:hint="eastAsia" w:hAnsi="宋体"/>
                <w:color w:val="auto"/>
                <w:sz w:val="28"/>
              </w:rPr>
            </w:pPr>
          </w:p>
        </w:tc>
        <w:tc>
          <w:tcPr>
            <w:tcW w:w="1869" w:type="dxa"/>
            <w:vAlign w:val="center"/>
          </w:tcPr>
          <w:p>
            <w:pPr>
              <w:spacing w:line="520" w:lineRule="exact"/>
              <w:jc w:val="center"/>
              <w:rPr>
                <w:rFonts w:hint="eastAsia"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pPr>
              <w:spacing w:line="520" w:lineRule="exact"/>
              <w:jc w:val="center"/>
              <w:rPr>
                <w:rFonts w:hint="eastAsia" w:hAnsi="宋体"/>
                <w:color w:val="auto"/>
                <w:sz w:val="28"/>
              </w:rPr>
            </w:pPr>
          </w:p>
        </w:tc>
        <w:tc>
          <w:tcPr>
            <w:tcW w:w="1522" w:type="dxa"/>
            <w:vAlign w:val="center"/>
          </w:tcPr>
          <w:p>
            <w:pPr>
              <w:spacing w:line="520" w:lineRule="exact"/>
              <w:jc w:val="center"/>
              <w:rPr>
                <w:rFonts w:hint="eastAsia" w:hAnsi="宋体"/>
                <w:color w:val="auto"/>
                <w:sz w:val="28"/>
              </w:rPr>
            </w:pPr>
          </w:p>
        </w:tc>
        <w:tc>
          <w:tcPr>
            <w:tcW w:w="960" w:type="dxa"/>
            <w:vAlign w:val="center"/>
          </w:tcPr>
          <w:p>
            <w:pPr>
              <w:spacing w:line="520" w:lineRule="exact"/>
              <w:jc w:val="center"/>
              <w:rPr>
                <w:rFonts w:hint="eastAsia" w:hAnsi="宋体"/>
                <w:color w:val="auto"/>
                <w:sz w:val="28"/>
              </w:rPr>
            </w:pPr>
          </w:p>
        </w:tc>
        <w:tc>
          <w:tcPr>
            <w:tcW w:w="1298"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1719" w:type="dxa"/>
            <w:vAlign w:val="center"/>
          </w:tcPr>
          <w:p>
            <w:pPr>
              <w:spacing w:line="520" w:lineRule="exact"/>
              <w:jc w:val="center"/>
              <w:rPr>
                <w:rFonts w:hint="eastAsia" w:hAnsi="宋体"/>
                <w:color w:val="auto"/>
                <w:sz w:val="28"/>
              </w:rPr>
            </w:pPr>
          </w:p>
        </w:tc>
        <w:tc>
          <w:tcPr>
            <w:tcW w:w="1693" w:type="dxa"/>
            <w:vAlign w:val="center"/>
          </w:tcPr>
          <w:p>
            <w:pPr>
              <w:spacing w:line="520" w:lineRule="exact"/>
              <w:jc w:val="center"/>
              <w:rPr>
                <w:rFonts w:hint="eastAsia" w:hAnsi="宋体"/>
                <w:color w:val="auto"/>
                <w:sz w:val="28"/>
              </w:rPr>
            </w:pPr>
          </w:p>
        </w:tc>
        <w:tc>
          <w:tcPr>
            <w:tcW w:w="1868" w:type="dxa"/>
            <w:vAlign w:val="center"/>
          </w:tcPr>
          <w:p>
            <w:pPr>
              <w:spacing w:line="520" w:lineRule="exact"/>
              <w:jc w:val="center"/>
              <w:rPr>
                <w:rFonts w:hint="eastAsia" w:hAnsi="宋体"/>
                <w:color w:val="auto"/>
                <w:sz w:val="28"/>
              </w:rPr>
            </w:pPr>
          </w:p>
        </w:tc>
        <w:tc>
          <w:tcPr>
            <w:tcW w:w="1869" w:type="dxa"/>
            <w:vAlign w:val="center"/>
          </w:tcPr>
          <w:p>
            <w:pPr>
              <w:spacing w:line="520" w:lineRule="exact"/>
              <w:jc w:val="center"/>
              <w:rPr>
                <w:rFonts w:hint="eastAsia"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pPr>
              <w:spacing w:line="520" w:lineRule="exact"/>
              <w:jc w:val="center"/>
              <w:rPr>
                <w:rFonts w:hint="eastAsia" w:hAnsi="宋体"/>
                <w:color w:val="auto"/>
                <w:sz w:val="28"/>
              </w:rPr>
            </w:pPr>
          </w:p>
        </w:tc>
        <w:tc>
          <w:tcPr>
            <w:tcW w:w="1522" w:type="dxa"/>
            <w:vAlign w:val="center"/>
          </w:tcPr>
          <w:p>
            <w:pPr>
              <w:spacing w:line="520" w:lineRule="exact"/>
              <w:jc w:val="center"/>
              <w:rPr>
                <w:rFonts w:hint="eastAsia" w:hAnsi="宋体"/>
                <w:color w:val="auto"/>
                <w:sz w:val="28"/>
              </w:rPr>
            </w:pPr>
          </w:p>
        </w:tc>
        <w:tc>
          <w:tcPr>
            <w:tcW w:w="960" w:type="dxa"/>
            <w:vAlign w:val="center"/>
          </w:tcPr>
          <w:p>
            <w:pPr>
              <w:spacing w:line="520" w:lineRule="exact"/>
              <w:jc w:val="center"/>
              <w:rPr>
                <w:rFonts w:hint="eastAsia" w:hAnsi="宋体"/>
                <w:color w:val="auto"/>
                <w:sz w:val="28"/>
              </w:rPr>
            </w:pPr>
          </w:p>
        </w:tc>
        <w:tc>
          <w:tcPr>
            <w:tcW w:w="1298"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1719" w:type="dxa"/>
            <w:vAlign w:val="center"/>
          </w:tcPr>
          <w:p>
            <w:pPr>
              <w:spacing w:line="520" w:lineRule="exact"/>
              <w:jc w:val="center"/>
              <w:rPr>
                <w:rFonts w:hint="eastAsia" w:hAnsi="宋体"/>
                <w:color w:val="auto"/>
                <w:sz w:val="28"/>
              </w:rPr>
            </w:pPr>
          </w:p>
        </w:tc>
        <w:tc>
          <w:tcPr>
            <w:tcW w:w="1693" w:type="dxa"/>
            <w:vAlign w:val="center"/>
          </w:tcPr>
          <w:p>
            <w:pPr>
              <w:spacing w:line="520" w:lineRule="exact"/>
              <w:jc w:val="center"/>
              <w:rPr>
                <w:rFonts w:hint="eastAsia" w:hAnsi="宋体"/>
                <w:color w:val="auto"/>
                <w:sz w:val="28"/>
              </w:rPr>
            </w:pPr>
          </w:p>
        </w:tc>
        <w:tc>
          <w:tcPr>
            <w:tcW w:w="1868" w:type="dxa"/>
            <w:vAlign w:val="center"/>
          </w:tcPr>
          <w:p>
            <w:pPr>
              <w:spacing w:line="520" w:lineRule="exact"/>
              <w:jc w:val="center"/>
              <w:rPr>
                <w:rFonts w:hint="eastAsia" w:hAnsi="宋体"/>
                <w:color w:val="auto"/>
                <w:sz w:val="28"/>
              </w:rPr>
            </w:pPr>
          </w:p>
        </w:tc>
        <w:tc>
          <w:tcPr>
            <w:tcW w:w="1869" w:type="dxa"/>
            <w:vAlign w:val="center"/>
          </w:tcPr>
          <w:p>
            <w:pPr>
              <w:spacing w:line="520" w:lineRule="exact"/>
              <w:jc w:val="center"/>
              <w:rPr>
                <w:rFonts w:hint="eastAsia"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pPr>
              <w:spacing w:line="520" w:lineRule="exact"/>
              <w:jc w:val="center"/>
              <w:rPr>
                <w:rFonts w:hint="eastAsia" w:hAnsi="宋体"/>
                <w:color w:val="auto"/>
                <w:sz w:val="28"/>
              </w:rPr>
            </w:pPr>
          </w:p>
        </w:tc>
        <w:tc>
          <w:tcPr>
            <w:tcW w:w="1522" w:type="dxa"/>
            <w:vAlign w:val="center"/>
          </w:tcPr>
          <w:p>
            <w:pPr>
              <w:spacing w:line="520" w:lineRule="exact"/>
              <w:jc w:val="center"/>
              <w:rPr>
                <w:rFonts w:hint="eastAsia" w:hAnsi="宋体"/>
                <w:color w:val="auto"/>
                <w:sz w:val="28"/>
              </w:rPr>
            </w:pPr>
          </w:p>
        </w:tc>
        <w:tc>
          <w:tcPr>
            <w:tcW w:w="960" w:type="dxa"/>
            <w:vAlign w:val="center"/>
          </w:tcPr>
          <w:p>
            <w:pPr>
              <w:spacing w:line="520" w:lineRule="exact"/>
              <w:jc w:val="center"/>
              <w:rPr>
                <w:rFonts w:hint="eastAsia" w:hAnsi="宋体"/>
                <w:color w:val="auto"/>
                <w:sz w:val="28"/>
              </w:rPr>
            </w:pPr>
          </w:p>
        </w:tc>
        <w:tc>
          <w:tcPr>
            <w:tcW w:w="1298"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1719" w:type="dxa"/>
            <w:vAlign w:val="center"/>
          </w:tcPr>
          <w:p>
            <w:pPr>
              <w:spacing w:line="520" w:lineRule="exact"/>
              <w:jc w:val="center"/>
              <w:rPr>
                <w:rFonts w:hint="eastAsia" w:hAnsi="宋体"/>
                <w:color w:val="auto"/>
                <w:sz w:val="28"/>
              </w:rPr>
            </w:pPr>
          </w:p>
        </w:tc>
        <w:tc>
          <w:tcPr>
            <w:tcW w:w="1693" w:type="dxa"/>
            <w:vAlign w:val="center"/>
          </w:tcPr>
          <w:p>
            <w:pPr>
              <w:spacing w:line="520" w:lineRule="exact"/>
              <w:jc w:val="center"/>
              <w:rPr>
                <w:rFonts w:hint="eastAsia" w:hAnsi="宋体"/>
                <w:color w:val="auto"/>
                <w:sz w:val="28"/>
              </w:rPr>
            </w:pPr>
          </w:p>
        </w:tc>
        <w:tc>
          <w:tcPr>
            <w:tcW w:w="1868" w:type="dxa"/>
            <w:vAlign w:val="center"/>
          </w:tcPr>
          <w:p>
            <w:pPr>
              <w:spacing w:line="520" w:lineRule="exact"/>
              <w:jc w:val="center"/>
              <w:rPr>
                <w:rFonts w:hint="eastAsia" w:hAnsi="宋体"/>
                <w:color w:val="auto"/>
                <w:sz w:val="28"/>
              </w:rPr>
            </w:pPr>
          </w:p>
        </w:tc>
        <w:tc>
          <w:tcPr>
            <w:tcW w:w="1869" w:type="dxa"/>
            <w:vAlign w:val="center"/>
          </w:tcPr>
          <w:p>
            <w:pPr>
              <w:spacing w:line="520" w:lineRule="exact"/>
              <w:jc w:val="center"/>
              <w:rPr>
                <w:rFonts w:hint="eastAsia"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pPr>
              <w:spacing w:line="520" w:lineRule="exact"/>
              <w:jc w:val="center"/>
              <w:rPr>
                <w:rFonts w:hint="eastAsia" w:hAnsi="宋体"/>
                <w:color w:val="auto"/>
                <w:sz w:val="28"/>
              </w:rPr>
            </w:pPr>
          </w:p>
        </w:tc>
        <w:tc>
          <w:tcPr>
            <w:tcW w:w="1522" w:type="dxa"/>
            <w:vAlign w:val="center"/>
          </w:tcPr>
          <w:p>
            <w:pPr>
              <w:spacing w:line="520" w:lineRule="exact"/>
              <w:jc w:val="center"/>
              <w:rPr>
                <w:rFonts w:hint="eastAsia" w:hAnsi="宋体"/>
                <w:color w:val="auto"/>
                <w:sz w:val="28"/>
              </w:rPr>
            </w:pPr>
          </w:p>
        </w:tc>
        <w:tc>
          <w:tcPr>
            <w:tcW w:w="960" w:type="dxa"/>
            <w:vAlign w:val="center"/>
          </w:tcPr>
          <w:p>
            <w:pPr>
              <w:spacing w:line="520" w:lineRule="exact"/>
              <w:jc w:val="center"/>
              <w:rPr>
                <w:rFonts w:hint="eastAsia" w:hAnsi="宋体"/>
                <w:color w:val="auto"/>
                <w:sz w:val="28"/>
              </w:rPr>
            </w:pPr>
          </w:p>
        </w:tc>
        <w:tc>
          <w:tcPr>
            <w:tcW w:w="1298"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923" w:type="dxa"/>
            <w:vAlign w:val="center"/>
          </w:tcPr>
          <w:p>
            <w:pPr>
              <w:spacing w:line="520" w:lineRule="exact"/>
              <w:jc w:val="center"/>
              <w:rPr>
                <w:rFonts w:hint="eastAsia" w:hAnsi="宋体"/>
                <w:color w:val="auto"/>
                <w:sz w:val="28"/>
              </w:rPr>
            </w:pPr>
          </w:p>
        </w:tc>
        <w:tc>
          <w:tcPr>
            <w:tcW w:w="1719" w:type="dxa"/>
            <w:vAlign w:val="center"/>
          </w:tcPr>
          <w:p>
            <w:pPr>
              <w:spacing w:line="520" w:lineRule="exact"/>
              <w:jc w:val="center"/>
              <w:rPr>
                <w:rFonts w:hint="eastAsia" w:hAnsi="宋体"/>
                <w:color w:val="auto"/>
                <w:sz w:val="28"/>
              </w:rPr>
            </w:pPr>
          </w:p>
        </w:tc>
        <w:tc>
          <w:tcPr>
            <w:tcW w:w="1693" w:type="dxa"/>
            <w:vAlign w:val="center"/>
          </w:tcPr>
          <w:p>
            <w:pPr>
              <w:spacing w:line="520" w:lineRule="exact"/>
              <w:jc w:val="center"/>
              <w:rPr>
                <w:rFonts w:hint="eastAsia" w:hAnsi="宋体"/>
                <w:color w:val="auto"/>
                <w:sz w:val="28"/>
              </w:rPr>
            </w:pPr>
          </w:p>
        </w:tc>
        <w:tc>
          <w:tcPr>
            <w:tcW w:w="1868" w:type="dxa"/>
            <w:vAlign w:val="center"/>
          </w:tcPr>
          <w:p>
            <w:pPr>
              <w:spacing w:line="520" w:lineRule="exact"/>
              <w:jc w:val="center"/>
              <w:rPr>
                <w:rFonts w:hint="eastAsia" w:hAnsi="宋体"/>
                <w:color w:val="auto"/>
                <w:sz w:val="28"/>
              </w:rPr>
            </w:pPr>
          </w:p>
        </w:tc>
        <w:tc>
          <w:tcPr>
            <w:tcW w:w="1869" w:type="dxa"/>
            <w:vAlign w:val="center"/>
          </w:tcPr>
          <w:p>
            <w:pPr>
              <w:spacing w:line="520" w:lineRule="exact"/>
              <w:jc w:val="center"/>
              <w:rPr>
                <w:rFonts w:hint="eastAsia" w:hAnsi="宋体"/>
                <w:color w:val="auto"/>
                <w:sz w:val="28"/>
              </w:rPr>
            </w:pPr>
          </w:p>
        </w:tc>
      </w:tr>
    </w:tbl>
    <w:p>
      <w:pPr>
        <w:spacing w:line="400" w:lineRule="exact"/>
        <w:rPr>
          <w:rFonts w:hint="eastAsia" w:ascii="宋体" w:hAnsi="宋体"/>
          <w:b/>
          <w:color w:val="auto"/>
          <w:szCs w:val="21"/>
        </w:rPr>
        <w:sectPr>
          <w:endnotePr>
            <w:numFmt w:val="decimal"/>
          </w:endnotePr>
          <w:pgSz w:w="16840" w:h="11906" w:orient="landscape"/>
          <w:pgMar w:top="1417" w:right="1304" w:bottom="1417" w:left="1417" w:header="850" w:footer="850" w:gutter="0"/>
          <w:cols w:space="720" w:num="1"/>
          <w:docGrid w:linePitch="312" w:charSpace="0"/>
        </w:sectPr>
      </w:pPr>
      <w:r>
        <w:rPr>
          <w:rFonts w:hint="eastAsia" w:hAnsi="宋体"/>
          <w:color w:val="auto"/>
          <w:sz w:val="18"/>
          <w:szCs w:val="18"/>
        </w:rPr>
        <w:t>注：按第二章《资格审查表》和《技术标详细审查评分表》</w:t>
      </w:r>
      <w:r>
        <w:rPr>
          <w:rFonts w:hAnsi="宋体"/>
          <w:color w:val="auto"/>
          <w:sz w:val="18"/>
          <w:szCs w:val="18"/>
        </w:rPr>
        <w:t>的</w:t>
      </w:r>
      <w:r>
        <w:rPr>
          <w:rFonts w:hint="eastAsia" w:hAnsi="宋体"/>
          <w:color w:val="auto"/>
          <w:sz w:val="18"/>
          <w:szCs w:val="18"/>
        </w:rPr>
        <w:t>要求提供业绩证明</w:t>
      </w:r>
    </w:p>
    <w:p>
      <w:pPr>
        <w:spacing w:line="400" w:lineRule="exact"/>
        <w:jc w:val="left"/>
        <w:rPr>
          <w:color w:val="auto"/>
        </w:rPr>
      </w:pPr>
      <w:r>
        <w:rPr>
          <w:rFonts w:hint="eastAsia" w:ascii="宋体" w:hAnsi="宋体"/>
          <w:b/>
          <w:color w:val="auto"/>
          <w:szCs w:val="21"/>
        </w:rPr>
        <w:t>格式六</w:t>
      </w:r>
    </w:p>
    <w:p>
      <w:pPr>
        <w:pStyle w:val="132"/>
        <w:spacing w:line="276" w:lineRule="auto"/>
        <w:rPr>
          <w:rFonts w:hint="eastAsia" w:ascii="宋体" w:hAnsi="宋体"/>
          <w:color w:val="auto"/>
        </w:rPr>
      </w:pPr>
    </w:p>
    <w:p>
      <w:pPr>
        <w:pStyle w:val="131"/>
        <w:ind w:left="99" w:leftChars="47"/>
        <w:jc w:val="center"/>
        <w:rPr>
          <w:rFonts w:hint="eastAsia" w:hAnsi="宋体"/>
          <w:b/>
          <w:bCs/>
          <w:color w:val="auto"/>
          <w:sz w:val="26"/>
        </w:rPr>
      </w:pPr>
      <w:r>
        <w:rPr>
          <w:rFonts w:hint="eastAsia" w:hAnsi="宋体"/>
          <w:b/>
          <w:bCs/>
          <w:color w:val="auto"/>
          <w:sz w:val="26"/>
        </w:rPr>
        <w:t>投标保函/投标保证保险复印件</w:t>
      </w:r>
    </w:p>
    <w:p>
      <w:pPr>
        <w:rPr>
          <w:rFonts w:ascii="Arial" w:hAnsi="Arial" w:cs="Arial"/>
          <w:color w:val="auto"/>
        </w:rPr>
      </w:pPr>
    </w:p>
    <w:p>
      <w:pPr>
        <w:widowControl/>
        <w:spacing w:line="480" w:lineRule="auto"/>
        <w:jc w:val="left"/>
        <w:rPr>
          <w:rFonts w:ascii="Arial" w:hAnsi="Arial" w:cs="Arial"/>
          <w:color w:val="auto"/>
        </w:rPr>
      </w:pPr>
      <w:r>
        <w:rPr>
          <w:rFonts w:hint="eastAsia" w:ascii="Arial" w:hAnsi="Arial" w:cs="Arial"/>
          <w:color w:val="auto"/>
        </w:rPr>
        <w:t>如采用保函或保险等形式提交的，投标人应在投标文件中提交投标保函或投标保证保险复印件并加盖投标人电子印章。</w:t>
      </w:r>
    </w:p>
    <w:p>
      <w:pPr>
        <w:widowControl/>
        <w:jc w:val="left"/>
        <w:rPr>
          <w:rFonts w:hint="eastAsia" w:ascii="宋体" w:hAnsi="宋体"/>
          <w:b/>
          <w:color w:val="auto"/>
          <w:szCs w:val="21"/>
        </w:rPr>
      </w:pPr>
      <w:r>
        <w:rPr>
          <w:rFonts w:ascii="宋体" w:hAnsi="宋体"/>
          <w:b/>
          <w:color w:val="auto"/>
          <w:szCs w:val="21"/>
        </w:rPr>
        <w:br w:type="page"/>
      </w:r>
    </w:p>
    <w:p>
      <w:pPr>
        <w:spacing w:line="400" w:lineRule="exact"/>
        <w:rPr>
          <w:rFonts w:hint="eastAsia" w:ascii="宋体" w:hAnsi="宋体"/>
          <w:b/>
          <w:color w:val="auto"/>
          <w:szCs w:val="21"/>
        </w:rPr>
      </w:pPr>
      <w:r>
        <w:rPr>
          <w:rFonts w:hint="eastAsia" w:ascii="宋体" w:hAnsi="宋体"/>
          <w:b/>
          <w:color w:val="auto"/>
          <w:szCs w:val="21"/>
        </w:rPr>
        <w:t>格式七</w:t>
      </w:r>
    </w:p>
    <w:p>
      <w:pPr>
        <w:spacing w:line="400" w:lineRule="exact"/>
        <w:ind w:firstLine="570"/>
        <w:jc w:val="center"/>
        <w:rPr>
          <w:rFonts w:hint="eastAsia" w:ascii="宋体" w:hAnsi="宋体"/>
          <w:b/>
          <w:color w:val="auto"/>
          <w:szCs w:val="21"/>
        </w:rPr>
      </w:pPr>
    </w:p>
    <w:p>
      <w:pPr>
        <w:spacing w:line="400" w:lineRule="exact"/>
        <w:ind w:firstLine="570"/>
        <w:jc w:val="center"/>
        <w:rPr>
          <w:rFonts w:hint="eastAsia" w:ascii="宋体" w:hAnsi="宋体"/>
          <w:b/>
          <w:color w:val="auto"/>
          <w:sz w:val="28"/>
          <w:szCs w:val="28"/>
        </w:rPr>
      </w:pPr>
      <w:r>
        <w:rPr>
          <w:rFonts w:hint="eastAsia" w:ascii="宋体" w:hAnsi="宋体"/>
          <w:b/>
          <w:color w:val="auto"/>
          <w:sz w:val="28"/>
          <w:szCs w:val="28"/>
        </w:rPr>
        <w:t>拟派驻本工程项目机构管理人员一览表</w:t>
      </w:r>
    </w:p>
    <w:p>
      <w:pPr>
        <w:rPr>
          <w:color w:val="auto"/>
        </w:rPr>
      </w:pPr>
    </w:p>
    <w:tbl>
      <w:tblPr>
        <w:tblStyle w:val="43"/>
        <w:tblpPr w:leftFromText="180" w:rightFromText="180" w:vertAnchor="text" w:horzAnchor="margin" w:tblpY="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2"/>
        <w:gridCol w:w="939"/>
        <w:gridCol w:w="939"/>
        <w:gridCol w:w="1252"/>
        <w:gridCol w:w="939"/>
        <w:gridCol w:w="156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序号</w:t>
            </w:r>
          </w:p>
        </w:tc>
        <w:tc>
          <w:tcPr>
            <w:tcW w:w="1252"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姓名</w:t>
            </w:r>
          </w:p>
        </w:tc>
        <w:tc>
          <w:tcPr>
            <w:tcW w:w="939"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性别</w:t>
            </w:r>
          </w:p>
        </w:tc>
        <w:tc>
          <w:tcPr>
            <w:tcW w:w="939"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年龄</w:t>
            </w:r>
          </w:p>
        </w:tc>
        <w:tc>
          <w:tcPr>
            <w:tcW w:w="1252"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职称</w:t>
            </w:r>
          </w:p>
        </w:tc>
        <w:tc>
          <w:tcPr>
            <w:tcW w:w="939"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专业</w:t>
            </w:r>
          </w:p>
        </w:tc>
        <w:tc>
          <w:tcPr>
            <w:tcW w:w="1565"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经验年限</w:t>
            </w:r>
          </w:p>
        </w:tc>
        <w:tc>
          <w:tcPr>
            <w:tcW w:w="1535"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ind w:left="8000"/>
              <w:jc w:val="center"/>
              <w:rPr>
                <w:color w:val="auto"/>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ind w:left="8000"/>
              <w:jc w:val="center"/>
              <w:rPr>
                <w:color w:val="auto"/>
              </w:rPr>
            </w:pPr>
          </w:p>
        </w:tc>
        <w:tc>
          <w:tcPr>
            <w:tcW w:w="1565" w:type="dxa"/>
            <w:vAlign w:val="center"/>
          </w:tcPr>
          <w:p>
            <w:pPr>
              <w:spacing w:line="520" w:lineRule="exact"/>
              <w:ind w:left="8000"/>
              <w:jc w:val="center"/>
              <w:rPr>
                <w:color w:val="auto"/>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ind w:left="8000"/>
              <w:jc w:val="center"/>
              <w:rPr>
                <w:color w:val="auto"/>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ind w:left="8000"/>
              <w:jc w:val="center"/>
              <w:rPr>
                <w:color w:val="auto"/>
              </w:rPr>
            </w:pPr>
          </w:p>
        </w:tc>
        <w:tc>
          <w:tcPr>
            <w:tcW w:w="1565" w:type="dxa"/>
            <w:vAlign w:val="center"/>
          </w:tcPr>
          <w:p>
            <w:pPr>
              <w:spacing w:line="520" w:lineRule="exact"/>
              <w:ind w:left="8000"/>
              <w:jc w:val="center"/>
              <w:rPr>
                <w:color w:val="auto"/>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252" w:type="dxa"/>
            <w:vAlign w:val="center"/>
          </w:tcPr>
          <w:p>
            <w:pPr>
              <w:spacing w:line="520" w:lineRule="exact"/>
              <w:jc w:val="center"/>
              <w:rPr>
                <w:rFonts w:hint="eastAsia" w:ascii="宋体" w:hAnsi="宋体"/>
                <w:color w:val="auto"/>
                <w:sz w:val="28"/>
              </w:rPr>
            </w:pPr>
          </w:p>
        </w:tc>
        <w:tc>
          <w:tcPr>
            <w:tcW w:w="939" w:type="dxa"/>
            <w:vAlign w:val="center"/>
          </w:tcPr>
          <w:p>
            <w:pPr>
              <w:spacing w:line="520" w:lineRule="exact"/>
              <w:jc w:val="center"/>
              <w:rPr>
                <w:rFonts w:hint="eastAsia" w:ascii="宋体" w:hAnsi="宋体"/>
                <w:color w:val="auto"/>
                <w:sz w:val="28"/>
              </w:rPr>
            </w:pPr>
          </w:p>
        </w:tc>
        <w:tc>
          <w:tcPr>
            <w:tcW w:w="1565" w:type="dxa"/>
            <w:vAlign w:val="center"/>
          </w:tcPr>
          <w:p>
            <w:pPr>
              <w:spacing w:line="520" w:lineRule="exact"/>
              <w:jc w:val="center"/>
              <w:rPr>
                <w:rFonts w:hint="eastAsia" w:ascii="宋体" w:hAnsi="宋体"/>
                <w:color w:val="auto"/>
                <w:sz w:val="28"/>
              </w:rPr>
            </w:pPr>
          </w:p>
        </w:tc>
        <w:tc>
          <w:tcPr>
            <w:tcW w:w="1535" w:type="dxa"/>
            <w:vAlign w:val="center"/>
          </w:tcPr>
          <w:p>
            <w:pPr>
              <w:spacing w:line="520" w:lineRule="exact"/>
              <w:jc w:val="center"/>
              <w:rPr>
                <w:rFonts w:hint="eastAsia" w:ascii="宋体" w:hAnsi="宋体"/>
                <w:color w:val="auto"/>
                <w:sz w:val="28"/>
              </w:rPr>
            </w:pPr>
          </w:p>
        </w:tc>
      </w:tr>
    </w:tbl>
    <w:p>
      <w:pPr>
        <w:rPr>
          <w:color w:val="auto"/>
        </w:rPr>
      </w:pPr>
    </w:p>
    <w:p>
      <w:pPr>
        <w:rPr>
          <w:color w:val="auto"/>
        </w:rPr>
      </w:pPr>
      <w:r>
        <w:rPr>
          <w:rFonts w:hint="eastAsia"/>
          <w:color w:val="auto"/>
        </w:rPr>
        <w:t>注：须按招标文件要求提供</w:t>
      </w:r>
      <w:r>
        <w:rPr>
          <w:rFonts w:hint="eastAsia" w:ascii="宋体" w:hAnsi="宋体"/>
          <w:color w:val="auto"/>
          <w:szCs w:val="21"/>
          <w:u w:val="single"/>
        </w:rPr>
        <w:t>相关证书（扫描件）及社保证明（扫描件）。</w:t>
      </w:r>
    </w:p>
    <w:p>
      <w:pPr>
        <w:spacing w:line="360" w:lineRule="auto"/>
        <w:jc w:val="center"/>
        <w:rPr>
          <w:rFonts w:hint="eastAsia" w:ascii="宋体" w:hAnsi="宋体"/>
          <w:color w:val="auto"/>
          <w:sz w:val="24"/>
        </w:rPr>
        <w:sectPr>
          <w:endnotePr>
            <w:numFmt w:val="decimal"/>
          </w:endnotePr>
          <w:pgSz w:w="11906" w:h="16840"/>
          <w:pgMar w:top="1304" w:right="1417" w:bottom="1417" w:left="1417" w:header="850" w:footer="850" w:gutter="0"/>
          <w:cols w:space="720" w:num="1"/>
          <w:docGrid w:linePitch="312" w:charSpace="0"/>
        </w:sectPr>
      </w:pPr>
    </w:p>
    <w:p>
      <w:pPr>
        <w:pStyle w:val="131"/>
        <w:ind w:left="99" w:leftChars="47"/>
        <w:rPr>
          <w:rFonts w:hint="eastAsia" w:hAnsi="宋体"/>
          <w:color w:val="auto"/>
          <w:sz w:val="18"/>
          <w:szCs w:val="18"/>
        </w:rPr>
      </w:pPr>
    </w:p>
    <w:p>
      <w:pPr>
        <w:spacing w:line="400" w:lineRule="exact"/>
        <w:rPr>
          <w:rFonts w:hint="eastAsia" w:ascii="宋体" w:hAnsi="宋体"/>
          <w:b/>
          <w:color w:val="auto"/>
        </w:rPr>
      </w:pPr>
      <w:r>
        <w:rPr>
          <w:rFonts w:hint="eastAsia" w:ascii="宋体" w:hAnsi="宋体"/>
          <w:b/>
          <w:color w:val="auto"/>
          <w:szCs w:val="30"/>
        </w:rPr>
        <w:t>格式八</w:t>
      </w:r>
    </w:p>
    <w:p>
      <w:pPr>
        <w:tabs>
          <w:tab w:val="left" w:pos="3040"/>
        </w:tabs>
        <w:spacing w:line="400" w:lineRule="exact"/>
        <w:jc w:val="center"/>
        <w:rPr>
          <w:rFonts w:hint="eastAsia" w:ascii="宋体" w:hAnsi="宋体"/>
          <w:b/>
          <w:color w:val="auto"/>
          <w:sz w:val="28"/>
          <w:szCs w:val="30"/>
        </w:rPr>
      </w:pPr>
      <w:r>
        <w:rPr>
          <w:rFonts w:hint="eastAsia" w:ascii="宋体" w:hAnsi="宋体"/>
          <w:b/>
          <w:color w:val="auto"/>
          <w:sz w:val="28"/>
          <w:szCs w:val="30"/>
        </w:rPr>
        <w:t>为完成本工程所需要投入不构成工程实体的施工机械、设备及车辆</w:t>
      </w:r>
    </w:p>
    <w:p>
      <w:pPr>
        <w:tabs>
          <w:tab w:val="left" w:pos="3040"/>
        </w:tabs>
        <w:spacing w:line="400" w:lineRule="exact"/>
        <w:jc w:val="center"/>
        <w:rPr>
          <w:rFonts w:hint="eastAsia" w:ascii="宋体" w:hAnsi="宋体"/>
          <w:b/>
          <w:color w:val="auto"/>
          <w:sz w:val="28"/>
          <w:szCs w:val="30"/>
        </w:rPr>
      </w:pPr>
      <w:r>
        <w:rPr>
          <w:rFonts w:hint="eastAsia" w:ascii="宋体" w:hAnsi="宋体"/>
          <w:b/>
          <w:color w:val="auto"/>
          <w:sz w:val="28"/>
          <w:szCs w:val="30"/>
        </w:rPr>
        <w:t>一览表</w:t>
      </w:r>
    </w:p>
    <w:p>
      <w:pPr>
        <w:tabs>
          <w:tab w:val="left" w:pos="3040"/>
        </w:tabs>
        <w:spacing w:line="400" w:lineRule="exact"/>
        <w:jc w:val="center"/>
        <w:rPr>
          <w:rFonts w:hint="eastAsia" w:ascii="宋体" w:hAnsi="宋体"/>
          <w:b/>
          <w:color w:val="auto"/>
          <w:sz w:val="30"/>
          <w:szCs w:val="30"/>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80"/>
        <w:gridCol w:w="1203"/>
        <w:gridCol w:w="717"/>
        <w:gridCol w:w="740"/>
        <w:gridCol w:w="860"/>
        <w:gridCol w:w="800"/>
        <w:gridCol w:w="800"/>
        <w:gridCol w:w="12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序号</w:t>
            </w:r>
          </w:p>
        </w:tc>
        <w:tc>
          <w:tcPr>
            <w:tcW w:w="128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设备名称</w:t>
            </w:r>
          </w:p>
        </w:tc>
        <w:tc>
          <w:tcPr>
            <w:tcW w:w="1203"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规格型号</w:t>
            </w:r>
          </w:p>
        </w:tc>
        <w:tc>
          <w:tcPr>
            <w:tcW w:w="717"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产地</w:t>
            </w:r>
          </w:p>
        </w:tc>
        <w:tc>
          <w:tcPr>
            <w:tcW w:w="74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数量</w:t>
            </w:r>
          </w:p>
        </w:tc>
        <w:tc>
          <w:tcPr>
            <w:tcW w:w="86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出厂</w:t>
            </w:r>
          </w:p>
          <w:p>
            <w:pPr>
              <w:spacing w:line="400" w:lineRule="exact"/>
              <w:jc w:val="center"/>
              <w:rPr>
                <w:rFonts w:hint="eastAsia" w:ascii="宋体" w:hAnsi="宋体"/>
                <w:b/>
                <w:color w:val="auto"/>
                <w:szCs w:val="21"/>
              </w:rPr>
            </w:pPr>
            <w:r>
              <w:rPr>
                <w:rFonts w:hint="eastAsia" w:ascii="宋体" w:hAnsi="宋体"/>
                <w:b/>
                <w:color w:val="auto"/>
                <w:szCs w:val="21"/>
              </w:rPr>
              <w:t>时间</w:t>
            </w:r>
          </w:p>
        </w:tc>
        <w:tc>
          <w:tcPr>
            <w:tcW w:w="80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使用时间</w:t>
            </w:r>
          </w:p>
        </w:tc>
        <w:tc>
          <w:tcPr>
            <w:tcW w:w="80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进场时间</w:t>
            </w:r>
          </w:p>
        </w:tc>
        <w:tc>
          <w:tcPr>
            <w:tcW w:w="122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自有/租赁</w:t>
            </w:r>
          </w:p>
        </w:tc>
        <w:tc>
          <w:tcPr>
            <w:tcW w:w="1260"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rPr>
                <w:rFonts w:hint="eastAsia" w:ascii="宋体" w:hAnsi="宋体"/>
                <w:color w:val="auto"/>
                <w:sz w:val="28"/>
              </w:rPr>
            </w:pPr>
          </w:p>
        </w:tc>
        <w:tc>
          <w:tcPr>
            <w:tcW w:w="740" w:type="dxa"/>
          </w:tcPr>
          <w:p>
            <w:pPr>
              <w:spacing w:line="400" w:lineRule="exact"/>
              <w:rPr>
                <w:rFonts w:hint="eastAsia" w:ascii="宋体" w:hAnsi="宋体"/>
                <w:color w:val="auto"/>
                <w:sz w:val="28"/>
              </w:rPr>
            </w:pPr>
          </w:p>
        </w:tc>
        <w:tc>
          <w:tcPr>
            <w:tcW w:w="860" w:type="dxa"/>
          </w:tcPr>
          <w:p>
            <w:pPr>
              <w:spacing w:line="400" w:lineRule="exact"/>
              <w:ind w:left="8000"/>
              <w:rPr>
                <w:color w:val="auto"/>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400" w:lineRule="exact"/>
              <w:rPr>
                <w:rFonts w:hint="eastAsia" w:ascii="宋体" w:hAnsi="宋体"/>
                <w:color w:val="auto"/>
                <w:sz w:val="28"/>
              </w:rPr>
            </w:pPr>
          </w:p>
        </w:tc>
        <w:tc>
          <w:tcPr>
            <w:tcW w:w="1280" w:type="dxa"/>
          </w:tcPr>
          <w:p>
            <w:pPr>
              <w:spacing w:line="400" w:lineRule="exact"/>
              <w:rPr>
                <w:rFonts w:hint="eastAsia" w:ascii="宋体" w:hAnsi="宋体"/>
                <w:color w:val="auto"/>
                <w:sz w:val="28"/>
              </w:rPr>
            </w:pPr>
          </w:p>
        </w:tc>
        <w:tc>
          <w:tcPr>
            <w:tcW w:w="1203" w:type="dxa"/>
          </w:tcPr>
          <w:p>
            <w:pPr>
              <w:spacing w:line="400" w:lineRule="exact"/>
              <w:rPr>
                <w:rFonts w:hint="eastAsia" w:ascii="宋体" w:hAnsi="宋体"/>
                <w:color w:val="auto"/>
                <w:sz w:val="28"/>
              </w:rPr>
            </w:pPr>
          </w:p>
        </w:tc>
        <w:tc>
          <w:tcPr>
            <w:tcW w:w="717" w:type="dxa"/>
          </w:tcPr>
          <w:p>
            <w:pPr>
              <w:spacing w:line="400" w:lineRule="exact"/>
              <w:ind w:left="8000"/>
              <w:rPr>
                <w:color w:val="auto"/>
              </w:rPr>
            </w:pPr>
          </w:p>
        </w:tc>
        <w:tc>
          <w:tcPr>
            <w:tcW w:w="740" w:type="dxa"/>
          </w:tcPr>
          <w:p>
            <w:pPr>
              <w:spacing w:line="400" w:lineRule="exact"/>
              <w:rPr>
                <w:rFonts w:hint="eastAsia" w:ascii="宋体" w:hAnsi="宋体"/>
                <w:color w:val="auto"/>
                <w:sz w:val="28"/>
              </w:rPr>
            </w:pPr>
          </w:p>
        </w:tc>
        <w:tc>
          <w:tcPr>
            <w:tcW w:w="86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800" w:type="dxa"/>
          </w:tcPr>
          <w:p>
            <w:pPr>
              <w:spacing w:line="400" w:lineRule="exact"/>
              <w:rPr>
                <w:rFonts w:hint="eastAsia" w:ascii="宋体" w:hAnsi="宋体"/>
                <w:color w:val="auto"/>
                <w:sz w:val="28"/>
              </w:rPr>
            </w:pPr>
          </w:p>
        </w:tc>
        <w:tc>
          <w:tcPr>
            <w:tcW w:w="1220" w:type="dxa"/>
          </w:tcPr>
          <w:p>
            <w:pPr>
              <w:spacing w:line="400" w:lineRule="exact"/>
              <w:rPr>
                <w:rFonts w:hint="eastAsia" w:ascii="宋体" w:hAnsi="宋体"/>
                <w:color w:val="auto"/>
                <w:sz w:val="28"/>
              </w:rPr>
            </w:pPr>
          </w:p>
        </w:tc>
        <w:tc>
          <w:tcPr>
            <w:tcW w:w="1260" w:type="dxa"/>
          </w:tcPr>
          <w:p>
            <w:pPr>
              <w:spacing w:line="400" w:lineRule="exact"/>
              <w:rPr>
                <w:rFonts w:hint="eastAsia" w:ascii="宋体" w:hAnsi="宋体"/>
                <w:color w:val="auto"/>
                <w:sz w:val="28"/>
              </w:rPr>
            </w:pPr>
          </w:p>
        </w:tc>
      </w:tr>
    </w:tbl>
    <w:p>
      <w:pPr>
        <w:spacing w:line="400" w:lineRule="exact"/>
        <w:rPr>
          <w:rFonts w:hint="eastAsia" w:ascii="宋体" w:hAnsi="宋体"/>
          <w:color w:val="auto"/>
          <w:sz w:val="28"/>
        </w:rPr>
      </w:pPr>
    </w:p>
    <w:p>
      <w:pPr>
        <w:spacing w:line="360" w:lineRule="auto"/>
        <w:jc w:val="center"/>
        <w:rPr>
          <w:rFonts w:hint="eastAsia" w:ascii="宋体" w:hAnsi="宋体"/>
          <w:color w:val="auto"/>
          <w:sz w:val="24"/>
        </w:rPr>
        <w:sectPr>
          <w:endnotePr>
            <w:numFmt w:val="decimal"/>
          </w:endnotePr>
          <w:pgSz w:w="11906" w:h="16840"/>
          <w:pgMar w:top="1304" w:right="1417" w:bottom="1417" w:left="1417" w:header="850" w:footer="850" w:gutter="0"/>
          <w:cols w:space="720" w:num="1"/>
          <w:docGrid w:linePitch="312" w:charSpace="0"/>
        </w:sectPr>
      </w:pPr>
    </w:p>
    <w:p>
      <w:pPr>
        <w:spacing w:line="400" w:lineRule="exact"/>
        <w:rPr>
          <w:rFonts w:hint="eastAsia" w:ascii="宋体" w:hAnsi="宋体"/>
          <w:b/>
          <w:color w:val="auto"/>
        </w:rPr>
      </w:pPr>
      <w:r>
        <w:rPr>
          <w:rFonts w:hint="eastAsia" w:ascii="宋体" w:hAnsi="宋体"/>
          <w:b/>
          <w:color w:val="auto"/>
          <w:szCs w:val="30"/>
        </w:rPr>
        <w:t>格式九</w:t>
      </w:r>
    </w:p>
    <w:p>
      <w:pPr>
        <w:widowControl/>
        <w:spacing w:line="400" w:lineRule="exact"/>
        <w:rPr>
          <w:rFonts w:hint="eastAsia" w:hAnsi="宋体"/>
          <w:color w:val="auto"/>
          <w:sz w:val="28"/>
          <w:szCs w:val="36"/>
        </w:rPr>
      </w:pPr>
    </w:p>
    <w:p>
      <w:pPr>
        <w:widowControl/>
        <w:spacing w:line="400" w:lineRule="exact"/>
        <w:jc w:val="center"/>
        <w:rPr>
          <w:rFonts w:hint="eastAsia" w:hAnsi="宋体"/>
          <w:b/>
          <w:bCs/>
          <w:color w:val="auto"/>
          <w:sz w:val="28"/>
          <w:szCs w:val="36"/>
        </w:rPr>
      </w:pPr>
      <w:r>
        <w:rPr>
          <w:rFonts w:hint="eastAsia" w:hAnsi="宋体"/>
          <w:b/>
          <w:bCs/>
          <w:color w:val="auto"/>
          <w:sz w:val="28"/>
          <w:szCs w:val="36"/>
        </w:rPr>
        <w:t>施工组织设计</w:t>
      </w:r>
    </w:p>
    <w:p>
      <w:pPr>
        <w:rPr>
          <w:rFonts w:hint="eastAsia" w:ascii="宋体" w:hAnsi="宋体"/>
          <w:b/>
          <w:color w:val="auto"/>
          <w:szCs w:val="30"/>
        </w:rPr>
      </w:pP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bCs/>
          <w:color w:val="auto"/>
          <w:szCs w:val="21"/>
        </w:rPr>
        <w:t>施工组织设计须响应本招标工程要求，应含如下（但不限于）各项完整详细的内容：</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（1）</w:t>
      </w:r>
      <w:r>
        <w:rPr>
          <w:rFonts w:hint="eastAsia" w:ascii="宋体" w:hAnsi="宋体"/>
          <w:bCs/>
          <w:color w:val="auto"/>
          <w:szCs w:val="21"/>
        </w:rPr>
        <w:t>施工准备计划；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（2）</w:t>
      </w:r>
      <w:r>
        <w:rPr>
          <w:rFonts w:hint="eastAsia" w:ascii="宋体" w:hAnsi="宋体"/>
          <w:bCs/>
          <w:color w:val="auto"/>
          <w:szCs w:val="21"/>
        </w:rPr>
        <w:t>施工方案和主要分项工程的施工方法；</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（3）</w:t>
      </w:r>
      <w:r>
        <w:rPr>
          <w:rFonts w:hint="eastAsia" w:ascii="宋体" w:hAnsi="宋体"/>
          <w:bCs/>
          <w:color w:val="auto"/>
          <w:szCs w:val="21"/>
        </w:rPr>
        <w:t>施工进度控制网络计划；</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（4）</w:t>
      </w:r>
      <w:r>
        <w:rPr>
          <w:rFonts w:hint="eastAsia" w:ascii="宋体" w:hAnsi="宋体"/>
          <w:bCs/>
          <w:color w:val="auto"/>
          <w:szCs w:val="21"/>
        </w:rPr>
        <w:t>施工资源供应计划（劳动力、材料、施工主要机械、机具及检测设备的型号、规格、数量等，主要选用的设备材料表及设备品牌）；</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（5）</w:t>
      </w:r>
      <w:r>
        <w:rPr>
          <w:rFonts w:hint="eastAsia" w:ascii="宋体" w:hAnsi="宋体"/>
          <w:bCs/>
          <w:color w:val="auto"/>
          <w:szCs w:val="21"/>
        </w:rPr>
        <w:t>施工平面布置图；</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（6）</w:t>
      </w:r>
      <w:r>
        <w:rPr>
          <w:rFonts w:hint="eastAsia" w:ascii="宋体" w:hAnsi="宋体"/>
          <w:bCs/>
          <w:color w:val="auto"/>
          <w:szCs w:val="21"/>
        </w:rPr>
        <w:t>质量保证措施；</w:t>
      </w:r>
    </w:p>
    <w:p>
      <w:pPr>
        <w:pBdr>
          <w:bottom w:val="single" w:color="auto" w:sz="6" w:space="1"/>
        </w:pBdr>
        <w:spacing w:line="360" w:lineRule="auto"/>
        <w:ind w:firstLine="470" w:firstLineChars="224"/>
        <w:rPr>
          <w:rFonts w:hint="eastAsia" w:ascii="宋体" w:hAnsi="宋体"/>
          <w:bCs/>
          <w:color w:val="auto"/>
          <w:szCs w:val="21"/>
        </w:rPr>
      </w:pPr>
      <w:r>
        <w:rPr>
          <w:rFonts w:hint="eastAsia" w:ascii="宋体" w:hAnsi="宋体" w:cs="宋体"/>
          <w:color w:val="auto"/>
          <w:szCs w:val="21"/>
          <w:lang w:bidi="ar"/>
        </w:rPr>
        <w:t>（7）</w:t>
      </w:r>
      <w:r>
        <w:rPr>
          <w:rFonts w:hint="eastAsia" w:ascii="宋体" w:hAnsi="宋体"/>
          <w:bCs/>
          <w:color w:val="auto"/>
          <w:szCs w:val="21"/>
        </w:rPr>
        <w:t>工期保证措施；</w:t>
      </w:r>
    </w:p>
    <w:p>
      <w:pPr>
        <w:pBdr>
          <w:bottom w:val="single" w:color="auto" w:sz="6" w:space="1"/>
        </w:pBdr>
        <w:spacing w:line="360" w:lineRule="auto"/>
        <w:ind w:firstLine="470" w:firstLineChars="224"/>
        <w:rPr>
          <w:rFonts w:hint="eastAsia" w:ascii="宋体" w:hAnsi="宋体"/>
          <w:b/>
          <w:color w:val="auto"/>
          <w:szCs w:val="30"/>
        </w:rPr>
      </w:pPr>
      <w:r>
        <w:rPr>
          <w:rFonts w:hint="eastAsia" w:ascii="宋体" w:hAnsi="宋体" w:cs="宋体"/>
          <w:color w:val="auto"/>
          <w:szCs w:val="21"/>
          <w:lang w:bidi="ar"/>
        </w:rPr>
        <w:t>（8）</w:t>
      </w:r>
      <w:r>
        <w:rPr>
          <w:rFonts w:hint="eastAsia" w:ascii="宋体" w:hAnsi="宋体"/>
          <w:bCs/>
          <w:color w:val="auto"/>
          <w:szCs w:val="21"/>
        </w:rPr>
        <w:t>安全施工措施；</w:t>
      </w:r>
    </w:p>
    <w:p>
      <w:pPr>
        <w:pBdr>
          <w:bottom w:val="single" w:color="auto" w:sz="6" w:space="1"/>
        </w:pBdr>
        <w:spacing w:line="360" w:lineRule="auto"/>
        <w:ind w:firstLine="470" w:firstLineChars="224"/>
        <w:rPr>
          <w:rFonts w:hint="eastAsia" w:ascii="宋体" w:hAnsi="宋体"/>
          <w:b/>
          <w:color w:val="auto"/>
          <w:szCs w:val="30"/>
        </w:rPr>
      </w:pPr>
      <w:r>
        <w:rPr>
          <w:rFonts w:hint="eastAsia" w:ascii="宋体" w:hAnsi="宋体" w:cs="宋体"/>
          <w:color w:val="auto"/>
          <w:szCs w:val="21"/>
          <w:lang w:bidi="ar"/>
        </w:rPr>
        <w:t>（9）</w:t>
      </w:r>
      <w:r>
        <w:rPr>
          <w:rFonts w:hint="eastAsia" w:ascii="宋体" w:hAnsi="宋体"/>
          <w:bCs/>
          <w:color w:val="auto"/>
          <w:szCs w:val="21"/>
        </w:rPr>
        <w:t>临时生产、生活设施情况；</w:t>
      </w:r>
    </w:p>
    <w:p>
      <w:pPr>
        <w:pBdr>
          <w:bottom w:val="single" w:color="auto" w:sz="6" w:space="1"/>
        </w:pBdr>
        <w:spacing w:line="360" w:lineRule="auto"/>
        <w:ind w:firstLine="470" w:firstLineChars="224"/>
        <w:rPr>
          <w:rFonts w:hint="eastAsia" w:ascii="宋体" w:hAnsi="宋体"/>
          <w:b/>
          <w:color w:val="auto"/>
          <w:szCs w:val="30"/>
        </w:rPr>
      </w:pPr>
      <w:r>
        <w:rPr>
          <w:rFonts w:hint="eastAsia" w:ascii="宋体" w:hAnsi="宋体" w:cs="宋体"/>
          <w:color w:val="auto"/>
          <w:szCs w:val="21"/>
          <w:lang w:bidi="ar"/>
        </w:rPr>
        <w:t>（10）</w:t>
      </w:r>
      <w:r>
        <w:rPr>
          <w:rFonts w:hint="eastAsia" w:ascii="宋体" w:hAnsi="宋体"/>
          <w:bCs/>
          <w:color w:val="auto"/>
          <w:szCs w:val="21"/>
        </w:rPr>
        <w:t>文明施工、保护环境措施；</w:t>
      </w:r>
    </w:p>
    <w:p>
      <w:pPr>
        <w:pBdr>
          <w:bottom w:val="single" w:color="auto" w:sz="6" w:space="1"/>
        </w:pBdr>
        <w:spacing w:line="360" w:lineRule="auto"/>
        <w:ind w:firstLine="470" w:firstLineChars="224"/>
        <w:rPr>
          <w:rFonts w:hint="eastAsia" w:ascii="宋体" w:hAnsi="宋体"/>
          <w:b/>
          <w:color w:val="auto"/>
          <w:szCs w:val="30"/>
        </w:rPr>
      </w:pPr>
      <w:r>
        <w:rPr>
          <w:rFonts w:hint="eastAsia" w:ascii="宋体" w:hAnsi="宋体" w:cs="宋体"/>
          <w:color w:val="auto"/>
          <w:szCs w:val="21"/>
          <w:lang w:bidi="ar"/>
        </w:rPr>
        <w:t>（11）</w:t>
      </w:r>
      <w:r>
        <w:rPr>
          <w:rFonts w:hint="eastAsia" w:ascii="宋体" w:hAnsi="宋体"/>
          <w:bCs/>
          <w:color w:val="auto"/>
          <w:szCs w:val="21"/>
        </w:rPr>
        <w:t>工程保修承诺和措施。</w:t>
      </w:r>
    </w:p>
    <w:p>
      <w:pPr>
        <w:pBdr>
          <w:bottom w:val="single" w:color="auto" w:sz="6" w:space="1"/>
        </w:pBdr>
        <w:spacing w:line="360" w:lineRule="auto"/>
        <w:rPr>
          <w:rFonts w:hint="eastAsia" w:ascii="宋体" w:hAnsi="宋体"/>
          <w:b/>
          <w:color w:val="auto"/>
          <w:szCs w:val="30"/>
        </w:rPr>
      </w:pPr>
    </w:p>
    <w:p>
      <w:pPr>
        <w:pBdr>
          <w:bottom w:val="single" w:color="auto" w:sz="6" w:space="1"/>
        </w:pBdr>
        <w:spacing w:line="360" w:lineRule="auto"/>
        <w:rPr>
          <w:rFonts w:hint="eastAsia" w:ascii="宋体" w:hAnsi="宋体"/>
          <w:b/>
          <w:color w:val="auto"/>
          <w:szCs w:val="30"/>
        </w:rPr>
      </w:pPr>
      <w:r>
        <w:rPr>
          <w:rFonts w:hint="eastAsia" w:ascii="宋体" w:hAnsi="宋体"/>
          <w:b/>
          <w:color w:val="auto"/>
          <w:szCs w:val="30"/>
        </w:rPr>
        <w:br w:type="page"/>
      </w:r>
    </w:p>
    <w:p>
      <w:pPr>
        <w:spacing w:line="400" w:lineRule="exact"/>
        <w:rPr>
          <w:rFonts w:hint="eastAsia" w:ascii="宋体" w:hAnsi="宋体"/>
          <w:b/>
          <w:color w:val="auto"/>
        </w:rPr>
      </w:pPr>
      <w:r>
        <w:rPr>
          <w:rFonts w:hint="eastAsia" w:ascii="宋体" w:hAnsi="宋体"/>
          <w:b/>
          <w:color w:val="auto"/>
          <w:szCs w:val="30"/>
        </w:rPr>
        <w:t>格式十</w:t>
      </w:r>
    </w:p>
    <w:p>
      <w:pPr>
        <w:widowControl/>
        <w:spacing w:line="400" w:lineRule="exact"/>
        <w:rPr>
          <w:rFonts w:hint="eastAsia" w:hAnsi="宋体"/>
          <w:color w:val="auto"/>
          <w:sz w:val="28"/>
          <w:szCs w:val="36"/>
        </w:rPr>
      </w:pPr>
    </w:p>
    <w:p>
      <w:pPr>
        <w:widowControl/>
        <w:spacing w:line="400" w:lineRule="exact"/>
        <w:jc w:val="center"/>
        <w:rPr>
          <w:rFonts w:hint="eastAsia" w:hAnsi="宋体"/>
          <w:b/>
          <w:bCs/>
          <w:color w:val="auto"/>
          <w:sz w:val="28"/>
          <w:szCs w:val="36"/>
        </w:rPr>
      </w:pPr>
      <w:r>
        <w:rPr>
          <w:rFonts w:hint="eastAsia" w:hAnsi="宋体"/>
          <w:b/>
          <w:bCs/>
          <w:color w:val="auto"/>
          <w:sz w:val="28"/>
          <w:szCs w:val="36"/>
        </w:rPr>
        <w:t>智能建造实施方案</w:t>
      </w:r>
    </w:p>
    <w:p>
      <w:pPr>
        <w:rPr>
          <w:rFonts w:hint="eastAsia" w:ascii="宋体" w:hAnsi="宋体"/>
          <w:b/>
          <w:color w:val="auto"/>
          <w:szCs w:val="30"/>
        </w:rPr>
      </w:pPr>
    </w:p>
    <w:p>
      <w:pPr>
        <w:adjustRightInd w:val="0"/>
        <w:snapToGrid w:val="0"/>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投标人按招标文件要求编制本项目的智能建造实施方案包括但不限于以下内容：</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（1）智能建造实施目标；</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（2）智能建造实施范围和内容；</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（3）项目重难点分析及应对措施；</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（4）人员组织架构和相应职责；</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（5）模型创建（深化）及应用进度计划；</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（6）模型应用内容、方法及流程；</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（7）模型质量控制和信息安全要求；</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（8）智能建造实施成果提交计划；</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（9）智能建造实施风险防范与保障措施；</w:t>
      </w:r>
    </w:p>
    <w:p>
      <w:pPr>
        <w:ind w:firstLine="420" w:firstLineChars="200"/>
        <w:rPr>
          <w:rFonts w:hint="eastAsia" w:ascii="宋体" w:hAnsi="宋体" w:cs="宋体"/>
          <w:b/>
          <w:color w:val="auto"/>
          <w:szCs w:val="21"/>
        </w:rPr>
      </w:pPr>
      <w:r>
        <w:rPr>
          <w:rFonts w:hint="eastAsia" w:ascii="宋体" w:hAnsi="宋体" w:cs="宋体"/>
          <w:color w:val="auto"/>
          <w:szCs w:val="21"/>
          <w:lang w:bidi="ar"/>
        </w:rPr>
        <w:t>（10）报奖创优计划。</w:t>
      </w:r>
    </w:p>
    <w:p>
      <w:pPr>
        <w:rPr>
          <w:rFonts w:hint="eastAsia" w:ascii="宋体" w:hAnsi="宋体"/>
          <w:b/>
          <w:color w:val="auto"/>
          <w:szCs w:val="30"/>
        </w:rPr>
      </w:pPr>
    </w:p>
    <w:p>
      <w:pPr>
        <w:rPr>
          <w:rFonts w:hint="eastAsia" w:ascii="宋体" w:hAnsi="宋体"/>
          <w:b/>
          <w:color w:val="auto"/>
          <w:szCs w:val="30"/>
        </w:rPr>
      </w:pPr>
      <w:r>
        <w:rPr>
          <w:rFonts w:hint="eastAsia" w:ascii="宋体" w:hAnsi="宋体"/>
          <w:b/>
          <w:color w:val="auto"/>
          <w:szCs w:val="30"/>
        </w:rPr>
        <w:br w:type="page"/>
      </w:r>
    </w:p>
    <w:p>
      <w:pPr>
        <w:spacing w:line="400" w:lineRule="exact"/>
        <w:rPr>
          <w:rFonts w:hint="eastAsia" w:ascii="宋体" w:hAnsi="宋体"/>
          <w:b/>
          <w:color w:val="auto"/>
        </w:rPr>
      </w:pPr>
      <w:r>
        <w:rPr>
          <w:rFonts w:hint="eastAsia" w:ascii="宋体" w:hAnsi="宋体"/>
          <w:b/>
          <w:color w:val="auto"/>
          <w:szCs w:val="30"/>
        </w:rPr>
        <w:t>格式十一</w:t>
      </w:r>
    </w:p>
    <w:p>
      <w:pPr>
        <w:widowControl/>
        <w:spacing w:line="400" w:lineRule="exact"/>
        <w:rPr>
          <w:rFonts w:hint="eastAsia" w:hAnsi="宋体"/>
          <w:color w:val="auto"/>
          <w:sz w:val="28"/>
          <w:szCs w:val="36"/>
        </w:rPr>
      </w:pPr>
    </w:p>
    <w:p>
      <w:pPr>
        <w:widowControl/>
        <w:spacing w:line="400" w:lineRule="exact"/>
        <w:jc w:val="center"/>
        <w:rPr>
          <w:rFonts w:hint="eastAsia" w:hAnsi="宋体"/>
          <w:b/>
          <w:bCs/>
          <w:color w:val="auto"/>
          <w:sz w:val="28"/>
          <w:szCs w:val="36"/>
        </w:rPr>
      </w:pPr>
      <w:r>
        <w:rPr>
          <w:rFonts w:hint="eastAsia" w:hAnsi="宋体"/>
          <w:b/>
          <w:bCs/>
          <w:color w:val="auto"/>
          <w:sz w:val="28"/>
          <w:szCs w:val="36"/>
        </w:rPr>
        <w:t>属于本工程实体项目内的主要材料和设备表</w:t>
      </w:r>
    </w:p>
    <w:p>
      <w:pPr>
        <w:spacing w:line="400" w:lineRule="exact"/>
        <w:rPr>
          <w:rFonts w:hint="eastAsia" w:hAnsi="宋体"/>
          <w:color w:val="auto"/>
          <w:sz w:val="28"/>
          <w:szCs w:val="36"/>
        </w:rPr>
      </w:pPr>
      <w:r>
        <w:rPr>
          <w:rFonts w:hint="eastAsia" w:hAnsi="宋体"/>
          <w:b/>
          <w:color w:val="auto"/>
        </w:rPr>
        <w:t>工程（标段）名称：</w:t>
      </w:r>
    </w:p>
    <w:tbl>
      <w:tblPr>
        <w:tblStyle w:val="43"/>
        <w:tblW w:w="9180" w:type="dxa"/>
        <w:jc w:val="center"/>
        <w:tblLayout w:type="fixed"/>
        <w:tblCellMar>
          <w:top w:w="0" w:type="dxa"/>
          <w:left w:w="108" w:type="dxa"/>
          <w:bottom w:w="0" w:type="dxa"/>
          <w:right w:w="108" w:type="dxa"/>
        </w:tblCellMar>
      </w:tblPr>
      <w:tblGrid>
        <w:gridCol w:w="525"/>
        <w:gridCol w:w="1470"/>
        <w:gridCol w:w="1392"/>
        <w:gridCol w:w="1440"/>
        <w:gridCol w:w="4353"/>
      </w:tblGrid>
      <w:tr>
        <w:tblPrEx>
          <w:tblCellMar>
            <w:top w:w="0" w:type="dxa"/>
            <w:left w:w="108" w:type="dxa"/>
            <w:bottom w:w="0" w:type="dxa"/>
            <w:right w:w="108" w:type="dxa"/>
          </w:tblCellMar>
        </w:tblPrEx>
        <w:trPr>
          <w:trHeight w:val="495" w:hRule="atLeast"/>
          <w:jc w:val="center"/>
        </w:trPr>
        <w:tc>
          <w:tcPr>
            <w:tcW w:w="525" w:type="dxa"/>
            <w:tcBorders>
              <w:top w:val="double" w:color="auto" w:sz="6" w:space="0"/>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r>
              <w:rPr>
                <w:rFonts w:hint="eastAsia" w:hAnsi="宋体"/>
                <w:color w:val="auto"/>
              </w:rPr>
              <w:t>序号</w:t>
            </w:r>
          </w:p>
        </w:tc>
        <w:tc>
          <w:tcPr>
            <w:tcW w:w="1470"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rPr>
            </w:pPr>
            <w:r>
              <w:rPr>
                <w:rFonts w:hint="eastAsia" w:hAnsi="宋体"/>
                <w:color w:val="auto"/>
              </w:rPr>
              <w:t>材料（设备）名称</w:t>
            </w:r>
          </w:p>
        </w:tc>
        <w:tc>
          <w:tcPr>
            <w:tcW w:w="1392"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rPr>
            </w:pPr>
            <w:r>
              <w:rPr>
                <w:rFonts w:hint="eastAsia" w:hAnsi="宋体"/>
                <w:color w:val="auto"/>
              </w:rPr>
              <w:t>规格、型号</w:t>
            </w:r>
          </w:p>
          <w:p>
            <w:pPr>
              <w:widowControl/>
              <w:spacing w:line="400" w:lineRule="exact"/>
              <w:jc w:val="center"/>
              <w:rPr>
                <w:rFonts w:hint="eastAsia" w:hAnsi="宋体"/>
                <w:color w:val="auto"/>
              </w:rPr>
            </w:pPr>
            <w:r>
              <w:rPr>
                <w:rFonts w:hint="eastAsia" w:hAnsi="宋体"/>
                <w:color w:val="auto"/>
              </w:rPr>
              <w:t>等特殊要求</w:t>
            </w:r>
          </w:p>
        </w:tc>
        <w:tc>
          <w:tcPr>
            <w:tcW w:w="1440"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rPr>
            </w:pPr>
            <w:r>
              <w:rPr>
                <w:rFonts w:hint="eastAsia" w:hAnsi="宋体"/>
                <w:color w:val="auto"/>
              </w:rPr>
              <w:t>产地及品牌</w:t>
            </w:r>
          </w:p>
        </w:tc>
        <w:tc>
          <w:tcPr>
            <w:tcW w:w="4353" w:type="dxa"/>
            <w:tcBorders>
              <w:top w:val="double" w:color="auto" w:sz="6" w:space="0"/>
              <w:left w:val="single" w:color="auto" w:sz="4" w:space="0"/>
              <w:bottom w:val="single" w:color="auto" w:sz="4" w:space="0"/>
              <w:right w:val="double" w:color="auto" w:sz="6" w:space="0"/>
            </w:tcBorders>
            <w:vAlign w:val="center"/>
          </w:tcPr>
          <w:p>
            <w:pPr>
              <w:spacing w:line="400" w:lineRule="exact"/>
              <w:jc w:val="center"/>
              <w:rPr>
                <w:rFonts w:hint="eastAsia" w:hAnsi="宋体"/>
                <w:color w:val="auto"/>
              </w:rPr>
            </w:pPr>
            <w:r>
              <w:rPr>
                <w:rFonts w:hAnsi="宋体"/>
                <w:color w:val="auto"/>
              </w:rPr>
              <w:t>供应计划</w:t>
            </w: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123"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186"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233" w:hRule="atLeast"/>
          <w:jc w:val="center"/>
        </w:trPr>
        <w:tc>
          <w:tcPr>
            <w:tcW w:w="525"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392" w:type="dxa"/>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single" w:color="auto" w:sz="4" w:space="0"/>
              <w:right w:val="double" w:color="auto" w:sz="6" w:space="0"/>
            </w:tcBorders>
            <w:vAlign w:val="bottom"/>
          </w:tcPr>
          <w:p>
            <w:pPr>
              <w:widowControl/>
              <w:spacing w:line="400" w:lineRule="exact"/>
              <w:jc w:val="left"/>
              <w:rPr>
                <w:rFonts w:hint="eastAsia" w:hAnsi="宋体"/>
                <w:color w:val="auto"/>
              </w:rPr>
            </w:pPr>
          </w:p>
        </w:tc>
      </w:tr>
      <w:tr>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double" w:color="auto" w:sz="6" w:space="0"/>
              <w:right w:val="single" w:color="auto" w:sz="4" w:space="0"/>
            </w:tcBorders>
            <w:vAlign w:val="center"/>
          </w:tcPr>
          <w:p>
            <w:pPr>
              <w:widowControl/>
              <w:spacing w:line="400" w:lineRule="exact"/>
              <w:jc w:val="center"/>
              <w:rPr>
                <w:rFonts w:hint="eastAsia" w:hAnsi="宋体"/>
                <w:color w:val="auto"/>
              </w:rPr>
            </w:pPr>
          </w:p>
        </w:tc>
        <w:tc>
          <w:tcPr>
            <w:tcW w:w="1470" w:type="dxa"/>
            <w:tcBorders>
              <w:top w:val="single" w:color="auto" w:sz="4" w:space="0"/>
              <w:left w:val="nil"/>
              <w:bottom w:val="double" w:color="auto" w:sz="6" w:space="0"/>
              <w:right w:val="single" w:color="auto" w:sz="4" w:space="0"/>
            </w:tcBorders>
            <w:vAlign w:val="center"/>
          </w:tcPr>
          <w:p>
            <w:pPr>
              <w:widowControl/>
              <w:spacing w:line="400" w:lineRule="exact"/>
              <w:jc w:val="left"/>
              <w:rPr>
                <w:rFonts w:hint="eastAsia" w:hAnsi="宋体"/>
                <w:color w:val="auto"/>
              </w:rPr>
            </w:pPr>
          </w:p>
        </w:tc>
        <w:tc>
          <w:tcPr>
            <w:tcW w:w="1392" w:type="dxa"/>
            <w:tcBorders>
              <w:top w:val="single" w:color="auto" w:sz="4" w:space="0"/>
              <w:left w:val="single" w:color="auto" w:sz="4" w:space="0"/>
              <w:bottom w:val="double" w:color="auto" w:sz="6" w:space="0"/>
              <w:right w:val="single" w:color="auto" w:sz="4" w:space="0"/>
            </w:tcBorders>
            <w:vAlign w:val="center"/>
          </w:tcPr>
          <w:p>
            <w:pPr>
              <w:widowControl/>
              <w:spacing w:line="400" w:lineRule="exact"/>
              <w:jc w:val="left"/>
              <w:rPr>
                <w:rFonts w:hint="eastAsia" w:hAnsi="宋体"/>
                <w:color w:val="auto"/>
              </w:rPr>
            </w:pPr>
          </w:p>
        </w:tc>
        <w:tc>
          <w:tcPr>
            <w:tcW w:w="1440" w:type="dxa"/>
            <w:tcBorders>
              <w:top w:val="nil"/>
              <w:left w:val="nil"/>
              <w:bottom w:val="double" w:color="auto" w:sz="6" w:space="0"/>
              <w:right w:val="single" w:color="auto" w:sz="4" w:space="0"/>
            </w:tcBorders>
            <w:vAlign w:val="bottom"/>
          </w:tcPr>
          <w:p>
            <w:pPr>
              <w:widowControl/>
              <w:spacing w:line="400" w:lineRule="exact"/>
              <w:jc w:val="left"/>
              <w:rPr>
                <w:rFonts w:hint="eastAsia" w:hAnsi="宋体"/>
                <w:color w:val="auto"/>
              </w:rPr>
            </w:pPr>
          </w:p>
        </w:tc>
        <w:tc>
          <w:tcPr>
            <w:tcW w:w="4353" w:type="dxa"/>
            <w:tcBorders>
              <w:top w:val="nil"/>
              <w:left w:val="single" w:color="auto" w:sz="4" w:space="0"/>
              <w:bottom w:val="double" w:color="auto" w:sz="6" w:space="0"/>
              <w:right w:val="double" w:color="auto" w:sz="6" w:space="0"/>
            </w:tcBorders>
          </w:tcPr>
          <w:p>
            <w:pPr>
              <w:widowControl/>
              <w:spacing w:line="400" w:lineRule="exact"/>
              <w:jc w:val="left"/>
              <w:rPr>
                <w:rFonts w:hint="eastAsia" w:hAnsi="宋体"/>
                <w:color w:val="auto"/>
              </w:rPr>
            </w:pPr>
          </w:p>
        </w:tc>
      </w:tr>
    </w:tbl>
    <w:p>
      <w:pPr>
        <w:spacing w:line="360" w:lineRule="auto"/>
        <w:jc w:val="center"/>
        <w:rPr>
          <w:rFonts w:hint="eastAsia" w:hAnsi="宋体"/>
          <w:color w:val="auto"/>
          <w:sz w:val="32"/>
          <w:szCs w:val="32"/>
        </w:rPr>
      </w:pPr>
    </w:p>
    <w:p>
      <w:pPr>
        <w:spacing w:line="360" w:lineRule="auto"/>
        <w:jc w:val="center"/>
        <w:rPr>
          <w:rFonts w:hint="eastAsia" w:hAnsi="宋体"/>
          <w:color w:val="auto"/>
          <w:sz w:val="32"/>
          <w:szCs w:val="32"/>
        </w:rPr>
      </w:pPr>
    </w:p>
    <w:p>
      <w:pPr>
        <w:widowControl/>
        <w:spacing w:line="400" w:lineRule="exact"/>
        <w:jc w:val="center"/>
        <w:rPr>
          <w:rFonts w:hint="eastAsia" w:ascii="宋体" w:hAnsi="宋体"/>
          <w:color w:val="auto"/>
          <w:sz w:val="28"/>
          <w:szCs w:val="36"/>
        </w:rPr>
      </w:pPr>
      <w:r>
        <w:rPr>
          <w:rFonts w:ascii="宋体" w:hAnsi="宋体"/>
          <w:color w:val="auto"/>
          <w:sz w:val="28"/>
          <w:szCs w:val="36"/>
        </w:rPr>
        <w:br w:type="page"/>
      </w:r>
    </w:p>
    <w:p>
      <w:pPr>
        <w:tabs>
          <w:tab w:val="left" w:pos="720"/>
        </w:tabs>
        <w:snapToGrid w:val="0"/>
        <w:spacing w:line="400" w:lineRule="exact"/>
        <w:rPr>
          <w:rFonts w:hint="eastAsia" w:ascii="宋体" w:hAnsi="宋体"/>
          <w:b/>
          <w:color w:val="auto"/>
          <w:szCs w:val="21"/>
        </w:rPr>
      </w:pPr>
      <w:r>
        <w:rPr>
          <w:rFonts w:hint="eastAsia" w:ascii="宋体" w:hAnsi="宋体"/>
          <w:b/>
          <w:color w:val="auto"/>
          <w:szCs w:val="21"/>
        </w:rPr>
        <w:t>格式十二</w:t>
      </w:r>
    </w:p>
    <w:p>
      <w:pPr>
        <w:spacing w:line="400" w:lineRule="exact"/>
        <w:jc w:val="center"/>
        <w:rPr>
          <w:rFonts w:hint="eastAsia" w:ascii="宋体" w:hAnsi="宋体"/>
          <w:b/>
          <w:color w:val="auto"/>
          <w:szCs w:val="21"/>
        </w:rPr>
      </w:pPr>
    </w:p>
    <w:p>
      <w:pPr>
        <w:spacing w:line="400" w:lineRule="exact"/>
        <w:jc w:val="center"/>
        <w:rPr>
          <w:rFonts w:hint="eastAsia" w:ascii="宋体" w:hAnsi="宋体"/>
          <w:b/>
          <w:color w:val="auto"/>
          <w:sz w:val="28"/>
          <w:szCs w:val="28"/>
        </w:rPr>
      </w:pPr>
      <w:r>
        <w:rPr>
          <w:rFonts w:hint="eastAsia" w:ascii="宋体" w:hAnsi="宋体"/>
          <w:b/>
          <w:color w:val="auto"/>
          <w:sz w:val="28"/>
          <w:szCs w:val="28"/>
        </w:rPr>
        <w:t>关于提交资料真实性的承诺书</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我公司提交的一切资料都是真实、有效、合法，不存在虚假材料。我公司承诺如有造假行为，愿意无条件接受招标人和建设行政主管部门的以下处理：</w:t>
      </w:r>
    </w:p>
    <w:p>
      <w:pPr>
        <w:numPr>
          <w:ilvl w:val="0"/>
          <w:numId w:val="9"/>
        </w:numPr>
        <w:spacing w:line="400" w:lineRule="exact"/>
        <w:rPr>
          <w:rFonts w:hint="eastAsia" w:ascii="宋体" w:hAnsi="宋体"/>
          <w:color w:val="auto"/>
          <w:szCs w:val="21"/>
        </w:rPr>
      </w:pPr>
      <w:r>
        <w:rPr>
          <w:rFonts w:hint="eastAsia" w:ascii="宋体" w:hAnsi="宋体"/>
          <w:color w:val="auto"/>
          <w:szCs w:val="21"/>
        </w:rPr>
        <w:t>取消投标、中标资格，并在相关网站告示；</w:t>
      </w:r>
    </w:p>
    <w:p>
      <w:pPr>
        <w:numPr>
          <w:ilvl w:val="0"/>
          <w:numId w:val="9"/>
        </w:numPr>
        <w:spacing w:line="400" w:lineRule="exact"/>
        <w:rPr>
          <w:rFonts w:hint="eastAsia" w:ascii="宋体" w:hAnsi="宋体"/>
          <w:color w:val="auto"/>
          <w:szCs w:val="21"/>
        </w:rPr>
      </w:pPr>
      <w:r>
        <w:rPr>
          <w:rFonts w:hint="eastAsia" w:ascii="宋体" w:hAnsi="宋体"/>
          <w:color w:val="auto"/>
          <w:szCs w:val="21"/>
        </w:rPr>
        <w:t>招标人不予退还已递交的投标保证金或合同履约保证金；</w:t>
      </w:r>
    </w:p>
    <w:p>
      <w:pPr>
        <w:numPr>
          <w:ilvl w:val="0"/>
          <w:numId w:val="9"/>
        </w:numPr>
        <w:spacing w:line="400" w:lineRule="exact"/>
        <w:rPr>
          <w:rFonts w:hint="eastAsia" w:ascii="宋体" w:hAnsi="宋体"/>
          <w:color w:val="auto"/>
          <w:szCs w:val="21"/>
        </w:rPr>
      </w:pPr>
      <w:r>
        <w:rPr>
          <w:rFonts w:hint="eastAsia" w:ascii="宋体" w:hAnsi="宋体"/>
          <w:color w:val="auto"/>
          <w:szCs w:val="21"/>
        </w:rPr>
        <w:t>对不良行为予以纪录，并进行公告；</w:t>
      </w:r>
    </w:p>
    <w:p>
      <w:pPr>
        <w:numPr>
          <w:ilvl w:val="0"/>
          <w:numId w:val="9"/>
        </w:numPr>
        <w:spacing w:line="400" w:lineRule="exact"/>
        <w:rPr>
          <w:rFonts w:hint="eastAsia" w:ascii="宋体" w:hAnsi="宋体"/>
          <w:color w:val="auto"/>
          <w:szCs w:val="21"/>
        </w:rPr>
      </w:pPr>
      <w:r>
        <w:rPr>
          <w:rFonts w:hint="eastAsia" w:ascii="宋体" w:hAnsi="宋体"/>
          <w:color w:val="auto"/>
          <w:szCs w:val="21"/>
        </w:rPr>
        <w:t>报当地建设行政主管部门备案；</w:t>
      </w:r>
    </w:p>
    <w:p>
      <w:pPr>
        <w:numPr>
          <w:ilvl w:val="0"/>
          <w:numId w:val="9"/>
        </w:numPr>
        <w:spacing w:line="400" w:lineRule="exact"/>
        <w:rPr>
          <w:rFonts w:hint="eastAsia" w:ascii="宋体" w:hAnsi="宋体"/>
          <w:color w:val="auto"/>
          <w:szCs w:val="21"/>
        </w:rPr>
      </w:pPr>
      <w:r>
        <w:rPr>
          <w:rFonts w:hint="eastAsia" w:ascii="宋体" w:hAnsi="宋体"/>
          <w:color w:val="auto"/>
          <w:szCs w:val="21"/>
        </w:rPr>
        <w:t>其他行政处理决定。</w:t>
      </w: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u w:val="single"/>
        </w:rPr>
      </w:pPr>
      <w:r>
        <w:rPr>
          <w:rFonts w:hint="eastAsia" w:ascii="宋体" w:hAnsi="宋体"/>
          <w:snapToGrid w:val="0"/>
          <w:color w:val="auto"/>
          <w:szCs w:val="21"/>
        </w:rPr>
        <w:t>投  标  单  位：</w:t>
      </w:r>
      <w:r>
        <w:rPr>
          <w:rFonts w:hint="eastAsia" w:ascii="宋体" w:hAnsi="宋体"/>
          <w:snapToGrid w:val="0"/>
          <w:color w:val="auto"/>
          <w:szCs w:val="21"/>
          <w:u w:val="single"/>
        </w:rPr>
        <w:t xml:space="preserve">       （盖章）       </w:t>
      </w: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rPr>
      </w:pPr>
    </w:p>
    <w:p>
      <w:pPr>
        <w:snapToGrid w:val="0"/>
        <w:spacing w:line="400" w:lineRule="exact"/>
        <w:rPr>
          <w:rFonts w:hint="eastAsia" w:ascii="宋体" w:hAnsi="宋体"/>
          <w:snapToGrid w:val="0"/>
          <w:color w:val="auto"/>
          <w:szCs w:val="21"/>
        </w:rPr>
      </w:pPr>
      <w:r>
        <w:rPr>
          <w:rFonts w:hint="eastAsia" w:ascii="宋体" w:hAnsi="宋体"/>
          <w:snapToGrid w:val="0"/>
          <w:color w:val="auto"/>
          <w:szCs w:val="21"/>
        </w:rPr>
        <w:t>授    权    人：</w:t>
      </w:r>
      <w:r>
        <w:rPr>
          <w:rFonts w:hint="eastAsia" w:ascii="宋体" w:hAnsi="宋体"/>
          <w:snapToGrid w:val="0"/>
          <w:color w:val="auto"/>
          <w:szCs w:val="21"/>
          <w:u w:val="single"/>
        </w:rPr>
        <w:t xml:space="preserve">     （签字</w:t>
      </w:r>
      <w:r>
        <w:rPr>
          <w:rFonts w:hint="eastAsia" w:ascii="宋体" w:hAnsi="宋体"/>
          <w:color w:val="auto"/>
          <w:szCs w:val="21"/>
          <w:u w:val="single"/>
        </w:rPr>
        <w:t>或盖章</w:t>
      </w:r>
      <w:r>
        <w:rPr>
          <w:rFonts w:hint="eastAsia" w:ascii="宋体" w:hAnsi="宋体"/>
          <w:snapToGrid w:val="0"/>
          <w:color w:val="auto"/>
          <w:szCs w:val="21"/>
          <w:u w:val="single"/>
        </w:rPr>
        <w:t xml:space="preserve">）   </w:t>
      </w:r>
    </w:p>
    <w:p>
      <w:pPr>
        <w:snapToGrid w:val="0"/>
        <w:spacing w:line="400" w:lineRule="exact"/>
        <w:rPr>
          <w:rFonts w:hint="eastAsia" w:ascii="宋体" w:hAnsi="宋体"/>
          <w:snapToGrid w:val="0"/>
          <w:color w:val="auto"/>
          <w:szCs w:val="21"/>
        </w:rPr>
      </w:pPr>
    </w:p>
    <w:p>
      <w:pPr>
        <w:spacing w:line="400" w:lineRule="exact"/>
        <w:rPr>
          <w:rFonts w:hint="eastAsia" w:ascii="宋体" w:hAnsi="宋体"/>
          <w:snapToGrid w:val="0"/>
          <w:color w:val="auto"/>
          <w:szCs w:val="21"/>
        </w:rPr>
      </w:pPr>
    </w:p>
    <w:p>
      <w:pPr>
        <w:spacing w:line="400" w:lineRule="exact"/>
        <w:rPr>
          <w:rFonts w:hint="eastAsia" w:ascii="宋体" w:hAnsi="宋体"/>
          <w:color w:val="auto"/>
          <w:sz w:val="28"/>
          <w:szCs w:val="28"/>
        </w:rPr>
        <w:sectPr>
          <w:endnotePr>
            <w:numFmt w:val="decimal"/>
          </w:endnotePr>
          <w:pgSz w:w="11906" w:h="16840"/>
          <w:pgMar w:top="1304" w:right="1417" w:bottom="1417" w:left="1417" w:header="850" w:footer="850" w:gutter="0"/>
          <w:cols w:space="720" w:num="1"/>
          <w:docGrid w:linePitch="312" w:charSpace="0"/>
        </w:sectPr>
      </w:pPr>
      <w:r>
        <w:rPr>
          <w:rFonts w:hint="eastAsia" w:ascii="宋体" w:hAnsi="宋体"/>
          <w:snapToGrid w:val="0"/>
          <w:color w:val="auto"/>
          <w:szCs w:val="21"/>
        </w:rPr>
        <w:t>日          期：</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年</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月</w:t>
      </w:r>
      <w:r>
        <w:rPr>
          <w:rFonts w:hint="eastAsia" w:ascii="宋体" w:hAnsi="宋体"/>
          <w:snapToGrid w:val="0"/>
          <w:color w:val="auto"/>
          <w:szCs w:val="21"/>
          <w:u w:val="single"/>
        </w:rPr>
        <w:t xml:space="preserve">       </w:t>
      </w:r>
      <w:r>
        <w:rPr>
          <w:rFonts w:hint="eastAsia" w:ascii="宋体" w:hAnsi="宋体"/>
          <w:snapToGrid w:val="0"/>
          <w:color w:val="auto"/>
          <w:szCs w:val="21"/>
        </w:rPr>
        <w:t>日</w:t>
      </w:r>
    </w:p>
    <w:p>
      <w:pPr>
        <w:tabs>
          <w:tab w:val="left" w:pos="720"/>
        </w:tabs>
        <w:snapToGrid w:val="0"/>
        <w:spacing w:line="400" w:lineRule="exact"/>
        <w:rPr>
          <w:rFonts w:hint="eastAsia" w:ascii="宋体" w:hAnsi="宋体"/>
          <w:b/>
          <w:color w:val="auto"/>
          <w:szCs w:val="21"/>
        </w:rPr>
      </w:pPr>
      <w:r>
        <w:rPr>
          <w:rFonts w:hint="eastAsia" w:ascii="宋体" w:hAnsi="宋体"/>
          <w:b/>
          <w:color w:val="auto"/>
          <w:szCs w:val="21"/>
        </w:rPr>
        <w:t>格式十三</w:t>
      </w:r>
    </w:p>
    <w:p>
      <w:pPr>
        <w:spacing w:line="400" w:lineRule="exact"/>
        <w:jc w:val="center"/>
        <w:rPr>
          <w:rFonts w:hint="eastAsia" w:ascii="宋体" w:hAnsi="宋体"/>
          <w:b/>
          <w:color w:val="auto"/>
          <w:szCs w:val="21"/>
        </w:rPr>
      </w:pPr>
    </w:p>
    <w:p>
      <w:pPr>
        <w:spacing w:line="400" w:lineRule="exact"/>
        <w:jc w:val="center"/>
        <w:rPr>
          <w:rFonts w:hint="eastAsia" w:ascii="宋体" w:hAnsi="宋体"/>
          <w:b/>
          <w:color w:val="auto"/>
          <w:sz w:val="28"/>
          <w:szCs w:val="28"/>
        </w:rPr>
      </w:pPr>
      <w:r>
        <w:rPr>
          <w:rFonts w:hint="eastAsia" w:ascii="宋体" w:hAnsi="宋体"/>
          <w:b/>
          <w:color w:val="auto"/>
          <w:sz w:val="28"/>
          <w:szCs w:val="28"/>
        </w:rPr>
        <w:t>科研创新工作承诺书</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我公司积极开展科研创新工作，在满足国家规范的前提下进行技术创新。现对于科研创新工作进行承诺。承诺内容如下：</w:t>
      </w:r>
    </w:p>
    <w:p>
      <w:pPr>
        <w:pStyle w:val="8"/>
        <w:rPr>
          <w:color w:val="auto"/>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055"/>
        <w:gridCol w:w="1275"/>
        <w:gridCol w:w="156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序号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承诺科技创新内容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承诺个数</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未达到的违约责任</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1</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国家级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50万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国家级行政机关或协会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2</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省级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40万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省级行政机关或协会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3</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市级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30万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市级行政机关或协会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4</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专利</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30万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发明和实用新型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5</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专著（含标准）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30万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专著、刊物或标准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6</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工法</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30万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lang w:bidi="ar"/>
              </w:rPr>
            </w:pPr>
            <w:r>
              <w:rPr>
                <w:color w:val="auto"/>
                <w:lang w:bidi="ar"/>
              </w:rPr>
              <w:t>国家、省市、行业协会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7</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论文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color w:val="auto"/>
                <w:lang w:bidi="ar"/>
              </w:rPr>
              <w:t>10万</w:t>
            </w:r>
            <w:r>
              <w:rPr>
                <w:rFonts w:hint="eastAsia"/>
                <w:color w:val="auto"/>
                <w:lang w:bidi="ar"/>
              </w:rPr>
              <w:t>元</w:t>
            </w:r>
            <w:r>
              <w:rPr>
                <w:color w:val="auto"/>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auto"/>
              </w:rPr>
            </w:pPr>
            <w:r>
              <w:rPr>
                <w:rFonts w:hint="eastAsia" w:cs="宋体"/>
                <w:color w:val="auto"/>
                <w:szCs w:val="21"/>
                <w:lang w:bidi="ar"/>
              </w:rPr>
              <w:t>国家核心期刊</w:t>
            </w:r>
          </w:p>
        </w:tc>
      </w:tr>
    </w:tbl>
    <w:p>
      <w:pPr>
        <w:spacing w:line="400" w:lineRule="exact"/>
        <w:ind w:firstLine="3570" w:firstLineChars="1700"/>
        <w:rPr>
          <w:rFonts w:hint="eastAsia" w:ascii="宋体" w:hAnsi="宋体"/>
          <w:color w:val="auto"/>
          <w:szCs w:val="21"/>
        </w:rPr>
      </w:pPr>
    </w:p>
    <w:p>
      <w:pPr>
        <w:spacing w:line="400" w:lineRule="exact"/>
        <w:ind w:firstLine="3570" w:firstLineChars="1700"/>
        <w:rPr>
          <w:rFonts w:hint="eastAsia" w:ascii="宋体" w:hAnsi="宋体"/>
          <w:color w:val="auto"/>
          <w:szCs w:val="21"/>
        </w:rPr>
      </w:pPr>
    </w:p>
    <w:p>
      <w:pPr>
        <w:spacing w:line="400" w:lineRule="exact"/>
        <w:ind w:firstLine="3570" w:firstLineChars="1700"/>
        <w:rPr>
          <w:rFonts w:hint="eastAsia" w:ascii="宋体" w:hAnsi="宋体"/>
          <w:color w:val="auto"/>
          <w:szCs w:val="21"/>
        </w:rPr>
      </w:pPr>
      <w:r>
        <w:rPr>
          <w:rFonts w:hint="eastAsia" w:ascii="宋体" w:hAnsi="宋体"/>
          <w:color w:val="auto"/>
          <w:szCs w:val="21"/>
        </w:rPr>
        <w:t>投标人：（盖章）</w:t>
      </w:r>
    </w:p>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exact"/>
        <w:ind w:firstLine="3570" w:firstLineChars="1700"/>
        <w:rPr>
          <w:rFonts w:hint="eastAsia" w:ascii="宋体" w:hAnsi="宋体"/>
          <w:color w:val="auto"/>
          <w:szCs w:val="21"/>
        </w:rPr>
      </w:pPr>
      <w:r>
        <w:rPr>
          <w:rFonts w:hint="eastAsia" w:ascii="宋体" w:hAnsi="宋体"/>
          <w:color w:val="auto"/>
          <w:szCs w:val="21"/>
        </w:rPr>
        <w:t>法定代表人：（签字或盖章）</w:t>
      </w:r>
    </w:p>
    <w:p>
      <w:pPr>
        <w:pStyle w:val="8"/>
        <w:rPr>
          <w:color w:val="auto"/>
        </w:rPr>
      </w:pPr>
    </w:p>
    <w:p>
      <w:pPr>
        <w:spacing w:line="400" w:lineRule="exact"/>
        <w:ind w:firstLine="3570" w:firstLineChars="1700"/>
        <w:rPr>
          <w:rFonts w:hint="eastAsia" w:ascii="宋体" w:hAnsi="宋体"/>
          <w:color w:val="auto"/>
          <w:szCs w:val="21"/>
        </w:rPr>
      </w:pPr>
      <w:r>
        <w:rPr>
          <w:rFonts w:hint="eastAsia" w:ascii="宋体" w:hAnsi="宋体"/>
          <w:color w:val="auto"/>
          <w:szCs w:val="21"/>
        </w:rPr>
        <w:t xml:space="preserve">授权代理人：（签字或盖章）  </w:t>
      </w:r>
    </w:p>
    <w:p>
      <w:pPr>
        <w:spacing w:line="400" w:lineRule="exact"/>
        <w:ind w:firstLine="3570" w:firstLineChars="1700"/>
        <w:rPr>
          <w:rFonts w:hint="eastAsia" w:ascii="宋体" w:hAnsi="宋体"/>
          <w:color w:val="auto"/>
          <w:szCs w:val="21"/>
        </w:rPr>
      </w:pPr>
      <w:r>
        <w:rPr>
          <w:rFonts w:hint="eastAsia" w:ascii="宋体" w:hAnsi="宋体"/>
          <w:color w:val="auto"/>
          <w:szCs w:val="21"/>
        </w:rPr>
        <w:t xml:space="preserve">                             </w:t>
      </w:r>
    </w:p>
    <w:p>
      <w:pPr>
        <w:spacing w:line="400" w:lineRule="exact"/>
        <w:ind w:firstLine="3570" w:firstLineChars="1700"/>
        <w:outlineLvl w:val="0"/>
        <w:rPr>
          <w:rFonts w:hint="eastAsia" w:ascii="宋体" w:hAnsi="宋体"/>
          <w:b/>
          <w:color w:val="auto"/>
          <w:sz w:val="28"/>
          <w:szCs w:val="28"/>
        </w:rPr>
      </w:pPr>
      <w:bookmarkStart w:id="115" w:name="_Toc185433203"/>
      <w:r>
        <w:rPr>
          <w:rFonts w:hint="eastAsia" w:ascii="宋体" w:hAnsi="宋体"/>
          <w:color w:val="auto"/>
          <w:szCs w:val="21"/>
        </w:rPr>
        <w:t>日   期：     年    月     日</w:t>
      </w:r>
      <w:bookmarkEnd w:id="115"/>
    </w:p>
    <w:p>
      <w:pPr>
        <w:spacing w:line="360" w:lineRule="auto"/>
        <w:jc w:val="center"/>
        <w:rPr>
          <w:rFonts w:hint="eastAsia" w:ascii="宋体" w:hAnsi="宋体"/>
          <w:color w:val="auto"/>
          <w:sz w:val="24"/>
        </w:rPr>
      </w:pPr>
    </w:p>
    <w:p>
      <w:pPr>
        <w:rPr>
          <w:rFonts w:hint="eastAsia" w:ascii="宋体" w:hAnsi="宋体"/>
          <w:b/>
          <w:color w:val="auto"/>
          <w:szCs w:val="21"/>
        </w:rPr>
      </w:pPr>
      <w:r>
        <w:rPr>
          <w:rFonts w:hint="eastAsia" w:ascii="宋体" w:hAnsi="宋体"/>
          <w:b/>
          <w:color w:val="auto"/>
          <w:szCs w:val="21"/>
        </w:rPr>
        <w:br w:type="page"/>
      </w:r>
    </w:p>
    <w:p>
      <w:pPr>
        <w:tabs>
          <w:tab w:val="left" w:pos="720"/>
          <w:tab w:val="left" w:pos="3690"/>
        </w:tabs>
        <w:snapToGrid w:val="0"/>
        <w:spacing w:line="400" w:lineRule="exact"/>
        <w:rPr>
          <w:rFonts w:hint="eastAsia" w:ascii="宋体" w:hAnsi="宋体"/>
          <w:b/>
          <w:color w:val="auto"/>
          <w:szCs w:val="21"/>
        </w:rPr>
      </w:pPr>
      <w:r>
        <w:rPr>
          <w:rFonts w:hint="eastAsia" w:ascii="宋体" w:hAnsi="宋体"/>
          <w:b/>
          <w:color w:val="auto"/>
          <w:szCs w:val="21"/>
        </w:rPr>
        <w:t>格式十四</w:t>
      </w:r>
    </w:p>
    <w:p>
      <w:pPr>
        <w:tabs>
          <w:tab w:val="left" w:pos="720"/>
        </w:tabs>
        <w:snapToGrid w:val="0"/>
        <w:spacing w:line="400" w:lineRule="exact"/>
        <w:jc w:val="center"/>
        <w:rPr>
          <w:rFonts w:hint="eastAsia" w:ascii="宋体" w:hAnsi="宋体"/>
          <w:b/>
          <w:color w:val="auto"/>
          <w:szCs w:val="21"/>
        </w:rPr>
      </w:pPr>
    </w:p>
    <w:p>
      <w:pPr>
        <w:tabs>
          <w:tab w:val="left" w:pos="720"/>
        </w:tabs>
        <w:snapToGrid w:val="0"/>
        <w:spacing w:line="400" w:lineRule="exact"/>
        <w:jc w:val="center"/>
        <w:rPr>
          <w:rFonts w:hint="eastAsia" w:ascii="宋体" w:hAnsi="宋体"/>
          <w:b/>
          <w:color w:val="auto"/>
          <w:szCs w:val="21"/>
        </w:rPr>
      </w:pPr>
    </w:p>
    <w:p>
      <w:pPr>
        <w:tabs>
          <w:tab w:val="left" w:pos="720"/>
        </w:tabs>
        <w:snapToGrid w:val="0"/>
        <w:spacing w:line="400" w:lineRule="exact"/>
        <w:jc w:val="center"/>
        <w:rPr>
          <w:rFonts w:hint="eastAsia" w:ascii="宋体" w:hAnsi="宋体"/>
          <w:b/>
          <w:color w:val="auto"/>
          <w:sz w:val="28"/>
          <w:szCs w:val="28"/>
        </w:rPr>
      </w:pPr>
      <w:r>
        <w:rPr>
          <w:rFonts w:hint="eastAsia" w:ascii="宋体" w:hAnsi="宋体"/>
          <w:b/>
          <w:color w:val="auto"/>
          <w:sz w:val="28"/>
          <w:szCs w:val="28"/>
        </w:rPr>
        <w:t>参与编制技术标投标文件人员名单</w:t>
      </w:r>
    </w:p>
    <w:p>
      <w:pPr>
        <w:tabs>
          <w:tab w:val="left" w:pos="720"/>
        </w:tabs>
        <w:snapToGrid w:val="0"/>
        <w:spacing w:line="400" w:lineRule="exact"/>
        <w:jc w:val="center"/>
        <w:rPr>
          <w:rFonts w:hint="eastAsia" w:ascii="宋体" w:hAnsi="宋体"/>
          <w:b/>
          <w:color w:val="auto"/>
          <w:szCs w:val="21"/>
        </w:rPr>
      </w:pPr>
    </w:p>
    <w:p>
      <w:pPr>
        <w:tabs>
          <w:tab w:val="left" w:pos="720"/>
        </w:tabs>
        <w:snapToGrid w:val="0"/>
        <w:spacing w:line="400" w:lineRule="exact"/>
        <w:jc w:val="center"/>
        <w:rPr>
          <w:rFonts w:hint="eastAsia" w:ascii="宋体" w:hAnsi="宋体"/>
          <w:b/>
          <w:color w:val="auto"/>
          <w:szCs w:val="21"/>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30"/>
        <w:gridCol w:w="2442"/>
        <w:gridCol w:w="2341"/>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79" w:type="dxa"/>
            <w:gridSpan w:val="5"/>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0" w:type="dxa"/>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姓名</w:t>
            </w:r>
          </w:p>
        </w:tc>
        <w:tc>
          <w:tcPr>
            <w:tcW w:w="1330" w:type="dxa"/>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职务</w:t>
            </w:r>
          </w:p>
        </w:tc>
        <w:tc>
          <w:tcPr>
            <w:tcW w:w="2442" w:type="dxa"/>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所承担工作</w:t>
            </w:r>
          </w:p>
        </w:tc>
        <w:tc>
          <w:tcPr>
            <w:tcW w:w="2341" w:type="dxa"/>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身份证号码</w:t>
            </w:r>
          </w:p>
        </w:tc>
        <w:tc>
          <w:tcPr>
            <w:tcW w:w="1836" w:type="dxa"/>
            <w:vAlign w:val="center"/>
          </w:tcPr>
          <w:p>
            <w:pPr>
              <w:tabs>
                <w:tab w:val="left" w:pos="720"/>
              </w:tabs>
              <w:snapToGrid w:val="0"/>
              <w:spacing w:line="400" w:lineRule="exact"/>
              <w:jc w:val="center"/>
              <w:rPr>
                <w:rFonts w:hint="eastAsia" w:ascii="宋体" w:hAnsi="宋体"/>
                <w:b/>
                <w:color w:val="auto"/>
                <w:szCs w:val="21"/>
              </w:rPr>
            </w:pPr>
            <w:r>
              <w:rPr>
                <w:rFonts w:hint="eastAsia" w:ascii="宋体" w:hAnsi="宋体"/>
                <w:b/>
                <w:color w:val="auto"/>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0" w:type="dxa"/>
            <w:vAlign w:val="center"/>
          </w:tcPr>
          <w:p>
            <w:pPr>
              <w:tabs>
                <w:tab w:val="left" w:pos="720"/>
              </w:tabs>
              <w:snapToGrid w:val="0"/>
              <w:spacing w:line="400" w:lineRule="exact"/>
              <w:jc w:val="center"/>
              <w:rPr>
                <w:rFonts w:hint="eastAsia" w:ascii="宋体" w:hAnsi="宋体"/>
                <w:color w:val="auto"/>
                <w:sz w:val="24"/>
              </w:rPr>
            </w:pPr>
          </w:p>
        </w:tc>
        <w:tc>
          <w:tcPr>
            <w:tcW w:w="1330" w:type="dxa"/>
            <w:vAlign w:val="center"/>
          </w:tcPr>
          <w:p>
            <w:pPr>
              <w:tabs>
                <w:tab w:val="left" w:pos="720"/>
              </w:tabs>
              <w:snapToGrid w:val="0"/>
              <w:spacing w:line="400" w:lineRule="exact"/>
              <w:jc w:val="center"/>
              <w:rPr>
                <w:rFonts w:hint="eastAsia" w:ascii="宋体" w:hAnsi="宋体"/>
                <w:color w:val="auto"/>
                <w:sz w:val="24"/>
              </w:rPr>
            </w:pPr>
          </w:p>
        </w:tc>
        <w:tc>
          <w:tcPr>
            <w:tcW w:w="2442" w:type="dxa"/>
            <w:vAlign w:val="center"/>
          </w:tcPr>
          <w:p>
            <w:pPr>
              <w:tabs>
                <w:tab w:val="left" w:pos="720"/>
              </w:tabs>
              <w:snapToGrid w:val="0"/>
              <w:spacing w:line="400" w:lineRule="exact"/>
              <w:jc w:val="center"/>
              <w:rPr>
                <w:rFonts w:hint="eastAsia" w:ascii="宋体" w:hAnsi="宋体"/>
                <w:color w:val="auto"/>
                <w:sz w:val="24"/>
              </w:rPr>
            </w:pPr>
          </w:p>
        </w:tc>
        <w:tc>
          <w:tcPr>
            <w:tcW w:w="2341" w:type="dxa"/>
            <w:vAlign w:val="center"/>
          </w:tcPr>
          <w:p>
            <w:pPr>
              <w:tabs>
                <w:tab w:val="left" w:pos="720"/>
              </w:tabs>
              <w:snapToGrid w:val="0"/>
              <w:spacing w:line="400" w:lineRule="exact"/>
              <w:jc w:val="center"/>
              <w:rPr>
                <w:rFonts w:hint="eastAsia" w:ascii="宋体" w:hAnsi="宋体"/>
                <w:color w:val="auto"/>
                <w:sz w:val="24"/>
              </w:rPr>
            </w:pPr>
          </w:p>
        </w:tc>
        <w:tc>
          <w:tcPr>
            <w:tcW w:w="1836" w:type="dxa"/>
            <w:vAlign w:val="center"/>
          </w:tcPr>
          <w:p>
            <w:pPr>
              <w:tabs>
                <w:tab w:val="left" w:pos="720"/>
              </w:tabs>
              <w:snapToGrid w:val="0"/>
              <w:spacing w:line="400" w:lineRule="exact"/>
              <w:jc w:val="center"/>
              <w:rPr>
                <w:rFonts w:hint="eastAsia" w:ascii="宋体" w:hAnsi="宋体"/>
                <w:color w:val="auto"/>
                <w:sz w:val="24"/>
              </w:rPr>
            </w:pPr>
          </w:p>
        </w:tc>
      </w:tr>
    </w:tbl>
    <w:p>
      <w:pPr>
        <w:tabs>
          <w:tab w:val="left" w:pos="720"/>
        </w:tabs>
        <w:snapToGrid w:val="0"/>
        <w:spacing w:line="400" w:lineRule="exact"/>
        <w:rPr>
          <w:rFonts w:hint="eastAsia" w:ascii="宋体" w:hAnsi="宋体"/>
          <w:color w:val="auto"/>
          <w:szCs w:val="21"/>
        </w:rPr>
      </w:pPr>
    </w:p>
    <w:p>
      <w:pPr>
        <w:spacing w:line="400" w:lineRule="exact"/>
        <w:rPr>
          <w:rFonts w:hint="eastAsia" w:ascii="宋体" w:hAnsi="宋体"/>
          <w:color w:val="auto"/>
          <w:sz w:val="24"/>
        </w:rPr>
        <w:sectPr>
          <w:endnotePr>
            <w:numFmt w:val="decimal"/>
          </w:endnotePr>
          <w:pgSz w:w="11906" w:h="16840"/>
          <w:pgMar w:top="1304" w:right="1417" w:bottom="1417" w:left="1417" w:header="850" w:footer="850" w:gutter="0"/>
          <w:cols w:space="720" w:num="1"/>
          <w:docGrid w:linePitch="312" w:charSpace="0"/>
        </w:sectPr>
      </w:pPr>
      <w:r>
        <w:rPr>
          <w:rFonts w:hint="eastAsia" w:ascii="宋体" w:hAnsi="宋体"/>
          <w:color w:val="auto"/>
          <w:szCs w:val="21"/>
        </w:rPr>
        <w:t>注：参与编制技术标书所有人员名单应包括如编制技术投标方案、负责清样校对、负责打印及复印等所有人员在内的人员名单。</w:t>
      </w:r>
    </w:p>
    <w:p>
      <w:pPr>
        <w:spacing w:line="400" w:lineRule="exact"/>
        <w:rPr>
          <w:rFonts w:hint="eastAsia" w:ascii="宋体" w:hAnsi="宋体"/>
          <w:b/>
          <w:color w:val="auto"/>
          <w:szCs w:val="21"/>
        </w:rPr>
      </w:pPr>
      <w:r>
        <w:rPr>
          <w:rFonts w:hint="eastAsia" w:ascii="宋体" w:hAnsi="宋体"/>
          <w:b/>
          <w:color w:val="auto"/>
          <w:szCs w:val="21"/>
        </w:rPr>
        <w:t>投标格式</w:t>
      </w:r>
      <w:r>
        <w:rPr>
          <w:rFonts w:hint="eastAsia" w:ascii="宋体" w:hAnsi="宋体"/>
          <w:b/>
          <w:color w:val="auto"/>
          <w:kern w:val="0"/>
          <w:szCs w:val="21"/>
        </w:rPr>
        <w:t>十五</w:t>
      </w:r>
    </w:p>
    <w:p>
      <w:pPr>
        <w:spacing w:line="400" w:lineRule="exact"/>
        <w:rPr>
          <w:rFonts w:hint="eastAsia" w:ascii="宋体" w:hAnsi="宋体"/>
          <w:b/>
          <w:color w:val="auto"/>
          <w:szCs w:val="21"/>
        </w:rPr>
      </w:pPr>
    </w:p>
    <w:p>
      <w:pPr>
        <w:spacing w:line="400" w:lineRule="exact"/>
        <w:jc w:val="center"/>
        <w:rPr>
          <w:rFonts w:hint="eastAsia" w:ascii="宋体" w:hAnsi="宋体"/>
          <w:b/>
          <w:color w:val="auto"/>
          <w:sz w:val="28"/>
          <w:szCs w:val="28"/>
        </w:rPr>
      </w:pPr>
      <w:r>
        <w:rPr>
          <w:rFonts w:hint="eastAsia" w:ascii="宋体" w:hAnsi="宋体"/>
          <w:b/>
          <w:color w:val="auto"/>
          <w:sz w:val="28"/>
          <w:szCs w:val="28"/>
        </w:rPr>
        <w:t>投标保证书</w:t>
      </w:r>
    </w:p>
    <w:p>
      <w:pPr>
        <w:spacing w:line="400" w:lineRule="exact"/>
        <w:rPr>
          <w:rFonts w:hint="eastAsia" w:ascii="宋体" w:hAnsi="宋体"/>
          <w:color w:val="auto"/>
          <w:szCs w:val="21"/>
        </w:rPr>
      </w:pPr>
    </w:p>
    <w:p>
      <w:pPr>
        <w:spacing w:line="400" w:lineRule="exact"/>
        <w:rPr>
          <w:rFonts w:hint="eastAsia" w:ascii="宋体" w:hAnsi="宋体"/>
          <w:color w:val="auto"/>
          <w:szCs w:val="21"/>
        </w:rPr>
      </w:pPr>
      <w:r>
        <w:rPr>
          <w:rFonts w:hint="eastAsia" w:ascii="宋体" w:hAnsi="宋体"/>
          <w:color w:val="auto"/>
          <w:szCs w:val="21"/>
        </w:rPr>
        <w:t>致：广州白云国际机场股份有限公司、中铁建工集团有限公司、中国建筑第四工程局有限公司</w:t>
      </w:r>
    </w:p>
    <w:p>
      <w:pPr>
        <w:spacing w:line="400" w:lineRule="exact"/>
        <w:rPr>
          <w:rFonts w:hint="eastAsia" w:ascii="宋体" w:hAnsi="宋体"/>
          <w:color w:val="auto"/>
          <w:szCs w:val="21"/>
        </w:rPr>
      </w:pPr>
      <w:r>
        <w:rPr>
          <w:rFonts w:hint="eastAsia" w:ascii="宋体" w:hAnsi="宋体"/>
          <w:color w:val="auto"/>
          <w:szCs w:val="21"/>
        </w:rPr>
        <w:t xml:space="preserve">    我方同意从确定的接受投标之日起至投标有效期满止，在此期间的任何时间，本投标保证书和投标文件一直对我方具有约束力，我方将承担以下责任：</w:t>
      </w:r>
    </w:p>
    <w:p>
      <w:pPr>
        <w:spacing w:line="400" w:lineRule="exact"/>
        <w:rPr>
          <w:rFonts w:hint="eastAsia" w:ascii="宋体" w:hAnsi="宋体"/>
          <w:color w:val="auto"/>
          <w:szCs w:val="21"/>
        </w:rPr>
      </w:pPr>
      <w:r>
        <w:rPr>
          <w:rFonts w:hint="eastAsia" w:ascii="宋体" w:hAnsi="宋体"/>
          <w:color w:val="auto"/>
          <w:szCs w:val="21"/>
        </w:rPr>
        <w:t>1、不撤回本投标文件；</w:t>
      </w:r>
    </w:p>
    <w:p>
      <w:pPr>
        <w:spacing w:line="400" w:lineRule="exact"/>
        <w:rPr>
          <w:rFonts w:hint="eastAsia" w:ascii="宋体" w:hAnsi="宋体"/>
          <w:color w:val="auto"/>
          <w:szCs w:val="21"/>
        </w:rPr>
      </w:pPr>
      <w:r>
        <w:rPr>
          <w:rFonts w:hint="eastAsia" w:ascii="宋体" w:hAnsi="宋体"/>
          <w:color w:val="auto"/>
          <w:szCs w:val="21"/>
        </w:rPr>
        <w:t>2、随时接受中标，在接到中标通知书后按规定期限与你方签订工程建设施工合同。</w:t>
      </w:r>
    </w:p>
    <w:p>
      <w:pPr>
        <w:spacing w:line="400" w:lineRule="exact"/>
        <w:rPr>
          <w:rFonts w:hint="eastAsia" w:ascii="宋体" w:hAnsi="宋体"/>
          <w:color w:val="auto"/>
          <w:szCs w:val="21"/>
        </w:rPr>
      </w:pPr>
      <w:r>
        <w:rPr>
          <w:rFonts w:hint="eastAsia" w:ascii="宋体" w:hAnsi="宋体"/>
          <w:color w:val="auto"/>
          <w:szCs w:val="21"/>
        </w:rPr>
        <w:t>3、投标人有串通投标、以虚假资料投标或向投标人、评标委员会成员行贿等非法行为的；</w:t>
      </w:r>
    </w:p>
    <w:p>
      <w:pPr>
        <w:spacing w:line="400" w:lineRule="exact"/>
        <w:rPr>
          <w:rFonts w:hint="eastAsia" w:ascii="宋体" w:hAnsi="宋体"/>
          <w:color w:val="auto"/>
          <w:szCs w:val="21"/>
        </w:rPr>
      </w:pPr>
      <w:r>
        <w:rPr>
          <w:rFonts w:hint="eastAsia" w:ascii="宋体" w:hAnsi="宋体"/>
          <w:color w:val="auto"/>
          <w:szCs w:val="21"/>
        </w:rPr>
        <w:t>4、其它违反招标文件规定的情形。</w:t>
      </w:r>
    </w:p>
    <w:p>
      <w:pPr>
        <w:spacing w:line="400" w:lineRule="exact"/>
        <w:rPr>
          <w:rFonts w:hint="eastAsia" w:ascii="宋体" w:hAnsi="宋体"/>
          <w:color w:val="auto"/>
          <w:szCs w:val="21"/>
        </w:rPr>
      </w:pPr>
    </w:p>
    <w:p>
      <w:pPr>
        <w:spacing w:line="400" w:lineRule="exact"/>
        <w:rPr>
          <w:rFonts w:hint="eastAsia" w:ascii="宋体" w:hAnsi="宋体"/>
          <w:color w:val="auto"/>
          <w:szCs w:val="21"/>
        </w:rPr>
      </w:pPr>
      <w:r>
        <w:rPr>
          <w:rFonts w:hint="eastAsia" w:ascii="宋体" w:hAnsi="宋体"/>
          <w:color w:val="auto"/>
          <w:szCs w:val="21"/>
        </w:rPr>
        <w:t xml:space="preserve">    在投标期间，若我方违反上述责任中的任何一款或招标文件中的要求，你方有权在本次招标结束后不退还我们交纳的投标保证金，我方愿承担由此所造成给业主一切损失的费用。</w:t>
      </w:r>
    </w:p>
    <w:p>
      <w:pPr>
        <w:spacing w:line="400" w:lineRule="exact"/>
        <w:ind w:firstLine="3570" w:firstLineChars="1700"/>
        <w:rPr>
          <w:rFonts w:hint="eastAsia" w:ascii="宋体" w:hAnsi="宋体"/>
          <w:color w:val="auto"/>
          <w:szCs w:val="21"/>
        </w:rPr>
      </w:pPr>
    </w:p>
    <w:p>
      <w:pPr>
        <w:spacing w:line="400" w:lineRule="exact"/>
        <w:ind w:firstLine="3570" w:firstLineChars="1700"/>
        <w:rPr>
          <w:rFonts w:hint="eastAsia" w:ascii="宋体" w:hAnsi="宋体"/>
          <w:color w:val="auto"/>
          <w:szCs w:val="21"/>
        </w:rPr>
      </w:pPr>
    </w:p>
    <w:p>
      <w:pPr>
        <w:spacing w:line="400" w:lineRule="exact"/>
        <w:ind w:firstLine="3570" w:firstLineChars="1700"/>
        <w:rPr>
          <w:rFonts w:hint="eastAsia" w:ascii="宋体" w:hAnsi="宋体"/>
          <w:color w:val="auto"/>
          <w:szCs w:val="21"/>
        </w:rPr>
      </w:pPr>
      <w:r>
        <w:rPr>
          <w:rFonts w:hint="eastAsia" w:ascii="宋体" w:hAnsi="宋体"/>
          <w:color w:val="auto"/>
          <w:szCs w:val="21"/>
        </w:rPr>
        <w:t>投标人：（盖章）</w:t>
      </w:r>
    </w:p>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exact"/>
        <w:ind w:firstLine="3570" w:firstLineChars="1700"/>
        <w:rPr>
          <w:rFonts w:hint="eastAsia" w:ascii="宋体" w:hAnsi="宋体"/>
          <w:color w:val="auto"/>
          <w:szCs w:val="21"/>
        </w:rPr>
      </w:pPr>
      <w:r>
        <w:rPr>
          <w:rFonts w:hint="eastAsia" w:ascii="宋体" w:hAnsi="宋体"/>
          <w:color w:val="auto"/>
          <w:szCs w:val="21"/>
        </w:rPr>
        <w:t>法定代表人：（签字或盖章）</w:t>
      </w:r>
    </w:p>
    <w:p>
      <w:pPr>
        <w:spacing w:line="400" w:lineRule="exact"/>
        <w:ind w:firstLine="3570" w:firstLineChars="1700"/>
        <w:rPr>
          <w:rFonts w:hint="eastAsia" w:ascii="宋体" w:hAnsi="宋体"/>
          <w:color w:val="auto"/>
          <w:szCs w:val="21"/>
        </w:rPr>
      </w:pPr>
    </w:p>
    <w:p>
      <w:pPr>
        <w:spacing w:line="400" w:lineRule="exact"/>
        <w:ind w:firstLine="3570" w:firstLineChars="1700"/>
        <w:rPr>
          <w:rFonts w:hint="eastAsia" w:ascii="宋体" w:hAnsi="宋体"/>
          <w:color w:val="auto"/>
          <w:szCs w:val="21"/>
        </w:rPr>
      </w:pPr>
      <w:r>
        <w:rPr>
          <w:rFonts w:hint="eastAsia" w:ascii="宋体" w:hAnsi="宋体"/>
          <w:color w:val="auto"/>
          <w:szCs w:val="21"/>
        </w:rPr>
        <w:t>授权代理人：（签字或盖章）</w:t>
      </w:r>
    </w:p>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exact"/>
        <w:ind w:firstLine="3570" w:firstLineChars="1700"/>
        <w:outlineLvl w:val="0"/>
        <w:rPr>
          <w:rFonts w:hint="eastAsia" w:ascii="宋体" w:hAnsi="宋体"/>
          <w:b/>
          <w:color w:val="auto"/>
          <w:sz w:val="28"/>
          <w:szCs w:val="28"/>
        </w:rPr>
      </w:pPr>
      <w:bookmarkStart w:id="116" w:name="_Toc272500285"/>
      <w:bookmarkStart w:id="117" w:name="_Toc267577807"/>
      <w:bookmarkStart w:id="118" w:name="_Toc490078264"/>
      <w:bookmarkStart w:id="119" w:name="_Toc327344416"/>
      <w:bookmarkStart w:id="120" w:name="_Toc267577551"/>
      <w:bookmarkStart w:id="121" w:name="_Toc40271728"/>
      <w:bookmarkStart w:id="122" w:name="_Toc24964"/>
      <w:bookmarkStart w:id="123" w:name="_Toc267577883"/>
      <w:bookmarkStart w:id="124" w:name="_Toc273606052"/>
      <w:bookmarkStart w:id="125" w:name="_Toc185433204"/>
      <w:r>
        <w:rPr>
          <w:rFonts w:hint="eastAsia" w:ascii="宋体" w:hAnsi="宋体"/>
          <w:color w:val="auto"/>
          <w:szCs w:val="21"/>
        </w:rPr>
        <w:t>日   期：     年    月     日</w:t>
      </w:r>
      <w:bookmarkEnd w:id="116"/>
      <w:bookmarkEnd w:id="117"/>
      <w:bookmarkEnd w:id="118"/>
      <w:bookmarkEnd w:id="119"/>
      <w:bookmarkEnd w:id="120"/>
      <w:bookmarkEnd w:id="121"/>
      <w:bookmarkEnd w:id="122"/>
      <w:bookmarkEnd w:id="123"/>
      <w:bookmarkEnd w:id="124"/>
      <w:bookmarkEnd w:id="125"/>
    </w:p>
    <w:p>
      <w:pPr>
        <w:spacing w:line="360" w:lineRule="auto"/>
        <w:rPr>
          <w:rFonts w:hint="eastAsia" w:ascii="宋体" w:hAnsi="宋体"/>
          <w:snapToGrid w:val="0"/>
          <w:color w:val="auto"/>
          <w:sz w:val="24"/>
        </w:rPr>
      </w:pPr>
    </w:p>
    <w:p>
      <w:pPr>
        <w:spacing w:line="360" w:lineRule="auto"/>
        <w:rPr>
          <w:rFonts w:hint="eastAsia" w:ascii="宋体" w:hAnsi="宋体"/>
          <w:snapToGrid w:val="0"/>
          <w:color w:val="auto"/>
          <w:sz w:val="24"/>
        </w:rPr>
      </w:pPr>
    </w:p>
    <w:p>
      <w:pPr>
        <w:spacing w:line="360" w:lineRule="auto"/>
        <w:rPr>
          <w:rFonts w:hint="eastAsia" w:ascii="宋体" w:hAnsi="宋体"/>
          <w:snapToGrid w:val="0"/>
          <w:color w:val="auto"/>
          <w:sz w:val="24"/>
        </w:rPr>
        <w:sectPr>
          <w:endnotePr>
            <w:numFmt w:val="decimal"/>
          </w:endnotePr>
          <w:pgSz w:w="11906" w:h="16840"/>
          <w:pgMar w:top="1304" w:right="1417" w:bottom="1417" w:left="1417" w:header="850" w:footer="850" w:gutter="0"/>
          <w:cols w:space="720" w:num="1"/>
          <w:docGrid w:linePitch="312" w:charSpace="0"/>
        </w:sectPr>
      </w:pPr>
    </w:p>
    <w:p>
      <w:pPr>
        <w:spacing w:line="400" w:lineRule="exact"/>
        <w:jc w:val="left"/>
        <w:rPr>
          <w:color w:val="auto"/>
        </w:rPr>
      </w:pPr>
      <w:r>
        <w:rPr>
          <w:rFonts w:hint="eastAsia" w:ascii="宋体" w:hAnsi="宋体"/>
          <w:b/>
          <w:color w:val="auto"/>
          <w:szCs w:val="21"/>
        </w:rPr>
        <w:t>投标格式</w:t>
      </w:r>
      <w:r>
        <w:rPr>
          <w:rFonts w:hint="eastAsia" w:ascii="宋体" w:hAnsi="宋体"/>
          <w:b/>
          <w:color w:val="auto"/>
          <w:kern w:val="0"/>
          <w:szCs w:val="21"/>
        </w:rPr>
        <w:t>十六</w:t>
      </w:r>
    </w:p>
    <w:p>
      <w:pPr>
        <w:snapToGrid w:val="0"/>
        <w:spacing w:line="360" w:lineRule="auto"/>
        <w:outlineLvl w:val="0"/>
        <w:rPr>
          <w:rFonts w:hint="eastAsia" w:ascii="宋体" w:hAnsi="宋体"/>
          <w:b/>
          <w:snapToGrid w:val="0"/>
          <w:color w:val="auto"/>
          <w:sz w:val="28"/>
          <w:szCs w:val="28"/>
        </w:rPr>
      </w:pPr>
    </w:p>
    <w:p>
      <w:pPr>
        <w:spacing w:line="400" w:lineRule="exact"/>
        <w:jc w:val="center"/>
        <w:rPr>
          <w:rFonts w:hint="eastAsia" w:ascii="宋体" w:hAnsi="宋体"/>
          <w:b/>
          <w:color w:val="auto"/>
          <w:sz w:val="28"/>
          <w:szCs w:val="28"/>
        </w:rPr>
      </w:pPr>
      <w:r>
        <w:rPr>
          <w:rFonts w:hint="eastAsia" w:ascii="宋体" w:hAnsi="宋体"/>
          <w:b/>
          <w:color w:val="auto"/>
          <w:sz w:val="28"/>
          <w:szCs w:val="28"/>
        </w:rPr>
        <w:t>投标人拟派项目负责人、技术负责人签字确认书</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致：</w:t>
      </w:r>
      <w:r>
        <w:rPr>
          <w:rFonts w:hint="eastAsia" w:ascii="宋体" w:hAnsi="宋体"/>
          <w:color w:val="auto"/>
          <w:szCs w:val="21"/>
        </w:rPr>
        <w:t xml:space="preserve"> 广州白云国际机场股份有限公司、中铁建工集团有限公司、中国建筑第四工程局有限公司</w:t>
      </w:r>
    </w:p>
    <w:p>
      <w:pPr>
        <w:spacing w:line="360" w:lineRule="auto"/>
        <w:ind w:firstLine="420" w:firstLineChars="200"/>
        <w:rPr>
          <w:rFonts w:ascii="Arial" w:hAnsi="Arial" w:cs="Arial"/>
          <w:color w:val="auto"/>
        </w:rPr>
      </w:pPr>
    </w:p>
    <w:p>
      <w:pPr>
        <w:spacing w:line="360" w:lineRule="auto"/>
        <w:ind w:firstLine="420" w:firstLineChars="200"/>
        <w:rPr>
          <w:rFonts w:hint="eastAsia" w:ascii="宋体" w:hAnsi="宋体"/>
          <w:snapToGrid w:val="0"/>
          <w:color w:val="auto"/>
          <w:szCs w:val="21"/>
        </w:rPr>
      </w:pPr>
      <w:r>
        <w:rPr>
          <w:rFonts w:hint="eastAsia" w:ascii="Arial" w:hAnsi="Arial" w:cs="Arial"/>
          <w:color w:val="auto"/>
        </w:rPr>
        <w:t>我方为</w:t>
      </w:r>
      <w:r>
        <w:rPr>
          <w:rFonts w:hint="eastAsia" w:ascii="Arial" w:hAnsi="Arial" w:cs="Arial"/>
          <w:color w:val="auto"/>
          <w:u w:val="single"/>
        </w:rPr>
        <w:t xml:space="preserve">                         项目</w:t>
      </w:r>
      <w:r>
        <w:rPr>
          <w:rFonts w:hint="eastAsia" w:ascii="Arial" w:hAnsi="Arial" w:cs="Arial"/>
          <w:color w:val="auto"/>
        </w:rPr>
        <w:t>派出的项目负责人为</w:t>
      </w:r>
      <w:r>
        <w:rPr>
          <w:rFonts w:hint="eastAsia" w:ascii="Arial" w:hAnsi="Arial" w:cs="Arial"/>
          <w:color w:val="auto"/>
          <w:u w:val="single"/>
        </w:rPr>
        <w:t xml:space="preserve">          （姓名）     （职务）      （身份证号）</w:t>
      </w:r>
      <w:r>
        <w:rPr>
          <w:rFonts w:hint="eastAsia" w:ascii="Arial" w:hAnsi="Arial" w:cs="Arial"/>
          <w:color w:val="auto"/>
        </w:rPr>
        <w:t>，技术负责人为</w:t>
      </w:r>
      <w:r>
        <w:rPr>
          <w:rFonts w:hint="eastAsia" w:ascii="Arial" w:hAnsi="Arial" w:cs="Arial"/>
          <w:color w:val="auto"/>
          <w:u w:val="single"/>
        </w:rPr>
        <w:t xml:space="preserve">          （姓名）     （职务）      （身份证号）</w:t>
      </w:r>
      <w:r>
        <w:rPr>
          <w:rFonts w:hint="eastAsia" w:ascii="Arial" w:hAnsi="Arial" w:cs="Arial"/>
          <w:color w:val="auto"/>
        </w:rPr>
        <w:t>。</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r>
        <w:rPr>
          <w:rFonts w:hint="eastAsia" w:ascii="宋体" w:hAnsi="宋体"/>
          <w:snapToGrid w:val="0"/>
          <w:color w:val="auto"/>
          <w:szCs w:val="21"/>
        </w:rPr>
        <w:t>项目负责人、技术负责人身份证复印件（加盖公章）：</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投  标  单  位：</w:t>
      </w:r>
      <w:r>
        <w:rPr>
          <w:rFonts w:hint="eastAsia" w:ascii="宋体" w:hAnsi="宋体"/>
          <w:snapToGrid w:val="0"/>
          <w:color w:val="auto"/>
          <w:szCs w:val="21"/>
          <w:u w:val="single"/>
        </w:rPr>
        <w:t xml:space="preserve">       （盖章）       </w:t>
      </w:r>
    </w:p>
    <w:p>
      <w:pPr>
        <w:snapToGrid w:val="0"/>
        <w:spacing w:line="360" w:lineRule="auto"/>
        <w:rPr>
          <w:rFonts w:hint="eastAsia" w:ascii="宋体" w:hAnsi="宋体"/>
          <w:snapToGrid w:val="0"/>
          <w:color w:val="auto"/>
          <w:szCs w:val="21"/>
          <w:u w:val="single"/>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项  目  负  责  人：</w:t>
      </w:r>
      <w:r>
        <w:rPr>
          <w:rFonts w:hint="eastAsia" w:ascii="宋体" w:hAnsi="宋体"/>
          <w:snapToGrid w:val="0"/>
          <w:color w:val="auto"/>
          <w:szCs w:val="21"/>
          <w:u w:val="single"/>
        </w:rPr>
        <w:t xml:space="preserve">       </w:t>
      </w:r>
      <w:r>
        <w:rPr>
          <w:rFonts w:hint="eastAsia" w:ascii="宋体" w:hAnsi="宋体"/>
          <w:b/>
          <w:bCs/>
          <w:color w:val="auto"/>
          <w:sz w:val="32"/>
          <w:szCs w:val="32"/>
          <w:u w:val="single"/>
        </w:rPr>
        <w:t>（签字）</w:t>
      </w:r>
      <w:r>
        <w:rPr>
          <w:rFonts w:hint="eastAsia" w:ascii="宋体" w:hAnsi="宋体"/>
          <w:snapToGrid w:val="0"/>
          <w:color w:val="auto"/>
          <w:szCs w:val="21"/>
          <w:u w:val="single"/>
        </w:rPr>
        <w:t xml:space="preserve">      </w:t>
      </w:r>
    </w:p>
    <w:p>
      <w:pPr>
        <w:snapToGrid w:val="0"/>
        <w:spacing w:line="360" w:lineRule="auto"/>
        <w:rPr>
          <w:rFonts w:hint="eastAsia" w:ascii="宋体" w:hAnsi="宋体"/>
          <w:snapToGrid w:val="0"/>
          <w:color w:val="auto"/>
          <w:szCs w:val="21"/>
        </w:rPr>
      </w:pPr>
    </w:p>
    <w:p>
      <w:pPr>
        <w:snapToGrid w:val="0"/>
        <w:spacing w:line="360" w:lineRule="auto"/>
        <w:rPr>
          <w:rFonts w:hint="eastAsia" w:ascii="宋体" w:hAnsi="宋体"/>
          <w:snapToGrid w:val="0"/>
          <w:color w:val="auto"/>
          <w:szCs w:val="21"/>
          <w:u w:val="single"/>
        </w:rPr>
      </w:pPr>
      <w:r>
        <w:rPr>
          <w:rFonts w:hint="eastAsia" w:ascii="宋体" w:hAnsi="宋体"/>
          <w:snapToGrid w:val="0"/>
          <w:color w:val="auto"/>
          <w:szCs w:val="21"/>
        </w:rPr>
        <w:t>技  术  负  责  人：</w:t>
      </w:r>
      <w:r>
        <w:rPr>
          <w:rFonts w:hint="eastAsia" w:ascii="宋体" w:hAnsi="宋体"/>
          <w:snapToGrid w:val="0"/>
          <w:color w:val="auto"/>
          <w:szCs w:val="21"/>
          <w:u w:val="single"/>
        </w:rPr>
        <w:t xml:space="preserve">       </w:t>
      </w:r>
      <w:r>
        <w:rPr>
          <w:rFonts w:hint="eastAsia" w:ascii="宋体" w:hAnsi="宋体"/>
          <w:b/>
          <w:bCs/>
          <w:color w:val="auto"/>
          <w:sz w:val="32"/>
          <w:szCs w:val="32"/>
          <w:u w:val="single"/>
        </w:rPr>
        <w:t>（签字）</w:t>
      </w:r>
      <w:r>
        <w:rPr>
          <w:rFonts w:hint="eastAsia" w:ascii="宋体" w:hAnsi="宋体"/>
          <w:snapToGrid w:val="0"/>
          <w:color w:val="auto"/>
          <w:szCs w:val="21"/>
          <w:u w:val="single"/>
        </w:rPr>
        <w:t xml:space="preserve">       </w:t>
      </w:r>
    </w:p>
    <w:p>
      <w:pPr>
        <w:snapToGrid w:val="0"/>
        <w:spacing w:line="360" w:lineRule="auto"/>
        <w:rPr>
          <w:rFonts w:hint="eastAsia" w:ascii="宋体" w:hAnsi="宋体"/>
          <w:snapToGrid w:val="0"/>
          <w:color w:val="auto"/>
          <w:szCs w:val="21"/>
        </w:rPr>
      </w:pPr>
    </w:p>
    <w:p>
      <w:pPr>
        <w:spacing w:line="360" w:lineRule="auto"/>
        <w:rPr>
          <w:rFonts w:hint="eastAsia" w:ascii="宋体" w:hAnsi="宋体"/>
          <w:snapToGrid w:val="0"/>
          <w:color w:val="auto"/>
          <w:szCs w:val="21"/>
        </w:rPr>
      </w:pPr>
      <w:r>
        <w:rPr>
          <w:rFonts w:hint="eastAsia" w:ascii="宋体" w:hAnsi="宋体"/>
          <w:snapToGrid w:val="0"/>
          <w:color w:val="auto"/>
          <w:szCs w:val="21"/>
        </w:rPr>
        <w:t>日          期：</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年</w:t>
      </w:r>
      <w:r>
        <w:rPr>
          <w:rFonts w:hint="eastAsia" w:ascii="宋体" w:hAnsi="宋体"/>
          <w:snapToGrid w:val="0"/>
          <w:color w:val="auto"/>
          <w:szCs w:val="21"/>
          <w:u w:val="single"/>
        </w:rPr>
        <w:t xml:space="preserve">   </w:t>
      </w:r>
      <w:r>
        <w:rPr>
          <w:rFonts w:hint="eastAsia" w:ascii="宋体" w:hAnsi="宋体"/>
          <w:snapToGrid w:val="0"/>
          <w:color w:val="auto"/>
          <w:szCs w:val="21"/>
        </w:rPr>
        <w:t xml:space="preserve"> 月</w:t>
      </w:r>
      <w:r>
        <w:rPr>
          <w:rFonts w:hint="eastAsia" w:ascii="宋体" w:hAnsi="宋体"/>
          <w:snapToGrid w:val="0"/>
          <w:color w:val="auto"/>
          <w:szCs w:val="21"/>
          <w:u w:val="single"/>
        </w:rPr>
        <w:t xml:space="preserve">     </w:t>
      </w:r>
      <w:r>
        <w:rPr>
          <w:rFonts w:hint="eastAsia" w:ascii="宋体" w:hAnsi="宋体"/>
          <w:snapToGrid w:val="0"/>
          <w:color w:val="auto"/>
          <w:szCs w:val="21"/>
        </w:rPr>
        <w:t>日</w:t>
      </w:r>
    </w:p>
    <w:p>
      <w:pPr>
        <w:ind w:firstLine="3162" w:firstLineChars="1500"/>
        <w:jc w:val="left"/>
        <w:rPr>
          <w:color w:val="auto"/>
          <w:sz w:val="24"/>
          <w:szCs w:val="24"/>
        </w:rPr>
      </w:pPr>
      <w:r>
        <w:rPr>
          <w:rFonts w:hint="eastAsia" w:ascii="宋体" w:hAnsi="宋体"/>
          <w:b/>
          <w:color w:val="auto"/>
          <w:szCs w:val="21"/>
        </w:rPr>
        <w:br w:type="page"/>
      </w:r>
      <w:bookmarkStart w:id="126" w:name="_Toc9260"/>
    </w:p>
    <w:p>
      <w:pPr>
        <w:rPr>
          <w:color w:val="auto"/>
          <w:sz w:val="18"/>
          <w:szCs w:val="18"/>
        </w:rPr>
      </w:pPr>
      <w:r>
        <w:rPr>
          <w:rFonts w:hint="eastAsia"/>
          <w:color w:val="auto"/>
          <w:sz w:val="24"/>
          <w:szCs w:val="24"/>
        </w:rPr>
        <w:t>格式</w:t>
      </w:r>
      <w:r>
        <w:rPr>
          <w:rFonts w:hint="eastAsia"/>
          <w:color w:val="auto"/>
          <w:kern w:val="0"/>
          <w:sz w:val="24"/>
          <w:szCs w:val="24"/>
        </w:rPr>
        <w:t>十七</w:t>
      </w:r>
    </w:p>
    <w:p>
      <w:pPr>
        <w:jc w:val="center"/>
        <w:rPr>
          <w:rFonts w:hint="eastAsia" w:ascii="宋体" w:hAnsi="宋体" w:cs="宋体"/>
          <w:color w:val="auto"/>
          <w:sz w:val="44"/>
          <w:szCs w:val="44"/>
        </w:rPr>
      </w:pPr>
      <w:r>
        <w:rPr>
          <w:rFonts w:hint="eastAsia" w:ascii="宋体" w:hAnsi="宋体" w:cs="宋体"/>
          <w:b/>
          <w:bCs/>
          <w:color w:val="auto"/>
          <w:sz w:val="44"/>
          <w:szCs w:val="44"/>
        </w:rPr>
        <w:t>1、廉 洁 承 诺 书</w:t>
      </w:r>
    </w:p>
    <w:p>
      <w:pPr>
        <w:rPr>
          <w:rFonts w:hint="eastAsia" w:ascii="仿宋_GB2312" w:hAnsi="仿宋_GB2312" w:eastAsia="仿宋_GB2312" w:cs="仿宋_GB2312"/>
          <w:color w:val="auto"/>
          <w:sz w:val="32"/>
          <w:szCs w:val="32"/>
        </w:rPr>
      </w:pPr>
    </w:p>
    <w:p>
      <w:pPr>
        <w:spacing w:line="540" w:lineRule="exact"/>
        <w:rPr>
          <w:rFonts w:ascii="仿宋_GB2312" w:eastAsia="仿宋_GB2312"/>
          <w:color w:val="auto"/>
          <w:sz w:val="28"/>
          <w:szCs w:val="28"/>
        </w:rPr>
      </w:pPr>
      <w:r>
        <w:rPr>
          <w:rFonts w:hint="eastAsia" w:ascii="仿宋_GB2312" w:eastAsia="仿宋_GB2312"/>
          <w:color w:val="auto"/>
          <w:sz w:val="28"/>
          <w:szCs w:val="28"/>
        </w:rPr>
        <w:t>广州白云国际机场股份有限公司：</w:t>
      </w:r>
    </w:p>
    <w:p>
      <w:pPr>
        <w:spacing w:line="540" w:lineRule="exact"/>
        <w:rPr>
          <w:rFonts w:hint="eastAsia" w:ascii="仿宋_GB2312" w:hAnsi="仿宋_GB2312" w:eastAsia="仿宋_GB2312" w:cs="仿宋_GB2312"/>
          <w:color w:val="auto"/>
          <w:sz w:val="28"/>
          <w:szCs w:val="28"/>
        </w:rPr>
      </w:pPr>
      <w:r>
        <w:rPr>
          <w:rFonts w:hint="eastAsia" w:ascii="仿宋_GB2312" w:eastAsia="仿宋_GB2312"/>
          <w:color w:val="auto"/>
          <w:sz w:val="28"/>
          <w:szCs w:val="28"/>
        </w:rPr>
        <w:t xml:space="preserve">    为了落实全力打造“精品工程、样板工程、平安工程、廉洁工程”的要求，防范廉洁风险，推进落实机场建设工程“廉洁控制”的相关要求，促进合同依法依规履行，我方对在承揽的广州白云国际机场三期扩建工程配套旅客过夜用房智能化工程合同所涉工程项目作</w:t>
      </w:r>
      <w:r>
        <w:rPr>
          <w:rFonts w:hint="eastAsia" w:ascii="仿宋_GB2312" w:hAnsi="仿宋_GB2312" w:eastAsia="仿宋_GB2312" w:cs="仿宋_GB2312"/>
          <w:color w:val="auto"/>
          <w:sz w:val="28"/>
          <w:szCs w:val="28"/>
        </w:rPr>
        <w:t>廉洁承诺，具体如下：</w:t>
      </w:r>
    </w:p>
    <w:p>
      <w:pPr>
        <w:spacing w:line="540" w:lineRule="exact"/>
        <w:ind w:firstLine="560" w:firstLineChars="200"/>
        <w:rPr>
          <w:color w:val="auto"/>
          <w:sz w:val="28"/>
          <w:szCs w:val="28"/>
        </w:rPr>
      </w:pPr>
      <w:r>
        <w:rPr>
          <w:rFonts w:hint="eastAsia" w:ascii="仿宋_GB2312" w:hAnsi="仿宋_GB2312" w:eastAsia="仿宋_GB2312" w:cs="仿宋_GB2312"/>
          <w:color w:val="auto"/>
          <w:sz w:val="28"/>
          <w:szCs w:val="28"/>
        </w:rPr>
        <w:t>一、我方承诺建立健全工程劳务分包、专业工程分包、材料采购、安全管理等制度</w:t>
      </w:r>
      <w:r>
        <w:rPr>
          <w:rFonts w:hint="eastAsia" w:ascii="仿宋_GB2312" w:eastAsia="仿宋_GB2312"/>
          <w:color w:val="auto"/>
          <w:sz w:val="28"/>
          <w:szCs w:val="28"/>
        </w:rPr>
        <w:t>；</w:t>
      </w:r>
      <w:r>
        <w:rPr>
          <w:rFonts w:hint="eastAsia" w:ascii="仿宋_GB2312" w:hAnsi="仿宋_GB2312" w:eastAsia="仿宋_GB2312" w:cs="仿宋_GB2312"/>
          <w:color w:val="auto"/>
          <w:sz w:val="28"/>
          <w:szCs w:val="28"/>
        </w:rPr>
        <w:t>做好工地现场廉洁宣传</w:t>
      </w:r>
      <w:r>
        <w:rPr>
          <w:rFonts w:hint="eastAsia" w:ascii="仿宋_GB2312" w:eastAsia="仿宋_GB2312"/>
          <w:color w:val="auto"/>
          <w:sz w:val="28"/>
          <w:szCs w:val="28"/>
        </w:rPr>
        <w:t>，对</w:t>
      </w:r>
      <w:r>
        <w:rPr>
          <w:rFonts w:hint="eastAsia" w:ascii="仿宋_GB2312" w:hAnsi="仿宋_GB2312" w:eastAsia="仿宋_GB2312" w:cs="仿宋_GB2312"/>
          <w:color w:val="auto"/>
          <w:sz w:val="28"/>
          <w:szCs w:val="28"/>
        </w:rPr>
        <w:t>本单位工作人员开展廉洁教育，</w:t>
      </w:r>
      <w:r>
        <w:rPr>
          <w:rFonts w:hint="eastAsia" w:ascii="仿宋_GB2312" w:eastAsia="仿宋_GB2312"/>
          <w:color w:val="auto"/>
          <w:sz w:val="28"/>
          <w:szCs w:val="28"/>
        </w:rPr>
        <w:t>并接受贵公司监督检查</w:t>
      </w:r>
      <w:r>
        <w:rPr>
          <w:rFonts w:hint="eastAsia" w:ascii="仿宋_GB2312" w:hAnsi="仿宋_GB2312" w:eastAsia="仿宋_GB2312" w:cs="仿宋_GB2312"/>
          <w:color w:val="auto"/>
          <w:sz w:val="28"/>
          <w:szCs w:val="28"/>
        </w:rPr>
        <w:t>。</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二、我方承诺将约束我方的工作人员、所使用的的分包队伍、协作队伍、材料供应商以及其工作人员，或者基于本工程所需要，所使用的直接或间接参与工程的人员，遵守本廉洁承诺书。</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三、我方承诺落实本单位工作人员廉洁从业行为规范：</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eastAsia="仿宋_GB2312"/>
          <w:color w:val="auto"/>
          <w:sz w:val="28"/>
          <w:szCs w:val="28"/>
        </w:rPr>
        <w:t>1.</w:t>
      </w:r>
      <w:r>
        <w:rPr>
          <w:rFonts w:hint="eastAsia" w:ascii="仿宋_GB2312" w:hAnsi="仿宋_GB2312" w:eastAsia="仿宋_GB2312" w:cs="仿宋_GB2312"/>
          <w:color w:val="auto"/>
          <w:sz w:val="28"/>
          <w:szCs w:val="28"/>
        </w:rPr>
        <w:t>不得向贵公司工作人员(含工作人员的配偶、子女及亲属等,下同)行贿，提供回扣、宴请、旅游、娱乐活动或带有赌博性质的活动等行为；</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eastAsia="仿宋_GB2312"/>
          <w:color w:val="auto"/>
          <w:sz w:val="28"/>
          <w:szCs w:val="28"/>
        </w:rPr>
        <w:t>2.</w:t>
      </w:r>
      <w:r>
        <w:rPr>
          <w:rFonts w:hint="eastAsia" w:ascii="仿宋_GB2312" w:hAnsi="仿宋_GB2312" w:eastAsia="仿宋_GB2312" w:cs="仿宋_GB2312"/>
          <w:color w:val="auto"/>
          <w:sz w:val="28"/>
          <w:szCs w:val="28"/>
        </w:rPr>
        <w:t>不得为贵公司工作人员购置或者无偿提供通讯工具、交通工具、家电、办公用品等物品；</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eastAsia="仿宋_GB2312"/>
          <w:color w:val="auto"/>
          <w:sz w:val="28"/>
          <w:szCs w:val="28"/>
        </w:rPr>
        <w:t>3.</w:t>
      </w:r>
      <w:r>
        <w:rPr>
          <w:rFonts w:hint="eastAsia" w:ascii="仿宋_GB2312" w:hAnsi="仿宋_GB2312" w:eastAsia="仿宋_GB2312" w:cs="仿宋_GB2312"/>
          <w:color w:val="auto"/>
          <w:sz w:val="28"/>
          <w:szCs w:val="28"/>
        </w:rPr>
        <w:t>不得为谋取私利与贵公司工作人员就项目工作进行私下商谈或达成默契，损害贵公司利益；</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4.不得向贵公司工作人员提供借款或者报销应由贵公司或者贵公司工作人员自行承担的费用；</w:t>
      </w:r>
    </w:p>
    <w:p>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eastAsia="仿宋_GB2312"/>
          <w:color w:val="auto"/>
          <w:sz w:val="28"/>
          <w:szCs w:val="28"/>
        </w:rPr>
        <w:t>.</w:t>
      </w:r>
      <w:r>
        <w:rPr>
          <w:rFonts w:hint="eastAsia" w:ascii="仿宋_GB2312" w:hAnsi="仿宋_GB2312" w:eastAsia="仿宋_GB2312" w:cs="仿宋_GB2312"/>
          <w:color w:val="auto"/>
          <w:sz w:val="28"/>
          <w:szCs w:val="28"/>
        </w:rPr>
        <w:t>不得有其他任何有可能影响公正廉洁开展建设工作的活动。</w:t>
      </w:r>
    </w:p>
    <w:p>
      <w:pPr>
        <w:spacing w:line="540" w:lineRule="exact"/>
        <w:ind w:firstLine="560" w:firstLineChars="200"/>
        <w:rPr>
          <w:rFonts w:ascii="仿宋_GB2312" w:eastAsia="仿宋_GB2312"/>
          <w:color w:val="auto"/>
          <w:sz w:val="28"/>
          <w:szCs w:val="28"/>
        </w:rPr>
      </w:pPr>
      <w:r>
        <w:rPr>
          <w:rFonts w:hint="eastAsia" w:ascii="仿宋_GB2312" w:hAnsi="仿宋_GB2312" w:eastAsia="仿宋_GB2312" w:cs="仿宋_GB2312"/>
          <w:color w:val="auto"/>
          <w:sz w:val="28"/>
          <w:szCs w:val="28"/>
        </w:rPr>
        <w:t>四、我方承诺发现贵公司</w:t>
      </w:r>
      <w:r>
        <w:rPr>
          <w:rFonts w:hint="eastAsia" w:ascii="仿宋_GB2312" w:eastAsia="仿宋_GB2312"/>
          <w:color w:val="auto"/>
          <w:sz w:val="28"/>
          <w:szCs w:val="28"/>
        </w:rPr>
        <w:t>工作人员及其利益关系人有以下行为，应主动如实向贵公司纪检机构或上级纪检机构、司法机关举报情况：</w:t>
      </w:r>
    </w:p>
    <w:p>
      <w:pPr>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1.索贿或报销任何应个人支付的费用。</w:t>
      </w:r>
    </w:p>
    <w:p>
      <w:pPr>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2.要求、暗示或接受为其住房装修、婚丧嫁娶活动、配偶子女安排工作以及出国出境、旅游等提供方便。</w:t>
      </w:r>
    </w:p>
    <w:p>
      <w:pPr>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3.在本单位及其他关联单位兼职、挂靠或从事与合同工程有关的材料设备供应、工程分包、劳务、有偿中介等经济活动，或有参与项目建设、服务。</w:t>
      </w:r>
    </w:p>
    <w:p>
      <w:pPr>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4.其他违法违纪行为。</w:t>
      </w:r>
    </w:p>
    <w:p>
      <w:pPr>
        <w:spacing w:line="5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五、如经贵公司查证属实的有违反上述承诺的行为，我方愿接受相应处罚，并在三年内不得承揽贵公司所辖范围工程建设项目。</w:t>
      </w:r>
    </w:p>
    <w:p>
      <w:pPr>
        <w:spacing w:line="540" w:lineRule="exact"/>
        <w:ind w:firstLine="560" w:firstLineChars="200"/>
        <w:rPr>
          <w:color w:val="auto"/>
          <w:sz w:val="28"/>
          <w:szCs w:val="28"/>
        </w:rPr>
      </w:pPr>
      <w:r>
        <w:rPr>
          <w:rFonts w:hint="eastAsia" w:ascii="仿宋_GB2312" w:eastAsia="仿宋_GB2312"/>
          <w:color w:val="auto"/>
          <w:sz w:val="28"/>
          <w:szCs w:val="28"/>
        </w:rPr>
        <w:t>六、双方纪检机构应互相合作，建立联络方式加强沟通交流，对承诺事项开展联合检查。</w:t>
      </w:r>
    </w:p>
    <w:p>
      <w:pPr>
        <w:wordWrap w:val="0"/>
        <w:adjustRightInd w:val="0"/>
        <w:snapToGrid w:val="0"/>
        <w:spacing w:line="360" w:lineRule="auto"/>
        <w:ind w:left="2100" w:leftChars="10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承诺单位（盖公章）：          </w:t>
      </w:r>
    </w:p>
    <w:p>
      <w:pPr>
        <w:wordWrap w:val="0"/>
        <w:adjustRightInd w:val="0"/>
        <w:snapToGrid w:val="0"/>
        <w:spacing w:line="360" w:lineRule="auto"/>
        <w:ind w:left="2100" w:leftChars="10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法定代表人或其授权委托人（签名或盖章）：</w:t>
      </w:r>
    </w:p>
    <w:p>
      <w:pPr>
        <w:wordWrap w:val="0"/>
        <w:adjustRightInd w:val="0"/>
        <w:snapToGrid w:val="0"/>
        <w:spacing w:line="360" w:lineRule="auto"/>
        <w:ind w:left="2100" w:leftChars="10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廉洁工作联系人（签名或盖章）：         </w:t>
      </w:r>
    </w:p>
    <w:p>
      <w:pPr>
        <w:wordWrap w:val="0"/>
        <w:adjustRightInd w:val="0"/>
        <w:snapToGrid w:val="0"/>
        <w:spacing w:line="360" w:lineRule="auto"/>
        <w:ind w:left="2100" w:leftChars="10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廉洁工作联系人电话：</w:t>
      </w:r>
    </w:p>
    <w:p>
      <w:pPr>
        <w:autoSpaceDE w:val="0"/>
        <w:autoSpaceDN w:val="0"/>
        <w:adjustRightInd w:val="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年     月     日</w:t>
      </w:r>
    </w:p>
    <w:p>
      <w:pPr>
        <w:widowControl/>
        <w:jc w:val="left"/>
        <w:rPr>
          <w:color w:val="auto"/>
        </w:rPr>
      </w:pPr>
      <w:r>
        <w:rPr>
          <w:rFonts w:hint="eastAsia" w:ascii="仿宋_GB2312" w:hAnsi="仿宋_GB2312" w:eastAsia="仿宋_GB2312" w:cs="仿宋_GB2312"/>
          <w:color w:val="auto"/>
          <w:sz w:val="32"/>
          <w:szCs w:val="32"/>
        </w:rPr>
        <w:t xml:space="preserve">        </w:t>
      </w:r>
      <w:r>
        <w:rPr>
          <w:color w:val="auto"/>
        </w:rPr>
        <w:br w:type="page"/>
      </w:r>
      <w:r>
        <w:rPr>
          <w:color w:val="auto"/>
        </w:rPr>
        <w:br w:type="page"/>
      </w:r>
    </w:p>
    <w:p>
      <w:pPr>
        <w:jc w:val="center"/>
        <w:rPr>
          <w:rFonts w:hint="eastAsia" w:ascii="宋体" w:hAnsi="宋体" w:cs="宋体"/>
          <w:b/>
          <w:bCs/>
          <w:color w:val="auto"/>
          <w:sz w:val="44"/>
          <w:szCs w:val="44"/>
        </w:rPr>
      </w:pPr>
      <w:r>
        <w:rPr>
          <w:rFonts w:ascii="宋体" w:hAnsi="宋体" w:cs="宋体"/>
          <w:b/>
          <w:bCs/>
          <w:color w:val="auto"/>
          <w:sz w:val="44"/>
          <w:szCs w:val="44"/>
        </w:rPr>
        <w:t>2</w:t>
      </w:r>
      <w:r>
        <w:rPr>
          <w:rFonts w:hint="eastAsia" w:ascii="宋体" w:hAnsi="宋体" w:cs="宋体"/>
          <w:b/>
          <w:bCs/>
          <w:color w:val="auto"/>
          <w:sz w:val="44"/>
          <w:szCs w:val="44"/>
        </w:rPr>
        <w:t>、诚信承诺函</w:t>
      </w:r>
    </w:p>
    <w:p>
      <w:pPr>
        <w:spacing w:line="360" w:lineRule="auto"/>
        <w:rPr>
          <w:rFonts w:hint="eastAsia" w:ascii="宋体" w:hAnsi="宋体"/>
          <w:color w:val="auto"/>
        </w:rPr>
      </w:pPr>
      <w:r>
        <w:rPr>
          <w:rFonts w:hint="eastAsia" w:ascii="宋体" w:hAnsi="宋体"/>
          <w:color w:val="auto"/>
        </w:rPr>
        <w:t>致：</w:t>
      </w:r>
      <w:r>
        <w:rPr>
          <w:rFonts w:hint="eastAsia" w:ascii="宋体" w:hAnsi="宋体"/>
          <w:color w:val="auto"/>
          <w:szCs w:val="21"/>
        </w:rPr>
        <w:t>广州白云国际机场股份有限公司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我司参与的</w:t>
      </w:r>
      <w:r>
        <w:rPr>
          <w:rFonts w:hint="eastAsia" w:ascii="宋体" w:hAnsi="宋体" w:cs="宋体"/>
          <w:color w:val="auto"/>
          <w:szCs w:val="21"/>
          <w:u w:val="single"/>
        </w:rPr>
        <w:t xml:space="preserve">                  </w:t>
      </w:r>
      <w:r>
        <w:rPr>
          <w:rFonts w:hint="eastAsia" w:ascii="宋体" w:hAnsi="宋体" w:cs="宋体"/>
          <w:color w:val="auto"/>
          <w:szCs w:val="21"/>
        </w:rPr>
        <w:t xml:space="preserve">项目（项目编号：   </w:t>
      </w:r>
      <w:r>
        <w:rPr>
          <w:rFonts w:ascii="宋体" w:hAnsi="宋体" w:cs="宋体"/>
          <w:color w:val="auto"/>
          <w:szCs w:val="21"/>
        </w:rPr>
        <w:t xml:space="preserve"> </w:t>
      </w:r>
      <w:r>
        <w:rPr>
          <w:rFonts w:hint="eastAsia" w:ascii="宋体" w:hAnsi="宋体" w:cs="宋体"/>
          <w:color w:val="auto"/>
          <w:szCs w:val="21"/>
        </w:rPr>
        <w:t>）的采购活动，在研究并完全理解了项目招标（采购）文件，我司完全同意并接受项目招标文件的所有内容，同时向贵司承诺：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1.20XX年1月1日至今，我司（包括关联公司）与招标人（采购人）及其子公司无发生各种诉讼、仲裁和不良投诉；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2.我司在参与本次采购活动时不存在国家、省市相关法律法规和行业有关规定不得参与投标的情形，且未被列入招标人（采购人）管理单位的不予合作对象名单。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pPr>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不予合作对象名单的认定条件</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一、参与招投标活动的投标人或非招标采购活动的报名人，存在国家、省市相关法律法规和行业有关规定不得参与投标情形的，列入不予合作对象名单。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二、参与非招标采购活动的报名人，有下列情形之一的，列入不予合作对象名单：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（一）报名人通过向评审委员会成员、招标代理机构、采购人提供不正当利益谋取成交；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（二）借用他人名称、资质进行挂靠，或者将自己的名称、资质借给他人挂靠进行报价，或以其他方式弄虚作假，骗取成交；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（三）采取不正当手段诋毁、排挤其他合作对象；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（四）在采购过程与采购人员、招标代理机构私下进行协商谈判，损害采购人或其他报名人利益；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（五）报名人针对资格审查文件、采购文件或者在资格预审公示或成交候选人公示期间，故意捏造事实、伪造证明材料，恶意进行质疑，影响采购工作顺利推进；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（六）存在围标串标行为；</w:t>
      </w:r>
      <w:r>
        <w:rPr>
          <w:rFonts w:hint="eastAsia" w:ascii="宋体" w:hAnsi="宋体" w:cs="宋体"/>
          <w:color w:val="auto"/>
          <w:szCs w:val="21"/>
        </w:rPr>
        <w:tab/>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（七）采购人成交通知书发出后，报名人拒绝签订合同（因不可抗力原因不能履行合同的除外</w:t>
      </w:r>
      <w:r>
        <w:rPr>
          <w:rFonts w:hint="eastAsia" w:ascii="宋体" w:hAnsi="宋体" w:cs="宋体"/>
          <w:color w:val="auto"/>
          <w:szCs w:val="21"/>
          <w:lang w:val="zh-CN"/>
        </w:rPr>
        <w:t>）</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（八）自采购公告发布之日起前三年内与采购人或采购人管理单位发生诉讼或仲裁的单位；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（九）报名人发生向采购人工作人员行贿情形；</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（十）参与非招标采购活动</w:t>
      </w:r>
      <w:r>
        <w:rPr>
          <w:rFonts w:hint="eastAsia" w:ascii="宋体" w:hAnsi="宋体" w:cs="宋体"/>
          <w:color w:val="auto"/>
          <w:szCs w:val="21"/>
          <w:lang w:val="zh-CN"/>
        </w:rPr>
        <w:t>进行</w:t>
      </w:r>
      <w:r>
        <w:rPr>
          <w:rFonts w:hint="eastAsia" w:ascii="宋体" w:hAnsi="宋体" w:cs="宋体"/>
          <w:color w:val="auto"/>
          <w:szCs w:val="21"/>
        </w:rPr>
        <w:t>两次（含）以上</w:t>
      </w:r>
      <w:r>
        <w:rPr>
          <w:rFonts w:hint="eastAsia" w:ascii="宋体" w:hAnsi="宋体" w:cs="宋体"/>
          <w:color w:val="auto"/>
          <w:szCs w:val="21"/>
          <w:lang w:val="zh-CN"/>
        </w:rPr>
        <w:t>无效</w:t>
      </w:r>
      <w:r>
        <w:rPr>
          <w:rFonts w:hint="eastAsia" w:ascii="宋体" w:hAnsi="宋体" w:cs="宋体"/>
          <w:color w:val="auto"/>
          <w:szCs w:val="21"/>
        </w:rPr>
        <w:t>异议</w:t>
      </w:r>
      <w:r>
        <w:rPr>
          <w:rFonts w:hint="eastAsia" w:ascii="宋体" w:hAnsi="宋体" w:cs="宋体"/>
          <w:color w:val="auto"/>
          <w:szCs w:val="21"/>
          <w:lang w:val="zh-CN"/>
        </w:rPr>
        <w:t>的</w:t>
      </w:r>
      <w:r>
        <w:rPr>
          <w:rFonts w:hint="eastAsia" w:ascii="宋体" w:hAnsi="宋体" w:cs="宋体"/>
          <w:color w:val="auto"/>
          <w:szCs w:val="21"/>
        </w:rPr>
        <w:t>合作对象，因其无效异议对采购人或采购人管理单位造成经济损失、工作滞后的，可纳入非招标采购项目不予合作名单</w:t>
      </w:r>
      <w:r>
        <w:rPr>
          <w:rFonts w:hint="eastAsia" w:ascii="宋体" w:hAnsi="宋体" w:cs="宋体"/>
          <w:color w:val="auto"/>
          <w:szCs w:val="21"/>
          <w:lang w:val="zh-CN"/>
        </w:rPr>
        <w:t>。具有下列</w:t>
      </w:r>
      <w:r>
        <w:rPr>
          <w:rFonts w:hint="eastAsia" w:ascii="宋体" w:hAnsi="宋体" w:cs="宋体"/>
          <w:color w:val="auto"/>
          <w:szCs w:val="21"/>
        </w:rPr>
        <w:t>情形</w:t>
      </w:r>
      <w:r>
        <w:rPr>
          <w:rFonts w:hint="eastAsia" w:ascii="宋体" w:hAnsi="宋体" w:cs="宋体"/>
          <w:color w:val="auto"/>
          <w:szCs w:val="21"/>
          <w:lang w:val="zh-CN"/>
        </w:rPr>
        <w:t>之一的，应视为无效</w:t>
      </w:r>
      <w:r>
        <w:rPr>
          <w:rFonts w:hint="eastAsia" w:ascii="宋体" w:hAnsi="宋体" w:cs="宋体"/>
          <w:color w:val="auto"/>
          <w:szCs w:val="21"/>
        </w:rPr>
        <w:t>异议</w:t>
      </w:r>
      <w:r>
        <w:rPr>
          <w:rFonts w:hint="eastAsia" w:ascii="宋体" w:hAnsi="宋体" w:cs="宋体"/>
          <w:color w:val="auto"/>
          <w:szCs w:val="21"/>
          <w:lang w:val="zh-CN"/>
        </w:rPr>
        <w:t>：</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1.异议</w:t>
      </w:r>
      <w:r>
        <w:rPr>
          <w:rFonts w:hint="eastAsia" w:ascii="宋体" w:hAnsi="宋体" w:cs="宋体"/>
          <w:color w:val="auto"/>
          <w:szCs w:val="21"/>
          <w:lang w:val="zh-CN"/>
        </w:rPr>
        <w:t>主体不是项目参与合作</w:t>
      </w:r>
      <w:r>
        <w:rPr>
          <w:rFonts w:hint="eastAsia" w:ascii="宋体" w:hAnsi="宋体" w:cs="宋体"/>
          <w:color w:val="auto"/>
          <w:szCs w:val="21"/>
        </w:rPr>
        <w:t>对象或</w:t>
      </w:r>
      <w:r>
        <w:rPr>
          <w:rFonts w:hint="eastAsia" w:ascii="宋体" w:hAnsi="宋体" w:cs="宋体"/>
          <w:color w:val="auto"/>
          <w:szCs w:val="21"/>
          <w:lang w:val="zh-CN"/>
        </w:rPr>
        <w:t>其他利害关系人；</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2.合作对象是法人的，异议书必须由其法定代表人或者授权代表签字并盖章；其他组织或者自然人投诉的，异议书必须由其主要负责人或者投诉人本人签字，并附有效身份证明复印件</w:t>
      </w:r>
      <w:r>
        <w:rPr>
          <w:rFonts w:hint="eastAsia" w:ascii="宋体" w:hAnsi="宋体" w:cs="宋体"/>
          <w:color w:val="auto"/>
          <w:szCs w:val="21"/>
          <w:lang w:val="zh-CN"/>
        </w:rPr>
        <w:t>；</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3.合作对象</w:t>
      </w:r>
      <w:r>
        <w:rPr>
          <w:rFonts w:hint="eastAsia" w:ascii="宋体" w:hAnsi="宋体" w:cs="宋体"/>
          <w:color w:val="auto"/>
          <w:szCs w:val="21"/>
          <w:lang w:val="zh-CN"/>
        </w:rPr>
        <w:t>未提供必要的证明材料和明确</w:t>
      </w:r>
      <w:r>
        <w:rPr>
          <w:rFonts w:hint="eastAsia" w:ascii="宋体" w:hAnsi="宋体" w:cs="宋体"/>
          <w:color w:val="auto"/>
          <w:szCs w:val="21"/>
        </w:rPr>
        <w:t>的</w:t>
      </w:r>
      <w:r>
        <w:rPr>
          <w:rFonts w:hint="eastAsia" w:ascii="宋体" w:hAnsi="宋体" w:cs="宋体"/>
          <w:color w:val="auto"/>
          <w:szCs w:val="21"/>
          <w:lang w:val="zh-CN"/>
        </w:rPr>
        <w:t>要求；</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4.合作对象</w:t>
      </w:r>
      <w:r>
        <w:rPr>
          <w:rFonts w:hint="eastAsia" w:ascii="宋体" w:hAnsi="宋体" w:cs="宋体"/>
          <w:color w:val="auto"/>
          <w:szCs w:val="21"/>
          <w:lang w:val="zh-CN"/>
        </w:rPr>
        <w:t>捏造事实、伪造材料或者以非法手段取得证明材料进行</w:t>
      </w:r>
      <w:r>
        <w:rPr>
          <w:rFonts w:hint="eastAsia" w:ascii="宋体" w:hAnsi="宋体" w:cs="宋体"/>
          <w:color w:val="auto"/>
          <w:szCs w:val="21"/>
        </w:rPr>
        <w:t>异议</w:t>
      </w:r>
      <w:r>
        <w:rPr>
          <w:rFonts w:hint="eastAsia" w:ascii="宋体" w:hAnsi="宋体" w:cs="宋体"/>
          <w:color w:val="auto"/>
          <w:szCs w:val="21"/>
          <w:lang w:val="zh-CN"/>
        </w:rPr>
        <w:t>的，证据来源的合法性存在明显疑问，</w:t>
      </w:r>
      <w:r>
        <w:rPr>
          <w:rFonts w:hint="eastAsia" w:ascii="宋体" w:hAnsi="宋体" w:cs="宋体"/>
          <w:color w:val="auto"/>
          <w:szCs w:val="21"/>
        </w:rPr>
        <w:t>合作对象</w:t>
      </w:r>
      <w:r>
        <w:rPr>
          <w:rFonts w:hint="eastAsia" w:ascii="宋体" w:hAnsi="宋体" w:cs="宋体"/>
          <w:color w:val="auto"/>
          <w:szCs w:val="21"/>
          <w:lang w:val="zh-CN"/>
        </w:rPr>
        <w:t>无法证明其取得方式合法的，视为以非法手段取得证明材料；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5.其他属无效异议的情形。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三、在合同履行，项目实施、运行阶段，有下列情形之一的，列入不予合作对象名单：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（一）不按采购文件要求，投标文件或报价文件承诺的条件与采购人及采购人管理单位签订合同，或在合同签订中存在欺诈情形，违反采购文件规定，对采购人或采购人管理单位不利；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（二）违反合同约定，将承揽项目转包或违法分包给他人；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（三）因合作对象责任原因连续发生不安全事件、事故或造成恶劣不良影响；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（四）使用的设备、材料以次充好或提供与合同不符的假冒伪劣产品等降低质量情形或造成不良影响；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（五）因环保、噪音问题造成社会恶劣影响；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（六）拖欠农民工工资，造成恶劣影响的，或发生上访维稳事件，或导致采购人或采购人管理单位垫付农民工工资；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（七）虚报工程量或设备、材料结算量，拒不接受第三方咨询单位按合同约定审定的工程造价，设备、材料数量，造成工程延误、设备材料到货期延误、结算滞后；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（八）拒绝履行合同主要条款，造成合同无法正常履约；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（九）因严重违约情形被采购人依法解除合同；</w:t>
      </w:r>
    </w:p>
    <w:p>
      <w:pPr>
        <w:spacing w:line="360" w:lineRule="auto"/>
        <w:ind w:firstLine="420" w:firstLineChars="200"/>
        <w:rPr>
          <w:rFonts w:hint="eastAsia" w:ascii="宋体" w:hAnsi="宋体"/>
          <w:color w:val="auto"/>
          <w:sz w:val="24"/>
        </w:rPr>
      </w:pPr>
      <w:r>
        <w:rPr>
          <w:rFonts w:hint="eastAsia" w:ascii="宋体" w:hAnsi="宋体" w:cs="宋体"/>
          <w:color w:val="auto"/>
          <w:szCs w:val="21"/>
        </w:rPr>
        <w:t>（十）存在向采购人或采购人管理单位相关人员行贿等不廉洁情形。</w:t>
      </w:r>
    </w:p>
    <w:p>
      <w:pPr>
        <w:spacing w:line="360" w:lineRule="auto"/>
        <w:rPr>
          <w:rFonts w:hint="eastAsia" w:ascii="宋体" w:hAnsi="宋体"/>
          <w:b/>
          <w:color w:val="auto"/>
          <w:sz w:val="24"/>
        </w:rPr>
      </w:pPr>
      <w:r>
        <w:rPr>
          <w:rFonts w:hint="eastAsia" w:ascii="宋体" w:hAnsi="宋体"/>
          <w:b/>
          <w:color w:val="auto"/>
          <w:sz w:val="24"/>
        </w:rPr>
        <w:t>备注：本承诺函必须提供且内容不得擅自删改，否则视为无效投标（报价）。</w:t>
      </w:r>
    </w:p>
    <w:p>
      <w:pPr>
        <w:spacing w:line="360" w:lineRule="auto"/>
        <w:rPr>
          <w:rFonts w:hint="eastAsia" w:ascii="宋体" w:hAnsi="宋体"/>
          <w:color w:val="auto"/>
          <w:sz w:val="24"/>
        </w:rPr>
      </w:pPr>
    </w:p>
    <w:p>
      <w:pPr>
        <w:snapToGrid w:val="0"/>
        <w:spacing w:line="360" w:lineRule="auto"/>
        <w:ind w:firstLine="496" w:firstLineChars="200"/>
        <w:rPr>
          <w:rFonts w:hint="eastAsia" w:ascii="宋体" w:hAnsi="宋体"/>
          <w:color w:val="auto"/>
          <w:sz w:val="24"/>
          <w:u w:val="single"/>
        </w:rPr>
      </w:pPr>
      <w:r>
        <w:rPr>
          <w:rFonts w:hint="eastAsia" w:ascii="宋体" w:hAnsi="宋体"/>
          <w:color w:val="auto"/>
          <w:spacing w:val="4"/>
          <w:sz w:val="24"/>
        </w:rPr>
        <w:t>投标人（报价人）名称：</w:t>
      </w:r>
      <w:r>
        <w:rPr>
          <w:rFonts w:hint="eastAsia" w:ascii="宋体" w:hAnsi="宋体"/>
          <w:color w:val="auto"/>
          <w:spacing w:val="4"/>
          <w:sz w:val="24"/>
          <w:u w:val="single"/>
        </w:rPr>
        <w:t xml:space="preserve">                             </w:t>
      </w:r>
    </w:p>
    <w:p>
      <w:pPr>
        <w:snapToGrid w:val="0"/>
        <w:spacing w:line="360" w:lineRule="auto"/>
        <w:ind w:firstLine="496" w:firstLineChars="200"/>
        <w:rPr>
          <w:rFonts w:hint="eastAsia" w:ascii="宋体" w:hAnsi="宋体"/>
          <w:color w:val="auto"/>
          <w:spacing w:val="4"/>
          <w:sz w:val="24"/>
        </w:rPr>
      </w:pPr>
    </w:p>
    <w:p>
      <w:pPr>
        <w:snapToGrid w:val="0"/>
        <w:spacing w:line="360" w:lineRule="auto"/>
        <w:ind w:firstLine="496" w:firstLineChars="200"/>
        <w:rPr>
          <w:rFonts w:hint="eastAsia" w:ascii="宋体" w:hAnsi="宋体"/>
          <w:color w:val="auto"/>
          <w:sz w:val="24"/>
          <w:u w:val="single"/>
        </w:rPr>
      </w:pPr>
      <w:r>
        <w:rPr>
          <w:rFonts w:hint="eastAsia" w:ascii="宋体" w:hAnsi="宋体"/>
          <w:color w:val="auto"/>
          <w:spacing w:val="4"/>
          <w:sz w:val="24"/>
        </w:rPr>
        <w:t>投标人（报价人）公章：</w:t>
      </w:r>
      <w:r>
        <w:rPr>
          <w:rFonts w:hint="eastAsia" w:ascii="宋体" w:hAnsi="宋体"/>
          <w:color w:val="auto"/>
          <w:spacing w:val="4"/>
          <w:sz w:val="24"/>
          <w:u w:val="single"/>
        </w:rPr>
        <w:t xml:space="preserve">                             </w:t>
      </w:r>
    </w:p>
    <w:p>
      <w:pPr>
        <w:snapToGrid w:val="0"/>
        <w:spacing w:line="360" w:lineRule="auto"/>
        <w:ind w:firstLine="494" w:firstLineChars="206"/>
        <w:rPr>
          <w:rFonts w:hint="eastAsia" w:ascii="宋体" w:hAnsi="宋体"/>
          <w:color w:val="auto"/>
          <w:sz w:val="24"/>
        </w:rPr>
      </w:pPr>
    </w:p>
    <w:p>
      <w:pPr>
        <w:snapToGrid w:val="0"/>
        <w:spacing w:line="360" w:lineRule="auto"/>
        <w:ind w:firstLine="494" w:firstLineChars="206"/>
        <w:rPr>
          <w:rFonts w:hint="eastAsia" w:ascii="宋体" w:hAnsi="宋体"/>
          <w:color w:val="auto"/>
          <w:spacing w:val="4"/>
          <w:sz w:val="24"/>
          <w:u w:val="single"/>
        </w:rPr>
      </w:pPr>
      <w:r>
        <w:rPr>
          <w:rFonts w:hint="eastAsia" w:ascii="宋体" w:hAnsi="宋体"/>
          <w:color w:val="auto"/>
          <w:sz w:val="24"/>
        </w:rPr>
        <w:t>法定代表人或投标人授权代表（签名或盖章）：</w:t>
      </w:r>
      <w:r>
        <w:rPr>
          <w:rFonts w:hint="eastAsia" w:ascii="宋体" w:hAnsi="宋体"/>
          <w:color w:val="auto"/>
          <w:sz w:val="24"/>
          <w:u w:val="single"/>
        </w:rPr>
        <w:t xml:space="preserve">     </w:t>
      </w:r>
      <w:r>
        <w:rPr>
          <w:rFonts w:ascii="宋体" w:hAnsi="宋体"/>
          <w:color w:val="auto"/>
          <w:spacing w:val="4"/>
          <w:sz w:val="24"/>
          <w:u w:val="single"/>
        </w:rPr>
        <w:t xml:space="preserve"> </w:t>
      </w:r>
      <w:r>
        <w:rPr>
          <w:rFonts w:hint="eastAsia" w:ascii="宋体" w:hAnsi="宋体"/>
          <w:color w:val="auto"/>
          <w:spacing w:val="4"/>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0" w:firstLineChars="200"/>
        <w:rPr>
          <w:color w:val="auto"/>
        </w:rPr>
      </w:pPr>
      <w:r>
        <w:rPr>
          <w:rFonts w:hint="eastAsia" w:ascii="宋体" w:hAnsi="宋体"/>
          <w:color w:val="auto"/>
          <w:sz w:val="24"/>
        </w:rPr>
        <w:t>日期：</w:t>
      </w:r>
    </w:p>
    <w:p>
      <w:pPr>
        <w:spacing w:before="120" w:after="120"/>
        <w:rPr>
          <w:color w:val="auto"/>
        </w:rPr>
      </w:pPr>
    </w:p>
    <w:p>
      <w:pPr>
        <w:pStyle w:val="5"/>
        <w:spacing w:before="120" w:after="120"/>
        <w:rPr>
          <w:rFonts w:hint="eastAsia"/>
          <w:color w:val="auto"/>
        </w:rPr>
      </w:pPr>
      <w:bookmarkStart w:id="127" w:name="_Toc185433205"/>
      <w:r>
        <w:rPr>
          <w:rFonts w:hint="eastAsia"/>
          <w:color w:val="auto"/>
        </w:rPr>
        <w:t>格式十八：经济标封面</w:t>
      </w:r>
      <w:bookmarkEnd w:id="126"/>
      <w:bookmarkEnd w:id="127"/>
    </w:p>
    <w:p>
      <w:pPr>
        <w:pStyle w:val="8"/>
        <w:rPr>
          <w:color w:val="auto"/>
        </w:rPr>
      </w:pPr>
    </w:p>
    <w:p>
      <w:pPr>
        <w:pStyle w:val="8"/>
        <w:rPr>
          <w:color w:val="auto"/>
        </w:rPr>
      </w:pPr>
    </w:p>
    <w:p>
      <w:pPr>
        <w:jc w:val="center"/>
        <w:rPr>
          <w:rFonts w:hint="eastAsia" w:ascii="宋体" w:hAnsi="宋体"/>
          <w:color w:val="auto"/>
          <w:sz w:val="20"/>
          <w:u w:val="single"/>
        </w:rPr>
      </w:pPr>
      <w:r>
        <w:rPr>
          <w:rFonts w:hint="eastAsia" w:ascii="宋体" w:hAnsi="宋体"/>
          <w:b/>
          <w:color w:val="auto"/>
          <w:sz w:val="48"/>
          <w:szCs w:val="48"/>
          <w:u w:val="single"/>
        </w:rPr>
        <w:t xml:space="preserve">        （项目名称）</w:t>
      </w: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rPr>
          <w:rFonts w:hint="eastAsia" w:ascii="宋体" w:hAnsi="宋体"/>
          <w:color w:val="auto"/>
          <w:sz w:val="20"/>
        </w:rPr>
      </w:pPr>
    </w:p>
    <w:p>
      <w:pPr>
        <w:jc w:val="center"/>
        <w:rPr>
          <w:rFonts w:hint="eastAsia" w:ascii="宋体" w:hAnsi="宋体"/>
          <w:color w:val="auto"/>
          <w:sz w:val="44"/>
          <w:szCs w:val="44"/>
        </w:rPr>
      </w:pPr>
      <w:r>
        <w:rPr>
          <w:rFonts w:ascii="宋体" w:hAnsi="宋体"/>
          <w:color w:val="auto"/>
          <w:sz w:val="44"/>
          <w:szCs w:val="44"/>
        </w:rPr>
        <w:t>投  标  文  件</w:t>
      </w:r>
    </w:p>
    <w:p>
      <w:pPr>
        <w:jc w:val="center"/>
        <w:rPr>
          <w:rFonts w:hint="eastAsia" w:ascii="宋体" w:hAnsi="宋体"/>
          <w:color w:val="auto"/>
          <w:sz w:val="32"/>
          <w:szCs w:val="32"/>
        </w:rPr>
      </w:pPr>
    </w:p>
    <w:p>
      <w:pPr>
        <w:jc w:val="center"/>
        <w:rPr>
          <w:rFonts w:hint="eastAsia" w:ascii="宋体" w:hAnsi="宋体"/>
          <w:color w:val="auto"/>
          <w:sz w:val="32"/>
          <w:szCs w:val="32"/>
        </w:rPr>
      </w:pPr>
      <w:r>
        <w:rPr>
          <w:rFonts w:hint="eastAsia" w:ascii="宋体" w:hAnsi="宋体"/>
          <w:color w:val="auto"/>
          <w:sz w:val="32"/>
          <w:szCs w:val="32"/>
        </w:rPr>
        <w:t>经济标书</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jc w:val="center"/>
        <w:rPr>
          <w:rFonts w:hint="eastAsia"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盖法人公章</w:t>
      </w:r>
      <w:r>
        <w:rPr>
          <w:rFonts w:ascii="宋体" w:hAnsi="宋体"/>
          <w:color w:val="auto"/>
          <w:sz w:val="28"/>
          <w:szCs w:val="28"/>
        </w:rPr>
        <w:t>）</w:t>
      </w:r>
    </w:p>
    <w:p>
      <w:pPr>
        <w:ind w:firstLine="700" w:firstLineChars="250"/>
        <w:rPr>
          <w:rFonts w:hint="eastAsia" w:ascii="宋体" w:hAnsi="宋体"/>
          <w:color w:val="auto"/>
          <w:sz w:val="28"/>
          <w:szCs w:val="28"/>
        </w:rPr>
      </w:pPr>
      <w:r>
        <w:rPr>
          <w:rFonts w:ascii="宋体" w:hAnsi="宋体"/>
          <w:color w:val="auto"/>
          <w:sz w:val="28"/>
          <w:szCs w:val="28"/>
        </w:rPr>
        <w:t>法定代表人或</w:t>
      </w:r>
      <w:r>
        <w:rPr>
          <w:rFonts w:hint="eastAsia" w:ascii="宋体" w:hAnsi="宋体"/>
          <w:color w:val="auto"/>
          <w:sz w:val="28"/>
          <w:szCs w:val="28"/>
        </w:rPr>
        <w:t>被授权人</w:t>
      </w:r>
      <w:r>
        <w:rPr>
          <w:rFonts w:ascii="宋体" w:hAnsi="宋体"/>
          <w:color w:val="auto"/>
          <w:sz w:val="28"/>
          <w:szCs w:val="28"/>
        </w:rPr>
        <w:t>：</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pPr>
        <w:jc w:val="center"/>
        <w:rPr>
          <w:rFonts w:hint="eastAsia"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pPr>
        <w:pStyle w:val="42"/>
        <w:rPr>
          <w:color w:val="auto"/>
        </w:rPr>
      </w:pPr>
    </w:p>
    <w:p>
      <w:pPr>
        <w:ind w:firstLine="210"/>
        <w:rPr>
          <w:rFonts w:hint="eastAsia" w:ascii="宋体" w:hAnsi="宋体"/>
          <w:color w:val="auto"/>
        </w:rPr>
      </w:pPr>
      <w:r>
        <w:rPr>
          <w:rFonts w:hint="eastAsia" w:ascii="宋体" w:hAnsi="宋体"/>
          <w:color w:val="auto"/>
        </w:rPr>
        <w:br w:type="page"/>
      </w:r>
    </w:p>
    <w:p>
      <w:pPr>
        <w:pStyle w:val="5"/>
        <w:spacing w:before="120" w:after="120"/>
        <w:rPr>
          <w:rFonts w:hint="eastAsia"/>
          <w:color w:val="auto"/>
        </w:rPr>
      </w:pPr>
      <w:bookmarkStart w:id="128" w:name="_Toc12975"/>
      <w:bookmarkStart w:id="129" w:name="_Toc185433206"/>
      <w:r>
        <w:rPr>
          <w:rFonts w:hint="eastAsia"/>
          <w:color w:val="auto"/>
        </w:rPr>
        <w:t>格式十九：参与编制经济标投标文件人员名单</w:t>
      </w:r>
      <w:bookmarkEnd w:id="128"/>
      <w:bookmarkEnd w:id="129"/>
    </w:p>
    <w:p>
      <w:pPr>
        <w:pStyle w:val="8"/>
        <w:rPr>
          <w:color w:val="auto"/>
        </w:rPr>
      </w:pPr>
    </w:p>
    <w:p>
      <w:pPr>
        <w:tabs>
          <w:tab w:val="left" w:pos="720"/>
        </w:tabs>
        <w:snapToGrid w:val="0"/>
        <w:spacing w:line="360" w:lineRule="auto"/>
        <w:jc w:val="center"/>
        <w:rPr>
          <w:rFonts w:hint="eastAsia" w:ascii="宋体" w:hAnsi="宋体"/>
          <w:b/>
          <w:color w:val="auto"/>
          <w:sz w:val="32"/>
          <w:szCs w:val="32"/>
        </w:rPr>
      </w:pPr>
      <w:r>
        <w:rPr>
          <w:rFonts w:hint="eastAsia" w:ascii="宋体" w:hAnsi="宋体"/>
          <w:b/>
          <w:color w:val="auto"/>
          <w:sz w:val="28"/>
          <w:szCs w:val="28"/>
        </w:rPr>
        <w:t>参与编制经济标投标文件人员名单</w:t>
      </w:r>
    </w:p>
    <w:p>
      <w:pPr>
        <w:tabs>
          <w:tab w:val="left" w:pos="720"/>
        </w:tabs>
        <w:snapToGrid w:val="0"/>
        <w:spacing w:line="360" w:lineRule="auto"/>
        <w:jc w:val="center"/>
        <w:rPr>
          <w:rFonts w:hint="eastAsia" w:ascii="宋体" w:hAnsi="宋体"/>
          <w:color w:val="auto"/>
          <w:szCs w:val="21"/>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r>
              <w:rPr>
                <w:rFonts w:hint="eastAsia" w:ascii="宋体" w:hAnsi="宋体"/>
                <w:color w:val="auto"/>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rPr>
            </w:pPr>
          </w:p>
        </w:tc>
      </w:tr>
    </w:tbl>
    <w:p>
      <w:pPr>
        <w:pStyle w:val="42"/>
        <w:rPr>
          <w:color w:val="auto"/>
          <w:szCs w:val="21"/>
        </w:rPr>
      </w:pPr>
      <w:r>
        <w:rPr>
          <w:rFonts w:hint="eastAsia"/>
          <w:color w:val="auto"/>
        </w:rPr>
        <w:t>注：参与编制经济标书所有人员名单应包括如编制各种专业工程量清单投标报价、负责清样校对、负责打印及复印等所有人员在内的人员名单。</w:t>
      </w:r>
    </w:p>
    <w:p>
      <w:pPr>
        <w:pStyle w:val="5"/>
        <w:spacing w:before="120" w:after="120"/>
        <w:rPr>
          <w:rFonts w:hint="eastAsia"/>
          <w:color w:val="auto"/>
          <w:sz w:val="24"/>
          <w:szCs w:val="24"/>
        </w:rPr>
      </w:pPr>
      <w:r>
        <w:rPr>
          <w:color w:val="auto"/>
        </w:rPr>
        <w:br w:type="page"/>
      </w:r>
      <w:bookmarkStart w:id="130" w:name="_Toc185433207"/>
      <w:bookmarkStart w:id="131" w:name="_Toc17571"/>
      <w:r>
        <w:rPr>
          <w:rFonts w:hint="eastAsia"/>
          <w:color w:val="auto"/>
          <w:sz w:val="24"/>
          <w:szCs w:val="24"/>
        </w:rPr>
        <w:t>格式</w:t>
      </w:r>
      <w:r>
        <w:rPr>
          <w:rFonts w:hint="eastAsia"/>
          <w:color w:val="auto"/>
        </w:rPr>
        <w:t>二十</w:t>
      </w:r>
      <w:r>
        <w:rPr>
          <w:rFonts w:hint="eastAsia"/>
          <w:color w:val="auto"/>
          <w:sz w:val="24"/>
          <w:szCs w:val="24"/>
        </w:rPr>
        <w:t>：对投标文件编制的承诺</w:t>
      </w:r>
      <w:bookmarkEnd w:id="130"/>
      <w:bookmarkEnd w:id="131"/>
    </w:p>
    <w:p>
      <w:pPr>
        <w:pStyle w:val="42"/>
        <w:rPr>
          <w:color w:val="auto"/>
        </w:rPr>
      </w:pPr>
      <w:r>
        <w:rPr>
          <w:rFonts w:hint="eastAsia"/>
          <w:color w:val="auto"/>
        </w:rPr>
        <w:t>对投标文件编制的承诺</w:t>
      </w:r>
    </w:p>
    <w:p>
      <w:pPr>
        <w:pStyle w:val="42"/>
        <w:rPr>
          <w:color w:val="auto"/>
        </w:rPr>
      </w:pPr>
      <w:r>
        <w:rPr>
          <w:rFonts w:hint="eastAsia"/>
          <w:color w:val="auto"/>
        </w:rPr>
        <w:t>本公司授权</w:t>
      </w:r>
      <w:r>
        <w:rPr>
          <w:rFonts w:hint="eastAsia"/>
          <w:color w:val="auto"/>
          <w:u w:val="single"/>
        </w:rPr>
        <w:t xml:space="preserve">         （身份证号：               ）</w:t>
      </w:r>
      <w:r>
        <w:rPr>
          <w:rFonts w:hint="eastAsia"/>
          <w:color w:val="auto"/>
        </w:rPr>
        <w:t>负责对投标文件的编制及内容进行解释、说明，并承诺以下事项：</w:t>
      </w:r>
    </w:p>
    <w:p>
      <w:pPr>
        <w:pStyle w:val="42"/>
        <w:rPr>
          <w:color w:val="auto"/>
        </w:rPr>
      </w:pPr>
      <w:r>
        <w:rPr>
          <w:rFonts w:hint="eastAsia"/>
          <w:color w:val="auto"/>
        </w:rPr>
        <w:t>1.被授权人清楚投标文件编制的具体情况，包括技术方案文件、工程量清单、以及投标文件的加密打包的理解；</w:t>
      </w:r>
    </w:p>
    <w:p>
      <w:pPr>
        <w:pStyle w:val="42"/>
        <w:rPr>
          <w:color w:val="auto"/>
        </w:rPr>
      </w:pPr>
      <w:r>
        <w:rPr>
          <w:rFonts w:hint="eastAsia"/>
          <w:color w:val="auto"/>
        </w:rPr>
        <w:t>2.在本项目开标至评标结束前，努力确保被授权人在项目评标所在地附近；</w:t>
      </w:r>
    </w:p>
    <w:p>
      <w:pPr>
        <w:pStyle w:val="42"/>
        <w:rPr>
          <w:color w:val="auto"/>
        </w:rPr>
      </w:pPr>
      <w:r>
        <w:rPr>
          <w:rFonts w:hint="eastAsia"/>
          <w:color w:val="auto"/>
        </w:rPr>
        <w:t>3.从评标委员会要求澄清起二小时内，被授权人应如实地书面澄清。</w:t>
      </w:r>
    </w:p>
    <w:p>
      <w:pPr>
        <w:pStyle w:val="42"/>
        <w:rPr>
          <w:color w:val="auto"/>
        </w:rPr>
      </w:pPr>
      <w:r>
        <w:rPr>
          <w:rFonts w:hint="eastAsia"/>
          <w:color w:val="auto"/>
        </w:rPr>
        <w:t xml:space="preserve">如由于未遵守上述承诺内容之一导致无法进行澄清的，我公司认可和接受评标委员会作出的评审结论。                                 </w:t>
      </w:r>
    </w:p>
    <w:p>
      <w:pPr>
        <w:pStyle w:val="42"/>
        <w:rPr>
          <w:color w:val="auto"/>
        </w:rPr>
      </w:pPr>
      <w:r>
        <w:rPr>
          <w:rFonts w:hint="eastAsia"/>
          <w:color w:val="auto"/>
        </w:rPr>
        <w:t xml:space="preserve"> </w:t>
      </w:r>
    </w:p>
    <w:p>
      <w:pPr>
        <w:pStyle w:val="42"/>
        <w:rPr>
          <w:color w:val="auto"/>
        </w:rPr>
      </w:pPr>
      <w:r>
        <w:rPr>
          <w:rFonts w:hint="eastAsia"/>
          <w:color w:val="auto"/>
        </w:rPr>
        <w:t>附件：《投标文件编制情况》</w:t>
      </w:r>
    </w:p>
    <w:p>
      <w:pPr>
        <w:spacing w:line="360" w:lineRule="auto"/>
        <w:ind w:right="90" w:firstLine="3240" w:firstLineChars="1350"/>
        <w:rPr>
          <w:rFonts w:hint="eastAsia" w:ascii="宋体" w:hAnsi="宋体"/>
          <w:color w:val="auto"/>
          <w:sz w:val="24"/>
          <w:szCs w:val="24"/>
          <w:u w:val="single"/>
        </w:rPr>
      </w:pPr>
      <w:r>
        <w:rPr>
          <w:rFonts w:hint="eastAsia" w:ascii="宋体" w:hAnsi="宋体"/>
          <w:color w:val="auto"/>
          <w:sz w:val="24"/>
          <w:szCs w:val="24"/>
        </w:rPr>
        <w:t xml:space="preserve"> 投标人名称：</w:t>
      </w:r>
      <w:r>
        <w:rPr>
          <w:rFonts w:hint="eastAsia" w:ascii="宋体" w:hAnsi="宋体"/>
          <w:color w:val="auto"/>
          <w:sz w:val="24"/>
          <w:szCs w:val="24"/>
          <w:u w:val="single"/>
        </w:rPr>
        <w:t xml:space="preserve">                  </w:t>
      </w:r>
    </w:p>
    <w:p>
      <w:pPr>
        <w:spacing w:line="360" w:lineRule="auto"/>
        <w:ind w:firstLine="4440" w:firstLineChars="1850"/>
        <w:jc w:val="center"/>
        <w:rPr>
          <w:color w:val="auto"/>
          <w:sz w:val="24"/>
          <w:szCs w:val="24"/>
        </w:rPr>
      </w:pPr>
      <w:r>
        <w:rPr>
          <w:rFonts w:hint="eastAsia"/>
          <w:color w:val="auto"/>
          <w:sz w:val="24"/>
          <w:szCs w:val="24"/>
        </w:rPr>
        <w:t xml:space="preserve">日期：      年   月   日 </w:t>
      </w:r>
      <w:r>
        <w:rPr>
          <w:rFonts w:hint="eastAsia"/>
          <w:color w:val="auto"/>
          <w:sz w:val="18"/>
          <w:szCs w:val="18"/>
        </w:rPr>
        <w:t xml:space="preserve"> </w:t>
      </w:r>
      <w:r>
        <w:rPr>
          <w:rFonts w:hint="eastAsia"/>
          <w:color w:val="auto"/>
          <w:sz w:val="24"/>
          <w:szCs w:val="24"/>
        </w:rPr>
        <w:t xml:space="preserve">    </w:t>
      </w:r>
    </w:p>
    <w:p>
      <w:pPr>
        <w:pStyle w:val="42"/>
        <w:rPr>
          <w:color w:val="auto"/>
        </w:rPr>
      </w:pPr>
    </w:p>
    <w:p>
      <w:pPr>
        <w:widowControl/>
        <w:jc w:val="left"/>
        <w:rPr>
          <w:rFonts w:hint="eastAsia" w:ascii="等线" w:hAnsi="等线" w:eastAsia="等线"/>
          <w:b/>
          <w:color w:val="auto"/>
          <w:sz w:val="32"/>
          <w:szCs w:val="32"/>
        </w:rPr>
      </w:pPr>
      <w:r>
        <w:rPr>
          <w:b/>
          <w:color w:val="auto"/>
          <w:sz w:val="32"/>
          <w:szCs w:val="32"/>
        </w:rPr>
        <w:br w:type="page"/>
      </w:r>
    </w:p>
    <w:p>
      <w:pPr>
        <w:pStyle w:val="42"/>
        <w:rPr>
          <w:color w:val="auto"/>
          <w:sz w:val="18"/>
          <w:szCs w:val="18"/>
        </w:rPr>
      </w:pPr>
      <w:r>
        <w:rPr>
          <w:rFonts w:hint="eastAsia"/>
          <w:color w:val="auto"/>
        </w:rPr>
        <w:t>投标文件编制情况</w:t>
      </w:r>
    </w:p>
    <w:p>
      <w:pPr>
        <w:pStyle w:val="42"/>
        <w:rPr>
          <w:color w:val="auto"/>
        </w:rPr>
      </w:pPr>
      <w:r>
        <w:rPr>
          <w:rFonts w:hint="eastAsia"/>
          <w:color w:val="auto"/>
        </w:rPr>
        <w:t>1.投标文件报价编制方式: □自行编制的，编制的负责人： （盖造价工程师执业专用章或全国建设工程造价员章，执业单位应与投标人一致） 。□委托编制的，受委托单位                    ，编制的负责人： （盖造价工程师执业专用章或全国建设工程造价员章，执业单位应与受委托单位一致） 。</w:t>
      </w:r>
    </w:p>
    <w:p>
      <w:pPr>
        <w:pStyle w:val="42"/>
        <w:rPr>
          <w:color w:val="auto"/>
        </w:rPr>
      </w:pPr>
      <w:r>
        <w:rPr>
          <w:rFonts w:hint="eastAsia"/>
          <w:color w:val="auto"/>
        </w:rPr>
        <w:t>2.投标文件加密打包的电脑情况</w:t>
      </w:r>
    </w:p>
    <w:tbl>
      <w:tblPr>
        <w:tblStyle w:val="43"/>
        <w:tblpPr w:leftFromText="180" w:rightFromText="180" w:vertAnchor="text" w:horzAnchor="margin" w:tblpY="122"/>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42"/>
              <w:rPr>
                <w:color w:val="auto"/>
              </w:rPr>
            </w:pPr>
            <w:r>
              <w:rPr>
                <w:rFonts w:hint="eastAsia"/>
                <w:color w:val="auto"/>
              </w:rPr>
              <w:t>投标文件加密打包的电脑     自有   □      外包    □     其他    □</w:t>
            </w:r>
          </w:p>
          <w:p>
            <w:pPr>
              <w:pStyle w:val="42"/>
              <w:rPr>
                <w:color w:val="auto"/>
              </w:rPr>
            </w:pPr>
            <w:r>
              <w:rPr>
                <w:rFonts w:hint="eastAsia"/>
                <w:color w:val="auto"/>
              </w:rPr>
              <w:t>电脑类型</w:t>
            </w:r>
          </w:p>
          <w:p>
            <w:pPr>
              <w:pStyle w:val="42"/>
              <w:rPr>
                <w:color w:val="auto"/>
              </w:rPr>
            </w:pPr>
            <w:r>
              <w:rPr>
                <w:rFonts w:hint="eastAsia"/>
                <w:color w:val="auto"/>
              </w:rPr>
              <w:t>电脑所属单位</w:t>
            </w:r>
          </w:p>
          <w:p>
            <w:pPr>
              <w:pStyle w:val="42"/>
              <w:rPr>
                <w:color w:val="auto"/>
              </w:rPr>
            </w:pPr>
            <w:r>
              <w:rPr>
                <w:rFonts w:hint="eastAsia"/>
                <w:color w:val="auto"/>
              </w:rPr>
              <w:t>电脑所在地址        （如××市××区(县) ××街（路）××号××大厦××房）</w:t>
            </w:r>
          </w:p>
        </w:tc>
      </w:tr>
    </w:tbl>
    <w:p>
      <w:pPr>
        <w:pStyle w:val="42"/>
        <w:rPr>
          <w:color w:val="auto"/>
        </w:rPr>
      </w:pPr>
    </w:p>
    <w:p>
      <w:pPr>
        <w:pStyle w:val="3"/>
        <w:jc w:val="center"/>
        <w:rPr>
          <w:bCs/>
          <w:color w:val="auto"/>
        </w:rPr>
      </w:pPr>
      <w:r>
        <w:rPr>
          <w:color w:val="auto"/>
          <w:sz w:val="18"/>
          <w:szCs w:val="18"/>
        </w:rPr>
        <w:br w:type="page"/>
      </w:r>
      <w:bookmarkStart w:id="132" w:name="_Toc185433208"/>
      <w:bookmarkStart w:id="133" w:name="_Toc21525513"/>
      <w:bookmarkStart w:id="134" w:name="_Toc2272568"/>
      <w:r>
        <w:rPr>
          <w:rFonts w:hint="eastAsia"/>
          <w:bCs/>
          <w:color w:val="auto"/>
        </w:rPr>
        <w:t>第五章</w:t>
      </w:r>
      <w:r>
        <w:rPr>
          <w:bCs/>
          <w:color w:val="auto"/>
        </w:rPr>
        <w:t xml:space="preserve">  </w:t>
      </w:r>
      <w:r>
        <w:rPr>
          <w:rFonts w:hint="eastAsia"/>
          <w:b/>
          <w:bCs/>
          <w:color w:val="auto"/>
        </w:rPr>
        <w:t>技术</w:t>
      </w:r>
      <w:r>
        <w:rPr>
          <w:rFonts w:hint="eastAsia"/>
          <w:bCs/>
          <w:color w:val="auto"/>
        </w:rPr>
        <w:t>条件（工程建设标准）</w:t>
      </w:r>
      <w:bookmarkEnd w:id="132"/>
      <w:bookmarkEnd w:id="133"/>
      <w:bookmarkEnd w:id="134"/>
    </w:p>
    <w:p>
      <w:pPr>
        <w:rPr>
          <w:rFonts w:ascii="宋体"/>
          <w:b/>
          <w:color w:val="auto"/>
          <w:sz w:val="32"/>
          <w:szCs w:val="32"/>
        </w:rPr>
      </w:pPr>
      <w:r>
        <w:rPr>
          <w:rFonts w:hint="eastAsia" w:ascii="宋体" w:hAnsi="宋体"/>
          <w:color w:val="auto"/>
          <w:sz w:val="32"/>
          <w:szCs w:val="32"/>
        </w:rPr>
        <w:t>注：本章由招标人提供。</w:t>
      </w:r>
    </w:p>
    <w:p>
      <w:pPr>
        <w:rPr>
          <w:color w:val="auto"/>
          <w:sz w:val="24"/>
          <w:szCs w:val="24"/>
        </w:rPr>
      </w:pPr>
      <w:r>
        <w:rPr>
          <w:color w:val="auto"/>
          <w:sz w:val="24"/>
          <w:szCs w:val="24"/>
        </w:rPr>
        <w:br w:type="page"/>
      </w:r>
    </w:p>
    <w:p>
      <w:pPr>
        <w:pStyle w:val="17"/>
        <w:spacing w:before="6"/>
        <w:rPr>
          <w:color w:val="auto"/>
          <w:sz w:val="10"/>
        </w:rPr>
      </w:pPr>
      <w:bookmarkStart w:id="135" w:name="_TOC_250028"/>
      <w:bookmarkEnd w:id="135"/>
    </w:p>
    <w:p>
      <w:pPr>
        <w:keepNext/>
        <w:keepLines/>
        <w:adjustRightInd w:val="0"/>
        <w:snapToGrid w:val="0"/>
        <w:spacing w:before="260" w:after="260" w:line="360" w:lineRule="auto"/>
        <w:ind w:firstLine="643" w:firstLineChars="200"/>
        <w:outlineLvl w:val="2"/>
        <w:rPr>
          <w:rFonts w:eastAsia="仿宋"/>
          <w:b/>
          <w:bCs/>
          <w:color w:val="auto"/>
          <w:sz w:val="32"/>
          <w:szCs w:val="32"/>
        </w:rPr>
      </w:pPr>
      <w:bookmarkStart w:id="136" w:name="_Toc21525514"/>
      <w:bookmarkStart w:id="137" w:name="_Toc2272569"/>
    </w:p>
    <w:p>
      <w:pPr>
        <w:keepNext/>
        <w:keepLines/>
        <w:adjustRightInd w:val="0"/>
        <w:snapToGrid w:val="0"/>
        <w:spacing w:before="260" w:after="260" w:line="360" w:lineRule="auto"/>
        <w:ind w:firstLine="643" w:firstLineChars="200"/>
        <w:outlineLvl w:val="2"/>
        <w:rPr>
          <w:rFonts w:eastAsia="仿宋"/>
          <w:b/>
          <w:bCs/>
          <w:color w:val="auto"/>
          <w:sz w:val="32"/>
          <w:szCs w:val="32"/>
        </w:rPr>
      </w:pPr>
    </w:p>
    <w:p>
      <w:pPr>
        <w:pStyle w:val="5"/>
        <w:rPr>
          <w:rFonts w:hint="eastAsia"/>
          <w:color w:val="auto"/>
        </w:rPr>
        <w:sectPr>
          <w:footerReference r:id="rId24" w:type="default"/>
          <w:pgSz w:w="11906" w:h="16838"/>
          <w:pgMar w:top="1440" w:right="1800" w:bottom="1440" w:left="1800" w:header="851" w:footer="992" w:gutter="0"/>
          <w:cols w:space="425" w:num="1"/>
          <w:docGrid w:type="lines" w:linePitch="312" w:charSpace="0"/>
        </w:sectPr>
      </w:pPr>
    </w:p>
    <w:p>
      <w:pPr>
        <w:rPr>
          <w:color w:val="auto"/>
          <w:sz w:val="24"/>
          <w:szCs w:val="24"/>
        </w:rPr>
      </w:pPr>
    </w:p>
    <w:p>
      <w:pPr>
        <w:pStyle w:val="3"/>
        <w:jc w:val="center"/>
        <w:rPr>
          <w:b/>
          <w:bCs/>
          <w:color w:val="auto"/>
        </w:rPr>
      </w:pPr>
      <w:bookmarkStart w:id="138" w:name="_Toc185433209"/>
      <w:r>
        <w:rPr>
          <w:rFonts w:hint="eastAsia"/>
          <w:b/>
          <w:bCs/>
          <w:color w:val="auto"/>
        </w:rPr>
        <w:t>第六章</w:t>
      </w:r>
      <w:r>
        <w:rPr>
          <w:b/>
          <w:bCs/>
          <w:color w:val="auto"/>
        </w:rPr>
        <w:t xml:space="preserve">  </w:t>
      </w:r>
      <w:r>
        <w:rPr>
          <w:rFonts w:hint="eastAsia"/>
          <w:b/>
          <w:bCs/>
          <w:color w:val="auto"/>
        </w:rPr>
        <w:t>图纸及勘察资料</w:t>
      </w:r>
      <w:bookmarkEnd w:id="136"/>
      <w:bookmarkEnd w:id="137"/>
      <w:bookmarkEnd w:id="138"/>
    </w:p>
    <w:p>
      <w:pPr>
        <w:rPr>
          <w:rFonts w:hint="eastAsia" w:ascii="宋体" w:hAnsi="宋体"/>
          <w:color w:val="auto"/>
          <w:sz w:val="32"/>
          <w:szCs w:val="32"/>
        </w:rPr>
      </w:pPr>
      <w:r>
        <w:rPr>
          <w:rFonts w:hint="eastAsia" w:ascii="宋体" w:hAnsi="宋体"/>
          <w:color w:val="auto"/>
          <w:sz w:val="32"/>
          <w:szCs w:val="32"/>
        </w:rPr>
        <w:t>注：另册（由招标人提供）。</w:t>
      </w:r>
    </w:p>
    <w:p>
      <w:pPr>
        <w:pStyle w:val="3"/>
        <w:jc w:val="center"/>
        <w:rPr>
          <w:color w:val="auto"/>
        </w:rPr>
      </w:pPr>
      <w:r>
        <w:rPr>
          <w:color w:val="auto"/>
          <w:sz w:val="24"/>
          <w:szCs w:val="24"/>
        </w:rPr>
        <w:br w:type="page"/>
      </w:r>
      <w:bookmarkStart w:id="139" w:name="_Toc185433210"/>
      <w:bookmarkStart w:id="140" w:name="_Toc2272570"/>
      <w:bookmarkStart w:id="141" w:name="_Toc21525515"/>
      <w:r>
        <w:rPr>
          <w:rFonts w:hint="eastAsia"/>
          <w:b/>
          <w:bCs/>
          <w:color w:val="auto"/>
        </w:rPr>
        <w:t>第七章</w:t>
      </w:r>
      <w:r>
        <w:rPr>
          <w:b/>
          <w:bCs/>
          <w:color w:val="auto"/>
        </w:rPr>
        <w:t xml:space="preserve">  </w:t>
      </w:r>
      <w:r>
        <w:rPr>
          <w:rFonts w:hint="eastAsia"/>
          <w:b/>
          <w:bCs/>
          <w:color w:val="auto"/>
        </w:rPr>
        <w:t>工程量清单</w:t>
      </w:r>
      <w:bookmarkEnd w:id="139"/>
      <w:bookmarkEnd w:id="140"/>
      <w:bookmarkEnd w:id="141"/>
    </w:p>
    <w:p>
      <w:pPr>
        <w:rPr>
          <w:rFonts w:ascii="宋体"/>
          <w:b/>
          <w:color w:val="auto"/>
          <w:sz w:val="24"/>
          <w:szCs w:val="24"/>
        </w:rPr>
      </w:pPr>
      <w:r>
        <w:rPr>
          <w:rFonts w:hint="eastAsia" w:ascii="宋体" w:hAnsi="宋体"/>
          <w:color w:val="auto"/>
          <w:sz w:val="32"/>
          <w:szCs w:val="32"/>
        </w:rPr>
        <w:t>注：另册（由招标人提供）</w:t>
      </w:r>
    </w:p>
    <w:p>
      <w:pPr>
        <w:pStyle w:val="42"/>
        <w:rPr>
          <w:color w:val="auto"/>
        </w:rPr>
      </w:pPr>
    </w:p>
    <w:p>
      <w:pPr>
        <w:pStyle w:val="3"/>
        <w:rPr>
          <w:color w:val="auto"/>
        </w:rPr>
      </w:pPr>
    </w:p>
    <w:p>
      <w:pPr>
        <w:pStyle w:val="3"/>
        <w:jc w:val="center"/>
        <w:rPr>
          <w:rFonts w:ascii="宋体"/>
          <w:color w:val="auto"/>
        </w:rPr>
      </w:pPr>
      <w:r>
        <w:rPr>
          <w:color w:val="auto"/>
          <w:sz w:val="24"/>
          <w:szCs w:val="24"/>
        </w:rPr>
        <w:br w:type="page"/>
      </w:r>
      <w:bookmarkStart w:id="142" w:name="_Toc21525516"/>
      <w:bookmarkStart w:id="143" w:name="_Toc2272571"/>
      <w:bookmarkStart w:id="144" w:name="_Toc185433211"/>
      <w:r>
        <w:rPr>
          <w:rFonts w:hint="eastAsia"/>
          <w:b/>
          <w:bCs/>
          <w:color w:val="auto"/>
        </w:rPr>
        <w:t>第八章</w:t>
      </w:r>
      <w:r>
        <w:rPr>
          <w:b/>
          <w:bCs/>
          <w:color w:val="auto"/>
        </w:rPr>
        <w:t xml:space="preserve">  </w:t>
      </w:r>
      <w:r>
        <w:rPr>
          <w:rFonts w:hint="eastAsia"/>
          <w:b/>
          <w:bCs/>
          <w:color w:val="auto"/>
        </w:rPr>
        <w:t>最高投标限价</w:t>
      </w:r>
      <w:bookmarkEnd w:id="142"/>
      <w:bookmarkEnd w:id="143"/>
      <w:bookmarkEnd w:id="144"/>
    </w:p>
    <w:p>
      <w:pPr>
        <w:pStyle w:val="42"/>
        <w:rPr>
          <w:color w:val="auto"/>
        </w:rPr>
      </w:pPr>
      <w:r>
        <w:rPr>
          <w:rFonts w:hint="eastAsia"/>
          <w:color w:val="auto"/>
        </w:rPr>
        <w:t>招标人应当在发布招标文件时，公布最高投标限价的总价，分部分项工程费、措施项目费、其他项目费、规费和税金，以及绿色施工安全防护措施费、暂列金额等投标人不可竞争的固定报价。</w:t>
      </w:r>
    </w:p>
    <w:p>
      <w:pPr>
        <w:pStyle w:val="42"/>
        <w:rPr>
          <w:color w:val="auto"/>
        </w:rPr>
      </w:pPr>
      <w:r>
        <w:rPr>
          <w:rFonts w:hint="eastAsia"/>
          <w:color w:val="auto"/>
        </w:rPr>
        <w:t>详见《最高投标限价公布函》</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7"/>
                            <w:jc w:val="center"/>
                          </w:pPr>
                          <w:r>
                            <w:fldChar w:fldCharType="begin"/>
                          </w:r>
                          <w:r>
                            <w:rPr>
                              <w:rStyle w:val="48"/>
                            </w:rPr>
                            <w:instrText xml:space="preserve"> PAGE </w:instrText>
                          </w:r>
                          <w:r>
                            <w:fldChar w:fldCharType="separate"/>
                          </w:r>
                          <w:r>
                            <w:rPr>
                              <w:rStyle w:val="48"/>
                            </w:rPr>
                            <w:t>174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e9VArEAIAABIEAAAOAAAAAAAAAAEAIAAA&#10;AB8BAABkcnMvZTJvRG9jLnhtbFBLBQYAAAAABgAGAFkBAAChBQAAAAA=&#10;">
              <v:fill on="f" focussize="0,0"/>
              <v:stroke on="f"/>
              <v:imagedata o:title=""/>
              <o:lock v:ext="edit" aspectratio="f"/>
              <v:textbox inset="0mm,0mm,0mm,0mm" style="mso-fit-shape-to-text:t;">
                <w:txbxContent>
                  <w:p>
                    <w:pPr>
                      <w:pStyle w:val="27"/>
                      <w:jc w:val="center"/>
                    </w:pPr>
                    <w:r>
                      <w:fldChar w:fldCharType="begin"/>
                    </w:r>
                    <w:r>
                      <w:rPr>
                        <w:rStyle w:val="48"/>
                      </w:rPr>
                      <w:instrText xml:space="preserve"> PAGE </w:instrText>
                    </w:r>
                    <w:r>
                      <w:fldChar w:fldCharType="separate"/>
                    </w:r>
                    <w:r>
                      <w:rPr>
                        <w:rStyle w:val="48"/>
                      </w:rPr>
                      <w:t>174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238853"/>
    </w:sdtPr>
    <w:sdtContent>
      <w:p>
        <w:pPr>
          <w:pStyle w:val="27"/>
          <w:jc w:val="center"/>
        </w:pPr>
        <w:r>
          <w:fldChar w:fldCharType="begin"/>
        </w:r>
        <w:r>
          <w:instrText xml:space="preserve">PAGE   \* MERGEFORMAT</w:instrText>
        </w:r>
        <w:r>
          <w:fldChar w:fldCharType="separate"/>
        </w:r>
        <w:r>
          <w:rPr>
            <w:lang w:val="zh-CN"/>
          </w:rPr>
          <w:t>77</w:t>
        </w:r>
        <w: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jc w:val="right"/>
      <w:rPr>
        <w:rStyle w:val="48"/>
      </w:rPr>
    </w:pPr>
    <w:r>
      <w:rPr>
        <w:rStyle w:val="48"/>
      </w:rPr>
      <w:fldChar w:fldCharType="begin"/>
    </w:r>
    <w:r>
      <w:rPr>
        <w:rStyle w:val="48"/>
      </w:rPr>
      <w:instrText xml:space="preserve">PAGE  </w:instrText>
    </w:r>
    <w:r>
      <w:rPr>
        <w:rStyle w:val="48"/>
      </w:rPr>
      <w:fldChar w:fldCharType="separate"/>
    </w:r>
    <w:r>
      <w:rPr>
        <w:rStyle w:val="48"/>
      </w:rPr>
      <w:t>77</w:t>
    </w:r>
    <w:r>
      <w:rPr>
        <w:rStyle w:val="4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8"/>
      </w:rPr>
    </w:pPr>
    <w:r>
      <w:rPr>
        <w:rStyle w:val="48"/>
      </w:rPr>
      <w:fldChar w:fldCharType="begin"/>
    </w:r>
    <w:r>
      <w:rPr>
        <w:rStyle w:val="48"/>
      </w:rPr>
      <w:instrText xml:space="preserve">PAGE  </w:instrText>
    </w:r>
    <w:r>
      <w:rPr>
        <w:rStyle w:val="48"/>
      </w:rPr>
      <w:fldChar w:fldCharType="separate"/>
    </w:r>
    <w:r>
      <w:rPr>
        <w:rStyle w:val="48"/>
        <w:rFonts w:hint="eastAsia"/>
      </w:rPr>
      <w:t>一</w:t>
    </w:r>
    <w:r>
      <w:rPr>
        <w:rStyle w:val="48"/>
      </w:rPr>
      <w:t>–2</w:t>
    </w:r>
    <w:r>
      <w:rPr>
        <w:rStyle w:val="48"/>
      </w:rPr>
      <w:fldChar w:fldCharType="end"/>
    </w:r>
  </w:p>
  <w:p>
    <w:pPr>
      <w:pStyle w:val="27"/>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w:rPr>
        <w:rStyle w:val="48"/>
      </w:rPr>
      <w:fldChar w:fldCharType="begin"/>
    </w:r>
    <w:r>
      <w:rPr>
        <w:rStyle w:val="48"/>
      </w:rPr>
      <w:instrText xml:space="preserve"> PAGE </w:instrText>
    </w:r>
    <w:r>
      <w:rPr>
        <w:rStyle w:val="48"/>
      </w:rPr>
      <w:fldChar w:fldCharType="separate"/>
    </w:r>
    <w:r>
      <w:rPr>
        <w:rStyle w:val="48"/>
      </w:rPr>
      <w:t>74</w:t>
    </w:r>
    <w:r>
      <w:rPr>
        <w:rStyle w:val="4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jc w:val="center"/>
      <w:rPr>
        <w:rStyle w:val="48"/>
      </w:rPr>
    </w:pPr>
    <w:r>
      <w:rPr>
        <w:rStyle w:val="48"/>
      </w:rPr>
      <w:fldChar w:fldCharType="begin"/>
    </w:r>
    <w:r>
      <w:rPr>
        <w:rStyle w:val="48"/>
      </w:rPr>
      <w:instrText xml:space="preserve">PAGE  </w:instrText>
    </w:r>
    <w:r>
      <w:rPr>
        <w:rStyle w:val="48"/>
      </w:rPr>
      <w:fldChar w:fldCharType="separate"/>
    </w:r>
    <w:r>
      <w:rPr>
        <w:rStyle w:val="48"/>
      </w:rPr>
      <w:t>86</w:t>
    </w:r>
    <w:r>
      <w:rPr>
        <w:rStyle w:val="48"/>
      </w:rPr>
      <w:fldChar w:fldCharType="end"/>
    </w:r>
  </w:p>
  <w:p>
    <w:pPr>
      <w:pStyle w:val="27"/>
      <w:framePr w:wrap="around" w:vAnchor="text" w:hAnchor="margin" w:xAlign="outside" w:y="1"/>
      <w:ind w:left="-4410" w:leftChars="-2100" w:right="-4439" w:rightChars="-2114"/>
      <w:rPr>
        <w:rStyle w:val="48"/>
      </w:rPr>
    </w:pPr>
  </w:p>
  <w:p>
    <w:pPr>
      <w:pStyle w:val="27"/>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8"/>
      </w:rPr>
    </w:pPr>
    <w:r>
      <w:rPr>
        <w:rStyle w:val="48"/>
      </w:rPr>
      <w:fldChar w:fldCharType="begin"/>
    </w:r>
    <w:r>
      <w:rPr>
        <w:rStyle w:val="48"/>
      </w:rPr>
      <w:instrText xml:space="preserve">PAGE  </w:instrText>
    </w:r>
    <w:r>
      <w:rPr>
        <w:rStyle w:val="48"/>
      </w:rPr>
      <w:fldChar w:fldCharType="separate"/>
    </w:r>
    <w:r>
      <w:rPr>
        <w:rStyle w:val="48"/>
        <w:rFonts w:hint="eastAsia"/>
      </w:rPr>
      <w:t>一</w:t>
    </w:r>
    <w:r>
      <w:rPr>
        <w:rStyle w:val="48"/>
      </w:rPr>
      <w:t>–2</w:t>
    </w:r>
    <w:r>
      <w:rPr>
        <w:rStyle w:val="48"/>
      </w:rPr>
      <w:fldChar w:fldCharType="end"/>
    </w:r>
  </w:p>
  <w:p>
    <w:pPr>
      <w:pStyle w:val="27"/>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Style w:val="48"/>
      </w:rPr>
      <w:fldChar w:fldCharType="begin"/>
    </w:r>
    <w:r>
      <w:rPr>
        <w:rStyle w:val="48"/>
      </w:rPr>
      <w:instrText xml:space="preserve"> PAGE </w:instrText>
    </w:r>
    <w:r>
      <w:rPr>
        <w:rStyle w:val="48"/>
      </w:rPr>
      <w:fldChar w:fldCharType="separate"/>
    </w:r>
    <w:r>
      <w:rPr>
        <w:rStyle w:val="48"/>
      </w:rPr>
      <w:t>78</w:t>
    </w:r>
    <w:r>
      <w:rPr>
        <w:rStyle w:val="4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szCs w:val="24"/>
      </w:rPr>
    </w:pPr>
    <w:r>
      <w:rPr>
        <w:rStyle w:val="48"/>
        <w:szCs w:val="24"/>
      </w:rPr>
      <w:fldChar w:fldCharType="begin"/>
    </w:r>
    <w:r>
      <w:rPr>
        <w:rStyle w:val="48"/>
        <w:szCs w:val="24"/>
      </w:rPr>
      <w:instrText xml:space="preserve"> PAGE </w:instrText>
    </w:r>
    <w:r>
      <w:rPr>
        <w:rStyle w:val="48"/>
        <w:szCs w:val="24"/>
      </w:rPr>
      <w:fldChar w:fldCharType="separate"/>
    </w:r>
    <w:r>
      <w:rPr>
        <w:rStyle w:val="48"/>
        <w:szCs w:val="24"/>
      </w:rPr>
      <w:t>149</w:t>
    </w:r>
    <w:r>
      <w:rPr>
        <w:rStyle w:val="48"/>
        <w:szCs w:val="24"/>
      </w:rPr>
      <w:fldChar w:fldCharType="end"/>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0000002C"/>
    <w:multiLevelType w:val="multilevel"/>
    <w:tmpl w:val="0000002C"/>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B5C9BD8"/>
    <w:multiLevelType w:val="singleLevel"/>
    <w:tmpl w:val="0B5C9BD8"/>
    <w:lvl w:ilvl="0" w:tentative="0">
      <w:start w:val="1"/>
      <w:numFmt w:val="decimal"/>
      <w:suff w:val="nothing"/>
      <w:lvlText w:val="%1、"/>
      <w:lvlJc w:val="left"/>
    </w:lvl>
  </w:abstractNum>
  <w:abstractNum w:abstractNumId="3">
    <w:nsid w:val="21CF45CA"/>
    <w:multiLevelType w:val="singleLevel"/>
    <w:tmpl w:val="21CF45CA"/>
    <w:lvl w:ilvl="0" w:tentative="0">
      <w:start w:val="1"/>
      <w:numFmt w:val="chineseCounting"/>
      <w:suff w:val="nothing"/>
      <w:lvlText w:val="%1、"/>
      <w:lvlJc w:val="left"/>
      <w:rPr>
        <w:rFonts w:hint="eastAsia"/>
      </w:rPr>
    </w:lvl>
  </w:abstractNum>
  <w:abstractNum w:abstractNumId="4">
    <w:nsid w:val="259905B5"/>
    <w:multiLevelType w:val="multilevel"/>
    <w:tmpl w:val="259905B5"/>
    <w:lvl w:ilvl="0" w:tentative="0">
      <w:start w:val="1"/>
      <w:numFmt w:val="chineseCountingThousand"/>
      <w:pStyle w:val="109"/>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5">
    <w:nsid w:val="35FA6EC0"/>
    <w:multiLevelType w:val="multilevel"/>
    <w:tmpl w:val="35FA6EC0"/>
    <w:lvl w:ilvl="0" w:tentative="0">
      <w:start w:val="1"/>
      <w:numFmt w:val="decimal"/>
      <w:lvlText w:val="%1"/>
      <w:lvlJc w:val="center"/>
      <w:pPr>
        <w:tabs>
          <w:tab w:val="left" w:pos="284"/>
        </w:tabs>
        <w:ind w:left="567" w:hanging="567"/>
      </w:pPr>
      <w:rPr>
        <w:rFonts w:hint="default" w:ascii="Times New Roman" w:hAnsi="Times New Roman" w:cs="Times New Roman"/>
        <w:b/>
        <w:i w:val="0"/>
        <w:position w:val="0"/>
        <w:sz w:val="28"/>
      </w:rPr>
    </w:lvl>
    <w:lvl w:ilvl="1" w:tentative="0">
      <w:start w:val="1"/>
      <w:numFmt w:val="decimal"/>
      <w:lvlText w:val="%1. %2"/>
      <w:lvlJc w:val="center"/>
      <w:pPr>
        <w:tabs>
          <w:tab w:val="left" w:pos="284"/>
        </w:tabs>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 %2. %3"/>
      <w:lvlJc w:val="left"/>
      <w:pPr>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41"/>
      <w:lvlText w:val="%4"/>
      <w:lvlJc w:val="left"/>
      <w:pPr>
        <w:tabs>
          <w:tab w:val="left" w:pos="851"/>
        </w:tabs>
        <w:ind w:left="0" w:firstLine="425"/>
      </w:pPr>
      <w:rPr>
        <w:rFonts w:hint="default" w:ascii="Times New Roman" w:hAnsi="Times New Roman" w:cs="Times New Roman"/>
        <w:b/>
        <w:i w:val="0"/>
        <w:position w:val="0"/>
        <w:sz w:val="21"/>
      </w:rPr>
    </w:lvl>
    <w:lvl w:ilvl="4" w:tentative="0">
      <w:start w:val="1"/>
      <w:numFmt w:val="decimal"/>
      <w:lvlRestart w:val="1"/>
      <w:lvlText w:val="%1. 0. %5"/>
      <w:lvlJc w:val="left"/>
      <w:pPr>
        <w:tabs>
          <w:tab w:val="left" w:pos="851"/>
        </w:tabs>
        <w:ind w:left="0" w:firstLine="0"/>
      </w:pPr>
      <w:rPr>
        <w:rFonts w:hint="default" w:ascii="Times New Roman" w:hAnsi="Times New Roman" w:cs="Times New Roman"/>
        <w:b/>
        <w:i w:val="0"/>
        <w:position w:val="0"/>
        <w:sz w:val="21"/>
      </w:rPr>
    </w:lvl>
    <w:lvl w:ilvl="5" w:tentative="0">
      <w:start w:val="1"/>
      <w:numFmt w:val="decimal"/>
      <w:lvlText w:val="%3."/>
      <w:lvlJc w:val="left"/>
      <w:pPr>
        <w:tabs>
          <w:tab w:val="left" w:pos="566"/>
        </w:tabs>
        <w:ind w:left="567" w:firstLine="0"/>
      </w:pPr>
      <w:rPr>
        <w:rFonts w:hint="eastAsia" w:cs="Times New Roman"/>
        <w:position w:val="0"/>
      </w:rPr>
    </w:lvl>
    <w:lvl w:ilvl="6" w:tentative="0">
      <w:start w:val="1"/>
      <w:numFmt w:val="decimal"/>
      <w:lvlText w:val="%3."/>
      <w:lvlJc w:val="left"/>
      <w:pPr>
        <w:tabs>
          <w:tab w:val="left" w:pos="566"/>
        </w:tabs>
        <w:ind w:left="567" w:firstLine="0"/>
      </w:pPr>
      <w:rPr>
        <w:rFonts w:hint="eastAsia" w:cs="Times New Roman"/>
        <w:position w:val="0"/>
      </w:rPr>
    </w:lvl>
    <w:lvl w:ilvl="7" w:tentative="0">
      <w:start w:val="1"/>
      <w:numFmt w:val="decimal"/>
      <w:lvlText w:val="%3."/>
      <w:lvlJc w:val="left"/>
      <w:pPr>
        <w:tabs>
          <w:tab w:val="left" w:pos="566"/>
        </w:tabs>
        <w:ind w:left="567" w:firstLine="0"/>
      </w:pPr>
      <w:rPr>
        <w:rFonts w:hint="eastAsia" w:cs="Times New Roman"/>
        <w:position w:val="0"/>
      </w:rPr>
    </w:lvl>
    <w:lvl w:ilvl="8" w:tentative="0">
      <w:start w:val="1"/>
      <w:numFmt w:val="decimal"/>
      <w:lvlText w:val="%3."/>
      <w:lvlJc w:val="left"/>
      <w:pPr>
        <w:tabs>
          <w:tab w:val="left" w:pos="566"/>
        </w:tabs>
        <w:ind w:left="567" w:firstLine="0"/>
      </w:pPr>
      <w:rPr>
        <w:rFonts w:hint="eastAsia" w:cs="Times New Roman"/>
        <w:position w:val="0"/>
      </w:rPr>
    </w:lvl>
  </w:abstractNum>
  <w:abstractNum w:abstractNumId="6">
    <w:nsid w:val="657A2D6C"/>
    <w:multiLevelType w:val="singleLevel"/>
    <w:tmpl w:val="657A2D6C"/>
    <w:lvl w:ilvl="0" w:tentative="0">
      <w:start w:val="1"/>
      <w:numFmt w:val="decimal"/>
      <w:lvlText w:val="%1."/>
      <w:lvlJc w:val="left"/>
      <w:pPr>
        <w:tabs>
          <w:tab w:val="left" w:pos="312"/>
        </w:tabs>
      </w:pPr>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8">
    <w:nsid w:val="7AF28753"/>
    <w:multiLevelType w:val="multilevel"/>
    <w:tmpl w:val="7AF28753"/>
    <w:lvl w:ilvl="0" w:tentative="0">
      <w:start w:val="1"/>
      <w:numFmt w:val="upperLetter"/>
      <w:pStyle w:val="3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7"/>
  </w:num>
  <w:num w:numId="3">
    <w:abstractNumId w:val="8"/>
  </w:num>
  <w:num w:numId="4">
    <w:abstractNumId w:val="5"/>
  </w:num>
  <w:num w:numId="5">
    <w:abstractNumId w:val="0"/>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ZjJlODllOGFjOTM2Y2NhN2JjYzI0ZTQ0M2E0OGMifQ=="/>
  </w:docVars>
  <w:rsids>
    <w:rsidRoot w:val="00172A27"/>
    <w:rsid w:val="00006C4B"/>
    <w:rsid w:val="000176C8"/>
    <w:rsid w:val="000200EE"/>
    <w:rsid w:val="000223DD"/>
    <w:rsid w:val="00052D4B"/>
    <w:rsid w:val="00053160"/>
    <w:rsid w:val="000575F8"/>
    <w:rsid w:val="00064A01"/>
    <w:rsid w:val="00064FC6"/>
    <w:rsid w:val="000659E9"/>
    <w:rsid w:val="00073383"/>
    <w:rsid w:val="00073689"/>
    <w:rsid w:val="00084A0C"/>
    <w:rsid w:val="00087B8C"/>
    <w:rsid w:val="00095F88"/>
    <w:rsid w:val="000A1A7A"/>
    <w:rsid w:val="000B0079"/>
    <w:rsid w:val="000B2B21"/>
    <w:rsid w:val="000C1007"/>
    <w:rsid w:val="000C11E0"/>
    <w:rsid w:val="000C2710"/>
    <w:rsid w:val="000C6311"/>
    <w:rsid w:val="000D396E"/>
    <w:rsid w:val="000E4AAD"/>
    <w:rsid w:val="000F4DE9"/>
    <w:rsid w:val="0010555B"/>
    <w:rsid w:val="00116C53"/>
    <w:rsid w:val="001172C3"/>
    <w:rsid w:val="00130682"/>
    <w:rsid w:val="001512C9"/>
    <w:rsid w:val="00161FC3"/>
    <w:rsid w:val="00164796"/>
    <w:rsid w:val="00164DD3"/>
    <w:rsid w:val="00172A27"/>
    <w:rsid w:val="00181CAA"/>
    <w:rsid w:val="00183A70"/>
    <w:rsid w:val="001874D8"/>
    <w:rsid w:val="00197F38"/>
    <w:rsid w:val="001A5B62"/>
    <w:rsid w:val="001B7A21"/>
    <w:rsid w:val="001D5FA2"/>
    <w:rsid w:val="001F3111"/>
    <w:rsid w:val="001F7BBE"/>
    <w:rsid w:val="00204353"/>
    <w:rsid w:val="00205020"/>
    <w:rsid w:val="002078EE"/>
    <w:rsid w:val="0023019E"/>
    <w:rsid w:val="00233648"/>
    <w:rsid w:val="00235B9D"/>
    <w:rsid w:val="0024263C"/>
    <w:rsid w:val="0026200F"/>
    <w:rsid w:val="0026221F"/>
    <w:rsid w:val="00262348"/>
    <w:rsid w:val="00266DB1"/>
    <w:rsid w:val="00277EFE"/>
    <w:rsid w:val="00281C31"/>
    <w:rsid w:val="00284462"/>
    <w:rsid w:val="00292508"/>
    <w:rsid w:val="00296AC9"/>
    <w:rsid w:val="002A15D5"/>
    <w:rsid w:val="002A61DC"/>
    <w:rsid w:val="002C0B11"/>
    <w:rsid w:val="002C224A"/>
    <w:rsid w:val="002C29FA"/>
    <w:rsid w:val="002C7E58"/>
    <w:rsid w:val="002D6844"/>
    <w:rsid w:val="002F747D"/>
    <w:rsid w:val="003165A0"/>
    <w:rsid w:val="00336AA3"/>
    <w:rsid w:val="00341B3C"/>
    <w:rsid w:val="00357CDB"/>
    <w:rsid w:val="003624E8"/>
    <w:rsid w:val="00365C81"/>
    <w:rsid w:val="00395EB6"/>
    <w:rsid w:val="003B524C"/>
    <w:rsid w:val="003B7463"/>
    <w:rsid w:val="00406CF1"/>
    <w:rsid w:val="004370EC"/>
    <w:rsid w:val="004424B8"/>
    <w:rsid w:val="00442905"/>
    <w:rsid w:val="0046402A"/>
    <w:rsid w:val="00466CFF"/>
    <w:rsid w:val="00466FAC"/>
    <w:rsid w:val="00476542"/>
    <w:rsid w:val="00477A90"/>
    <w:rsid w:val="00493FF9"/>
    <w:rsid w:val="004A0ED5"/>
    <w:rsid w:val="004A5CA8"/>
    <w:rsid w:val="004B295D"/>
    <w:rsid w:val="004B2C5A"/>
    <w:rsid w:val="004B6A39"/>
    <w:rsid w:val="004D20C6"/>
    <w:rsid w:val="004D2278"/>
    <w:rsid w:val="004D3C93"/>
    <w:rsid w:val="004E7E56"/>
    <w:rsid w:val="005060DC"/>
    <w:rsid w:val="00510207"/>
    <w:rsid w:val="0051143C"/>
    <w:rsid w:val="00517D4D"/>
    <w:rsid w:val="005232E9"/>
    <w:rsid w:val="0053074D"/>
    <w:rsid w:val="0053655A"/>
    <w:rsid w:val="0054536A"/>
    <w:rsid w:val="00546D9F"/>
    <w:rsid w:val="00560811"/>
    <w:rsid w:val="005710D7"/>
    <w:rsid w:val="005866FB"/>
    <w:rsid w:val="005A07FE"/>
    <w:rsid w:val="005A7FA5"/>
    <w:rsid w:val="005B6490"/>
    <w:rsid w:val="005B7F39"/>
    <w:rsid w:val="005C212B"/>
    <w:rsid w:val="005E7CD1"/>
    <w:rsid w:val="005F5022"/>
    <w:rsid w:val="0060040F"/>
    <w:rsid w:val="006036EF"/>
    <w:rsid w:val="0061017D"/>
    <w:rsid w:val="00613610"/>
    <w:rsid w:val="006168B4"/>
    <w:rsid w:val="00625502"/>
    <w:rsid w:val="0062648A"/>
    <w:rsid w:val="0062752F"/>
    <w:rsid w:val="0064291B"/>
    <w:rsid w:val="006502E2"/>
    <w:rsid w:val="006616FC"/>
    <w:rsid w:val="00673B83"/>
    <w:rsid w:val="00680BFD"/>
    <w:rsid w:val="006818E6"/>
    <w:rsid w:val="006846D3"/>
    <w:rsid w:val="006934BF"/>
    <w:rsid w:val="006935CB"/>
    <w:rsid w:val="00696A6C"/>
    <w:rsid w:val="006A1B01"/>
    <w:rsid w:val="006B6B0D"/>
    <w:rsid w:val="006D13A4"/>
    <w:rsid w:val="006D27BC"/>
    <w:rsid w:val="006E7654"/>
    <w:rsid w:val="006F0C37"/>
    <w:rsid w:val="006F3576"/>
    <w:rsid w:val="006F598C"/>
    <w:rsid w:val="00707AE9"/>
    <w:rsid w:val="007169AB"/>
    <w:rsid w:val="0072447F"/>
    <w:rsid w:val="0073229B"/>
    <w:rsid w:val="00735D79"/>
    <w:rsid w:val="00760674"/>
    <w:rsid w:val="00763970"/>
    <w:rsid w:val="00780EC8"/>
    <w:rsid w:val="007813C0"/>
    <w:rsid w:val="00796B73"/>
    <w:rsid w:val="00796C88"/>
    <w:rsid w:val="007B41BE"/>
    <w:rsid w:val="007D3EE5"/>
    <w:rsid w:val="007D6D06"/>
    <w:rsid w:val="007D6D82"/>
    <w:rsid w:val="007E6440"/>
    <w:rsid w:val="007E7B08"/>
    <w:rsid w:val="007F2FD2"/>
    <w:rsid w:val="007F618E"/>
    <w:rsid w:val="008136D7"/>
    <w:rsid w:val="0081553A"/>
    <w:rsid w:val="00834A89"/>
    <w:rsid w:val="00835C9E"/>
    <w:rsid w:val="008411CA"/>
    <w:rsid w:val="008464BA"/>
    <w:rsid w:val="0085024B"/>
    <w:rsid w:val="00850A2F"/>
    <w:rsid w:val="008565C5"/>
    <w:rsid w:val="0086365F"/>
    <w:rsid w:val="00876E45"/>
    <w:rsid w:val="008A1D1A"/>
    <w:rsid w:val="008A1E19"/>
    <w:rsid w:val="008A3C26"/>
    <w:rsid w:val="008C105A"/>
    <w:rsid w:val="008D2515"/>
    <w:rsid w:val="008D58F9"/>
    <w:rsid w:val="008E4AD1"/>
    <w:rsid w:val="008E718C"/>
    <w:rsid w:val="008F022E"/>
    <w:rsid w:val="008F1DEA"/>
    <w:rsid w:val="008F559C"/>
    <w:rsid w:val="00904DAF"/>
    <w:rsid w:val="00920E49"/>
    <w:rsid w:val="00922D03"/>
    <w:rsid w:val="00923C90"/>
    <w:rsid w:val="00934C76"/>
    <w:rsid w:val="009568A5"/>
    <w:rsid w:val="009743A6"/>
    <w:rsid w:val="00991949"/>
    <w:rsid w:val="00995F72"/>
    <w:rsid w:val="009A704D"/>
    <w:rsid w:val="009E68ED"/>
    <w:rsid w:val="009E70BE"/>
    <w:rsid w:val="00A00A95"/>
    <w:rsid w:val="00A0387A"/>
    <w:rsid w:val="00A0619D"/>
    <w:rsid w:val="00A07486"/>
    <w:rsid w:val="00A13BE2"/>
    <w:rsid w:val="00A205F5"/>
    <w:rsid w:val="00A20AF3"/>
    <w:rsid w:val="00A2579D"/>
    <w:rsid w:val="00A50D34"/>
    <w:rsid w:val="00A638C2"/>
    <w:rsid w:val="00A638F0"/>
    <w:rsid w:val="00A64E29"/>
    <w:rsid w:val="00A66668"/>
    <w:rsid w:val="00A701A2"/>
    <w:rsid w:val="00A72D92"/>
    <w:rsid w:val="00A84679"/>
    <w:rsid w:val="00AD3DEE"/>
    <w:rsid w:val="00AD6716"/>
    <w:rsid w:val="00B059AB"/>
    <w:rsid w:val="00B22F7E"/>
    <w:rsid w:val="00B25A08"/>
    <w:rsid w:val="00B30A35"/>
    <w:rsid w:val="00B36C62"/>
    <w:rsid w:val="00B36E56"/>
    <w:rsid w:val="00B427FD"/>
    <w:rsid w:val="00B4662D"/>
    <w:rsid w:val="00B534D8"/>
    <w:rsid w:val="00B85715"/>
    <w:rsid w:val="00B92BCD"/>
    <w:rsid w:val="00BA3407"/>
    <w:rsid w:val="00BA7650"/>
    <w:rsid w:val="00BA7D96"/>
    <w:rsid w:val="00BB58CA"/>
    <w:rsid w:val="00BB68CF"/>
    <w:rsid w:val="00BC7B91"/>
    <w:rsid w:val="00BD784E"/>
    <w:rsid w:val="00BD7EE5"/>
    <w:rsid w:val="00BE1732"/>
    <w:rsid w:val="00BE216D"/>
    <w:rsid w:val="00C01D34"/>
    <w:rsid w:val="00C200F3"/>
    <w:rsid w:val="00C24DFF"/>
    <w:rsid w:val="00C267C0"/>
    <w:rsid w:val="00C2709D"/>
    <w:rsid w:val="00C32C1E"/>
    <w:rsid w:val="00C408D3"/>
    <w:rsid w:val="00C522FD"/>
    <w:rsid w:val="00C72AFA"/>
    <w:rsid w:val="00C8117D"/>
    <w:rsid w:val="00C81B54"/>
    <w:rsid w:val="00C81F53"/>
    <w:rsid w:val="00C82C8A"/>
    <w:rsid w:val="00C961C2"/>
    <w:rsid w:val="00CC2301"/>
    <w:rsid w:val="00CC2950"/>
    <w:rsid w:val="00CC2F10"/>
    <w:rsid w:val="00CC4468"/>
    <w:rsid w:val="00CD13D5"/>
    <w:rsid w:val="00CD156B"/>
    <w:rsid w:val="00CE27BF"/>
    <w:rsid w:val="00CF0C98"/>
    <w:rsid w:val="00D00C46"/>
    <w:rsid w:val="00D01BF7"/>
    <w:rsid w:val="00D03018"/>
    <w:rsid w:val="00D06800"/>
    <w:rsid w:val="00D13486"/>
    <w:rsid w:val="00D173F9"/>
    <w:rsid w:val="00D22104"/>
    <w:rsid w:val="00D25F7D"/>
    <w:rsid w:val="00D35E8D"/>
    <w:rsid w:val="00D748C6"/>
    <w:rsid w:val="00D75B45"/>
    <w:rsid w:val="00D75EF9"/>
    <w:rsid w:val="00D77C1B"/>
    <w:rsid w:val="00D81A73"/>
    <w:rsid w:val="00D84E64"/>
    <w:rsid w:val="00D86EA4"/>
    <w:rsid w:val="00DA2B2B"/>
    <w:rsid w:val="00DA6693"/>
    <w:rsid w:val="00DD2B5A"/>
    <w:rsid w:val="00DD5BFD"/>
    <w:rsid w:val="00DD6967"/>
    <w:rsid w:val="00DE55DC"/>
    <w:rsid w:val="00DF0F72"/>
    <w:rsid w:val="00E01D00"/>
    <w:rsid w:val="00E1417D"/>
    <w:rsid w:val="00E22EAB"/>
    <w:rsid w:val="00E33393"/>
    <w:rsid w:val="00E35866"/>
    <w:rsid w:val="00E40FA0"/>
    <w:rsid w:val="00E43A5F"/>
    <w:rsid w:val="00E457F6"/>
    <w:rsid w:val="00E51B4C"/>
    <w:rsid w:val="00E51BC4"/>
    <w:rsid w:val="00E5372F"/>
    <w:rsid w:val="00E55ED6"/>
    <w:rsid w:val="00E638F3"/>
    <w:rsid w:val="00E7683F"/>
    <w:rsid w:val="00E95F74"/>
    <w:rsid w:val="00EB4BE2"/>
    <w:rsid w:val="00EB6530"/>
    <w:rsid w:val="00EC014E"/>
    <w:rsid w:val="00EC03A2"/>
    <w:rsid w:val="00EC5A12"/>
    <w:rsid w:val="00EE25B5"/>
    <w:rsid w:val="00F11A71"/>
    <w:rsid w:val="00F257D4"/>
    <w:rsid w:val="00F40301"/>
    <w:rsid w:val="00F514CB"/>
    <w:rsid w:val="00F5162A"/>
    <w:rsid w:val="00F67F6A"/>
    <w:rsid w:val="00FA0CBD"/>
    <w:rsid w:val="00FA5926"/>
    <w:rsid w:val="00FA6CEE"/>
    <w:rsid w:val="00FC5596"/>
    <w:rsid w:val="00FC7AEC"/>
    <w:rsid w:val="00FD2A53"/>
    <w:rsid w:val="00FF45C7"/>
    <w:rsid w:val="01197239"/>
    <w:rsid w:val="01216043"/>
    <w:rsid w:val="034B003D"/>
    <w:rsid w:val="03555CDA"/>
    <w:rsid w:val="037303DF"/>
    <w:rsid w:val="044E3769"/>
    <w:rsid w:val="05012A87"/>
    <w:rsid w:val="055406CA"/>
    <w:rsid w:val="05935ABA"/>
    <w:rsid w:val="0604719C"/>
    <w:rsid w:val="06286391"/>
    <w:rsid w:val="06475B39"/>
    <w:rsid w:val="072F44E3"/>
    <w:rsid w:val="076A4921"/>
    <w:rsid w:val="08886C50"/>
    <w:rsid w:val="08B87D42"/>
    <w:rsid w:val="0985399C"/>
    <w:rsid w:val="09A66027"/>
    <w:rsid w:val="09F33618"/>
    <w:rsid w:val="0A357011"/>
    <w:rsid w:val="0A4C1D72"/>
    <w:rsid w:val="0A60366D"/>
    <w:rsid w:val="0B425F9D"/>
    <w:rsid w:val="0B71308C"/>
    <w:rsid w:val="0BB25F2B"/>
    <w:rsid w:val="0C0710DE"/>
    <w:rsid w:val="0C1F06F8"/>
    <w:rsid w:val="0CD96A9E"/>
    <w:rsid w:val="0D1E184A"/>
    <w:rsid w:val="0D7654A0"/>
    <w:rsid w:val="0E707BF7"/>
    <w:rsid w:val="0EC12061"/>
    <w:rsid w:val="0ECC0051"/>
    <w:rsid w:val="0ECC12D1"/>
    <w:rsid w:val="0ED17A86"/>
    <w:rsid w:val="0F7E4AB5"/>
    <w:rsid w:val="0FEF45D8"/>
    <w:rsid w:val="103366C9"/>
    <w:rsid w:val="106B1873"/>
    <w:rsid w:val="108C143F"/>
    <w:rsid w:val="10BE5674"/>
    <w:rsid w:val="10D940F6"/>
    <w:rsid w:val="10FC1AD3"/>
    <w:rsid w:val="11301CF9"/>
    <w:rsid w:val="118A52AA"/>
    <w:rsid w:val="11AF452B"/>
    <w:rsid w:val="11E812C5"/>
    <w:rsid w:val="11E8746F"/>
    <w:rsid w:val="120301A9"/>
    <w:rsid w:val="1203424C"/>
    <w:rsid w:val="12373034"/>
    <w:rsid w:val="1239025F"/>
    <w:rsid w:val="134165A8"/>
    <w:rsid w:val="13912AE9"/>
    <w:rsid w:val="1392276E"/>
    <w:rsid w:val="14191C7A"/>
    <w:rsid w:val="143B7F32"/>
    <w:rsid w:val="1481035F"/>
    <w:rsid w:val="14936B4C"/>
    <w:rsid w:val="14C83A2E"/>
    <w:rsid w:val="14D34591"/>
    <w:rsid w:val="155117BC"/>
    <w:rsid w:val="158D6B07"/>
    <w:rsid w:val="15903923"/>
    <w:rsid w:val="15977EAF"/>
    <w:rsid w:val="15FC7022"/>
    <w:rsid w:val="16011089"/>
    <w:rsid w:val="17001762"/>
    <w:rsid w:val="172A1AE0"/>
    <w:rsid w:val="17720BA4"/>
    <w:rsid w:val="179E494E"/>
    <w:rsid w:val="17C73F98"/>
    <w:rsid w:val="18151F96"/>
    <w:rsid w:val="181C07FE"/>
    <w:rsid w:val="18436046"/>
    <w:rsid w:val="18740A3C"/>
    <w:rsid w:val="18B8202B"/>
    <w:rsid w:val="18FA3B73"/>
    <w:rsid w:val="193A7A14"/>
    <w:rsid w:val="1A2F4635"/>
    <w:rsid w:val="1AD03189"/>
    <w:rsid w:val="1AFF47DC"/>
    <w:rsid w:val="1BB641E2"/>
    <w:rsid w:val="1BEC1EA7"/>
    <w:rsid w:val="1CE6690C"/>
    <w:rsid w:val="1CE92A10"/>
    <w:rsid w:val="1E041513"/>
    <w:rsid w:val="1E0F472C"/>
    <w:rsid w:val="1E486D96"/>
    <w:rsid w:val="1E85149C"/>
    <w:rsid w:val="1EBA5A37"/>
    <w:rsid w:val="1EBA6200"/>
    <w:rsid w:val="1F8A55A5"/>
    <w:rsid w:val="1FB55C89"/>
    <w:rsid w:val="1FD96B58"/>
    <w:rsid w:val="20216DCB"/>
    <w:rsid w:val="202D1DEC"/>
    <w:rsid w:val="20586E69"/>
    <w:rsid w:val="20662E46"/>
    <w:rsid w:val="206D455E"/>
    <w:rsid w:val="20D422AF"/>
    <w:rsid w:val="21177A09"/>
    <w:rsid w:val="215450ED"/>
    <w:rsid w:val="21C76B8A"/>
    <w:rsid w:val="21D23F85"/>
    <w:rsid w:val="21D9750C"/>
    <w:rsid w:val="22383458"/>
    <w:rsid w:val="225177B1"/>
    <w:rsid w:val="22925F36"/>
    <w:rsid w:val="229562FB"/>
    <w:rsid w:val="22AD0709"/>
    <w:rsid w:val="234E4B7D"/>
    <w:rsid w:val="237E7158"/>
    <w:rsid w:val="23953F30"/>
    <w:rsid w:val="23A41C1D"/>
    <w:rsid w:val="23BE7FB0"/>
    <w:rsid w:val="24831DDE"/>
    <w:rsid w:val="24A972CC"/>
    <w:rsid w:val="24AF1021"/>
    <w:rsid w:val="24DD5444"/>
    <w:rsid w:val="24EE0E6D"/>
    <w:rsid w:val="251564A9"/>
    <w:rsid w:val="25391588"/>
    <w:rsid w:val="25B15BC5"/>
    <w:rsid w:val="25F127E6"/>
    <w:rsid w:val="260973B5"/>
    <w:rsid w:val="26A56DCE"/>
    <w:rsid w:val="27AA0BCE"/>
    <w:rsid w:val="2808523B"/>
    <w:rsid w:val="28351764"/>
    <w:rsid w:val="283655FF"/>
    <w:rsid w:val="28790229"/>
    <w:rsid w:val="288960C2"/>
    <w:rsid w:val="2A641267"/>
    <w:rsid w:val="2A880A7B"/>
    <w:rsid w:val="2AA35DCD"/>
    <w:rsid w:val="2AAF489E"/>
    <w:rsid w:val="2AE1527D"/>
    <w:rsid w:val="2BA83BC9"/>
    <w:rsid w:val="2BE83E84"/>
    <w:rsid w:val="2C4B7CCD"/>
    <w:rsid w:val="2C4E67A2"/>
    <w:rsid w:val="2C67407E"/>
    <w:rsid w:val="2CE54835"/>
    <w:rsid w:val="2CEF429F"/>
    <w:rsid w:val="2D0D4B37"/>
    <w:rsid w:val="2D2F56A2"/>
    <w:rsid w:val="2D8C63A3"/>
    <w:rsid w:val="2D980757"/>
    <w:rsid w:val="2DA07759"/>
    <w:rsid w:val="2DC4660F"/>
    <w:rsid w:val="2E3979A7"/>
    <w:rsid w:val="2E9826BB"/>
    <w:rsid w:val="2F2D4898"/>
    <w:rsid w:val="2F4358F5"/>
    <w:rsid w:val="2F6F4B44"/>
    <w:rsid w:val="2F8D199F"/>
    <w:rsid w:val="2FBB4D1E"/>
    <w:rsid w:val="2FF734B1"/>
    <w:rsid w:val="30180AD6"/>
    <w:rsid w:val="302764DF"/>
    <w:rsid w:val="307D5737"/>
    <w:rsid w:val="30990720"/>
    <w:rsid w:val="30997F39"/>
    <w:rsid w:val="30A22774"/>
    <w:rsid w:val="3100063A"/>
    <w:rsid w:val="31624E86"/>
    <w:rsid w:val="31871F04"/>
    <w:rsid w:val="31935A80"/>
    <w:rsid w:val="324B0BC5"/>
    <w:rsid w:val="32BF3509"/>
    <w:rsid w:val="32F028B9"/>
    <w:rsid w:val="336A0832"/>
    <w:rsid w:val="337F6175"/>
    <w:rsid w:val="339737B4"/>
    <w:rsid w:val="339B6959"/>
    <w:rsid w:val="347506E9"/>
    <w:rsid w:val="356A04F9"/>
    <w:rsid w:val="357061F6"/>
    <w:rsid w:val="358E5851"/>
    <w:rsid w:val="360E1CBD"/>
    <w:rsid w:val="36462B9C"/>
    <w:rsid w:val="367D6E09"/>
    <w:rsid w:val="3682612F"/>
    <w:rsid w:val="36F5232F"/>
    <w:rsid w:val="36FA484C"/>
    <w:rsid w:val="375D203C"/>
    <w:rsid w:val="37853664"/>
    <w:rsid w:val="37866BC2"/>
    <w:rsid w:val="37F44A6E"/>
    <w:rsid w:val="37FA01D4"/>
    <w:rsid w:val="38026A6F"/>
    <w:rsid w:val="38563B5C"/>
    <w:rsid w:val="38E0450B"/>
    <w:rsid w:val="39BD43E3"/>
    <w:rsid w:val="39C15447"/>
    <w:rsid w:val="39CB4009"/>
    <w:rsid w:val="39DD6844"/>
    <w:rsid w:val="3A810912"/>
    <w:rsid w:val="3A813697"/>
    <w:rsid w:val="3AD07E54"/>
    <w:rsid w:val="3AF975DD"/>
    <w:rsid w:val="3B0A48EB"/>
    <w:rsid w:val="3B991A09"/>
    <w:rsid w:val="3C6C47E5"/>
    <w:rsid w:val="3CE072F9"/>
    <w:rsid w:val="3D60411F"/>
    <w:rsid w:val="3D7F1FBE"/>
    <w:rsid w:val="3DC913E1"/>
    <w:rsid w:val="3EA90437"/>
    <w:rsid w:val="3F130D6A"/>
    <w:rsid w:val="3F2D4B46"/>
    <w:rsid w:val="3FBD68DE"/>
    <w:rsid w:val="3FF06CB2"/>
    <w:rsid w:val="40C2747C"/>
    <w:rsid w:val="40C561F3"/>
    <w:rsid w:val="418F781D"/>
    <w:rsid w:val="41E657FF"/>
    <w:rsid w:val="426C20FC"/>
    <w:rsid w:val="42BB330B"/>
    <w:rsid w:val="43305B43"/>
    <w:rsid w:val="436A5E54"/>
    <w:rsid w:val="438169F9"/>
    <w:rsid w:val="43C01D87"/>
    <w:rsid w:val="43E73714"/>
    <w:rsid w:val="43EE7B6B"/>
    <w:rsid w:val="43FC6BB0"/>
    <w:rsid w:val="44B906B4"/>
    <w:rsid w:val="451D1030"/>
    <w:rsid w:val="45FC54FA"/>
    <w:rsid w:val="4610124A"/>
    <w:rsid w:val="4618037D"/>
    <w:rsid w:val="468974CC"/>
    <w:rsid w:val="46A20FAA"/>
    <w:rsid w:val="47080896"/>
    <w:rsid w:val="48523C0A"/>
    <w:rsid w:val="48823A10"/>
    <w:rsid w:val="491B2FCE"/>
    <w:rsid w:val="49213BE9"/>
    <w:rsid w:val="49FB57AE"/>
    <w:rsid w:val="4A64609E"/>
    <w:rsid w:val="4A960DF6"/>
    <w:rsid w:val="4AD4597A"/>
    <w:rsid w:val="4AE178D7"/>
    <w:rsid w:val="4B234F40"/>
    <w:rsid w:val="4B2C300A"/>
    <w:rsid w:val="4B3F6B82"/>
    <w:rsid w:val="4B6B7860"/>
    <w:rsid w:val="4BAF299C"/>
    <w:rsid w:val="4C066B29"/>
    <w:rsid w:val="4C3719B2"/>
    <w:rsid w:val="4C544517"/>
    <w:rsid w:val="4C727FF0"/>
    <w:rsid w:val="4D216AEB"/>
    <w:rsid w:val="4D7C38E7"/>
    <w:rsid w:val="4E217FEA"/>
    <w:rsid w:val="4E6C325B"/>
    <w:rsid w:val="4ED13353"/>
    <w:rsid w:val="4F781E8C"/>
    <w:rsid w:val="4F7E28B1"/>
    <w:rsid w:val="509762A9"/>
    <w:rsid w:val="50B9389A"/>
    <w:rsid w:val="50E04013"/>
    <w:rsid w:val="513D08DB"/>
    <w:rsid w:val="51CA5D9B"/>
    <w:rsid w:val="52755C31"/>
    <w:rsid w:val="52E2243E"/>
    <w:rsid w:val="532E7C71"/>
    <w:rsid w:val="53583119"/>
    <w:rsid w:val="53714A0C"/>
    <w:rsid w:val="53A23CDD"/>
    <w:rsid w:val="53DF697E"/>
    <w:rsid w:val="53F92C98"/>
    <w:rsid w:val="548818B9"/>
    <w:rsid w:val="54990E9B"/>
    <w:rsid w:val="54BF2C3D"/>
    <w:rsid w:val="54E779DB"/>
    <w:rsid w:val="55050666"/>
    <w:rsid w:val="552F2A7B"/>
    <w:rsid w:val="5569475D"/>
    <w:rsid w:val="556E26F6"/>
    <w:rsid w:val="55996A44"/>
    <w:rsid w:val="55B02F9E"/>
    <w:rsid w:val="55C35304"/>
    <w:rsid w:val="55FF24C8"/>
    <w:rsid w:val="565F7395"/>
    <w:rsid w:val="56C14B55"/>
    <w:rsid w:val="56C756EC"/>
    <w:rsid w:val="56CC642B"/>
    <w:rsid w:val="56E85B49"/>
    <w:rsid w:val="57B04226"/>
    <w:rsid w:val="583E7828"/>
    <w:rsid w:val="588D3F0E"/>
    <w:rsid w:val="58F724E2"/>
    <w:rsid w:val="59454933"/>
    <w:rsid w:val="59BC4AE2"/>
    <w:rsid w:val="59C9560C"/>
    <w:rsid w:val="59E252F9"/>
    <w:rsid w:val="5AD41E6A"/>
    <w:rsid w:val="5B2976D9"/>
    <w:rsid w:val="5BC6563A"/>
    <w:rsid w:val="5BFD47D0"/>
    <w:rsid w:val="5C161202"/>
    <w:rsid w:val="5C1868BA"/>
    <w:rsid w:val="5CDF456F"/>
    <w:rsid w:val="5CF12D4E"/>
    <w:rsid w:val="5D572C78"/>
    <w:rsid w:val="5D5E1A66"/>
    <w:rsid w:val="5D681EF7"/>
    <w:rsid w:val="5D807BFC"/>
    <w:rsid w:val="5DAE09BA"/>
    <w:rsid w:val="5DC23828"/>
    <w:rsid w:val="5ED43F47"/>
    <w:rsid w:val="5EEB27FB"/>
    <w:rsid w:val="5F405069"/>
    <w:rsid w:val="5F4B72E8"/>
    <w:rsid w:val="5F655A25"/>
    <w:rsid w:val="5FB962D5"/>
    <w:rsid w:val="5FD21736"/>
    <w:rsid w:val="60204D6D"/>
    <w:rsid w:val="60425869"/>
    <w:rsid w:val="60E80265"/>
    <w:rsid w:val="61097AD0"/>
    <w:rsid w:val="612400C6"/>
    <w:rsid w:val="621126C9"/>
    <w:rsid w:val="627C6F68"/>
    <w:rsid w:val="62B17737"/>
    <w:rsid w:val="62D039C2"/>
    <w:rsid w:val="63193AD3"/>
    <w:rsid w:val="631F4225"/>
    <w:rsid w:val="636121B0"/>
    <w:rsid w:val="644F3D7E"/>
    <w:rsid w:val="64524DC3"/>
    <w:rsid w:val="64631203"/>
    <w:rsid w:val="64A92EFA"/>
    <w:rsid w:val="64DE1893"/>
    <w:rsid w:val="65061448"/>
    <w:rsid w:val="651361CB"/>
    <w:rsid w:val="653505E7"/>
    <w:rsid w:val="6536250C"/>
    <w:rsid w:val="654F2878"/>
    <w:rsid w:val="670F537E"/>
    <w:rsid w:val="67411116"/>
    <w:rsid w:val="67554E15"/>
    <w:rsid w:val="676A6619"/>
    <w:rsid w:val="678B53E2"/>
    <w:rsid w:val="67B35CE3"/>
    <w:rsid w:val="67BF2245"/>
    <w:rsid w:val="69521CA1"/>
    <w:rsid w:val="6A13531D"/>
    <w:rsid w:val="6AB331D9"/>
    <w:rsid w:val="6AD2137D"/>
    <w:rsid w:val="6B0339B6"/>
    <w:rsid w:val="6B517DDE"/>
    <w:rsid w:val="6B654D8D"/>
    <w:rsid w:val="6B8035EE"/>
    <w:rsid w:val="6B9C6AEB"/>
    <w:rsid w:val="6C7621DF"/>
    <w:rsid w:val="6C787452"/>
    <w:rsid w:val="6C907E79"/>
    <w:rsid w:val="6CEF4F0F"/>
    <w:rsid w:val="6D975754"/>
    <w:rsid w:val="6D983F6F"/>
    <w:rsid w:val="6DAB59DE"/>
    <w:rsid w:val="6EA265CB"/>
    <w:rsid w:val="6F16222E"/>
    <w:rsid w:val="6F38695D"/>
    <w:rsid w:val="6F3A209E"/>
    <w:rsid w:val="6F3D2552"/>
    <w:rsid w:val="6FE64858"/>
    <w:rsid w:val="6FFC41F5"/>
    <w:rsid w:val="701264E6"/>
    <w:rsid w:val="707A1AB0"/>
    <w:rsid w:val="70932AFE"/>
    <w:rsid w:val="70AF3B61"/>
    <w:rsid w:val="70FB4971"/>
    <w:rsid w:val="71A7158C"/>
    <w:rsid w:val="71C52164"/>
    <w:rsid w:val="723071A0"/>
    <w:rsid w:val="724500E4"/>
    <w:rsid w:val="72556331"/>
    <w:rsid w:val="725F27A5"/>
    <w:rsid w:val="726415FE"/>
    <w:rsid w:val="72B1661D"/>
    <w:rsid w:val="73160220"/>
    <w:rsid w:val="732F11C1"/>
    <w:rsid w:val="73490E70"/>
    <w:rsid w:val="73CC483B"/>
    <w:rsid w:val="73DF2547"/>
    <w:rsid w:val="746F7F87"/>
    <w:rsid w:val="747857C5"/>
    <w:rsid w:val="747A6E0C"/>
    <w:rsid w:val="74897E68"/>
    <w:rsid w:val="74D57DC3"/>
    <w:rsid w:val="756F5EAD"/>
    <w:rsid w:val="75A317D3"/>
    <w:rsid w:val="75B5772F"/>
    <w:rsid w:val="75FB71EB"/>
    <w:rsid w:val="762D415C"/>
    <w:rsid w:val="764B05AD"/>
    <w:rsid w:val="76803068"/>
    <w:rsid w:val="76A5388E"/>
    <w:rsid w:val="76DA723A"/>
    <w:rsid w:val="76E846AB"/>
    <w:rsid w:val="76FC0374"/>
    <w:rsid w:val="774D4A02"/>
    <w:rsid w:val="775F61B5"/>
    <w:rsid w:val="77EC18C4"/>
    <w:rsid w:val="78265FF2"/>
    <w:rsid w:val="7848584A"/>
    <w:rsid w:val="78DE6F66"/>
    <w:rsid w:val="78EE19A8"/>
    <w:rsid w:val="79A16563"/>
    <w:rsid w:val="7A050A26"/>
    <w:rsid w:val="7A6D4A58"/>
    <w:rsid w:val="7AB360E2"/>
    <w:rsid w:val="7AC611A6"/>
    <w:rsid w:val="7ADC31A8"/>
    <w:rsid w:val="7B160C28"/>
    <w:rsid w:val="7B197230"/>
    <w:rsid w:val="7B1A5758"/>
    <w:rsid w:val="7B62386D"/>
    <w:rsid w:val="7BE603FD"/>
    <w:rsid w:val="7C23090A"/>
    <w:rsid w:val="7C2B6ACA"/>
    <w:rsid w:val="7C4907D4"/>
    <w:rsid w:val="7CAA7785"/>
    <w:rsid w:val="7CBA36DF"/>
    <w:rsid w:val="7D4B0427"/>
    <w:rsid w:val="7D7A55E0"/>
    <w:rsid w:val="7D93564A"/>
    <w:rsid w:val="7E3F2CB7"/>
    <w:rsid w:val="7E5538BB"/>
    <w:rsid w:val="7F3B023C"/>
    <w:rsid w:val="7F4A728E"/>
    <w:rsid w:val="7FB77874"/>
    <w:rsid w:val="7FD0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1" w:semiHidden="0" w:name="heading 3"/>
    <w:lsdException w:qFormat="1" w:uiPriority="1"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163"/>
    <w:qFormat/>
    <w:uiPriority w:val="1"/>
    <w:pPr>
      <w:keepNext/>
      <w:keepLines/>
      <w:spacing w:after="120" w:line="360" w:lineRule="auto"/>
      <w:outlineLvl w:val="0"/>
    </w:pPr>
    <w:rPr>
      <w:kern w:val="44"/>
      <w:sz w:val="28"/>
      <w:szCs w:val="28"/>
    </w:rPr>
  </w:style>
  <w:style w:type="paragraph" w:styleId="4">
    <w:name w:val="heading 2"/>
    <w:basedOn w:val="1"/>
    <w:next w:val="1"/>
    <w:link w:val="75"/>
    <w:unhideWhenUsed/>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69"/>
    <w:unhideWhenUsed/>
    <w:qFormat/>
    <w:uiPriority w:val="1"/>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76"/>
    <w:unhideWhenUsed/>
    <w:qFormat/>
    <w:uiPriority w:val="1"/>
    <w:pPr>
      <w:keepNext/>
      <w:keepLines/>
      <w:numPr>
        <w:ilvl w:val="3"/>
        <w:numId w:val="1"/>
      </w:numPr>
      <w:spacing w:beforeLines="50" w:afterLines="50" w:line="360" w:lineRule="auto"/>
      <w:outlineLvl w:val="3"/>
    </w:pPr>
    <w:rPr>
      <w:rFonts w:ascii="Arial" w:hAnsi="Arial"/>
      <w:color w:val="000000"/>
      <w:szCs w:val="21"/>
    </w:rPr>
  </w:style>
  <w:style w:type="paragraph" w:styleId="7">
    <w:name w:val="heading 5"/>
    <w:basedOn w:val="6"/>
    <w:next w:val="8"/>
    <w:link w:val="77"/>
    <w:unhideWhenUsed/>
    <w:qFormat/>
    <w:uiPriority w:val="1"/>
    <w:pPr>
      <w:numPr>
        <w:ilvl w:val="4"/>
      </w:numPr>
      <w:spacing w:line="240" w:lineRule="exact"/>
      <w:outlineLvl w:val="4"/>
    </w:pPr>
  </w:style>
  <w:style w:type="paragraph" w:styleId="9">
    <w:name w:val="heading 6"/>
    <w:basedOn w:val="1"/>
    <w:next w:val="1"/>
    <w:link w:val="78"/>
    <w:semiHidden/>
    <w:unhideWhenUsed/>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8"/>
    <w:link w:val="79"/>
    <w:semiHidden/>
    <w:unhideWhenUsed/>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8"/>
    <w:link w:val="80"/>
    <w:semiHidden/>
    <w:unhideWhenUsed/>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1"/>
    <w:semiHidden/>
    <w:unhideWhenUsed/>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1"/>
    <w:qFormat/>
    <w:uiPriority w:val="0"/>
    <w:pPr>
      <w:ind w:firstLine="420"/>
    </w:pPr>
    <w:rPr>
      <w:rFonts w:ascii="Times New Roman" w:hAnsi="Times New Roman"/>
      <w:szCs w:val="20"/>
    </w:rPr>
  </w:style>
  <w:style w:type="paragraph" w:styleId="13">
    <w:name w:val="toc 7"/>
    <w:basedOn w:val="1"/>
    <w:next w:val="1"/>
    <w:qFormat/>
    <w:uiPriority w:val="0"/>
    <w:pPr>
      <w:ind w:left="2520" w:leftChars="1200"/>
    </w:pPr>
    <w:rPr>
      <w:rFonts w:ascii="Times New Roman" w:hAnsi="Times New Roman"/>
      <w:szCs w:val="24"/>
    </w:rPr>
  </w:style>
  <w:style w:type="paragraph" w:styleId="14">
    <w:name w:val="table of authorities"/>
    <w:basedOn w:val="1"/>
    <w:next w:val="1"/>
    <w:qFormat/>
    <w:uiPriority w:val="0"/>
    <w:pPr>
      <w:adjustRightInd w:val="0"/>
      <w:snapToGrid w:val="0"/>
    </w:pPr>
    <w:rPr>
      <w:szCs w:val="21"/>
    </w:rPr>
  </w:style>
  <w:style w:type="paragraph" w:styleId="15">
    <w:name w:val="Document Map"/>
    <w:basedOn w:val="1"/>
    <w:link w:val="93"/>
    <w:qFormat/>
    <w:uiPriority w:val="0"/>
    <w:pPr>
      <w:shd w:val="clear" w:color="auto" w:fill="000080"/>
    </w:pPr>
    <w:rPr>
      <w:rFonts w:ascii="Times New Roman" w:hAnsi="Times New Roman"/>
      <w:szCs w:val="20"/>
    </w:rPr>
  </w:style>
  <w:style w:type="paragraph" w:styleId="16">
    <w:name w:val="annotation text"/>
    <w:basedOn w:val="1"/>
    <w:next w:val="1"/>
    <w:link w:val="120"/>
    <w:qFormat/>
    <w:uiPriority w:val="0"/>
    <w:pPr>
      <w:spacing w:line="360" w:lineRule="auto"/>
      <w:ind w:firstLine="523" w:firstLineChars="218"/>
      <w:jc w:val="left"/>
    </w:pPr>
    <w:rPr>
      <w:rFonts w:ascii="宋体" w:hAnsi="宋体"/>
      <w:sz w:val="24"/>
      <w:szCs w:val="24"/>
    </w:rPr>
  </w:style>
  <w:style w:type="paragraph" w:styleId="17">
    <w:name w:val="Body Text"/>
    <w:basedOn w:val="1"/>
    <w:next w:val="1"/>
    <w:link w:val="85"/>
    <w:qFormat/>
    <w:uiPriority w:val="1"/>
    <w:pPr>
      <w:spacing w:after="120"/>
    </w:pPr>
    <w:rPr>
      <w:rFonts w:ascii="Times New Roman" w:hAnsi="Times New Roman"/>
      <w:szCs w:val="20"/>
    </w:rPr>
  </w:style>
  <w:style w:type="paragraph" w:styleId="18">
    <w:name w:val="Body Text Indent"/>
    <w:basedOn w:val="1"/>
    <w:link w:val="91"/>
    <w:qFormat/>
    <w:uiPriority w:val="0"/>
    <w:pPr>
      <w:ind w:firstLine="570"/>
    </w:pPr>
    <w:rPr>
      <w:rFonts w:ascii="Times New Roman" w:hAnsi="Times New Roman"/>
      <w:sz w:val="28"/>
      <w:szCs w:val="20"/>
    </w:rPr>
  </w:style>
  <w:style w:type="paragraph" w:styleId="19">
    <w:name w:val="toc 5"/>
    <w:basedOn w:val="1"/>
    <w:next w:val="1"/>
    <w:qFormat/>
    <w:uiPriority w:val="0"/>
    <w:pPr>
      <w:ind w:left="1680" w:leftChars="800"/>
    </w:pPr>
    <w:rPr>
      <w:rFonts w:ascii="Times New Roman" w:hAnsi="Times New Roman"/>
      <w:szCs w:val="24"/>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link w:val="95"/>
    <w:qFormat/>
    <w:uiPriority w:val="0"/>
    <w:rPr>
      <w:rFonts w:ascii="宋体" w:hAnsi="Courier New"/>
      <w:szCs w:val="20"/>
    </w:rPr>
  </w:style>
  <w:style w:type="paragraph" w:styleId="22">
    <w:name w:val="toc 8"/>
    <w:basedOn w:val="1"/>
    <w:next w:val="1"/>
    <w:qFormat/>
    <w:uiPriority w:val="0"/>
    <w:pPr>
      <w:ind w:left="2940" w:leftChars="1400"/>
    </w:pPr>
    <w:rPr>
      <w:rFonts w:ascii="Times New Roman" w:hAnsi="Times New Roman"/>
      <w:szCs w:val="24"/>
    </w:rPr>
  </w:style>
  <w:style w:type="paragraph" w:styleId="23">
    <w:name w:val="Date"/>
    <w:basedOn w:val="1"/>
    <w:next w:val="1"/>
    <w:link w:val="89"/>
    <w:qFormat/>
    <w:uiPriority w:val="0"/>
    <w:rPr>
      <w:rFonts w:ascii="Times New Roman" w:hAnsi="Times New Roman"/>
      <w:kern w:val="0"/>
      <w:sz w:val="20"/>
      <w:szCs w:val="24"/>
    </w:rPr>
  </w:style>
  <w:style w:type="paragraph" w:styleId="24">
    <w:name w:val="Body Text Indent 2"/>
    <w:basedOn w:val="1"/>
    <w:link w:val="97"/>
    <w:qFormat/>
    <w:uiPriority w:val="0"/>
    <w:pPr>
      <w:spacing w:line="400" w:lineRule="exact"/>
      <w:ind w:left="425"/>
    </w:pPr>
    <w:rPr>
      <w:rFonts w:ascii="Times New Roman" w:hAnsi="Times New Roman"/>
      <w:color w:val="000000"/>
      <w:sz w:val="24"/>
      <w:szCs w:val="20"/>
    </w:rPr>
  </w:style>
  <w:style w:type="paragraph" w:styleId="25">
    <w:name w:val="endnote text"/>
    <w:basedOn w:val="1"/>
    <w:link w:val="107"/>
    <w:qFormat/>
    <w:uiPriority w:val="0"/>
    <w:pPr>
      <w:snapToGrid w:val="0"/>
      <w:jc w:val="left"/>
    </w:pPr>
    <w:rPr>
      <w:rFonts w:ascii="Times New Roman" w:hAnsi="Times New Roman"/>
      <w:szCs w:val="20"/>
    </w:rPr>
  </w:style>
  <w:style w:type="paragraph" w:styleId="26">
    <w:name w:val="Balloon Text"/>
    <w:basedOn w:val="1"/>
    <w:link w:val="117"/>
    <w:qFormat/>
    <w:uiPriority w:val="0"/>
    <w:rPr>
      <w:rFonts w:ascii="Times New Roman" w:hAnsi="Times New Roman"/>
      <w:sz w:val="18"/>
      <w:szCs w:val="18"/>
    </w:rPr>
  </w:style>
  <w:style w:type="paragraph" w:styleId="27">
    <w:name w:val="footer"/>
    <w:basedOn w:val="1"/>
    <w:link w:val="73"/>
    <w:qFormat/>
    <w:uiPriority w:val="99"/>
    <w:pPr>
      <w:tabs>
        <w:tab w:val="center" w:pos="4153"/>
        <w:tab w:val="right" w:pos="8306"/>
      </w:tabs>
      <w:snapToGrid w:val="0"/>
      <w:jc w:val="left"/>
    </w:pPr>
    <w:rPr>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toc 4"/>
    <w:basedOn w:val="1"/>
    <w:next w:val="1"/>
    <w:qFormat/>
    <w:uiPriority w:val="0"/>
    <w:pPr>
      <w:ind w:left="1260" w:leftChars="600"/>
    </w:pPr>
    <w:rPr>
      <w:rFonts w:ascii="Times New Roman" w:hAnsi="Times New Roman"/>
      <w:szCs w:val="24"/>
    </w:rPr>
  </w:style>
  <w:style w:type="paragraph" w:styleId="31">
    <w:name w:val="footnote text"/>
    <w:basedOn w:val="1"/>
    <w:link w:val="122"/>
    <w:qFormat/>
    <w:uiPriority w:val="0"/>
    <w:pPr>
      <w:snapToGrid w:val="0"/>
      <w:spacing w:line="360" w:lineRule="auto"/>
      <w:ind w:firstLine="523" w:firstLineChars="218"/>
      <w:jc w:val="left"/>
    </w:pPr>
    <w:rPr>
      <w:rFonts w:ascii="宋体" w:hAnsi="宋体"/>
      <w:sz w:val="18"/>
      <w:szCs w:val="18"/>
    </w:rPr>
  </w:style>
  <w:style w:type="paragraph" w:styleId="32">
    <w:name w:val="toc 6"/>
    <w:basedOn w:val="1"/>
    <w:next w:val="1"/>
    <w:qFormat/>
    <w:uiPriority w:val="0"/>
    <w:pPr>
      <w:ind w:left="2100" w:leftChars="1000"/>
    </w:pPr>
    <w:rPr>
      <w:rFonts w:ascii="Times New Roman" w:hAnsi="Times New Roman"/>
      <w:szCs w:val="24"/>
    </w:rPr>
  </w:style>
  <w:style w:type="paragraph" w:styleId="33">
    <w:name w:val="Body Text Indent 3"/>
    <w:basedOn w:val="1"/>
    <w:link w:val="99"/>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4">
    <w:name w:val="index 7"/>
    <w:basedOn w:val="1"/>
    <w:next w:val="1"/>
    <w:qFormat/>
    <w:uiPriority w:val="0"/>
    <w:pPr>
      <w:numPr>
        <w:ilvl w:val="0"/>
        <w:numId w:val="3"/>
      </w:numPr>
      <w:ind w:left="2940"/>
      <w:jc w:val="left"/>
    </w:pPr>
  </w:style>
  <w:style w:type="paragraph" w:styleId="35">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6">
    <w:name w:val="toc 9"/>
    <w:basedOn w:val="1"/>
    <w:next w:val="1"/>
    <w:qFormat/>
    <w:uiPriority w:val="0"/>
    <w:pPr>
      <w:ind w:left="3360" w:leftChars="1600"/>
    </w:pPr>
    <w:rPr>
      <w:rFonts w:ascii="Times New Roman" w:hAnsi="Times New Roman"/>
      <w:szCs w:val="24"/>
    </w:rPr>
  </w:style>
  <w:style w:type="paragraph" w:styleId="37">
    <w:name w:val="Body Text 2"/>
    <w:basedOn w:val="1"/>
    <w:link w:val="103"/>
    <w:qFormat/>
    <w:uiPriority w:val="0"/>
    <w:rPr>
      <w:rFonts w:ascii="宋体" w:hAnsi="宋体"/>
      <w:szCs w:val="24"/>
      <w:u w:val="single"/>
    </w:rPr>
  </w:style>
  <w:style w:type="paragraph" w:styleId="38">
    <w:name w:val="Normal (Web)"/>
    <w:basedOn w:val="1"/>
    <w:qFormat/>
    <w:uiPriority w:val="0"/>
    <w:pPr>
      <w:widowControl/>
      <w:spacing w:beforeAutospacing="1" w:afterAutospacing="1"/>
      <w:jc w:val="left"/>
    </w:pPr>
    <w:rPr>
      <w:rFonts w:ascii="宋体" w:hAnsi="宋体"/>
      <w:kern w:val="0"/>
      <w:sz w:val="24"/>
      <w:szCs w:val="24"/>
    </w:rPr>
  </w:style>
  <w:style w:type="paragraph" w:styleId="39">
    <w:name w:val="index 1"/>
    <w:basedOn w:val="1"/>
    <w:next w:val="1"/>
    <w:qFormat/>
    <w:uiPriority w:val="0"/>
    <w:rPr>
      <w:rFonts w:ascii="Times New Roman" w:hAnsi="Times New Roman" w:eastAsia="仿宋_GB2312"/>
      <w:sz w:val="28"/>
      <w:szCs w:val="20"/>
    </w:rPr>
  </w:style>
  <w:style w:type="paragraph" w:styleId="40">
    <w:name w:val="Title"/>
    <w:basedOn w:val="1"/>
    <w:next w:val="1"/>
    <w:link w:val="83"/>
    <w:qFormat/>
    <w:uiPriority w:val="0"/>
    <w:pPr>
      <w:spacing w:before="120" w:after="60"/>
      <w:jc w:val="center"/>
    </w:pPr>
    <w:rPr>
      <w:rFonts w:ascii="Arial" w:hAnsi="Arial"/>
      <w:b/>
      <w:sz w:val="44"/>
      <w:szCs w:val="20"/>
    </w:rPr>
  </w:style>
  <w:style w:type="paragraph" w:styleId="41">
    <w:name w:val="annotation subject"/>
    <w:basedOn w:val="16"/>
    <w:next w:val="16"/>
    <w:link w:val="124"/>
    <w:qFormat/>
    <w:uiPriority w:val="0"/>
    <w:rPr>
      <w:b/>
      <w:bCs/>
    </w:rPr>
  </w:style>
  <w:style w:type="paragraph" w:styleId="42">
    <w:name w:val="Body Text First Indent"/>
    <w:basedOn w:val="17"/>
    <w:link w:val="87"/>
    <w:qFormat/>
    <w:uiPriority w:val="0"/>
  </w:style>
  <w:style w:type="table" w:styleId="44">
    <w:name w:val="Table Grid"/>
    <w:basedOn w:val="4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endnote reference"/>
    <w:qFormat/>
    <w:uiPriority w:val="0"/>
    <w:rPr>
      <w:vertAlign w:val="superscript"/>
    </w:rPr>
  </w:style>
  <w:style w:type="character" w:styleId="48">
    <w:name w:val="page number"/>
    <w:basedOn w:val="45"/>
    <w:qFormat/>
    <w:uiPriority w:val="0"/>
    <w:rPr>
      <w:rFonts w:cs="Times New Roman"/>
    </w:rPr>
  </w:style>
  <w:style w:type="character" w:styleId="49">
    <w:name w:val="FollowedHyperlink"/>
    <w:qFormat/>
    <w:uiPriority w:val="0"/>
    <w:rPr>
      <w:color w:val="954F72"/>
      <w:u w:val="single"/>
    </w:rPr>
  </w:style>
  <w:style w:type="character" w:styleId="50">
    <w:name w:val="Emphasis"/>
    <w:qFormat/>
    <w:uiPriority w:val="0"/>
    <w:rPr>
      <w:rFonts w:hint="eastAsia" w:ascii="宋体" w:hAnsi="宋体" w:eastAsia="宋体"/>
      <w:sz w:val="21"/>
    </w:rPr>
  </w:style>
  <w:style w:type="character" w:styleId="51">
    <w:name w:val="HTML Definition"/>
    <w:basedOn w:val="45"/>
    <w:qFormat/>
    <w:uiPriority w:val="0"/>
  </w:style>
  <w:style w:type="character" w:styleId="52">
    <w:name w:val="HTML Variable"/>
    <w:basedOn w:val="45"/>
    <w:qFormat/>
    <w:uiPriority w:val="0"/>
  </w:style>
  <w:style w:type="character" w:styleId="53">
    <w:name w:val="Hyperlink"/>
    <w:basedOn w:val="45"/>
    <w:qFormat/>
    <w:uiPriority w:val="99"/>
    <w:rPr>
      <w:color w:val="0000FF"/>
      <w:u w:val="single"/>
    </w:rPr>
  </w:style>
  <w:style w:type="character" w:styleId="54">
    <w:name w:val="HTML Code"/>
    <w:basedOn w:val="45"/>
    <w:qFormat/>
    <w:uiPriority w:val="0"/>
    <w:rPr>
      <w:rFonts w:hint="default" w:ascii="serif" w:hAnsi="serif" w:eastAsia="serif" w:cs="serif"/>
      <w:sz w:val="21"/>
      <w:szCs w:val="21"/>
    </w:rPr>
  </w:style>
  <w:style w:type="character" w:styleId="55">
    <w:name w:val="annotation reference"/>
    <w:basedOn w:val="45"/>
    <w:qFormat/>
    <w:uiPriority w:val="99"/>
    <w:rPr>
      <w:sz w:val="21"/>
      <w:szCs w:val="21"/>
    </w:rPr>
  </w:style>
  <w:style w:type="character" w:styleId="56">
    <w:name w:val="HTML Cite"/>
    <w:basedOn w:val="45"/>
    <w:qFormat/>
    <w:uiPriority w:val="0"/>
  </w:style>
  <w:style w:type="character" w:styleId="57">
    <w:name w:val="footnote reference"/>
    <w:qFormat/>
    <w:uiPriority w:val="0"/>
    <w:rPr>
      <w:vertAlign w:val="superscript"/>
    </w:rPr>
  </w:style>
  <w:style w:type="character" w:styleId="58">
    <w:name w:val="HTML Keyboard"/>
    <w:basedOn w:val="45"/>
    <w:qFormat/>
    <w:uiPriority w:val="0"/>
    <w:rPr>
      <w:rFonts w:hint="default" w:ascii="serif" w:hAnsi="serif" w:eastAsia="serif" w:cs="serif"/>
      <w:sz w:val="21"/>
      <w:szCs w:val="21"/>
    </w:rPr>
  </w:style>
  <w:style w:type="character" w:styleId="59">
    <w:name w:val="HTML Sample"/>
    <w:basedOn w:val="45"/>
    <w:qFormat/>
    <w:uiPriority w:val="0"/>
    <w:rPr>
      <w:rFonts w:ascii="serif" w:hAnsi="serif" w:eastAsia="serif" w:cs="serif"/>
      <w:sz w:val="21"/>
      <w:szCs w:val="21"/>
    </w:rPr>
  </w:style>
  <w:style w:type="character" w:customStyle="1" w:styleId="60">
    <w:name w:val="标题 1 字符"/>
    <w:qFormat/>
    <w:uiPriority w:val="9"/>
    <w:rPr>
      <w:rFonts w:ascii="Calibri" w:hAnsi="Calibri" w:eastAsia="宋体" w:cs="Times New Roman"/>
      <w:b/>
      <w:bCs/>
      <w:kern w:val="44"/>
      <w:sz w:val="44"/>
      <w:szCs w:val="44"/>
    </w:rPr>
  </w:style>
  <w:style w:type="character" w:customStyle="1" w:styleId="61">
    <w:name w:val="标题 2 字符"/>
    <w:semiHidden/>
    <w:qFormat/>
    <w:uiPriority w:val="9"/>
    <w:rPr>
      <w:rFonts w:ascii="等线 Light" w:hAnsi="等线 Light" w:eastAsia="等线 Light" w:cs="Times New Roman"/>
      <w:b/>
      <w:bCs/>
      <w:sz w:val="32"/>
      <w:szCs w:val="32"/>
    </w:rPr>
  </w:style>
  <w:style w:type="character" w:customStyle="1" w:styleId="62">
    <w:name w:val="标题 3 字符"/>
    <w:basedOn w:val="45"/>
    <w:semiHidden/>
    <w:qFormat/>
    <w:uiPriority w:val="9"/>
    <w:rPr>
      <w:rFonts w:ascii="Calibri" w:hAnsi="Calibri" w:eastAsia="宋体" w:cs="Times New Roman"/>
      <w:b/>
      <w:bCs/>
      <w:sz w:val="32"/>
      <w:szCs w:val="32"/>
    </w:rPr>
  </w:style>
  <w:style w:type="character" w:customStyle="1" w:styleId="63">
    <w:name w:val="标题 4 字符"/>
    <w:semiHidden/>
    <w:qFormat/>
    <w:uiPriority w:val="9"/>
    <w:rPr>
      <w:rFonts w:ascii="等线 Light" w:hAnsi="等线 Light" w:eastAsia="等线 Light" w:cs="Times New Roman"/>
      <w:b/>
      <w:bCs/>
      <w:sz w:val="28"/>
      <w:szCs w:val="28"/>
    </w:rPr>
  </w:style>
  <w:style w:type="character" w:customStyle="1" w:styleId="64">
    <w:name w:val="标题 5 字符"/>
    <w:semiHidden/>
    <w:qFormat/>
    <w:uiPriority w:val="9"/>
    <w:rPr>
      <w:rFonts w:ascii="Calibri" w:hAnsi="Calibri" w:eastAsia="宋体" w:cs="Times New Roman"/>
      <w:b/>
      <w:bCs/>
      <w:sz w:val="28"/>
      <w:szCs w:val="28"/>
    </w:rPr>
  </w:style>
  <w:style w:type="character" w:customStyle="1" w:styleId="65">
    <w:name w:val="标题 6 字符"/>
    <w:semiHidden/>
    <w:qFormat/>
    <w:uiPriority w:val="9"/>
    <w:rPr>
      <w:rFonts w:ascii="等线 Light" w:hAnsi="等线 Light" w:eastAsia="等线 Light" w:cs="Times New Roman"/>
      <w:b/>
      <w:bCs/>
      <w:sz w:val="24"/>
      <w:szCs w:val="24"/>
    </w:rPr>
  </w:style>
  <w:style w:type="character" w:customStyle="1" w:styleId="66">
    <w:name w:val="标题 7 字符"/>
    <w:semiHidden/>
    <w:qFormat/>
    <w:uiPriority w:val="9"/>
    <w:rPr>
      <w:rFonts w:ascii="Calibri" w:hAnsi="Calibri" w:eastAsia="宋体" w:cs="Times New Roman"/>
      <w:b/>
      <w:bCs/>
      <w:sz w:val="24"/>
      <w:szCs w:val="24"/>
    </w:rPr>
  </w:style>
  <w:style w:type="character" w:customStyle="1" w:styleId="67">
    <w:name w:val="标题 8 字符"/>
    <w:semiHidden/>
    <w:qFormat/>
    <w:uiPriority w:val="9"/>
    <w:rPr>
      <w:rFonts w:ascii="等线 Light" w:hAnsi="等线 Light" w:eastAsia="等线 Light" w:cs="Times New Roman"/>
      <w:sz w:val="24"/>
      <w:szCs w:val="24"/>
    </w:rPr>
  </w:style>
  <w:style w:type="character" w:customStyle="1" w:styleId="68">
    <w:name w:val="标题 9 字符"/>
    <w:semiHidden/>
    <w:qFormat/>
    <w:uiPriority w:val="9"/>
    <w:rPr>
      <w:rFonts w:ascii="等线 Light" w:hAnsi="等线 Light" w:eastAsia="等线 Light" w:cs="Times New Roman"/>
      <w:szCs w:val="21"/>
    </w:rPr>
  </w:style>
  <w:style w:type="character" w:customStyle="1" w:styleId="69">
    <w:name w:val="标题 3 字符1"/>
    <w:link w:val="5"/>
    <w:qFormat/>
    <w:uiPriority w:val="0"/>
    <w:rPr>
      <w:rFonts w:ascii="宋体" w:hAnsi="宋体" w:eastAsia="宋体" w:cs="宋体"/>
      <w:kern w:val="0"/>
      <w:sz w:val="27"/>
      <w:szCs w:val="27"/>
    </w:rPr>
  </w:style>
  <w:style w:type="character" w:customStyle="1" w:styleId="70">
    <w:name w:val="页眉 字符"/>
    <w:semiHidden/>
    <w:qFormat/>
    <w:uiPriority w:val="99"/>
    <w:rPr>
      <w:rFonts w:ascii="Calibri" w:hAnsi="Calibri" w:eastAsia="宋体" w:cs="Times New Roman"/>
      <w:sz w:val="18"/>
      <w:szCs w:val="18"/>
    </w:rPr>
  </w:style>
  <w:style w:type="character" w:customStyle="1" w:styleId="71">
    <w:name w:val="页眉 字符1"/>
    <w:link w:val="28"/>
    <w:qFormat/>
    <w:uiPriority w:val="0"/>
    <w:rPr>
      <w:rFonts w:ascii="Calibri" w:hAnsi="Calibri" w:eastAsia="宋体" w:cs="Times New Roman"/>
      <w:sz w:val="18"/>
      <w:szCs w:val="18"/>
    </w:rPr>
  </w:style>
  <w:style w:type="character" w:customStyle="1" w:styleId="72">
    <w:name w:val="页脚 字符"/>
    <w:qFormat/>
    <w:uiPriority w:val="99"/>
    <w:rPr>
      <w:rFonts w:ascii="Calibri" w:hAnsi="Calibri" w:eastAsia="宋体" w:cs="Times New Roman"/>
      <w:sz w:val="18"/>
      <w:szCs w:val="18"/>
    </w:rPr>
  </w:style>
  <w:style w:type="character" w:customStyle="1" w:styleId="73">
    <w:name w:val="页脚 字符1"/>
    <w:link w:val="27"/>
    <w:qFormat/>
    <w:uiPriority w:val="0"/>
    <w:rPr>
      <w:rFonts w:ascii="Calibri" w:hAnsi="Calibri" w:eastAsia="宋体" w:cs="Times New Roman"/>
      <w:sz w:val="18"/>
      <w:szCs w:val="18"/>
    </w:rPr>
  </w:style>
  <w:style w:type="character" w:customStyle="1" w:styleId="74">
    <w:name w:val="标题 1 字符1"/>
    <w:qFormat/>
    <w:uiPriority w:val="0"/>
    <w:rPr>
      <w:rFonts w:ascii="Arial" w:hAnsi="Arial" w:eastAsia="宋体"/>
      <w:b/>
      <w:kern w:val="44"/>
      <w:sz w:val="28"/>
      <w:szCs w:val="28"/>
    </w:rPr>
  </w:style>
  <w:style w:type="character" w:customStyle="1" w:styleId="75">
    <w:name w:val="标题 2 字符1"/>
    <w:link w:val="4"/>
    <w:qFormat/>
    <w:uiPriority w:val="0"/>
    <w:rPr>
      <w:rFonts w:ascii="Arial" w:hAnsi="Arial" w:eastAsia="宋体" w:cs="Times New Roman"/>
      <w:b/>
      <w:color w:val="000000"/>
      <w:sz w:val="24"/>
      <w:szCs w:val="24"/>
    </w:rPr>
  </w:style>
  <w:style w:type="character" w:customStyle="1" w:styleId="76">
    <w:name w:val="标题 4 字符1"/>
    <w:link w:val="6"/>
    <w:qFormat/>
    <w:uiPriority w:val="0"/>
    <w:rPr>
      <w:rFonts w:ascii="Arial" w:hAnsi="Arial" w:eastAsia="宋体" w:cs="Times New Roman"/>
      <w:color w:val="000000"/>
      <w:szCs w:val="21"/>
    </w:rPr>
  </w:style>
  <w:style w:type="character" w:customStyle="1" w:styleId="77">
    <w:name w:val="标题 5 字符1"/>
    <w:link w:val="7"/>
    <w:qFormat/>
    <w:uiPriority w:val="0"/>
    <w:rPr>
      <w:rFonts w:ascii="Arial" w:hAnsi="Arial" w:eastAsia="宋体" w:cs="Times New Roman"/>
      <w:color w:val="000000"/>
      <w:szCs w:val="21"/>
    </w:rPr>
  </w:style>
  <w:style w:type="character" w:customStyle="1" w:styleId="78">
    <w:name w:val="标题 6 字符1"/>
    <w:link w:val="9"/>
    <w:qFormat/>
    <w:uiPriority w:val="0"/>
    <w:rPr>
      <w:rFonts w:ascii="Arial" w:hAnsi="Arial" w:eastAsia="黑体" w:cs="Times New Roman"/>
      <w:b/>
      <w:bCs/>
      <w:sz w:val="24"/>
      <w:szCs w:val="24"/>
    </w:rPr>
  </w:style>
  <w:style w:type="character" w:customStyle="1" w:styleId="79">
    <w:name w:val="标题 7 字符1"/>
    <w:link w:val="10"/>
    <w:qFormat/>
    <w:uiPriority w:val="0"/>
    <w:rPr>
      <w:rFonts w:ascii="Times New Roman" w:hAnsi="Times New Roman" w:eastAsia="宋体" w:cs="Times New Roman"/>
      <w:b/>
      <w:sz w:val="24"/>
      <w:szCs w:val="20"/>
    </w:rPr>
  </w:style>
  <w:style w:type="character" w:customStyle="1" w:styleId="80">
    <w:name w:val="标题 8 字符1"/>
    <w:link w:val="11"/>
    <w:qFormat/>
    <w:uiPriority w:val="0"/>
    <w:rPr>
      <w:rFonts w:ascii="Arial" w:hAnsi="Arial" w:eastAsia="黑体" w:cs="Times New Roman"/>
      <w:sz w:val="24"/>
      <w:szCs w:val="20"/>
    </w:rPr>
  </w:style>
  <w:style w:type="character" w:customStyle="1" w:styleId="81">
    <w:name w:val="标题 9 字符1"/>
    <w:link w:val="12"/>
    <w:qFormat/>
    <w:uiPriority w:val="0"/>
    <w:rPr>
      <w:rFonts w:ascii="Arial" w:hAnsi="Arial" w:eastAsia="黑体" w:cs="Times New Roman"/>
      <w:szCs w:val="20"/>
    </w:rPr>
  </w:style>
  <w:style w:type="character" w:customStyle="1" w:styleId="82">
    <w:name w:val="标题 字符"/>
    <w:qFormat/>
    <w:uiPriority w:val="10"/>
    <w:rPr>
      <w:rFonts w:ascii="等线 Light" w:hAnsi="等线 Light" w:eastAsia="等线 Light" w:cs="Times New Roman"/>
      <w:b/>
      <w:bCs/>
      <w:sz w:val="32"/>
      <w:szCs w:val="32"/>
    </w:rPr>
  </w:style>
  <w:style w:type="character" w:customStyle="1" w:styleId="83">
    <w:name w:val="标题 字符1"/>
    <w:link w:val="40"/>
    <w:qFormat/>
    <w:uiPriority w:val="0"/>
    <w:rPr>
      <w:rFonts w:ascii="Arial" w:hAnsi="Arial" w:eastAsia="宋体" w:cs="Times New Roman"/>
      <w:b/>
      <w:sz w:val="44"/>
      <w:szCs w:val="20"/>
    </w:rPr>
  </w:style>
  <w:style w:type="character" w:customStyle="1" w:styleId="84">
    <w:name w:val="正文文本 字符"/>
    <w:basedOn w:val="45"/>
    <w:semiHidden/>
    <w:qFormat/>
    <w:uiPriority w:val="99"/>
    <w:rPr>
      <w:rFonts w:ascii="Calibri" w:hAnsi="Calibri" w:eastAsia="宋体" w:cs="Times New Roman"/>
    </w:rPr>
  </w:style>
  <w:style w:type="character" w:customStyle="1" w:styleId="85">
    <w:name w:val="正文文本 字符1"/>
    <w:link w:val="17"/>
    <w:qFormat/>
    <w:uiPriority w:val="0"/>
    <w:rPr>
      <w:rFonts w:ascii="Times New Roman" w:hAnsi="Times New Roman" w:eastAsia="宋体" w:cs="Times New Roman"/>
      <w:szCs w:val="20"/>
    </w:rPr>
  </w:style>
  <w:style w:type="character" w:customStyle="1" w:styleId="86">
    <w:name w:val="正文首行缩进 字符"/>
    <w:basedOn w:val="84"/>
    <w:semiHidden/>
    <w:qFormat/>
    <w:uiPriority w:val="99"/>
    <w:rPr>
      <w:rFonts w:ascii="Calibri" w:hAnsi="Calibri" w:eastAsia="宋体" w:cs="Times New Roman"/>
    </w:rPr>
  </w:style>
  <w:style w:type="character" w:customStyle="1" w:styleId="87">
    <w:name w:val="正文文本首行缩进 字符"/>
    <w:link w:val="42"/>
    <w:qFormat/>
    <w:uiPriority w:val="0"/>
    <w:rPr>
      <w:kern w:val="2"/>
      <w:sz w:val="21"/>
    </w:rPr>
  </w:style>
  <w:style w:type="character" w:customStyle="1" w:styleId="88">
    <w:name w:val="日期 字符"/>
    <w:semiHidden/>
    <w:qFormat/>
    <w:uiPriority w:val="99"/>
    <w:rPr>
      <w:rFonts w:ascii="Calibri" w:hAnsi="Calibri" w:eastAsia="宋体" w:cs="Times New Roman"/>
    </w:rPr>
  </w:style>
  <w:style w:type="character" w:customStyle="1" w:styleId="89">
    <w:name w:val="日期 字符1"/>
    <w:link w:val="23"/>
    <w:qFormat/>
    <w:uiPriority w:val="0"/>
    <w:rPr>
      <w:rFonts w:ascii="Times New Roman" w:hAnsi="Times New Roman" w:eastAsia="宋体" w:cs="Times New Roman"/>
      <w:szCs w:val="20"/>
    </w:rPr>
  </w:style>
  <w:style w:type="character" w:customStyle="1" w:styleId="90">
    <w:name w:val="正文文本缩进 字符"/>
    <w:semiHidden/>
    <w:qFormat/>
    <w:uiPriority w:val="99"/>
    <w:rPr>
      <w:rFonts w:ascii="Calibri" w:hAnsi="Calibri" w:eastAsia="宋体" w:cs="Times New Roman"/>
    </w:rPr>
  </w:style>
  <w:style w:type="character" w:customStyle="1" w:styleId="91">
    <w:name w:val="正文文本缩进 字符1"/>
    <w:link w:val="18"/>
    <w:qFormat/>
    <w:uiPriority w:val="0"/>
    <w:rPr>
      <w:rFonts w:ascii="Times New Roman" w:hAnsi="Times New Roman" w:eastAsia="宋体" w:cs="Times New Roman"/>
      <w:sz w:val="28"/>
      <w:szCs w:val="20"/>
    </w:rPr>
  </w:style>
  <w:style w:type="character" w:customStyle="1" w:styleId="92">
    <w:name w:val="文档结构图 字符"/>
    <w:semiHidden/>
    <w:qFormat/>
    <w:uiPriority w:val="99"/>
    <w:rPr>
      <w:rFonts w:ascii="Microsoft YaHei UI" w:hAnsi="Calibri" w:eastAsia="Microsoft YaHei UI" w:cs="Times New Roman"/>
      <w:sz w:val="18"/>
      <w:szCs w:val="18"/>
    </w:rPr>
  </w:style>
  <w:style w:type="character" w:customStyle="1" w:styleId="93">
    <w:name w:val="文档结构图 字符1"/>
    <w:link w:val="15"/>
    <w:qFormat/>
    <w:uiPriority w:val="0"/>
    <w:rPr>
      <w:rFonts w:ascii="Times New Roman" w:hAnsi="Times New Roman" w:eastAsia="宋体" w:cs="Times New Roman"/>
      <w:szCs w:val="20"/>
      <w:shd w:val="clear" w:color="auto" w:fill="000080"/>
    </w:rPr>
  </w:style>
  <w:style w:type="character" w:customStyle="1" w:styleId="94">
    <w:name w:val="纯文本 字符"/>
    <w:semiHidden/>
    <w:qFormat/>
    <w:uiPriority w:val="99"/>
    <w:rPr>
      <w:rFonts w:ascii="等线" w:hAnsi="Courier New" w:cs="Courier New"/>
    </w:rPr>
  </w:style>
  <w:style w:type="character" w:customStyle="1" w:styleId="95">
    <w:name w:val="纯文本 字符1"/>
    <w:link w:val="21"/>
    <w:qFormat/>
    <w:uiPriority w:val="0"/>
    <w:rPr>
      <w:rFonts w:ascii="宋体" w:hAnsi="Courier New" w:eastAsia="宋体" w:cs="Times New Roman"/>
      <w:szCs w:val="20"/>
    </w:rPr>
  </w:style>
  <w:style w:type="character" w:customStyle="1" w:styleId="96">
    <w:name w:val="正文文本缩进 2 字符"/>
    <w:semiHidden/>
    <w:qFormat/>
    <w:uiPriority w:val="99"/>
    <w:rPr>
      <w:rFonts w:ascii="Calibri" w:hAnsi="Calibri" w:eastAsia="宋体" w:cs="Times New Roman"/>
    </w:rPr>
  </w:style>
  <w:style w:type="character" w:customStyle="1" w:styleId="97">
    <w:name w:val="正文文本缩进 2 字符1"/>
    <w:link w:val="24"/>
    <w:qFormat/>
    <w:uiPriority w:val="0"/>
    <w:rPr>
      <w:rFonts w:ascii="Times New Roman" w:hAnsi="Times New Roman" w:eastAsia="宋体" w:cs="Times New Roman"/>
      <w:color w:val="000000"/>
      <w:sz w:val="24"/>
      <w:szCs w:val="20"/>
    </w:rPr>
  </w:style>
  <w:style w:type="character" w:customStyle="1" w:styleId="98">
    <w:name w:val="正文文本缩进 3 字符"/>
    <w:semiHidden/>
    <w:qFormat/>
    <w:uiPriority w:val="99"/>
    <w:rPr>
      <w:rFonts w:ascii="Calibri" w:hAnsi="Calibri" w:eastAsia="宋体" w:cs="Times New Roman"/>
      <w:sz w:val="16"/>
      <w:szCs w:val="16"/>
    </w:rPr>
  </w:style>
  <w:style w:type="character" w:customStyle="1" w:styleId="99">
    <w:name w:val="正文文本缩进 3 字符1"/>
    <w:link w:val="33"/>
    <w:qFormat/>
    <w:uiPriority w:val="0"/>
    <w:rPr>
      <w:rFonts w:ascii="Times New Roman" w:hAnsi="Times New Roman" w:eastAsia="宋体" w:cs="Times New Roman"/>
      <w:color w:val="000000"/>
      <w:sz w:val="24"/>
      <w:szCs w:val="20"/>
    </w:rPr>
  </w:style>
  <w:style w:type="paragraph" w:customStyle="1" w:styleId="10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01">
    <w:name w:val="_Style 69"/>
    <w:qFormat/>
    <w:uiPriority w:val="0"/>
    <w:pPr>
      <w:spacing w:after="160" w:line="278" w:lineRule="auto"/>
    </w:pPr>
    <w:rPr>
      <w:rFonts w:ascii="等线" w:hAnsi="等线" w:eastAsia="等线" w:cs="Times New Roman"/>
      <w:lang w:val="en-US" w:eastAsia="zh-CN" w:bidi="ar-SA"/>
    </w:rPr>
  </w:style>
  <w:style w:type="character" w:customStyle="1" w:styleId="102">
    <w:name w:val="正文文本 2 字符"/>
    <w:semiHidden/>
    <w:qFormat/>
    <w:uiPriority w:val="99"/>
    <w:rPr>
      <w:rFonts w:ascii="Calibri" w:hAnsi="Calibri" w:eastAsia="宋体" w:cs="Times New Roman"/>
    </w:rPr>
  </w:style>
  <w:style w:type="character" w:customStyle="1" w:styleId="103">
    <w:name w:val="正文文本 2 字符1"/>
    <w:link w:val="37"/>
    <w:qFormat/>
    <w:uiPriority w:val="0"/>
    <w:rPr>
      <w:rFonts w:ascii="宋体" w:hAnsi="宋体" w:eastAsia="宋体" w:cs="Times New Roman"/>
      <w:szCs w:val="24"/>
      <w:u w:val="single"/>
    </w:rPr>
  </w:style>
  <w:style w:type="paragraph" w:customStyle="1" w:styleId="104">
    <w:name w:val="表头"/>
    <w:basedOn w:val="105"/>
    <w:link w:val="143"/>
    <w:qFormat/>
    <w:uiPriority w:val="0"/>
    <w:pPr>
      <w:spacing w:line="360" w:lineRule="auto"/>
      <w:jc w:val="center"/>
    </w:pPr>
    <w:rPr>
      <w:rFonts w:ascii="黑体" w:eastAsia="黑体"/>
      <w:kern w:val="0"/>
      <w:sz w:val="24"/>
    </w:rPr>
  </w:style>
  <w:style w:type="paragraph" w:styleId="105">
    <w:name w:val="List Paragraph"/>
    <w:basedOn w:val="1"/>
    <w:qFormat/>
    <w:uiPriority w:val="1"/>
    <w:pPr>
      <w:ind w:firstLine="420" w:firstLineChars="200"/>
    </w:pPr>
    <w:rPr>
      <w:rFonts w:ascii="Times New Roman" w:hAnsi="Times New Roman"/>
      <w:szCs w:val="20"/>
    </w:rPr>
  </w:style>
  <w:style w:type="character" w:customStyle="1" w:styleId="106">
    <w:name w:val="尾注文本 字符"/>
    <w:semiHidden/>
    <w:qFormat/>
    <w:uiPriority w:val="99"/>
    <w:rPr>
      <w:rFonts w:ascii="Calibri" w:hAnsi="Calibri" w:eastAsia="宋体" w:cs="Times New Roman"/>
    </w:rPr>
  </w:style>
  <w:style w:type="character" w:customStyle="1" w:styleId="107">
    <w:name w:val="尾注文本 字符1"/>
    <w:link w:val="25"/>
    <w:qFormat/>
    <w:uiPriority w:val="0"/>
    <w:rPr>
      <w:rFonts w:ascii="Times New Roman" w:hAnsi="Times New Roman" w:eastAsia="宋体" w:cs="Times New Roman"/>
      <w:szCs w:val="20"/>
    </w:rPr>
  </w:style>
  <w:style w:type="paragraph" w:customStyle="1" w:styleId="108">
    <w:name w:val="Char"/>
    <w:basedOn w:val="1"/>
    <w:qFormat/>
    <w:uiPriority w:val="0"/>
    <w:rPr>
      <w:rFonts w:ascii="Tahoma" w:hAnsi="Tahoma"/>
      <w:sz w:val="24"/>
      <w:szCs w:val="20"/>
    </w:rPr>
  </w:style>
  <w:style w:type="paragraph" w:customStyle="1" w:styleId="109">
    <w:name w:val="Char1"/>
    <w:basedOn w:val="1"/>
    <w:qFormat/>
    <w:uiPriority w:val="0"/>
    <w:pPr>
      <w:numPr>
        <w:ilvl w:val="0"/>
        <w:numId w:val="1"/>
      </w:numPr>
    </w:pPr>
    <w:rPr>
      <w:rFonts w:ascii="Times New Roman" w:hAnsi="Times New Roman"/>
      <w:sz w:val="24"/>
      <w:szCs w:val="24"/>
    </w:rPr>
  </w:style>
  <w:style w:type="paragraph" w:customStyle="1" w:styleId="110">
    <w:name w:val="公文抬头"/>
    <w:basedOn w:val="8"/>
    <w:qFormat/>
    <w:uiPriority w:val="0"/>
    <w:pPr>
      <w:ind w:firstLine="0"/>
    </w:pPr>
    <w:rPr>
      <w:rFonts w:ascii="仿宋_GB2312" w:eastAsia="仿宋_GB2312"/>
      <w:sz w:val="30"/>
      <w:szCs w:val="24"/>
    </w:rPr>
  </w:style>
  <w:style w:type="paragraph" w:customStyle="1" w:styleId="111">
    <w:name w:val="Char Char Char1 Char"/>
    <w:basedOn w:val="15"/>
    <w:qFormat/>
    <w:uiPriority w:val="0"/>
    <w:rPr>
      <w:rFonts w:ascii="Tahoma" w:hAnsi="Tahoma"/>
      <w:sz w:val="24"/>
      <w:szCs w:val="24"/>
    </w:rPr>
  </w:style>
  <w:style w:type="paragraph" w:customStyle="1" w:styleId="112">
    <w:name w:val="公文正文"/>
    <w:qFormat/>
    <w:uiPriority w:val="0"/>
    <w:pPr>
      <w:widowControl w:val="0"/>
      <w:spacing w:after="160" w:line="480" w:lineRule="auto"/>
      <w:ind w:firstLine="480" w:firstLineChars="200"/>
      <w:jc w:val="both"/>
    </w:pPr>
    <w:rPr>
      <w:rFonts w:ascii="仿宋_GB2312" w:hAnsi="Calisto MT" w:eastAsia="仿宋_GB2312" w:cs="Times New Roman"/>
      <w:color w:val="000000"/>
      <w:sz w:val="32"/>
      <w:lang w:val="en-US" w:eastAsia="zh-CN" w:bidi="ar-SA"/>
    </w:rPr>
  </w:style>
  <w:style w:type="paragraph" w:customStyle="1" w:styleId="113">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14">
    <w:name w:val="发文落款"/>
    <w:basedOn w:val="112"/>
    <w:qFormat/>
    <w:uiPriority w:val="0"/>
    <w:pPr>
      <w:ind w:left="4094" w:right="607" w:firstLine="0"/>
      <w:jc w:val="center"/>
    </w:pPr>
  </w:style>
  <w:style w:type="paragraph" w:customStyle="1" w:styleId="115">
    <w:name w:val="Char Char Char Char"/>
    <w:basedOn w:val="1"/>
    <w:qFormat/>
    <w:uiPriority w:val="0"/>
    <w:rPr>
      <w:rFonts w:ascii="Times New Roman" w:hAnsi="Times New Roman"/>
      <w:sz w:val="30"/>
      <w:szCs w:val="24"/>
    </w:rPr>
  </w:style>
  <w:style w:type="character" w:customStyle="1" w:styleId="116">
    <w:name w:val="批注框文本 字符"/>
    <w:basedOn w:val="45"/>
    <w:semiHidden/>
    <w:qFormat/>
    <w:uiPriority w:val="99"/>
    <w:rPr>
      <w:rFonts w:ascii="Calibri" w:hAnsi="Calibri" w:eastAsia="宋体" w:cs="Times New Roman"/>
      <w:sz w:val="18"/>
      <w:szCs w:val="18"/>
    </w:rPr>
  </w:style>
  <w:style w:type="character" w:customStyle="1" w:styleId="117">
    <w:name w:val="批注框文本 字符1"/>
    <w:link w:val="26"/>
    <w:qFormat/>
    <w:uiPriority w:val="0"/>
    <w:rPr>
      <w:rFonts w:ascii="Times New Roman" w:hAnsi="Times New Roman" w:eastAsia="宋体" w:cs="Times New Roman"/>
      <w:sz w:val="18"/>
      <w:szCs w:val="18"/>
    </w:rPr>
  </w:style>
  <w:style w:type="paragraph" w:customStyle="1" w:styleId="118">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19">
    <w:name w:val="批注文字 字符"/>
    <w:semiHidden/>
    <w:qFormat/>
    <w:uiPriority w:val="99"/>
    <w:rPr>
      <w:rFonts w:ascii="Calibri" w:hAnsi="Calibri" w:eastAsia="宋体" w:cs="Times New Roman"/>
    </w:rPr>
  </w:style>
  <w:style w:type="character" w:customStyle="1" w:styleId="120">
    <w:name w:val="批注文字 字符1"/>
    <w:link w:val="16"/>
    <w:qFormat/>
    <w:uiPriority w:val="0"/>
    <w:rPr>
      <w:rFonts w:ascii="宋体" w:hAnsi="宋体" w:eastAsia="宋体" w:cs="Times New Roman"/>
      <w:sz w:val="24"/>
      <w:szCs w:val="24"/>
    </w:rPr>
  </w:style>
  <w:style w:type="character" w:customStyle="1" w:styleId="121">
    <w:name w:val="脚注文本 字符"/>
    <w:semiHidden/>
    <w:qFormat/>
    <w:uiPriority w:val="99"/>
    <w:rPr>
      <w:rFonts w:ascii="Calibri" w:hAnsi="Calibri" w:eastAsia="宋体" w:cs="Times New Roman"/>
      <w:sz w:val="18"/>
      <w:szCs w:val="18"/>
    </w:rPr>
  </w:style>
  <w:style w:type="character" w:customStyle="1" w:styleId="122">
    <w:name w:val="脚注文本 字符1"/>
    <w:link w:val="31"/>
    <w:qFormat/>
    <w:uiPriority w:val="0"/>
    <w:rPr>
      <w:rFonts w:ascii="宋体" w:hAnsi="宋体" w:eastAsia="宋体" w:cs="Times New Roman"/>
      <w:sz w:val="18"/>
      <w:szCs w:val="18"/>
    </w:rPr>
  </w:style>
  <w:style w:type="character" w:customStyle="1" w:styleId="123">
    <w:name w:val="批注主题 字符"/>
    <w:semiHidden/>
    <w:qFormat/>
    <w:uiPriority w:val="99"/>
    <w:rPr>
      <w:rFonts w:ascii="Calibri" w:hAnsi="Calibri" w:eastAsia="宋体" w:cs="Times New Roman"/>
      <w:b/>
      <w:bCs/>
    </w:rPr>
  </w:style>
  <w:style w:type="character" w:customStyle="1" w:styleId="124">
    <w:name w:val="批注主题 字符1"/>
    <w:link w:val="41"/>
    <w:qFormat/>
    <w:uiPriority w:val="0"/>
    <w:rPr>
      <w:rFonts w:ascii="宋体" w:hAnsi="宋体" w:eastAsia="宋体" w:cs="Times New Roman"/>
      <w:b/>
      <w:bCs/>
      <w:sz w:val="24"/>
      <w:szCs w:val="24"/>
    </w:rPr>
  </w:style>
  <w:style w:type="paragraph" w:customStyle="1" w:styleId="125">
    <w:name w:val="修订1"/>
    <w:hidden/>
    <w:semiHidden/>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126">
    <w:name w:val="彩色列表1"/>
    <w:basedOn w:val="1"/>
    <w:qFormat/>
    <w:uiPriority w:val="0"/>
    <w:pPr>
      <w:ind w:firstLine="420" w:firstLineChars="200"/>
    </w:pPr>
  </w:style>
  <w:style w:type="paragraph" w:customStyle="1" w:styleId="127">
    <w:name w:val="列出段落1"/>
    <w:basedOn w:val="1"/>
    <w:qFormat/>
    <w:uiPriority w:val="34"/>
    <w:pPr>
      <w:ind w:firstLine="420" w:firstLineChars="200"/>
    </w:pPr>
  </w:style>
  <w:style w:type="character" w:customStyle="1" w:styleId="128">
    <w:name w:val="font11"/>
    <w:basedOn w:val="45"/>
    <w:qFormat/>
    <w:uiPriority w:val="0"/>
    <w:rPr>
      <w:rFonts w:hint="eastAsia" w:ascii="仿宋" w:hAnsi="仿宋" w:eastAsia="仿宋" w:cs="仿宋"/>
      <w:color w:val="000000"/>
      <w:sz w:val="28"/>
      <w:szCs w:val="28"/>
      <w:u w:val="none"/>
    </w:rPr>
  </w:style>
  <w:style w:type="character" w:customStyle="1" w:styleId="129">
    <w:name w:val="font41"/>
    <w:basedOn w:val="45"/>
    <w:qFormat/>
    <w:uiPriority w:val="0"/>
    <w:rPr>
      <w:rFonts w:hint="eastAsia" w:ascii="仿宋" w:hAnsi="仿宋" w:eastAsia="仿宋" w:cs="仿宋"/>
      <w:b/>
      <w:bCs/>
      <w:color w:val="000000"/>
      <w:sz w:val="28"/>
      <w:szCs w:val="28"/>
      <w:u w:val="none"/>
    </w:rPr>
  </w:style>
  <w:style w:type="paragraph" w:customStyle="1" w:styleId="130">
    <w:name w:val="表格文字"/>
    <w:basedOn w:val="1"/>
    <w:next w:val="17"/>
    <w:qFormat/>
    <w:uiPriority w:val="0"/>
    <w:pPr>
      <w:adjustRightInd w:val="0"/>
      <w:spacing w:line="420" w:lineRule="atLeast"/>
      <w:jc w:val="left"/>
      <w:textAlignment w:val="baseline"/>
    </w:pPr>
    <w:rPr>
      <w:rFonts w:ascii="Times New Roman" w:hAnsi="Times New Roman"/>
      <w:kern w:val="0"/>
      <w:szCs w:val="20"/>
    </w:rPr>
  </w:style>
  <w:style w:type="paragraph" w:customStyle="1" w:styleId="131">
    <w:name w:val="日期1"/>
    <w:basedOn w:val="1"/>
    <w:next w:val="1"/>
    <w:qFormat/>
    <w:uiPriority w:val="0"/>
    <w:pPr>
      <w:ind w:left="100" w:leftChars="2500"/>
    </w:pPr>
    <w:rPr>
      <w:rFonts w:ascii="Times New Roman" w:hAnsi="Times New Roman"/>
      <w:kern w:val="0"/>
      <w:sz w:val="20"/>
      <w:szCs w:val="24"/>
    </w:rPr>
  </w:style>
  <w:style w:type="paragraph" w:customStyle="1" w:styleId="132">
    <w:name w:val="_Style 62"/>
    <w:basedOn w:val="1"/>
    <w:next w:val="105"/>
    <w:qFormat/>
    <w:uiPriority w:val="99"/>
    <w:pPr>
      <w:ind w:firstLine="420" w:firstLineChars="200"/>
    </w:pPr>
  </w:style>
  <w:style w:type="paragraph" w:customStyle="1" w:styleId="133">
    <w:name w:val="PlainText"/>
    <w:basedOn w:val="1"/>
    <w:qFormat/>
    <w:uiPriority w:val="0"/>
    <w:rPr>
      <w:rFonts w:ascii="宋体" w:hAnsi="Courier New"/>
    </w:rPr>
  </w:style>
  <w:style w:type="character" w:customStyle="1" w:styleId="134">
    <w:name w:val="font21"/>
    <w:qFormat/>
    <w:uiPriority w:val="0"/>
    <w:rPr>
      <w:rFonts w:hint="eastAsia" w:ascii="仿宋" w:hAnsi="仿宋" w:eastAsia="仿宋" w:cs="仿宋"/>
      <w:b/>
      <w:color w:val="000000"/>
      <w:sz w:val="28"/>
      <w:szCs w:val="28"/>
      <w:u w:val="none"/>
    </w:rPr>
  </w:style>
  <w:style w:type="paragraph" w:customStyle="1" w:styleId="135">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paragraph" w:customStyle="1" w:styleId="136">
    <w:name w:val="封面标准英文名称"/>
    <w:qFormat/>
    <w:uiPriority w:val="0"/>
    <w:pPr>
      <w:widowControl w:val="0"/>
      <w:spacing w:before="370" w:after="160" w:line="400" w:lineRule="exact"/>
      <w:jc w:val="center"/>
    </w:pPr>
    <w:rPr>
      <w:rFonts w:ascii="Times New Roman" w:hAnsi="Times New Roman" w:eastAsia="宋体" w:cs="Times New Roman"/>
      <w:sz w:val="28"/>
      <w:szCs w:val="22"/>
      <w:lang w:val="en-US" w:eastAsia="zh-CN" w:bidi="ar-SA"/>
    </w:rPr>
  </w:style>
  <w:style w:type="table" w:customStyle="1" w:styleId="137">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38">
    <w:name w:val="表格"/>
    <w:basedOn w:val="1"/>
    <w:link w:val="148"/>
    <w:qFormat/>
    <w:uiPriority w:val="1"/>
    <w:pPr>
      <w:autoSpaceDE w:val="0"/>
      <w:autoSpaceDN w:val="0"/>
      <w:spacing w:line="300" w:lineRule="auto"/>
      <w:jc w:val="left"/>
    </w:pPr>
    <w:rPr>
      <w:rFonts w:ascii="宋体" w:hAnsi="宋体" w:cs="宋体"/>
      <w:kern w:val="0"/>
      <w:lang w:val="zh-CN" w:bidi="zh-CN"/>
    </w:rPr>
  </w:style>
  <w:style w:type="paragraph" w:customStyle="1" w:styleId="139">
    <w:name w:val="Table Paragraph"/>
    <w:basedOn w:val="1"/>
    <w:qFormat/>
    <w:uiPriority w:val="1"/>
    <w:pPr>
      <w:autoSpaceDE w:val="0"/>
      <w:autoSpaceDN w:val="0"/>
      <w:spacing w:line="288" w:lineRule="auto"/>
      <w:ind w:firstLine="200" w:firstLineChars="200"/>
      <w:jc w:val="center"/>
    </w:pPr>
    <w:rPr>
      <w:rFonts w:ascii="宋体" w:hAnsi="宋体" w:cs="宋体"/>
      <w:kern w:val="0"/>
      <w:sz w:val="22"/>
    </w:rPr>
  </w:style>
  <w:style w:type="paragraph" w:customStyle="1" w:styleId="140">
    <w:name w:val="表格题目"/>
    <w:qFormat/>
    <w:uiPriority w:val="0"/>
    <w:pPr>
      <w:spacing w:after="160" w:line="360" w:lineRule="auto"/>
      <w:jc w:val="center"/>
    </w:pPr>
    <w:rPr>
      <w:rFonts w:ascii="Times New Roman" w:hAnsi="Times New Roman" w:eastAsia="黑体" w:cstheme="majorBidi"/>
      <w:color w:val="000000" w:themeColor="text1"/>
      <w:sz w:val="18"/>
      <w:lang w:val="en-US" w:eastAsia="zh-CN" w:bidi="ar-SA"/>
      <w14:textFill>
        <w14:solidFill>
          <w14:schemeClr w14:val="tx1"/>
        </w14:solidFill>
      </w14:textFill>
    </w:rPr>
  </w:style>
  <w:style w:type="paragraph" w:customStyle="1" w:styleId="141">
    <w:name w:val="4-款"/>
    <w:qFormat/>
    <w:uiPriority w:val="0"/>
    <w:pPr>
      <w:numPr>
        <w:ilvl w:val="3"/>
        <w:numId w:val="4"/>
      </w:numPr>
      <w:tabs>
        <w:tab w:val="left" w:pos="284"/>
      </w:tabs>
      <w:spacing w:after="160" w:line="360" w:lineRule="auto"/>
      <w:outlineLvl w:val="3"/>
    </w:pPr>
    <w:rPr>
      <w:rFonts w:ascii="宋体" w:hAnsi="宋体" w:eastAsia="宋体" w:cs="Times New Roman"/>
      <w:color w:val="000000" w:themeColor="text1"/>
      <w:sz w:val="21"/>
      <w:szCs w:val="22"/>
      <w:lang w:val="en-US" w:eastAsia="zh-CN" w:bidi="ar-SA"/>
      <w14:textFill>
        <w14:solidFill>
          <w14:schemeClr w14:val="tx1"/>
        </w14:solidFill>
      </w14:textFill>
    </w:rPr>
  </w:style>
  <w:style w:type="paragraph" w:customStyle="1" w:styleId="142">
    <w:name w:val="表格正文"/>
    <w:qFormat/>
    <w:uiPriority w:val="0"/>
    <w:pPr>
      <w:spacing w:after="160" w:line="360" w:lineRule="auto"/>
      <w:jc w:val="center"/>
    </w:pPr>
    <w:rPr>
      <w:rFonts w:ascii="Times New Roman" w:hAnsi="Times New Roman" w:cs="Arial Unicode MS" w:eastAsiaTheme="minorEastAsia"/>
      <w:color w:val="000000"/>
      <w:sz w:val="18"/>
      <w:szCs w:val="21"/>
      <w:lang w:val="zh-CN" w:eastAsia="zh-CN" w:bidi="ar-SA"/>
    </w:rPr>
  </w:style>
  <w:style w:type="character" w:customStyle="1" w:styleId="143">
    <w:name w:val="表头 Char"/>
    <w:link w:val="104"/>
    <w:qFormat/>
    <w:uiPriority w:val="0"/>
    <w:rPr>
      <w:rFonts w:ascii="黑体" w:hAnsi="Times New Roman" w:eastAsia="黑体"/>
      <w:kern w:val="0"/>
      <w:sz w:val="24"/>
      <w:szCs w:val="20"/>
    </w:rPr>
  </w:style>
  <w:style w:type="paragraph" w:customStyle="1" w:styleId="144">
    <w:name w:val="Body text|1"/>
    <w:basedOn w:val="1"/>
    <w:qFormat/>
    <w:uiPriority w:val="0"/>
    <w:pPr>
      <w:spacing w:after="100" w:line="415" w:lineRule="auto"/>
    </w:pPr>
    <w:rPr>
      <w:rFonts w:ascii="宋体" w:hAnsi="宋体" w:cs="宋体"/>
      <w:sz w:val="20"/>
      <w:szCs w:val="20"/>
      <w:lang w:val="zh-TW" w:eastAsia="zh-TW" w:bidi="zh-TW"/>
    </w:rPr>
  </w:style>
  <w:style w:type="paragraph" w:customStyle="1" w:styleId="145">
    <w:name w:val="Other|1"/>
    <w:basedOn w:val="1"/>
    <w:qFormat/>
    <w:uiPriority w:val="0"/>
    <w:pPr>
      <w:spacing w:after="100" w:line="415" w:lineRule="auto"/>
    </w:pPr>
    <w:rPr>
      <w:rFonts w:ascii="宋体" w:hAnsi="宋体" w:cs="宋体"/>
      <w:sz w:val="20"/>
      <w:szCs w:val="20"/>
      <w:lang w:val="zh-TW" w:eastAsia="zh-TW" w:bidi="zh-TW"/>
    </w:rPr>
  </w:style>
  <w:style w:type="character" w:customStyle="1" w:styleId="146">
    <w:name w:val="16"/>
    <w:basedOn w:val="45"/>
    <w:qFormat/>
    <w:uiPriority w:val="0"/>
    <w:rPr>
      <w:rFonts w:hint="default" w:ascii="Times New Roman" w:hAnsi="Times New Roman" w:cs="Times New Roman"/>
      <w:color w:val="000000"/>
      <w:sz w:val="18"/>
      <w:szCs w:val="18"/>
    </w:rPr>
  </w:style>
  <w:style w:type="character" w:customStyle="1" w:styleId="147">
    <w:name w:val="15"/>
    <w:basedOn w:val="45"/>
    <w:qFormat/>
    <w:uiPriority w:val="0"/>
    <w:rPr>
      <w:rFonts w:hint="eastAsia" w:ascii="宋体" w:hAnsi="宋体" w:eastAsia="宋体"/>
      <w:color w:val="000000"/>
      <w:sz w:val="18"/>
      <w:szCs w:val="18"/>
    </w:rPr>
  </w:style>
  <w:style w:type="character" w:customStyle="1" w:styleId="148">
    <w:name w:val="表格 Char"/>
    <w:link w:val="138"/>
    <w:qFormat/>
    <w:uiPriority w:val="1"/>
    <w:rPr>
      <w:rFonts w:ascii="宋体" w:hAnsi="宋体" w:cs="宋体"/>
      <w:kern w:val="0"/>
      <w:sz w:val="21"/>
      <w:lang w:val="zh-CN" w:bidi="zh-CN"/>
    </w:rPr>
  </w:style>
  <w:style w:type="paragraph" w:customStyle="1" w:styleId="149">
    <w:name w:val="内容"/>
    <w:basedOn w:val="1"/>
    <w:hidden/>
    <w:qFormat/>
    <w:uiPriority w:val="0"/>
    <w:pPr>
      <w:spacing w:line="360" w:lineRule="auto"/>
      <w:ind w:firstLine="200" w:firstLineChars="200"/>
    </w:pPr>
    <w:rPr>
      <w:rFonts w:hint="eastAsia" w:ascii="宋体" w:hAnsi="宋体"/>
      <w:sz w:val="24"/>
      <w:szCs w:val="24"/>
    </w:rPr>
  </w:style>
  <w:style w:type="paragraph" w:customStyle="1" w:styleId="150">
    <w:name w:val="List Paragraph1"/>
    <w:basedOn w:val="1"/>
    <w:qFormat/>
    <w:uiPriority w:val="0"/>
    <w:pPr>
      <w:ind w:firstLine="420" w:firstLineChars="200"/>
    </w:pPr>
    <w:rPr>
      <w:szCs w:val="21"/>
    </w:rPr>
  </w:style>
  <w:style w:type="paragraph" w:customStyle="1" w:styleId="151">
    <w:name w:val="彩色列表 - 着色 11"/>
    <w:basedOn w:val="1"/>
    <w:qFormat/>
    <w:uiPriority w:val="0"/>
    <w:pPr>
      <w:ind w:firstLine="420" w:firstLineChars="200"/>
    </w:pPr>
    <w:rPr>
      <w:szCs w:val="21"/>
    </w:rPr>
  </w:style>
  <w:style w:type="paragraph" w:customStyle="1" w:styleId="152">
    <w:name w:val="2文字"/>
    <w:basedOn w:val="1"/>
    <w:qFormat/>
    <w:uiPriority w:val="0"/>
    <w:pPr>
      <w:spacing w:line="360" w:lineRule="auto"/>
      <w:ind w:firstLine="200" w:firstLineChars="200"/>
    </w:pPr>
    <w:rPr>
      <w:rFonts w:ascii="Times New Roman" w:hAnsi="Times New Roman"/>
      <w:sz w:val="24"/>
      <w:szCs w:val="24"/>
    </w:rPr>
  </w:style>
  <w:style w:type="character" w:customStyle="1" w:styleId="153">
    <w:name w:val="10"/>
    <w:basedOn w:val="45"/>
    <w:qFormat/>
    <w:uiPriority w:val="0"/>
    <w:rPr>
      <w:rFonts w:hint="default" w:ascii="Calibri" w:hAnsi="Calibri" w:cs="Calibri"/>
    </w:rPr>
  </w:style>
  <w:style w:type="character" w:customStyle="1" w:styleId="154">
    <w:name w:val="17"/>
    <w:basedOn w:val="45"/>
    <w:qFormat/>
    <w:uiPriority w:val="0"/>
    <w:rPr>
      <w:rFonts w:hint="default" w:ascii="Calibri" w:hAnsi="Calibri" w:cs="Calibri"/>
    </w:rPr>
  </w:style>
  <w:style w:type="character" w:customStyle="1" w:styleId="155">
    <w:name w:val="NormalCharacter"/>
    <w:semiHidden/>
    <w:qFormat/>
    <w:uiPriority w:val="0"/>
  </w:style>
  <w:style w:type="paragraph" w:customStyle="1" w:styleId="156">
    <w:name w:val="_Style 25"/>
    <w:basedOn w:val="1"/>
    <w:next w:val="105"/>
    <w:qFormat/>
    <w:uiPriority w:val="0"/>
    <w:pPr>
      <w:ind w:firstLine="420" w:firstLineChars="200"/>
    </w:pPr>
    <w:rPr>
      <w:color w:val="000000"/>
      <w:szCs w:val="21"/>
    </w:rPr>
  </w:style>
  <w:style w:type="character" w:customStyle="1" w:styleId="157">
    <w:name w:val="18"/>
    <w:basedOn w:val="45"/>
    <w:qFormat/>
    <w:uiPriority w:val="0"/>
    <w:rPr>
      <w:rFonts w:hint="default" w:ascii="Times New Roman" w:hAnsi="Times New Roman" w:cs="Times New Roman"/>
    </w:rPr>
  </w:style>
  <w:style w:type="paragraph" w:customStyle="1" w:styleId="158">
    <w:name w:val="UserStyle_1"/>
    <w:basedOn w:val="159"/>
    <w:qFormat/>
    <w:uiPriority w:val="0"/>
    <w:pPr>
      <w:spacing w:line="360" w:lineRule="auto"/>
      <w:ind w:firstLine="0" w:firstLineChars="0"/>
    </w:pPr>
    <w:rPr>
      <w:rFonts w:hint="eastAsia" w:ascii="仿宋_GB2312" w:hAnsi="宋体" w:eastAsia="仿宋_GB2312"/>
      <w:b/>
      <w:color w:val="000000"/>
      <w:kern w:val="0"/>
      <w:sz w:val="32"/>
      <w:szCs w:val="32"/>
    </w:rPr>
  </w:style>
  <w:style w:type="paragraph" w:customStyle="1" w:styleId="159">
    <w:name w:val="UserStyle_5"/>
    <w:basedOn w:val="1"/>
    <w:qFormat/>
    <w:uiPriority w:val="0"/>
    <w:pPr>
      <w:ind w:firstLine="420" w:firstLineChars="200"/>
    </w:pPr>
  </w:style>
  <w:style w:type="paragraph" w:customStyle="1" w:styleId="160">
    <w:name w:val="列表编号 2A"/>
    <w:basedOn w:val="1"/>
    <w:link w:val="172"/>
    <w:qFormat/>
    <w:uiPriority w:val="0"/>
    <w:rPr>
      <w:rFonts w:ascii="Times New Roman" w:hAnsi="Times New Roman"/>
      <w:sz w:val="28"/>
      <w:szCs w:val="28"/>
    </w:rPr>
  </w:style>
  <w:style w:type="character" w:customStyle="1" w:styleId="161">
    <w:name w:val="19"/>
    <w:basedOn w:val="45"/>
    <w:qFormat/>
    <w:uiPriority w:val="0"/>
    <w:rPr>
      <w:rFonts w:hint="default" w:ascii="Times New Roman" w:hAnsi="Times New Roman" w:cs="Times New Roman"/>
    </w:rPr>
  </w:style>
  <w:style w:type="character" w:customStyle="1" w:styleId="162">
    <w:name w:val="font31"/>
    <w:basedOn w:val="45"/>
    <w:qFormat/>
    <w:uiPriority w:val="0"/>
    <w:rPr>
      <w:rFonts w:hint="eastAsia" w:ascii="宋体" w:hAnsi="宋体" w:eastAsia="宋体" w:cs="宋体"/>
      <w:b/>
      <w:color w:val="000000"/>
      <w:sz w:val="24"/>
      <w:szCs w:val="24"/>
      <w:u w:val="none"/>
    </w:rPr>
  </w:style>
  <w:style w:type="character" w:customStyle="1" w:styleId="163">
    <w:name w:val="标题 1 字符2"/>
    <w:link w:val="3"/>
    <w:qFormat/>
    <w:uiPriority w:val="0"/>
    <w:rPr>
      <w:rFonts w:ascii="宋体" w:hAnsi="宋体" w:eastAsia="黑体" w:cs="Arial"/>
      <w:b/>
      <w:bCs/>
      <w:kern w:val="44"/>
      <w:sz w:val="24"/>
      <w:szCs w:val="24"/>
      <w:lang w:val="en-US" w:eastAsia="zh-CN" w:bidi="ar-SA"/>
    </w:rPr>
  </w:style>
  <w:style w:type="paragraph" w:customStyle="1" w:styleId="164">
    <w:name w:val="CM92"/>
    <w:basedOn w:val="1"/>
    <w:next w:val="1"/>
    <w:qFormat/>
    <w:uiPriority w:val="0"/>
    <w:pPr>
      <w:autoSpaceDE w:val="0"/>
      <w:autoSpaceDN w:val="0"/>
      <w:adjustRightInd w:val="0"/>
      <w:spacing w:after="530"/>
      <w:jc w:val="left"/>
    </w:pPr>
    <w:rPr>
      <w:rFonts w:ascii="宋体" w:cs="宋体"/>
      <w:kern w:val="0"/>
      <w:sz w:val="24"/>
    </w:rPr>
  </w:style>
  <w:style w:type="paragraph" w:customStyle="1" w:styleId="165">
    <w:name w:val="列表段落1"/>
    <w:basedOn w:val="1"/>
    <w:unhideWhenUsed/>
    <w:qFormat/>
    <w:uiPriority w:val="99"/>
    <w:pPr>
      <w:ind w:firstLine="420" w:firstLineChars="200"/>
    </w:pPr>
    <w:rPr>
      <w:sz w:val="22"/>
    </w:rPr>
  </w:style>
  <w:style w:type="paragraph" w:customStyle="1" w:styleId="166">
    <w:name w:val="WPSOffice手动目录 1"/>
    <w:unhideWhenUsed/>
    <w:qFormat/>
    <w:uiPriority w:val="0"/>
    <w:pPr>
      <w:spacing w:after="160" w:line="278" w:lineRule="auto"/>
    </w:pPr>
    <w:rPr>
      <w:rFonts w:ascii="Calibri" w:hAnsi="Calibri" w:eastAsia="Calibri" w:cs="Times New Roman"/>
      <w:sz w:val="24"/>
      <w:szCs w:val="24"/>
      <w:lang w:val="en-US" w:eastAsia="zh-CN" w:bidi="ar-SA"/>
    </w:rPr>
  </w:style>
  <w:style w:type="paragraph" w:customStyle="1" w:styleId="167">
    <w:name w:val="WPSOffice手动目录 2"/>
    <w:unhideWhenUsed/>
    <w:qFormat/>
    <w:uiPriority w:val="0"/>
    <w:pPr>
      <w:spacing w:after="160" w:line="278" w:lineRule="auto"/>
      <w:ind w:left="200" w:leftChars="200"/>
    </w:pPr>
    <w:rPr>
      <w:rFonts w:ascii="Calibri" w:hAnsi="Calibri" w:eastAsia="Calibri" w:cs="Times New Roman"/>
      <w:sz w:val="24"/>
      <w:szCs w:val="24"/>
      <w:lang w:val="en-US" w:eastAsia="zh-CN" w:bidi="ar-SA"/>
    </w:rPr>
  </w:style>
  <w:style w:type="paragraph" w:customStyle="1" w:styleId="168">
    <w:name w:val="WPSOffice手动目录 3"/>
    <w:unhideWhenUsed/>
    <w:qFormat/>
    <w:uiPriority w:val="0"/>
    <w:pPr>
      <w:spacing w:after="160" w:line="278" w:lineRule="auto"/>
      <w:ind w:left="400" w:leftChars="400"/>
    </w:pPr>
    <w:rPr>
      <w:rFonts w:ascii="Calibri" w:hAnsi="Calibri" w:eastAsia="Calibri" w:cs="Times New Roman"/>
      <w:sz w:val="24"/>
      <w:szCs w:val="24"/>
      <w:lang w:val="en-US" w:eastAsia="zh-CN" w:bidi="ar-SA"/>
    </w:rPr>
  </w:style>
  <w:style w:type="character" w:customStyle="1" w:styleId="169">
    <w:name w:val="font71"/>
    <w:basedOn w:val="45"/>
    <w:unhideWhenUsed/>
    <w:qFormat/>
    <w:uiPriority w:val="0"/>
    <w:rPr>
      <w:rFonts w:hint="eastAsia" w:ascii="宋体" w:hAnsi="宋体" w:eastAsia="宋体" w:cs="宋体"/>
      <w:color w:val="000000"/>
      <w:sz w:val="21"/>
      <w:szCs w:val="21"/>
    </w:rPr>
  </w:style>
  <w:style w:type="character" w:customStyle="1" w:styleId="170">
    <w:name w:val="Char Char1"/>
    <w:qFormat/>
    <w:uiPriority w:val="0"/>
    <w:rPr>
      <w:rFonts w:ascii="宋体" w:hAnsi="Courier New"/>
      <w:kern w:val="2"/>
      <w:sz w:val="21"/>
      <w:szCs w:val="21"/>
    </w:rPr>
  </w:style>
  <w:style w:type="character" w:customStyle="1" w:styleId="171">
    <w:name w:val="普通文字 Char Char"/>
    <w:qFormat/>
    <w:uiPriority w:val="0"/>
    <w:rPr>
      <w:rFonts w:ascii="宋体" w:hAnsi="Courier New" w:eastAsia="楷体_GB2312"/>
      <w:kern w:val="2"/>
      <w:sz w:val="21"/>
      <w:lang w:val="en-US" w:eastAsia="zh-CN" w:bidi="ar-SA"/>
    </w:rPr>
  </w:style>
  <w:style w:type="character" w:customStyle="1" w:styleId="172">
    <w:name w:val="列表编号 2A Char Char"/>
    <w:link w:val="160"/>
    <w:qFormat/>
    <w:uiPriority w:val="0"/>
    <w:rPr>
      <w:kern w:val="2"/>
      <w:sz w:val="28"/>
      <w:szCs w:val="28"/>
    </w:rPr>
  </w:style>
  <w:style w:type="character" w:customStyle="1" w:styleId="173">
    <w:name w:val="Char Char2"/>
    <w:qFormat/>
    <w:uiPriority w:val="0"/>
    <w:rPr>
      <w:rFonts w:eastAsia="宋体"/>
      <w:kern w:val="2"/>
      <w:sz w:val="21"/>
      <w:szCs w:val="24"/>
      <w:lang w:val="en-US" w:eastAsia="zh-CN" w:bidi="ar-SA"/>
    </w:rPr>
  </w:style>
  <w:style w:type="paragraph" w:customStyle="1" w:styleId="174">
    <w:name w:val="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默认段落字体 Para Char"/>
    <w:basedOn w:val="1"/>
    <w:qFormat/>
    <w:uiPriority w:val="0"/>
    <w:rPr>
      <w:rFonts w:ascii="Times New Roman" w:hAnsi="Times New Roman"/>
      <w:sz w:val="30"/>
      <w:szCs w:val="24"/>
    </w:rPr>
  </w:style>
  <w:style w:type="paragraph" w:customStyle="1" w:styleId="176">
    <w:name w:val="Char Char1 Char Char"/>
    <w:basedOn w:val="1"/>
    <w:qFormat/>
    <w:uiPriority w:val="0"/>
    <w:pPr>
      <w:widowControl/>
      <w:tabs>
        <w:tab w:val="left" w:pos="425"/>
      </w:tabs>
      <w:ind w:left="425" w:hanging="425"/>
      <w:jc w:val="left"/>
    </w:pPr>
    <w:rPr>
      <w:rFonts w:ascii="Times New Roman" w:hAnsi="Times New Roman"/>
      <w:szCs w:val="24"/>
    </w:rPr>
  </w:style>
  <w:style w:type="paragraph" w:customStyle="1" w:styleId="177">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Times New Roman" w:cs="宋体"/>
      <w:color w:val="000000"/>
      <w:kern w:val="0"/>
      <w:szCs w:val="21"/>
    </w:rPr>
  </w:style>
  <w:style w:type="paragraph" w:customStyle="1" w:styleId="178">
    <w:name w:val="_Style 4"/>
    <w:basedOn w:val="1"/>
    <w:qFormat/>
    <w:uiPriority w:val="99"/>
    <w:pPr>
      <w:autoSpaceDE w:val="0"/>
      <w:autoSpaceDN w:val="0"/>
      <w:ind w:firstLine="420" w:firstLineChars="200"/>
      <w:jc w:val="left"/>
    </w:pPr>
    <w:rPr>
      <w:rFonts w:ascii="宋体" w:hAnsi="宋体" w:cs="宋体"/>
      <w:kern w:val="0"/>
      <w:sz w:val="22"/>
      <w:lang w:val="zh-CN" w:bidi="zh-CN"/>
    </w:rPr>
  </w:style>
  <w:style w:type="character" w:customStyle="1" w:styleId="179">
    <w:name w:val="fontstrikethrough"/>
    <w:basedOn w:val="45"/>
    <w:qFormat/>
    <w:uiPriority w:val="0"/>
    <w:rPr>
      <w:strike/>
    </w:rPr>
  </w:style>
  <w:style w:type="character" w:customStyle="1" w:styleId="180">
    <w:name w:val="fontborder"/>
    <w:basedOn w:val="45"/>
    <w:qFormat/>
    <w:uiPriority w:val="0"/>
    <w:rPr>
      <w:bdr w:val="single" w:color="000000" w:sz="6" w:space="0"/>
    </w:rPr>
  </w:style>
  <w:style w:type="table" w:customStyle="1" w:styleId="181">
    <w:name w:val="Table Normal1"/>
    <w:semiHidden/>
    <w:unhideWhenUsed/>
    <w:qFormat/>
    <w:uiPriority w:val="2"/>
    <w:tblPr>
      <w:tblCellMar>
        <w:top w:w="0" w:type="dxa"/>
        <w:left w:w="0" w:type="dxa"/>
        <w:bottom w:w="0" w:type="dxa"/>
        <w:right w:w="0" w:type="dxa"/>
      </w:tblCellMar>
    </w:tblPr>
  </w:style>
  <w:style w:type="paragraph" w:customStyle="1" w:styleId="182">
    <w:name w:val="修订2"/>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3">
    <w:name w:val="修订3"/>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4">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5">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6">
    <w:name w:val="修订6"/>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7">
    <w:name w:val="修订7"/>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8">
    <w:name w:val="修订8"/>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9">
    <w:name w:val="修订9"/>
    <w:hidden/>
    <w:unhideWhenUsed/>
    <w:qFormat/>
    <w:uiPriority w:val="99"/>
    <w:rPr>
      <w:rFonts w:ascii="Calibri" w:hAnsi="Calibri" w:eastAsia="宋体" w:cs="Times New Roman"/>
      <w:kern w:val="2"/>
      <w:sz w:val="21"/>
      <w:szCs w:val="22"/>
      <w:lang w:val="en-US" w:eastAsia="zh-CN" w:bidi="ar-SA"/>
    </w:rPr>
  </w:style>
  <w:style w:type="paragraph" w:customStyle="1" w:styleId="19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91">
    <w:name w:val="正文文本首行缩进 字符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132</Pages>
  <Words>58471</Words>
  <Characters>61293</Characters>
  <Lines>479</Lines>
  <Paragraphs>134</Paragraphs>
  <TotalTime>0</TotalTime>
  <ScaleCrop>false</ScaleCrop>
  <LinksUpToDate>false</LinksUpToDate>
  <CharactersWithSpaces>64436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2025-01-18T03:22:00Z</dcterms:created>
  <dc:creator>老伟雄</dc:creator>
  <cp:lastModifiedBy>TED</cp:lastModifiedBy>
  <cp:lastPrinted>2024-12-04T00:14:00Z</cp:lastPrinted>
  <dcterms:modified xsi:type="dcterms:W3CDTF">2025-01-26T06:50:48Z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1F0BFAF69B23420F9BC5A5A80CE8179F</vt:lpwstr>
  </property>
  <property fmtid="{D5CDD505-2E9C-101B-9397-08002B2CF9AE}" pid="4" name="KSOTemplateDocerSaveRecord">
    <vt:lpwstr>eyJoZGlkIjoiNjZiYTk2YTM3YzIyNDQwYjdlZTVkNDQ1ZTU4MTI3MjIiLCJ1c2VySWQiOiIzMTg3NTI0MDgifQ==</vt:lpwstr>
  </property>
</Properties>
</file>