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7" w:lineRule="exact"/>
        <w:rPr>
          <w:rFonts w:ascii="Times New Roman" w:hAnsi="Times New Roman" w:eastAsia="Times New Roman"/>
          <w:color w:val="auto"/>
          <w:sz w:val="24"/>
          <w:highlight w:val="none"/>
        </w:rPr>
      </w:pPr>
    </w:p>
    <w:p>
      <w:pPr>
        <w:spacing w:line="272" w:lineRule="auto"/>
        <w:rPr>
          <w:rFonts w:ascii="Arial"/>
          <w:color w:val="auto"/>
          <w:sz w:val="21"/>
          <w:highlight w:val="none"/>
        </w:rPr>
      </w:pPr>
    </w:p>
    <w:p>
      <w:pPr>
        <w:spacing w:line="273" w:lineRule="auto"/>
        <w:rPr>
          <w:rFonts w:ascii="Arial"/>
          <w:color w:val="auto"/>
          <w:sz w:val="21"/>
          <w:highlight w:val="none"/>
        </w:rPr>
      </w:pPr>
    </w:p>
    <w:p>
      <w:pPr>
        <w:spacing w:line="273" w:lineRule="auto"/>
        <w:rPr>
          <w:rFonts w:ascii="Arial"/>
          <w:color w:val="auto"/>
          <w:sz w:val="21"/>
          <w:highlight w:val="none"/>
        </w:rPr>
      </w:pPr>
    </w:p>
    <w:p>
      <w:pPr>
        <w:spacing w:line="273" w:lineRule="auto"/>
        <w:rPr>
          <w:rFonts w:ascii="Arial"/>
          <w:color w:val="auto"/>
          <w:sz w:val="21"/>
          <w:highlight w:val="none"/>
        </w:rPr>
      </w:pPr>
    </w:p>
    <w:p>
      <w:pPr>
        <w:widowControl w:val="0"/>
        <w:kinsoku/>
        <w:snapToGrid/>
        <w:spacing w:line="360" w:lineRule="auto"/>
        <w:jc w:val="center"/>
        <w:textAlignment w:val="auto"/>
        <w:rPr>
          <w:rFonts w:hint="eastAsia" w:ascii="黑体" w:hAnsi="黑体" w:eastAsia="黑体" w:cs="黑体"/>
          <w:b w:val="0"/>
          <w:snapToGrid/>
          <w:color w:val="auto"/>
          <w:sz w:val="44"/>
          <w:szCs w:val="44"/>
          <w:highlight w:val="none"/>
          <w:u w:val="none"/>
          <w:lang w:eastAsia="zh-CN"/>
        </w:rPr>
      </w:pPr>
      <w:r>
        <w:rPr>
          <w:rFonts w:hint="eastAsia" w:ascii="黑体" w:hAnsi="黑体" w:eastAsia="黑体" w:cs="黑体"/>
          <w:b w:val="0"/>
          <w:snapToGrid/>
          <w:color w:val="auto"/>
          <w:sz w:val="44"/>
          <w:szCs w:val="44"/>
          <w:highlight w:val="none"/>
          <w:u w:val="none"/>
          <w:lang w:eastAsia="zh-CN"/>
        </w:rPr>
        <w:t>广州东部中心互联互通供水工程设计</w:t>
      </w:r>
    </w:p>
    <w:p>
      <w:pPr>
        <w:spacing w:line="269" w:lineRule="auto"/>
        <w:rPr>
          <w:rFonts w:ascii="Arial"/>
          <w:color w:val="auto"/>
          <w:sz w:val="21"/>
          <w:highlight w:val="none"/>
        </w:rPr>
      </w:pPr>
    </w:p>
    <w:p>
      <w:pPr>
        <w:spacing w:line="269" w:lineRule="auto"/>
        <w:rPr>
          <w:rFonts w:ascii="Arial"/>
          <w:color w:val="auto"/>
          <w:sz w:val="21"/>
          <w:highlight w:val="none"/>
        </w:rPr>
      </w:pPr>
    </w:p>
    <w:p>
      <w:pPr>
        <w:spacing w:line="269" w:lineRule="auto"/>
        <w:rPr>
          <w:rFonts w:ascii="Arial"/>
          <w:color w:val="auto"/>
          <w:sz w:val="21"/>
          <w:highlight w:val="none"/>
        </w:rPr>
      </w:pPr>
    </w:p>
    <w:p>
      <w:pPr>
        <w:spacing w:line="270" w:lineRule="auto"/>
        <w:rPr>
          <w:rFonts w:ascii="Arial"/>
          <w:color w:val="auto"/>
          <w:sz w:val="21"/>
          <w:highlight w:val="none"/>
        </w:rPr>
      </w:pPr>
    </w:p>
    <w:p>
      <w:pPr>
        <w:pStyle w:val="21"/>
        <w:rPr>
          <w:rFonts w:ascii="Arial"/>
          <w:color w:val="auto"/>
          <w:sz w:val="21"/>
          <w:highlight w:val="none"/>
        </w:rPr>
      </w:pPr>
    </w:p>
    <w:p>
      <w:pPr>
        <w:pStyle w:val="22"/>
        <w:rPr>
          <w:rFonts w:ascii="Arial"/>
          <w:color w:val="auto"/>
          <w:sz w:val="21"/>
          <w:highlight w:val="none"/>
        </w:rPr>
      </w:pPr>
    </w:p>
    <w:p>
      <w:pPr>
        <w:pStyle w:val="32"/>
        <w:rPr>
          <w:rFonts w:ascii="Arial"/>
          <w:color w:val="auto"/>
          <w:sz w:val="21"/>
          <w:highlight w:val="none"/>
        </w:rPr>
      </w:pPr>
    </w:p>
    <w:p>
      <w:pPr>
        <w:rPr>
          <w:color w:val="auto"/>
          <w:highlight w:val="none"/>
        </w:rPr>
      </w:pPr>
    </w:p>
    <w:p>
      <w:pPr>
        <w:spacing w:line="270" w:lineRule="auto"/>
        <w:rPr>
          <w:rFonts w:ascii="Arial"/>
          <w:color w:val="auto"/>
          <w:sz w:val="21"/>
          <w:highlight w:val="none"/>
        </w:rPr>
      </w:pPr>
    </w:p>
    <w:p>
      <w:pPr>
        <w:spacing w:before="140" w:line="226" w:lineRule="auto"/>
        <w:ind w:left="0" w:leftChars="0" w:firstLine="0" w:firstLineChars="0"/>
        <w:jc w:val="center"/>
        <w:rPr>
          <w:rFonts w:ascii="黑体" w:hAnsi="黑体" w:eastAsia="黑体" w:cs="黑体"/>
          <w:color w:val="auto"/>
          <w:sz w:val="43"/>
          <w:szCs w:val="43"/>
          <w:highlight w:val="none"/>
        </w:rPr>
      </w:pPr>
      <w:r>
        <w:rPr>
          <w:rFonts w:ascii="黑体" w:hAnsi="黑体" w:eastAsia="黑体"/>
          <w:color w:val="auto"/>
          <w:sz w:val="84"/>
          <w:szCs w:val="84"/>
          <w:highlight w:val="none"/>
        </w:rPr>
        <w:t>招标文件</w:t>
      </w:r>
    </w:p>
    <w:p>
      <w:pPr>
        <w:keepNext w:val="0"/>
        <w:keepLines w:val="0"/>
        <w:pageBreakBefore w:val="0"/>
        <w:widowControl/>
        <w:kinsoku w:val="0"/>
        <w:wordWrap/>
        <w:overflowPunct/>
        <w:topLinePunct w:val="0"/>
        <w:autoSpaceDE w:val="0"/>
        <w:autoSpaceDN w:val="0"/>
        <w:bidi w:val="0"/>
        <w:adjustRightInd w:val="0"/>
        <w:snapToGrid w:val="0"/>
        <w:spacing w:line="250" w:lineRule="auto"/>
        <w:ind w:left="-105" w:leftChars="-50" w:right="-105" w:rightChars="-50"/>
        <w:textAlignment w:val="baseline"/>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before="88" w:line="468" w:lineRule="auto"/>
        <w:ind w:left="0" w:firstLine="786" w:firstLineChars="300"/>
        <w:jc w:val="both"/>
        <w:rPr>
          <w:rFonts w:ascii="黑体" w:hAnsi="黑体" w:eastAsia="黑体" w:cs="黑体"/>
          <w:color w:val="auto"/>
          <w:spacing w:val="-4"/>
          <w:sz w:val="27"/>
          <w:szCs w:val="27"/>
          <w:highlight w:val="none"/>
        </w:rPr>
      </w:pPr>
      <w:r>
        <w:rPr>
          <w:rFonts w:ascii="黑体" w:hAnsi="黑体" w:eastAsia="黑体" w:cs="黑体"/>
          <w:color w:val="auto"/>
          <w:spacing w:val="-4"/>
          <w:sz w:val="27"/>
          <w:szCs w:val="27"/>
          <w:highlight w:val="none"/>
        </w:rPr>
        <w:t>招</w:t>
      </w:r>
      <w:r>
        <w:rPr>
          <w:rFonts w:hint="eastAsia" w:ascii="黑体" w:hAnsi="黑体" w:eastAsia="黑体" w:cs="黑体"/>
          <w:color w:val="auto"/>
          <w:spacing w:val="-4"/>
          <w:sz w:val="27"/>
          <w:szCs w:val="27"/>
          <w:highlight w:val="none"/>
          <w:lang w:val="en-US" w:eastAsia="zh-CN"/>
        </w:rPr>
        <w:t xml:space="preserve"> </w:t>
      </w:r>
      <w:r>
        <w:rPr>
          <w:rFonts w:ascii="黑体" w:hAnsi="黑体" w:eastAsia="黑体" w:cs="黑体"/>
          <w:color w:val="auto"/>
          <w:spacing w:val="-4"/>
          <w:sz w:val="27"/>
          <w:szCs w:val="27"/>
          <w:highlight w:val="none"/>
        </w:rPr>
        <w:t>标</w:t>
      </w:r>
      <w:r>
        <w:rPr>
          <w:rFonts w:hint="eastAsia" w:ascii="黑体" w:hAnsi="黑体" w:eastAsia="黑体" w:cs="黑体"/>
          <w:color w:val="auto"/>
          <w:spacing w:val="-4"/>
          <w:sz w:val="27"/>
          <w:szCs w:val="27"/>
          <w:highlight w:val="none"/>
          <w:lang w:val="en-US" w:eastAsia="zh-CN"/>
        </w:rPr>
        <w:t xml:space="preserve"> </w:t>
      </w:r>
      <w:r>
        <w:rPr>
          <w:rFonts w:ascii="黑体" w:hAnsi="黑体" w:eastAsia="黑体" w:cs="黑体"/>
          <w:color w:val="auto"/>
          <w:spacing w:val="-4"/>
          <w:sz w:val="27"/>
          <w:szCs w:val="27"/>
          <w:highlight w:val="none"/>
        </w:rPr>
        <w:t>人</w:t>
      </w:r>
      <w:r>
        <w:rPr>
          <w:rFonts w:ascii="黑体" w:hAnsi="黑体" w:eastAsia="黑体" w:cs="黑体"/>
          <w:i w:val="0"/>
          <w:iCs w:val="0"/>
          <w:color w:val="auto"/>
          <w:spacing w:val="-4"/>
          <w:sz w:val="27"/>
          <w:szCs w:val="27"/>
          <w:highlight w:val="none"/>
          <w:u w:val="none"/>
        </w:rPr>
        <w:t>：</w:t>
      </w:r>
      <w:r>
        <w:rPr>
          <w:rFonts w:hint="eastAsia" w:ascii="黑体" w:hAnsi="黑体" w:eastAsia="黑体" w:cs="黑体"/>
          <w:i w:val="0"/>
          <w:iCs w:val="0"/>
          <w:color w:val="auto"/>
          <w:spacing w:val="-4"/>
          <w:sz w:val="27"/>
          <w:szCs w:val="27"/>
          <w:highlight w:val="none"/>
          <w:u w:val="none"/>
          <w:lang w:eastAsia="zh-CN"/>
        </w:rPr>
        <w:t>广州增城区东进供水有限公司</w:t>
      </w:r>
      <w:r>
        <w:rPr>
          <w:rFonts w:ascii="黑体" w:hAnsi="黑体" w:eastAsia="黑体" w:cs="黑体"/>
          <w:i w:val="0"/>
          <w:iCs w:val="0"/>
          <w:color w:val="auto"/>
          <w:spacing w:val="-4"/>
          <w:sz w:val="27"/>
          <w:szCs w:val="27"/>
          <w:highlight w:val="none"/>
          <w:u w:val="none"/>
        </w:rPr>
        <w:t>(</w:t>
      </w:r>
      <w:r>
        <w:rPr>
          <w:rFonts w:ascii="黑体" w:hAnsi="黑体" w:eastAsia="黑体" w:cs="黑体"/>
          <w:color w:val="auto"/>
          <w:spacing w:val="-4"/>
          <w:sz w:val="27"/>
          <w:szCs w:val="27"/>
          <w:highlight w:val="none"/>
        </w:rPr>
        <w:t>盖单位章)</w:t>
      </w:r>
    </w:p>
    <w:p>
      <w:pPr>
        <w:spacing w:before="88" w:line="468" w:lineRule="auto"/>
        <w:ind w:left="0" w:firstLine="786" w:firstLineChars="300"/>
        <w:jc w:val="both"/>
        <w:rPr>
          <w:rFonts w:ascii="黑体" w:hAnsi="黑体" w:eastAsia="黑体" w:cs="黑体"/>
          <w:color w:val="auto"/>
          <w:spacing w:val="-4"/>
          <w:sz w:val="27"/>
          <w:szCs w:val="27"/>
          <w:highlight w:val="none"/>
        </w:rPr>
      </w:pPr>
      <w:r>
        <w:rPr>
          <w:rFonts w:hint="default" w:ascii="黑体" w:hAnsi="黑体" w:eastAsia="黑体" w:cs="黑体"/>
          <w:color w:val="auto"/>
          <w:spacing w:val="-4"/>
          <w:sz w:val="27"/>
          <w:szCs w:val="27"/>
          <w:highlight w:val="none"/>
          <w:lang w:val="en-US" w:eastAsia="zh-CN"/>
        </w:rPr>
        <w:t>招标代理</w:t>
      </w:r>
      <w:r>
        <w:rPr>
          <w:rFonts w:hint="eastAsia" w:ascii="黑体" w:hAnsi="黑体" w:eastAsia="黑体" w:cs="黑体"/>
          <w:color w:val="auto"/>
          <w:spacing w:val="-4"/>
          <w:sz w:val="27"/>
          <w:szCs w:val="27"/>
          <w:highlight w:val="none"/>
          <w:lang w:val="en-US" w:eastAsia="zh-CN"/>
        </w:rPr>
        <w:t>: 广东粤能工程管理有限公司</w:t>
      </w:r>
      <w:r>
        <w:rPr>
          <w:rFonts w:ascii="黑体" w:hAnsi="黑体" w:eastAsia="黑体" w:cs="黑体"/>
          <w:color w:val="auto"/>
          <w:spacing w:val="-4"/>
          <w:sz w:val="27"/>
          <w:szCs w:val="27"/>
          <w:highlight w:val="none"/>
        </w:rPr>
        <w:t>(盖单位章)</w:t>
      </w:r>
    </w:p>
    <w:p>
      <w:pPr>
        <w:tabs>
          <w:tab w:val="left" w:pos="3507"/>
        </w:tabs>
        <w:spacing w:before="1" w:line="229" w:lineRule="auto"/>
        <w:ind w:left="0" w:firstLine="810" w:firstLineChars="300"/>
        <w:jc w:val="both"/>
        <w:rPr>
          <w:rFonts w:ascii="黑体" w:hAnsi="黑体" w:eastAsia="黑体" w:cs="黑体"/>
          <w:color w:val="auto"/>
          <w:sz w:val="27"/>
          <w:szCs w:val="27"/>
          <w:highlight w:val="none"/>
          <w:u w:val="none" w:color="auto"/>
        </w:rPr>
      </w:pPr>
      <w:r>
        <w:rPr>
          <w:rFonts w:hint="eastAsia" w:ascii="黑体" w:hAnsi="黑体" w:eastAsia="黑体" w:cs="黑体"/>
          <w:color w:val="auto"/>
          <w:sz w:val="27"/>
          <w:szCs w:val="27"/>
          <w:highlight w:val="none"/>
          <w:u w:val="none" w:color="auto"/>
          <w:lang w:val="en-US" w:eastAsia="zh-CN"/>
        </w:rPr>
        <w:t>日    期：2025</w:t>
      </w:r>
      <w:r>
        <w:rPr>
          <w:rFonts w:ascii="黑体" w:hAnsi="黑体" w:eastAsia="黑体" w:cs="黑体"/>
          <w:color w:val="auto"/>
          <w:spacing w:val="6"/>
          <w:sz w:val="27"/>
          <w:szCs w:val="27"/>
          <w:highlight w:val="none"/>
          <w:u w:val="none" w:color="auto"/>
        </w:rPr>
        <w:t>年</w:t>
      </w:r>
      <w:r>
        <w:rPr>
          <w:rFonts w:hint="eastAsia" w:ascii="黑体" w:hAnsi="黑体" w:eastAsia="黑体" w:cs="黑体"/>
          <w:color w:val="auto"/>
          <w:spacing w:val="6"/>
          <w:sz w:val="27"/>
          <w:szCs w:val="27"/>
          <w:highlight w:val="none"/>
          <w:u w:val="none" w:color="auto"/>
          <w:lang w:val="en-US" w:eastAsia="zh-CN"/>
        </w:rPr>
        <w:t>1</w:t>
      </w:r>
      <w:r>
        <w:rPr>
          <w:rFonts w:ascii="黑体" w:hAnsi="黑体" w:eastAsia="黑体" w:cs="黑体"/>
          <w:color w:val="auto"/>
          <w:spacing w:val="3"/>
          <w:sz w:val="27"/>
          <w:szCs w:val="27"/>
          <w:highlight w:val="none"/>
          <w:u w:val="none" w:color="auto"/>
        </w:rPr>
        <w:t>月</w:t>
      </w:r>
      <w:r>
        <w:rPr>
          <w:rFonts w:hint="eastAsia" w:ascii="黑体" w:hAnsi="黑体" w:eastAsia="黑体" w:cs="黑体"/>
          <w:color w:val="auto"/>
          <w:spacing w:val="3"/>
          <w:sz w:val="27"/>
          <w:szCs w:val="27"/>
          <w:highlight w:val="none"/>
          <w:u w:val="none" w:color="auto"/>
          <w:lang w:val="en-US" w:eastAsia="zh-CN"/>
        </w:rPr>
        <w:t>26</w:t>
      </w:r>
      <w:bookmarkStart w:id="466" w:name="_GoBack"/>
      <w:bookmarkEnd w:id="466"/>
      <w:r>
        <w:rPr>
          <w:rFonts w:ascii="黑体" w:hAnsi="黑体" w:eastAsia="黑体" w:cs="黑体"/>
          <w:color w:val="auto"/>
          <w:spacing w:val="3"/>
          <w:sz w:val="27"/>
          <w:szCs w:val="27"/>
          <w:highlight w:val="none"/>
          <w:u w:val="none" w:color="auto"/>
        </w:rPr>
        <w:t>日</w:t>
      </w:r>
    </w:p>
    <w:p>
      <w:pPr>
        <w:rPr>
          <w:color w:val="auto"/>
          <w:highlight w:val="none"/>
        </w:rPr>
        <w:sectPr>
          <w:footerReference r:id="rId5" w:type="default"/>
          <w:pgSz w:w="11906" w:h="16838"/>
          <w:pgMar w:top="1346" w:right="1836" w:bottom="0" w:left="1836" w:header="0" w:footer="941" w:gutter="0"/>
          <w:pgNumType w:fmt="decimal"/>
          <w:cols w:space="720" w:num="1"/>
        </w:sectPr>
      </w:pPr>
    </w:p>
    <w:p>
      <w:pPr>
        <w:spacing w:before="0" w:beforeLines="0" w:after="0" w:afterLines="0" w:line="240" w:lineRule="auto"/>
        <w:ind w:left="0" w:leftChars="0" w:right="0" w:rightChars="0" w:firstLine="0" w:firstLineChars="0"/>
        <w:jc w:val="center"/>
        <w:rPr>
          <w:rFonts w:hint="eastAsia" w:ascii="宋体" w:hAnsi="宋体" w:eastAsia="宋体" w:cs="宋体"/>
          <w:b/>
          <w:bCs/>
          <w:caps/>
          <w:snapToGrid/>
          <w:color w:val="auto"/>
          <w:kern w:val="2"/>
          <w:sz w:val="36"/>
          <w:szCs w:val="36"/>
          <w:highlight w:val="none"/>
          <w:lang w:val="en-US" w:eastAsia="zh-CN" w:bidi="ar-SA"/>
        </w:rPr>
      </w:pPr>
      <w:r>
        <w:rPr>
          <w:rFonts w:hint="eastAsia" w:ascii="宋体" w:hAnsi="宋体" w:eastAsia="宋体" w:cs="宋体"/>
          <w:b/>
          <w:bCs/>
          <w:caps/>
          <w:snapToGrid/>
          <w:color w:val="auto"/>
          <w:kern w:val="2"/>
          <w:sz w:val="36"/>
          <w:szCs w:val="36"/>
          <w:highlight w:val="none"/>
          <w:lang w:val="en-US" w:eastAsia="zh-CN" w:bidi="ar-SA"/>
        </w:rPr>
        <w:t>目 录</w:t>
      </w:r>
    </w:p>
    <w:p>
      <w:pPr>
        <w:pStyle w:val="17"/>
        <w:tabs>
          <w:tab w:val="right" w:leader="dot" w:pos="8234"/>
        </w:tabs>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TOC \o "1-3" \h \u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bCs/>
          <w:snapToGrid w:val="0"/>
          <w:color w:val="auto"/>
          <w:kern w:val="0"/>
          <w:sz w:val="24"/>
          <w:szCs w:val="24"/>
          <w:highlight w:val="none"/>
        </w:rPr>
        <w:fldChar w:fldCharType="begin"/>
      </w:r>
      <w:r>
        <w:rPr>
          <w:rFonts w:hint="eastAsia" w:ascii="宋体" w:hAnsi="宋体" w:eastAsia="宋体" w:cs="宋体"/>
          <w:b/>
          <w:bCs/>
          <w:snapToGrid w:val="0"/>
          <w:color w:val="auto"/>
          <w:kern w:val="0"/>
          <w:sz w:val="24"/>
          <w:szCs w:val="24"/>
          <w:highlight w:val="none"/>
        </w:rPr>
        <w:instrText xml:space="preserve"> HYPERLINK \l _Toc10978 </w:instrText>
      </w:r>
      <w:r>
        <w:rPr>
          <w:rFonts w:hint="eastAsia" w:ascii="宋体" w:hAnsi="宋体" w:eastAsia="宋体" w:cs="宋体"/>
          <w:b/>
          <w:bCs/>
          <w:snapToGrid w:val="0"/>
          <w:color w:val="auto"/>
          <w:kern w:val="0"/>
          <w:sz w:val="24"/>
          <w:szCs w:val="24"/>
          <w:highlight w:val="none"/>
        </w:rPr>
        <w:fldChar w:fldCharType="separate"/>
      </w:r>
      <w:r>
        <w:rPr>
          <w:rFonts w:hint="eastAsia" w:ascii="宋体" w:hAnsi="宋体" w:eastAsia="宋体" w:cs="宋体"/>
          <w:b/>
          <w:bCs/>
          <w:snapToGrid w:val="0"/>
          <w:color w:val="auto"/>
          <w:kern w:val="0"/>
          <w:sz w:val="24"/>
          <w:szCs w:val="24"/>
          <w:highlight w:val="none"/>
        </w:rPr>
        <w:t>第一卷</w:t>
      </w:r>
      <w:r>
        <w:rPr>
          <w:rFonts w:hint="eastAsia" w:ascii="宋体" w:hAnsi="宋体" w:eastAsia="宋体" w:cs="宋体"/>
          <w:b/>
          <w:bCs/>
          <w:snapToGrid w:val="0"/>
          <w:color w:val="auto"/>
          <w:kern w:val="0"/>
          <w:sz w:val="24"/>
          <w:szCs w:val="24"/>
          <w:highlight w:val="none"/>
        </w:rPr>
        <w:tab/>
      </w:r>
      <w:r>
        <w:rPr>
          <w:rFonts w:hint="eastAsia" w:ascii="宋体" w:hAnsi="宋体" w:eastAsia="宋体" w:cs="宋体"/>
          <w:b/>
          <w:bCs/>
          <w:snapToGrid w:val="0"/>
          <w:color w:val="auto"/>
          <w:kern w:val="0"/>
          <w:sz w:val="24"/>
          <w:szCs w:val="24"/>
          <w:highlight w:val="none"/>
        </w:rPr>
        <w:fldChar w:fldCharType="begin"/>
      </w:r>
      <w:r>
        <w:rPr>
          <w:rFonts w:hint="eastAsia" w:ascii="宋体" w:hAnsi="宋体" w:eastAsia="宋体" w:cs="宋体"/>
          <w:b/>
          <w:bCs/>
          <w:snapToGrid w:val="0"/>
          <w:color w:val="auto"/>
          <w:kern w:val="0"/>
          <w:sz w:val="24"/>
          <w:szCs w:val="24"/>
          <w:highlight w:val="none"/>
        </w:rPr>
        <w:instrText xml:space="preserve"> PAGEREF _Toc10978 \h </w:instrText>
      </w:r>
      <w:r>
        <w:rPr>
          <w:rFonts w:hint="eastAsia" w:ascii="宋体" w:hAnsi="宋体" w:eastAsia="宋体" w:cs="宋体"/>
          <w:b/>
          <w:bCs/>
          <w:snapToGrid w:val="0"/>
          <w:color w:val="auto"/>
          <w:kern w:val="0"/>
          <w:sz w:val="24"/>
          <w:szCs w:val="24"/>
          <w:highlight w:val="none"/>
        </w:rPr>
        <w:fldChar w:fldCharType="separate"/>
      </w:r>
      <w:r>
        <w:rPr>
          <w:rFonts w:hint="eastAsia" w:ascii="宋体" w:hAnsi="宋体" w:eastAsia="宋体" w:cs="宋体"/>
          <w:b/>
          <w:bCs/>
          <w:snapToGrid w:val="0"/>
          <w:color w:val="auto"/>
          <w:kern w:val="0"/>
          <w:sz w:val="24"/>
          <w:szCs w:val="24"/>
          <w:highlight w:val="none"/>
        </w:rPr>
        <w:t>2</w:t>
      </w:r>
      <w:r>
        <w:rPr>
          <w:rFonts w:hint="eastAsia" w:ascii="宋体" w:hAnsi="宋体" w:eastAsia="宋体" w:cs="宋体"/>
          <w:b/>
          <w:bCs/>
          <w:snapToGrid w:val="0"/>
          <w:color w:val="auto"/>
          <w:kern w:val="0"/>
          <w:sz w:val="24"/>
          <w:szCs w:val="24"/>
          <w:highlight w:val="none"/>
        </w:rPr>
        <w:fldChar w:fldCharType="end"/>
      </w:r>
      <w:r>
        <w:rPr>
          <w:rFonts w:hint="eastAsia" w:ascii="宋体" w:hAnsi="宋体" w:eastAsia="宋体" w:cs="宋体"/>
          <w:b/>
          <w:bCs/>
          <w:snapToGrid w:val="0"/>
          <w:color w:val="auto"/>
          <w:kern w:val="0"/>
          <w:sz w:val="24"/>
          <w:szCs w:val="24"/>
          <w:highlight w:val="none"/>
        </w:rPr>
        <w:fldChar w:fldCharType="end"/>
      </w:r>
    </w:p>
    <w:p>
      <w:pPr>
        <w:pStyle w:val="17"/>
        <w:tabs>
          <w:tab w:val="right" w:leader="dot" w:pos="8234"/>
        </w:tabs>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_Toc23234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第一章</w:t>
      </w:r>
      <w:r>
        <w:rPr>
          <w:rFonts w:hint="eastAsia" w:ascii="宋体" w:hAnsi="宋体" w:eastAsia="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招标公告</w:t>
      </w:r>
      <w:r>
        <w:rPr>
          <w:rFonts w:hint="eastAsia" w:ascii="宋体" w:hAnsi="宋体" w:eastAsia="宋体" w:cs="宋体"/>
          <w:snapToGrid w:val="0"/>
          <w:color w:val="auto"/>
          <w:kern w:val="0"/>
          <w:sz w:val="24"/>
          <w:szCs w:val="24"/>
          <w:highlight w:val="none"/>
        </w:rPr>
        <w:tab/>
      </w: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PAGEREF _Toc23234 \h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pPr>
        <w:pStyle w:val="17"/>
        <w:tabs>
          <w:tab w:val="right" w:leader="dot" w:pos="8234"/>
        </w:tabs>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_Toc21025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第二章投标人须知</w:t>
      </w:r>
      <w:r>
        <w:rPr>
          <w:rFonts w:hint="eastAsia" w:ascii="宋体" w:hAnsi="宋体" w:eastAsia="宋体" w:cs="宋体"/>
          <w:snapToGrid w:val="0"/>
          <w:color w:val="auto"/>
          <w:kern w:val="0"/>
          <w:sz w:val="24"/>
          <w:szCs w:val="24"/>
          <w:highlight w:val="none"/>
        </w:rPr>
        <w:tab/>
      </w: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PAGEREF _Toc21025 \h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8</w:t>
      </w:r>
      <w:r>
        <w:rPr>
          <w:rFonts w:hint="eastAsia" w:ascii="宋体" w:hAnsi="宋体" w:eastAsia="宋体" w:cs="宋体"/>
          <w:snapToGrid w:val="0"/>
          <w:color w:val="auto"/>
          <w:kern w:val="0"/>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pPr>
        <w:pStyle w:val="17"/>
        <w:tabs>
          <w:tab w:val="right" w:leader="dot" w:pos="8234"/>
        </w:tabs>
        <w:spacing w:line="360" w:lineRule="auto"/>
        <w:ind w:firstLine="480" w:firstLineChars="200"/>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_Toc12106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第三章评标办法(综合评估法)</w:t>
      </w:r>
      <w:r>
        <w:rPr>
          <w:rFonts w:hint="eastAsia" w:ascii="宋体" w:hAnsi="宋体" w:eastAsia="宋体" w:cs="宋体"/>
          <w:snapToGrid w:val="0"/>
          <w:color w:val="auto"/>
          <w:kern w:val="0"/>
          <w:sz w:val="24"/>
          <w:szCs w:val="24"/>
          <w:highlight w:val="none"/>
        </w:rPr>
        <w:tab/>
      </w:r>
      <w:r>
        <w:rPr>
          <w:rFonts w:hint="eastAsia" w:ascii="宋体" w:hAnsi="宋体" w:eastAsia="宋体" w:cs="宋体"/>
          <w:snapToGrid w:val="0"/>
          <w:color w:val="auto"/>
          <w:kern w:val="0"/>
          <w:sz w:val="24"/>
          <w:szCs w:val="24"/>
          <w:highlight w:val="none"/>
        </w:rPr>
        <w:fldChar w:fldCharType="end"/>
      </w:r>
      <w:r>
        <w:rPr>
          <w:rFonts w:hint="eastAsia" w:ascii="宋体" w:hAnsi="宋体" w:eastAsia="宋体" w:cs="宋体"/>
          <w:snapToGrid w:val="0"/>
          <w:color w:val="auto"/>
          <w:kern w:val="0"/>
          <w:sz w:val="24"/>
          <w:szCs w:val="24"/>
          <w:highlight w:val="none"/>
          <w:lang w:val="en-US" w:eastAsia="zh-CN"/>
        </w:rPr>
        <w:t>33</w:t>
      </w:r>
    </w:p>
    <w:p>
      <w:pPr>
        <w:pStyle w:val="17"/>
        <w:tabs>
          <w:tab w:val="right" w:leader="dot" w:pos="8234"/>
        </w:tabs>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_Toc15611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第四章合同条款及格式</w:t>
      </w:r>
      <w:r>
        <w:rPr>
          <w:rFonts w:hint="eastAsia" w:ascii="宋体" w:hAnsi="宋体" w:eastAsia="宋体" w:cs="宋体"/>
          <w:snapToGrid w:val="0"/>
          <w:color w:val="auto"/>
          <w:kern w:val="0"/>
          <w:sz w:val="24"/>
          <w:szCs w:val="24"/>
          <w:highlight w:val="none"/>
        </w:rPr>
        <w:tab/>
      </w: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PAGEREF _Toc15611 \h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45</w:t>
      </w:r>
      <w:r>
        <w:rPr>
          <w:rFonts w:hint="eastAsia" w:ascii="宋体" w:hAnsi="宋体" w:eastAsia="宋体" w:cs="宋体"/>
          <w:snapToGrid w:val="0"/>
          <w:color w:val="auto"/>
          <w:kern w:val="0"/>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pPr>
        <w:pStyle w:val="17"/>
        <w:tabs>
          <w:tab w:val="right" w:leader="dot" w:pos="8234"/>
        </w:tabs>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fldChar w:fldCharType="begin"/>
      </w:r>
      <w:r>
        <w:rPr>
          <w:rFonts w:hint="eastAsia" w:ascii="宋体" w:hAnsi="宋体" w:eastAsia="宋体" w:cs="宋体"/>
          <w:b/>
          <w:bCs/>
          <w:snapToGrid w:val="0"/>
          <w:color w:val="auto"/>
          <w:kern w:val="0"/>
          <w:sz w:val="24"/>
          <w:szCs w:val="24"/>
          <w:highlight w:val="none"/>
        </w:rPr>
        <w:instrText xml:space="preserve"> HYPERLINK \l _Toc29489 </w:instrText>
      </w:r>
      <w:r>
        <w:rPr>
          <w:rFonts w:hint="eastAsia" w:ascii="宋体" w:hAnsi="宋体" w:eastAsia="宋体" w:cs="宋体"/>
          <w:b/>
          <w:bCs/>
          <w:snapToGrid w:val="0"/>
          <w:color w:val="auto"/>
          <w:kern w:val="0"/>
          <w:sz w:val="24"/>
          <w:szCs w:val="24"/>
          <w:highlight w:val="none"/>
        </w:rPr>
        <w:fldChar w:fldCharType="separate"/>
      </w:r>
      <w:r>
        <w:rPr>
          <w:rFonts w:hint="eastAsia" w:ascii="宋体" w:hAnsi="宋体" w:eastAsia="宋体" w:cs="宋体"/>
          <w:b/>
          <w:bCs/>
          <w:snapToGrid w:val="0"/>
          <w:color w:val="auto"/>
          <w:kern w:val="0"/>
          <w:sz w:val="24"/>
          <w:szCs w:val="24"/>
          <w:highlight w:val="none"/>
        </w:rPr>
        <w:t>第二卷</w:t>
      </w:r>
      <w:r>
        <w:rPr>
          <w:rFonts w:hint="eastAsia" w:ascii="宋体" w:hAnsi="宋体" w:eastAsia="宋体" w:cs="宋体"/>
          <w:b/>
          <w:bCs/>
          <w:snapToGrid w:val="0"/>
          <w:color w:val="auto"/>
          <w:kern w:val="0"/>
          <w:sz w:val="24"/>
          <w:szCs w:val="24"/>
          <w:highlight w:val="none"/>
        </w:rPr>
        <w:tab/>
      </w:r>
      <w:r>
        <w:rPr>
          <w:rFonts w:hint="eastAsia" w:ascii="宋体" w:hAnsi="宋体" w:eastAsia="宋体" w:cs="宋体"/>
          <w:b/>
          <w:bCs/>
          <w:snapToGrid w:val="0"/>
          <w:color w:val="auto"/>
          <w:kern w:val="0"/>
          <w:sz w:val="24"/>
          <w:szCs w:val="24"/>
          <w:highlight w:val="none"/>
        </w:rPr>
        <w:fldChar w:fldCharType="begin"/>
      </w:r>
      <w:r>
        <w:rPr>
          <w:rFonts w:hint="eastAsia" w:ascii="宋体" w:hAnsi="宋体" w:eastAsia="宋体" w:cs="宋体"/>
          <w:b/>
          <w:bCs/>
          <w:snapToGrid w:val="0"/>
          <w:color w:val="auto"/>
          <w:kern w:val="0"/>
          <w:sz w:val="24"/>
          <w:szCs w:val="24"/>
          <w:highlight w:val="none"/>
        </w:rPr>
        <w:instrText xml:space="preserve"> PAGEREF _Toc29489 \h </w:instrText>
      </w:r>
      <w:r>
        <w:rPr>
          <w:rFonts w:hint="eastAsia" w:ascii="宋体" w:hAnsi="宋体" w:eastAsia="宋体" w:cs="宋体"/>
          <w:b/>
          <w:bCs/>
          <w:snapToGrid w:val="0"/>
          <w:color w:val="auto"/>
          <w:kern w:val="0"/>
          <w:sz w:val="24"/>
          <w:szCs w:val="24"/>
          <w:highlight w:val="none"/>
        </w:rPr>
        <w:fldChar w:fldCharType="separate"/>
      </w:r>
      <w:r>
        <w:rPr>
          <w:rFonts w:hint="eastAsia" w:ascii="宋体" w:hAnsi="宋体" w:eastAsia="宋体" w:cs="宋体"/>
          <w:b/>
          <w:bCs/>
          <w:snapToGrid w:val="0"/>
          <w:color w:val="auto"/>
          <w:kern w:val="0"/>
          <w:sz w:val="24"/>
          <w:szCs w:val="24"/>
          <w:highlight w:val="none"/>
        </w:rPr>
        <w:t>65</w:t>
      </w:r>
      <w:r>
        <w:rPr>
          <w:rFonts w:hint="eastAsia" w:ascii="宋体" w:hAnsi="宋体" w:eastAsia="宋体" w:cs="宋体"/>
          <w:b/>
          <w:bCs/>
          <w:snapToGrid w:val="0"/>
          <w:color w:val="auto"/>
          <w:kern w:val="0"/>
          <w:sz w:val="24"/>
          <w:szCs w:val="24"/>
          <w:highlight w:val="none"/>
        </w:rPr>
        <w:fldChar w:fldCharType="end"/>
      </w:r>
      <w:r>
        <w:rPr>
          <w:rFonts w:hint="eastAsia" w:ascii="宋体" w:hAnsi="宋体" w:eastAsia="宋体" w:cs="宋体"/>
          <w:b/>
          <w:bCs/>
          <w:snapToGrid w:val="0"/>
          <w:color w:val="auto"/>
          <w:kern w:val="0"/>
          <w:sz w:val="24"/>
          <w:szCs w:val="24"/>
          <w:highlight w:val="none"/>
        </w:rPr>
        <w:fldChar w:fldCharType="end"/>
      </w:r>
    </w:p>
    <w:p>
      <w:pPr>
        <w:pStyle w:val="17"/>
        <w:tabs>
          <w:tab w:val="right" w:leader="dot" w:pos="8234"/>
        </w:tabs>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_Toc28831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第五章发包人要求</w:t>
      </w:r>
      <w:r>
        <w:rPr>
          <w:rFonts w:hint="eastAsia" w:ascii="宋体" w:hAnsi="宋体" w:eastAsia="宋体" w:cs="宋体"/>
          <w:snapToGrid w:val="0"/>
          <w:color w:val="auto"/>
          <w:kern w:val="0"/>
          <w:sz w:val="24"/>
          <w:szCs w:val="24"/>
          <w:highlight w:val="none"/>
        </w:rPr>
        <w:tab/>
      </w: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PAGEREF _Toc28831 \h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66</w:t>
      </w:r>
      <w:r>
        <w:rPr>
          <w:rFonts w:hint="eastAsia" w:ascii="宋体" w:hAnsi="宋体" w:eastAsia="宋体" w:cs="宋体"/>
          <w:snapToGrid w:val="0"/>
          <w:color w:val="auto"/>
          <w:kern w:val="0"/>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pPr>
        <w:pStyle w:val="17"/>
        <w:tabs>
          <w:tab w:val="right" w:leader="dot" w:pos="8234"/>
        </w:tabs>
        <w:spacing w:line="360" w:lineRule="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fldChar w:fldCharType="begin"/>
      </w:r>
      <w:r>
        <w:rPr>
          <w:rFonts w:hint="eastAsia" w:ascii="宋体" w:hAnsi="宋体" w:eastAsia="宋体" w:cs="宋体"/>
          <w:b/>
          <w:bCs/>
          <w:snapToGrid w:val="0"/>
          <w:color w:val="auto"/>
          <w:kern w:val="0"/>
          <w:sz w:val="24"/>
          <w:szCs w:val="24"/>
          <w:highlight w:val="none"/>
        </w:rPr>
        <w:instrText xml:space="preserve"> HYPERLINK \l _Toc10158 </w:instrText>
      </w:r>
      <w:r>
        <w:rPr>
          <w:rFonts w:hint="eastAsia" w:ascii="宋体" w:hAnsi="宋体" w:eastAsia="宋体" w:cs="宋体"/>
          <w:b/>
          <w:bCs/>
          <w:snapToGrid w:val="0"/>
          <w:color w:val="auto"/>
          <w:kern w:val="0"/>
          <w:sz w:val="24"/>
          <w:szCs w:val="24"/>
          <w:highlight w:val="none"/>
        </w:rPr>
        <w:fldChar w:fldCharType="separate"/>
      </w:r>
      <w:r>
        <w:rPr>
          <w:rFonts w:hint="eastAsia" w:ascii="宋体" w:hAnsi="宋体" w:eastAsia="宋体" w:cs="宋体"/>
          <w:b/>
          <w:bCs/>
          <w:snapToGrid w:val="0"/>
          <w:color w:val="auto"/>
          <w:kern w:val="0"/>
          <w:sz w:val="24"/>
          <w:szCs w:val="24"/>
          <w:highlight w:val="none"/>
        </w:rPr>
        <w:t>第三卷</w:t>
      </w:r>
      <w:r>
        <w:rPr>
          <w:rFonts w:hint="eastAsia" w:ascii="宋体" w:hAnsi="宋体" w:eastAsia="宋体" w:cs="宋体"/>
          <w:b/>
          <w:bCs/>
          <w:snapToGrid w:val="0"/>
          <w:color w:val="auto"/>
          <w:kern w:val="0"/>
          <w:sz w:val="24"/>
          <w:szCs w:val="24"/>
          <w:highlight w:val="none"/>
        </w:rPr>
        <w:tab/>
      </w:r>
      <w:r>
        <w:rPr>
          <w:rFonts w:hint="eastAsia" w:ascii="宋体" w:hAnsi="宋体" w:eastAsia="宋体" w:cs="宋体"/>
          <w:b/>
          <w:bCs/>
          <w:snapToGrid w:val="0"/>
          <w:color w:val="auto"/>
          <w:kern w:val="0"/>
          <w:sz w:val="24"/>
          <w:szCs w:val="24"/>
          <w:highlight w:val="none"/>
        </w:rPr>
        <w:fldChar w:fldCharType="begin"/>
      </w:r>
      <w:r>
        <w:rPr>
          <w:rFonts w:hint="eastAsia" w:ascii="宋体" w:hAnsi="宋体" w:eastAsia="宋体" w:cs="宋体"/>
          <w:b/>
          <w:bCs/>
          <w:snapToGrid w:val="0"/>
          <w:color w:val="auto"/>
          <w:kern w:val="0"/>
          <w:sz w:val="24"/>
          <w:szCs w:val="24"/>
          <w:highlight w:val="none"/>
        </w:rPr>
        <w:instrText xml:space="preserve"> PAGEREF _Toc10158 \h </w:instrText>
      </w:r>
      <w:r>
        <w:rPr>
          <w:rFonts w:hint="eastAsia" w:ascii="宋体" w:hAnsi="宋体" w:eastAsia="宋体" w:cs="宋体"/>
          <w:b/>
          <w:bCs/>
          <w:snapToGrid w:val="0"/>
          <w:color w:val="auto"/>
          <w:kern w:val="0"/>
          <w:sz w:val="24"/>
          <w:szCs w:val="24"/>
          <w:highlight w:val="none"/>
        </w:rPr>
        <w:fldChar w:fldCharType="separate"/>
      </w:r>
      <w:r>
        <w:rPr>
          <w:rFonts w:hint="eastAsia" w:ascii="宋体" w:hAnsi="宋体" w:eastAsia="宋体" w:cs="宋体"/>
          <w:b/>
          <w:bCs/>
          <w:snapToGrid w:val="0"/>
          <w:color w:val="auto"/>
          <w:kern w:val="0"/>
          <w:sz w:val="24"/>
          <w:szCs w:val="24"/>
          <w:highlight w:val="none"/>
        </w:rPr>
        <w:t>67</w:t>
      </w:r>
      <w:r>
        <w:rPr>
          <w:rFonts w:hint="eastAsia" w:ascii="宋体" w:hAnsi="宋体" w:eastAsia="宋体" w:cs="宋体"/>
          <w:b/>
          <w:bCs/>
          <w:snapToGrid w:val="0"/>
          <w:color w:val="auto"/>
          <w:kern w:val="0"/>
          <w:sz w:val="24"/>
          <w:szCs w:val="24"/>
          <w:highlight w:val="none"/>
        </w:rPr>
        <w:fldChar w:fldCharType="end"/>
      </w:r>
      <w:r>
        <w:rPr>
          <w:rFonts w:hint="eastAsia" w:ascii="宋体" w:hAnsi="宋体" w:eastAsia="宋体" w:cs="宋体"/>
          <w:b/>
          <w:bCs/>
          <w:snapToGrid w:val="0"/>
          <w:color w:val="auto"/>
          <w:kern w:val="0"/>
          <w:sz w:val="24"/>
          <w:szCs w:val="24"/>
          <w:highlight w:val="none"/>
        </w:rPr>
        <w:fldChar w:fldCharType="end"/>
      </w:r>
    </w:p>
    <w:p>
      <w:pPr>
        <w:pStyle w:val="17"/>
        <w:tabs>
          <w:tab w:val="right" w:leader="dot" w:pos="8234"/>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_Toc8306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第六章投标文件格式</w:t>
      </w:r>
      <w:r>
        <w:rPr>
          <w:rFonts w:hint="eastAsia" w:ascii="宋体" w:hAnsi="宋体" w:eastAsia="宋体" w:cs="宋体"/>
          <w:snapToGrid w:val="0"/>
          <w:color w:val="auto"/>
          <w:kern w:val="0"/>
          <w:sz w:val="24"/>
          <w:szCs w:val="24"/>
          <w:highlight w:val="none"/>
        </w:rPr>
        <w:tab/>
      </w: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PAGEREF _Toc8306 \h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68</w:t>
      </w:r>
      <w:r>
        <w:rPr>
          <w:rFonts w:hint="eastAsia" w:ascii="宋体" w:hAnsi="宋体" w:eastAsia="宋体" w:cs="宋体"/>
          <w:snapToGrid w:val="0"/>
          <w:color w:val="auto"/>
          <w:kern w:val="0"/>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pPr>
        <w:spacing w:line="360" w:lineRule="auto"/>
        <w:outlineLvl w:val="2"/>
        <w:rPr>
          <w:rFonts w:hint="eastAsia" w:ascii="宋体" w:hAnsi="宋体" w:eastAsia="宋体" w:cs="宋体"/>
          <w:b w:val="0"/>
          <w:bCs w:val="0"/>
          <w:color w:val="auto"/>
          <w:sz w:val="24"/>
          <w:szCs w:val="24"/>
          <w:highlight w:val="none"/>
        </w:rPr>
        <w:sectPr>
          <w:headerReference r:id="rId6" w:type="default"/>
          <w:footerReference r:id="rId7" w:type="default"/>
          <w:pgSz w:w="11906" w:h="16838"/>
          <w:pgMar w:top="1346" w:right="1836" w:bottom="1103" w:left="1836" w:header="0" w:footer="941" w:gutter="0"/>
          <w:pgNumType w:fmt="decimal" w:start="1"/>
          <w:cols w:space="720" w:num="1"/>
        </w:sectPr>
      </w:pPr>
      <w:r>
        <w:rPr>
          <w:rFonts w:hint="eastAsia" w:ascii="宋体" w:hAnsi="宋体" w:eastAsia="宋体" w:cs="宋体"/>
          <w:bCs w:val="0"/>
          <w:color w:val="auto"/>
          <w:sz w:val="24"/>
          <w:szCs w:val="24"/>
          <w:highlight w:val="none"/>
        </w:rPr>
        <w:fldChar w:fldCharType="end"/>
      </w:r>
    </w:p>
    <w:p>
      <w:pPr>
        <w:pStyle w:val="3"/>
        <w:pageBreakBefore w:val="0"/>
        <w:widowControl/>
        <w:kinsoku w:val="0"/>
        <w:wordWrap/>
        <w:overflowPunct/>
        <w:topLinePunct w:val="0"/>
        <w:autoSpaceDE w:val="0"/>
        <w:autoSpaceDN w:val="0"/>
        <w:bidi w:val="0"/>
        <w:adjustRightInd w:val="0"/>
        <w:snapToGrid w:val="0"/>
        <w:spacing w:before="0" w:beforeLines="2200"/>
        <w:textAlignment w:val="baseline"/>
        <w:rPr>
          <w:rFonts w:ascii="宋体" w:hAnsi="宋体" w:eastAsia="宋体" w:cs="宋体"/>
          <w:color w:val="auto"/>
          <w:sz w:val="52"/>
          <w:szCs w:val="52"/>
          <w:highlight w:val="none"/>
        </w:rPr>
      </w:pPr>
      <w:bookmarkStart w:id="0" w:name="_Toc10978"/>
      <w:r>
        <w:rPr>
          <w:rFonts w:ascii="宋体" w:hAnsi="宋体" w:eastAsia="宋体" w:cs="宋体"/>
          <w:color w:val="auto"/>
          <w:spacing w:val="7"/>
          <w:sz w:val="52"/>
          <w:szCs w:val="52"/>
          <w:highlight w:val="none"/>
        </w:rPr>
        <w:t>第</w:t>
      </w:r>
      <w:r>
        <w:rPr>
          <w:rFonts w:ascii="宋体" w:hAnsi="宋体" w:eastAsia="宋体" w:cs="宋体"/>
          <w:color w:val="auto"/>
          <w:spacing w:val="5"/>
          <w:sz w:val="52"/>
          <w:szCs w:val="52"/>
          <w:highlight w:val="none"/>
        </w:rPr>
        <w:t>一卷</w:t>
      </w:r>
      <w:bookmarkEnd w:id="0"/>
    </w:p>
    <w:p>
      <w:pPr>
        <w:pageBreakBefore w:val="0"/>
        <w:widowControl/>
        <w:kinsoku w:val="0"/>
        <w:wordWrap/>
        <w:overflowPunct/>
        <w:topLinePunct w:val="0"/>
        <w:autoSpaceDE w:val="0"/>
        <w:autoSpaceDN w:val="0"/>
        <w:bidi w:val="0"/>
        <w:adjustRightInd w:val="0"/>
        <w:snapToGrid w:val="0"/>
        <w:spacing w:before="0" w:beforeLines="2200"/>
        <w:textAlignment w:val="baseline"/>
        <w:rPr>
          <w:color w:val="auto"/>
          <w:highlight w:val="none"/>
        </w:rPr>
        <w:sectPr>
          <w:pgSz w:w="11906" w:h="16838"/>
          <w:pgMar w:top="1346" w:right="1836" w:bottom="1103" w:left="1836" w:header="0" w:footer="941" w:gutter="0"/>
          <w:pgNumType w:fmt="decimal"/>
          <w:cols w:space="720" w:num="1"/>
        </w:sectPr>
      </w:pPr>
    </w:p>
    <w:p>
      <w:pPr>
        <w:pStyle w:val="4"/>
        <w:keepNext/>
        <w:keepLines/>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z w:val="44"/>
          <w:szCs w:val="44"/>
          <w:highlight w:val="none"/>
        </w:rPr>
      </w:pPr>
      <w:bookmarkStart w:id="1" w:name="_Toc10294"/>
      <w:bookmarkStart w:id="2" w:name="_Toc7900"/>
      <w:bookmarkStart w:id="3" w:name="_Toc3097"/>
      <w:bookmarkStart w:id="4" w:name="_Toc23234"/>
      <w:r>
        <w:rPr>
          <w:rFonts w:ascii="宋体" w:hAnsi="宋体" w:eastAsia="宋体" w:cs="宋体"/>
          <w:color w:val="auto"/>
          <w:spacing w:val="24"/>
          <w:sz w:val="44"/>
          <w:szCs w:val="44"/>
          <w:highlight w:val="none"/>
        </w:rPr>
        <w:t>第</w:t>
      </w:r>
      <w:r>
        <w:rPr>
          <w:rFonts w:ascii="宋体" w:hAnsi="宋体" w:eastAsia="宋体" w:cs="宋体"/>
          <w:color w:val="auto"/>
          <w:spacing w:val="22"/>
          <w:sz w:val="44"/>
          <w:szCs w:val="44"/>
          <w:highlight w:val="none"/>
        </w:rPr>
        <w:t>一章</w:t>
      </w:r>
      <w:r>
        <w:rPr>
          <w:rFonts w:hint="eastAsia" w:ascii="宋体" w:hAnsi="宋体" w:eastAsia="宋体" w:cs="宋体"/>
          <w:color w:val="auto"/>
          <w:spacing w:val="22"/>
          <w:sz w:val="44"/>
          <w:szCs w:val="44"/>
          <w:highlight w:val="none"/>
          <w:lang w:val="en-US" w:eastAsia="zh-CN"/>
        </w:rPr>
        <w:t xml:space="preserve"> </w:t>
      </w:r>
      <w:r>
        <w:rPr>
          <w:rFonts w:ascii="宋体" w:hAnsi="宋体" w:eastAsia="宋体" w:cs="宋体"/>
          <w:color w:val="auto"/>
          <w:spacing w:val="22"/>
          <w:sz w:val="44"/>
          <w:szCs w:val="44"/>
          <w:highlight w:val="none"/>
        </w:rPr>
        <w:t>招标公告</w:t>
      </w:r>
      <w:bookmarkEnd w:id="1"/>
      <w:bookmarkEnd w:id="2"/>
      <w:bookmarkEnd w:id="3"/>
      <w:bookmarkEnd w:id="4"/>
    </w:p>
    <w:p>
      <w:pPr>
        <w:spacing w:line="337" w:lineRule="auto"/>
        <w:rPr>
          <w:rFonts w:ascii="Arial"/>
          <w:color w:val="auto"/>
          <w:sz w:val="21"/>
          <w:highlight w:val="none"/>
        </w:rPr>
      </w:pPr>
    </w:p>
    <w:p>
      <w:pPr>
        <w:tabs>
          <w:tab w:val="left" w:pos="3368"/>
        </w:tabs>
        <w:spacing w:before="87" w:line="229" w:lineRule="auto"/>
        <w:jc w:val="center"/>
        <w:outlineLvl w:val="1"/>
        <w:rPr>
          <w:rFonts w:hint="eastAsia" w:ascii="宋体" w:hAnsi="宋体" w:eastAsia="宋体" w:cs="宋体"/>
          <w:b/>
          <w:bCs/>
          <w:color w:val="auto"/>
          <w:spacing w:val="18"/>
          <w:sz w:val="32"/>
          <w:szCs w:val="32"/>
          <w:highlight w:val="none"/>
          <w:lang w:eastAsia="zh-CN"/>
        </w:rPr>
      </w:pPr>
      <w:bookmarkStart w:id="5" w:name="_Toc6585"/>
      <w:bookmarkStart w:id="6" w:name="_Toc26872"/>
      <w:bookmarkStart w:id="7" w:name="_Toc2535"/>
      <w:bookmarkStart w:id="8" w:name="_Toc625"/>
      <w:bookmarkStart w:id="9" w:name="_Toc21908"/>
      <w:bookmarkStart w:id="10" w:name="_Toc9974"/>
      <w:bookmarkStart w:id="11" w:name="_Toc22814"/>
      <w:r>
        <w:rPr>
          <w:rFonts w:hint="eastAsia" w:ascii="宋体" w:hAnsi="宋体" w:eastAsia="宋体" w:cs="宋体"/>
          <w:b/>
          <w:bCs/>
          <w:color w:val="auto"/>
          <w:spacing w:val="18"/>
          <w:sz w:val="32"/>
          <w:szCs w:val="32"/>
          <w:highlight w:val="none"/>
          <w:lang w:eastAsia="zh-CN"/>
        </w:rPr>
        <w:t>广州东部中心互联互通供水工程</w:t>
      </w:r>
    </w:p>
    <w:p>
      <w:pPr>
        <w:tabs>
          <w:tab w:val="left" w:pos="3368"/>
        </w:tabs>
        <w:spacing w:before="87" w:line="229"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pacing w:val="18"/>
          <w:sz w:val="32"/>
          <w:szCs w:val="32"/>
          <w:highlight w:val="none"/>
          <w:lang w:eastAsia="zh-CN"/>
        </w:rPr>
        <w:t>设计</w:t>
      </w:r>
      <w:r>
        <w:rPr>
          <w:rFonts w:hint="eastAsia" w:ascii="宋体" w:hAnsi="宋体" w:eastAsia="宋体" w:cs="宋体"/>
          <w:b/>
          <w:bCs/>
          <w:color w:val="auto"/>
          <w:spacing w:val="18"/>
          <w:sz w:val="32"/>
          <w:szCs w:val="32"/>
          <w:highlight w:val="none"/>
        </w:rPr>
        <w:t>招标公告</w:t>
      </w:r>
      <w:bookmarkEnd w:id="5"/>
      <w:bookmarkEnd w:id="6"/>
      <w:bookmarkEnd w:id="7"/>
      <w:bookmarkEnd w:id="8"/>
      <w:bookmarkEnd w:id="9"/>
      <w:bookmarkEnd w:id="10"/>
      <w:bookmarkEnd w:id="11"/>
    </w:p>
    <w:p>
      <w:pPr>
        <w:spacing w:line="318" w:lineRule="auto"/>
        <w:rPr>
          <w:rFonts w:ascii="Arial"/>
          <w:color w:val="auto"/>
          <w:sz w:val="21"/>
          <w:highlight w:val="none"/>
        </w:rPr>
      </w:pPr>
    </w:p>
    <w:p>
      <w:pPr>
        <w:pStyle w:val="5"/>
        <w:keepNext w:val="0"/>
        <w:keepLines w:val="0"/>
        <w:pageBreakBefore w:val="0"/>
        <w:widowControl/>
        <w:kinsoku w:val="0"/>
        <w:wordWrap/>
        <w:overflowPunct/>
        <w:topLinePunct w:val="0"/>
        <w:autoSpaceDE w:val="0"/>
        <w:autoSpaceDN w:val="0"/>
        <w:bidi w:val="0"/>
        <w:adjustRightInd w:val="0"/>
        <w:snapToGrid w:val="0"/>
        <w:spacing w:before="0" w:beforeLines="0" w:after="0" w:afterLines="0"/>
        <w:textAlignment w:val="baseline"/>
        <w:rPr>
          <w:rFonts w:hint="eastAsia" w:ascii="宋体" w:hAnsi="宋体" w:eastAsia="宋体" w:cs="宋体"/>
          <w:color w:val="auto"/>
          <w:sz w:val="21"/>
          <w:highlight w:val="none"/>
        </w:rPr>
      </w:pPr>
      <w:bookmarkStart w:id="12" w:name="_Toc29913"/>
      <w:bookmarkStart w:id="13" w:name="_Toc32250"/>
      <w:bookmarkStart w:id="14" w:name="_Toc17602"/>
      <w:bookmarkStart w:id="15" w:name="_Toc30951"/>
      <w:bookmarkStart w:id="16" w:name="_Toc32678"/>
      <w:r>
        <w:rPr>
          <w:rFonts w:hint="eastAsia"/>
          <w:color w:val="auto"/>
          <w:highlight w:val="none"/>
        </w:rPr>
        <w:t>1. 招标条件</w:t>
      </w:r>
      <w:bookmarkEnd w:id="12"/>
      <w:bookmarkEnd w:id="13"/>
      <w:bookmarkEnd w:id="14"/>
      <w:bookmarkEnd w:id="15"/>
      <w:bookmarkEnd w:id="16"/>
    </w:p>
    <w:p>
      <w:pPr>
        <w:spacing w:before="68" w:line="356" w:lineRule="auto"/>
        <w:ind w:left="9" w:right="74" w:firstLine="41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本招标项目</w:t>
      </w:r>
      <w:r>
        <w:rPr>
          <w:rFonts w:hint="eastAsia" w:ascii="宋体" w:hAnsi="宋体" w:eastAsia="宋体" w:cs="宋体"/>
          <w:color w:val="auto"/>
          <w:spacing w:val="1"/>
          <w:sz w:val="21"/>
          <w:szCs w:val="21"/>
          <w:highlight w:val="none"/>
          <w:u w:val="single"/>
          <w:lang w:eastAsia="zh-CN"/>
        </w:rPr>
        <w:t>广州东部中心互联互通供水工程</w:t>
      </w:r>
      <w:r>
        <w:rPr>
          <w:rFonts w:hint="eastAsia" w:eastAsia="宋体"/>
          <w:color w:val="auto"/>
          <w:highlight w:val="none"/>
          <w:lang w:val="en-US" w:eastAsia="zh-CN"/>
        </w:rPr>
        <w:t>已由</w:t>
      </w:r>
      <w:r>
        <w:rPr>
          <w:rFonts w:hint="eastAsia" w:ascii="宋体" w:hAnsi="宋体" w:eastAsia="宋体" w:cs="宋体"/>
          <w:color w:val="auto"/>
          <w:sz w:val="21"/>
          <w:szCs w:val="21"/>
          <w:highlight w:val="none"/>
          <w:u w:val="single"/>
        </w:rPr>
        <w:t>广东省企业投资项目备案证：</w:t>
      </w:r>
      <w:r>
        <w:rPr>
          <w:rFonts w:hint="eastAsia" w:ascii="宋体" w:hAnsi="宋体" w:eastAsia="宋体" w:cs="宋体"/>
          <w:color w:val="auto"/>
          <w:highlight w:val="none"/>
          <w:u w:val="single"/>
        </w:rPr>
        <w:t>2410-440118-04-01-682046</w:t>
      </w:r>
      <w:r>
        <w:rPr>
          <w:rFonts w:hint="eastAsia" w:ascii="宋体" w:hAnsi="宋体" w:eastAsia="宋体" w:cs="宋体"/>
          <w:color w:val="auto"/>
          <w:highlight w:val="none"/>
          <w:u w:val="single"/>
          <w:lang w:val="en-US" w:eastAsia="zh-CN"/>
        </w:rPr>
        <w:t>批准建设</w:t>
      </w:r>
      <w:r>
        <w:rPr>
          <w:rFonts w:hint="eastAsia" w:ascii="宋体" w:hAnsi="宋体" w:eastAsia="宋体" w:cs="宋体"/>
          <w:color w:val="auto"/>
          <w:sz w:val="21"/>
          <w:szCs w:val="21"/>
          <w:highlight w:val="none"/>
        </w:rPr>
        <w:t>，项目业主为</w:t>
      </w:r>
      <w:r>
        <w:rPr>
          <w:rFonts w:hint="eastAsia" w:ascii="宋体" w:hAnsi="宋体" w:eastAsia="宋体" w:cs="宋体"/>
          <w:color w:val="auto"/>
          <w:sz w:val="21"/>
          <w:szCs w:val="21"/>
          <w:highlight w:val="none"/>
          <w:u w:val="single"/>
          <w:lang w:eastAsia="zh-CN"/>
        </w:rPr>
        <w:t>广州增城区东进供水有限公司</w:t>
      </w:r>
      <w:r>
        <w:rPr>
          <w:rFonts w:hint="eastAsia" w:ascii="宋体" w:hAnsi="宋体" w:eastAsia="宋体" w:cs="宋体"/>
          <w:color w:val="auto"/>
          <w:sz w:val="21"/>
          <w:szCs w:val="21"/>
          <w:highlight w:val="none"/>
        </w:rPr>
        <w:t>，建设资金来自</w:t>
      </w:r>
      <w:r>
        <w:rPr>
          <w:rFonts w:hint="eastAsia" w:ascii="宋体" w:hAnsi="宋体" w:eastAsia="宋体" w:cs="宋体"/>
          <w:color w:val="auto"/>
          <w:sz w:val="21"/>
          <w:szCs w:val="21"/>
          <w:highlight w:val="none"/>
          <w:u w:val="single"/>
        </w:rPr>
        <w:t>企业自筹资金</w:t>
      </w:r>
      <w:r>
        <w:rPr>
          <w:rFonts w:hint="eastAsia" w:ascii="宋体" w:hAnsi="宋体" w:eastAsia="宋体" w:cs="宋体"/>
          <w:color w:val="auto"/>
          <w:sz w:val="21"/>
          <w:szCs w:val="21"/>
          <w:highlight w:val="none"/>
        </w:rPr>
        <w:t>，</w:t>
      </w:r>
      <w:r>
        <w:rPr>
          <w:rFonts w:hint="eastAsia" w:ascii="宋体" w:hAnsi="宋体" w:eastAsia="宋体" w:cs="宋体"/>
          <w:color w:val="auto"/>
          <w:spacing w:val="1"/>
          <w:sz w:val="21"/>
          <w:szCs w:val="21"/>
          <w:highlight w:val="none"/>
        </w:rPr>
        <w:t>出资</w:t>
      </w:r>
      <w:r>
        <w:rPr>
          <w:rFonts w:hint="eastAsia" w:ascii="宋体" w:hAnsi="宋体" w:eastAsia="宋体" w:cs="宋体"/>
          <w:color w:val="auto"/>
          <w:sz w:val="21"/>
          <w:szCs w:val="21"/>
          <w:highlight w:val="none"/>
        </w:rPr>
        <w:t>比例为</w:t>
      </w:r>
      <w:r>
        <w:rPr>
          <w:rFonts w:hint="eastAsia" w:ascii="宋体" w:hAnsi="宋体" w:eastAsia="宋体" w:cs="宋体"/>
          <w:color w:val="auto"/>
          <w:sz w:val="21"/>
          <w:szCs w:val="21"/>
          <w:highlight w:val="none"/>
          <w:u w:val="single" w:color="auto"/>
          <w:lang w:val="en-US" w:eastAsia="zh-CN"/>
        </w:rPr>
        <w:t>100%</w:t>
      </w:r>
      <w:r>
        <w:rPr>
          <w:rFonts w:hint="eastAsia" w:ascii="宋体" w:hAnsi="宋体" w:eastAsia="宋体" w:cs="宋体"/>
          <w:color w:val="auto"/>
          <w:sz w:val="21"/>
          <w:szCs w:val="21"/>
          <w:highlight w:val="none"/>
        </w:rPr>
        <w:t>，招标人为</w:t>
      </w:r>
      <w:r>
        <w:rPr>
          <w:rFonts w:hint="eastAsia" w:ascii="宋体" w:hAnsi="宋体" w:eastAsia="宋体" w:cs="宋体"/>
          <w:color w:val="auto"/>
          <w:spacing w:val="-1"/>
          <w:sz w:val="21"/>
          <w:szCs w:val="21"/>
          <w:highlight w:val="none"/>
          <w:u w:val="single" w:color="auto"/>
          <w:lang w:eastAsia="zh-CN"/>
        </w:rPr>
        <w:t>广州增城区东进供水有限公司</w:t>
      </w:r>
      <w:r>
        <w:rPr>
          <w:rFonts w:hint="eastAsia" w:ascii="宋体" w:hAnsi="宋体" w:eastAsia="宋体" w:cs="宋体"/>
          <w:color w:val="auto"/>
          <w:sz w:val="21"/>
          <w:szCs w:val="21"/>
          <w:highlight w:val="none"/>
        </w:rPr>
        <w:t>。项目已具备招标</w:t>
      </w:r>
      <w:r>
        <w:rPr>
          <w:rFonts w:hint="eastAsia" w:ascii="宋体" w:hAnsi="宋体" w:eastAsia="宋体" w:cs="宋体"/>
          <w:color w:val="auto"/>
          <w:spacing w:val="-4"/>
          <w:sz w:val="21"/>
          <w:szCs w:val="21"/>
          <w:highlight w:val="none"/>
        </w:rPr>
        <w:t>条</w:t>
      </w:r>
      <w:r>
        <w:rPr>
          <w:rFonts w:hint="eastAsia" w:ascii="宋体" w:hAnsi="宋体" w:eastAsia="宋体" w:cs="宋体"/>
          <w:color w:val="auto"/>
          <w:spacing w:val="-2"/>
          <w:sz w:val="21"/>
          <w:szCs w:val="21"/>
          <w:highlight w:val="none"/>
        </w:rPr>
        <w:t>件，现对该项目的</w:t>
      </w:r>
      <w:r>
        <w:rPr>
          <w:rFonts w:hint="eastAsia" w:ascii="宋体" w:hAnsi="宋体" w:eastAsia="宋体" w:cs="宋体"/>
          <w:color w:val="auto"/>
          <w:spacing w:val="-2"/>
          <w:sz w:val="21"/>
          <w:szCs w:val="21"/>
          <w:highlight w:val="none"/>
          <w:lang w:eastAsia="zh-CN"/>
        </w:rPr>
        <w:t>设计</w:t>
      </w:r>
      <w:r>
        <w:rPr>
          <w:rFonts w:hint="eastAsia" w:ascii="宋体" w:hAnsi="宋体" w:eastAsia="宋体" w:cs="宋体"/>
          <w:color w:val="auto"/>
          <w:spacing w:val="-2"/>
          <w:sz w:val="21"/>
          <w:szCs w:val="21"/>
          <w:highlight w:val="none"/>
        </w:rPr>
        <w:t>进行公开招标。</w:t>
      </w:r>
    </w:p>
    <w:p>
      <w:pPr>
        <w:pStyle w:val="5"/>
        <w:bidi w:val="0"/>
        <w:rPr>
          <w:rFonts w:hint="eastAsia" w:ascii="宋体" w:hAnsi="宋体" w:eastAsia="宋体" w:cs="宋体"/>
          <w:color w:val="auto"/>
          <w:sz w:val="21"/>
          <w:highlight w:val="none"/>
        </w:rPr>
      </w:pPr>
      <w:bookmarkStart w:id="17" w:name="_Toc4860"/>
      <w:bookmarkStart w:id="18" w:name="_Toc27861"/>
      <w:bookmarkStart w:id="19" w:name="_Toc22955"/>
      <w:bookmarkStart w:id="20" w:name="_Toc29432"/>
      <w:bookmarkStart w:id="21" w:name="_Toc23400"/>
      <w:r>
        <w:rPr>
          <w:rFonts w:hint="eastAsia"/>
          <w:color w:val="auto"/>
          <w:highlight w:val="none"/>
        </w:rPr>
        <w:t>2. 项目概况与招标范围</w:t>
      </w:r>
      <w:bookmarkEnd w:id="17"/>
      <w:bookmarkEnd w:id="18"/>
      <w:bookmarkEnd w:id="19"/>
      <w:bookmarkEnd w:id="20"/>
      <w:bookmarkEnd w:id="21"/>
    </w:p>
    <w:p>
      <w:pPr>
        <w:spacing w:line="360" w:lineRule="auto"/>
        <w:ind w:left="0" w:leftChars="0" w:firstLine="0" w:firstLineChars="0"/>
        <w:rPr>
          <w:rFonts w:hint="eastAsia" w:ascii="宋体" w:hAnsi="宋体" w:eastAsia="宋体" w:cs="宋体"/>
          <w:color w:val="auto"/>
          <w:sz w:val="21"/>
          <w:szCs w:val="21"/>
          <w:highlight w:val="none"/>
          <w:u w:val="single" w:color="auto"/>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 xml:space="preserve"> 工程名称：</w:t>
      </w:r>
      <w:r>
        <w:rPr>
          <w:rFonts w:hint="eastAsia" w:ascii="宋体" w:hAnsi="宋体" w:eastAsia="宋体" w:cs="宋体"/>
          <w:color w:val="auto"/>
          <w:sz w:val="21"/>
          <w:szCs w:val="21"/>
          <w:highlight w:val="none"/>
          <w:u w:val="single" w:color="auto"/>
          <w:lang w:val="en-US" w:eastAsia="zh-CN"/>
        </w:rPr>
        <w:t>广州东部中心互联互通供水工程设计</w:t>
      </w:r>
    </w:p>
    <w:p>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color="auto"/>
          <w:lang w:val="en-US" w:eastAsia="zh-CN"/>
        </w:rPr>
        <w:t xml:space="preserve">2.2 </w:t>
      </w: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u w:val="single"/>
        </w:rPr>
        <w:t>广州市增城区</w:t>
      </w:r>
    </w:p>
    <w:p>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建设规模：</w:t>
      </w:r>
      <w:r>
        <w:rPr>
          <w:rFonts w:hint="eastAsia" w:ascii="宋体" w:hAnsi="宋体" w:eastAsia="宋体" w:cs="宋体"/>
          <w:color w:val="auto"/>
          <w:sz w:val="21"/>
          <w:szCs w:val="21"/>
          <w:highlight w:val="none"/>
          <w:u w:val="single"/>
        </w:rPr>
        <w:t>本项目位于广州市增城区，主要沿新新大道、永顺大道铺设输水主干管，将增城区南部水厂出水调配至黄埔区永和工业片区，建设内容包括供水管道、排气阀（井）、排水阀（井）、检修阀（井）、流量计（井）等附属设施。本工程新建DN1200供水管总长度约为3195m。</w:t>
      </w:r>
    </w:p>
    <w:p>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lang w:eastAsia="zh-CN"/>
        </w:rPr>
        <w:t>设计</w:t>
      </w:r>
      <w:r>
        <w:rPr>
          <w:rFonts w:hint="eastAsia" w:ascii="宋体" w:hAnsi="宋体" w:eastAsia="宋体" w:cs="宋体"/>
          <w:color w:val="auto"/>
          <w:sz w:val="21"/>
          <w:szCs w:val="21"/>
          <w:highlight w:val="none"/>
        </w:rPr>
        <w:t>工期：</w:t>
      </w:r>
    </w:p>
    <w:p>
      <w:pPr>
        <w:spacing w:line="360" w:lineRule="auto"/>
        <w:ind w:left="0" w:lef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设计工期：中标人应在</w:t>
      </w:r>
      <w:r>
        <w:rPr>
          <w:rFonts w:hint="eastAsia" w:ascii="宋体" w:hAnsi="宋体" w:eastAsia="宋体" w:cs="宋体"/>
          <w:color w:val="auto"/>
          <w:sz w:val="21"/>
          <w:szCs w:val="21"/>
          <w:highlight w:val="none"/>
          <w:u w:val="single"/>
          <w:lang w:eastAsia="zh-CN"/>
        </w:rPr>
        <w:t>设计</w:t>
      </w:r>
      <w:r>
        <w:rPr>
          <w:rFonts w:hint="eastAsia" w:ascii="宋体" w:hAnsi="宋体" w:eastAsia="宋体" w:cs="宋体"/>
          <w:color w:val="auto"/>
          <w:sz w:val="21"/>
          <w:szCs w:val="21"/>
          <w:highlight w:val="none"/>
          <w:u w:val="single"/>
        </w:rPr>
        <w:t>合同签订后</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日历天内完成初步设计，初步设计审查批准后</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日历天内完成施工图设计，施工图设计文件经审查发现问题后</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日历天内完成补充、修改。</w:t>
      </w:r>
      <w:r>
        <w:rPr>
          <w:rFonts w:hint="eastAsia" w:ascii="宋体" w:hAnsi="宋体" w:eastAsia="宋体" w:cs="宋体"/>
          <w:color w:val="auto"/>
          <w:sz w:val="21"/>
          <w:szCs w:val="21"/>
          <w:highlight w:val="none"/>
          <w:u w:val="single"/>
          <w:lang w:val="en-US" w:eastAsia="zh-CN"/>
        </w:rPr>
        <w:t>招标人可根据项目具体情况，适当调整工期时间。如果延误工期，承包人向发包人支付的误期损害赔偿费每天为最终合同价格的0.1%。</w:t>
      </w:r>
    </w:p>
    <w:p>
      <w:pPr>
        <w:shd w:val="clear" w:color="auto" w:fill="FFFFFF"/>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rPr>
        <w:t>招标范围：</w:t>
      </w:r>
    </w:p>
    <w:p>
      <w:pPr>
        <w:shd w:val="clear" w:color="auto" w:fill="auto"/>
        <w:spacing w:line="400" w:lineRule="exact"/>
        <w:ind w:left="0" w:leftChars="0" w:firstLine="420" w:firstLineChars="200"/>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rPr>
        <w:t>主要工作内容包括（但不限于）：方案设计、编制初步设计并通过相关部门审批、编制施工图并通过施工图审查、</w:t>
      </w:r>
      <w:r>
        <w:rPr>
          <w:rFonts w:hint="eastAsia" w:ascii="宋体" w:hAnsi="宋体" w:eastAsia="宋体" w:cs="宋体"/>
          <w:color w:val="auto"/>
          <w:szCs w:val="21"/>
          <w:highlight w:val="none"/>
          <w:u w:val="none"/>
          <w:lang w:bidi="ar"/>
        </w:rPr>
        <w:t>概算编制及评审</w:t>
      </w:r>
      <w:r>
        <w:rPr>
          <w:rFonts w:hint="eastAsia" w:ascii="宋体" w:hAnsi="宋体" w:eastAsia="宋体" w:cs="宋体"/>
          <w:color w:val="auto"/>
          <w:szCs w:val="21"/>
          <w:highlight w:val="none"/>
          <w:u w:val="none"/>
          <w:lang w:eastAsia="zh-CN" w:bidi="ar"/>
        </w:rPr>
        <w:t>、管网</w:t>
      </w:r>
      <w:r>
        <w:rPr>
          <w:rFonts w:hint="eastAsia" w:ascii="宋体" w:hAnsi="宋体" w:eastAsia="宋体" w:cs="宋体"/>
          <w:i w:val="0"/>
          <w:iCs w:val="0"/>
          <w:caps w:val="0"/>
          <w:color w:val="auto"/>
          <w:spacing w:val="0"/>
          <w:sz w:val="21"/>
          <w:szCs w:val="21"/>
          <w:highlight w:val="none"/>
          <w:u w:val="none"/>
          <w:shd w:val="clear" w:color="auto" w:fill="auto"/>
          <w:lang w:bidi="ar"/>
        </w:rPr>
        <w:t>资料收集</w:t>
      </w:r>
      <w:r>
        <w:rPr>
          <w:rFonts w:hint="eastAsia" w:ascii="宋体" w:hAnsi="宋体" w:eastAsia="宋体" w:cs="宋体"/>
          <w:i w:val="0"/>
          <w:iCs w:val="0"/>
          <w:caps w:val="0"/>
          <w:color w:val="auto"/>
          <w:spacing w:val="0"/>
          <w:sz w:val="21"/>
          <w:szCs w:val="21"/>
          <w:highlight w:val="none"/>
          <w:u w:val="none"/>
          <w:shd w:val="clear" w:color="auto" w:fill="auto"/>
          <w:lang w:eastAsia="zh-CN" w:bidi="ar"/>
        </w:rPr>
        <w:t>、</w:t>
      </w:r>
      <w:r>
        <w:rPr>
          <w:rFonts w:hint="eastAsia" w:ascii="宋体" w:hAnsi="宋体" w:eastAsia="宋体" w:cs="宋体"/>
          <w:color w:val="auto"/>
          <w:sz w:val="21"/>
          <w:szCs w:val="21"/>
          <w:highlight w:val="none"/>
          <w:u w:val="none"/>
        </w:rPr>
        <w:t>协助建设单位办理相关前期报建手续、</w:t>
      </w:r>
      <w:r>
        <w:rPr>
          <w:rFonts w:hint="eastAsia" w:ascii="宋体" w:hAnsi="宋体" w:eastAsia="宋体" w:cs="宋体"/>
          <w:color w:val="auto"/>
          <w:sz w:val="21"/>
          <w:szCs w:val="21"/>
          <w:highlight w:val="none"/>
          <w:u w:val="none"/>
          <w:lang w:val="en-US" w:eastAsia="zh-CN"/>
        </w:rPr>
        <w:t>协助和指导编制竣工图</w:t>
      </w:r>
      <w:r>
        <w:rPr>
          <w:rFonts w:hint="eastAsia" w:ascii="宋体" w:hAnsi="宋体" w:eastAsia="宋体" w:cs="宋体"/>
          <w:snapToGrid w:val="0"/>
          <w:color w:val="auto"/>
          <w:kern w:val="0"/>
          <w:sz w:val="21"/>
          <w:szCs w:val="21"/>
          <w:highlight w:val="none"/>
          <w:u w:val="none"/>
          <w:lang w:val="en-US" w:eastAsia="zh-CN" w:bidi="ar"/>
        </w:rPr>
        <w:t>档案资料编制及移交、施工</w:t>
      </w:r>
      <w:r>
        <w:rPr>
          <w:rFonts w:hint="eastAsia" w:ascii="宋体" w:hAnsi="宋体" w:eastAsia="宋体" w:cs="宋体"/>
          <w:color w:val="auto"/>
          <w:sz w:val="21"/>
          <w:szCs w:val="21"/>
          <w:highlight w:val="none"/>
          <w:u w:val="none"/>
        </w:rPr>
        <w:t>现场指导与服务</w:t>
      </w:r>
      <w:r>
        <w:rPr>
          <w:rFonts w:hint="eastAsia" w:ascii="宋体" w:hAnsi="宋体" w:eastAsia="宋体" w:cs="宋体"/>
          <w:snapToGrid w:val="0"/>
          <w:color w:val="auto"/>
          <w:kern w:val="0"/>
          <w:sz w:val="21"/>
          <w:szCs w:val="21"/>
          <w:highlight w:val="none"/>
          <w:u w:val="none"/>
          <w:lang w:val="en-US" w:eastAsia="zh-CN" w:bidi="ar"/>
        </w:rPr>
        <w:t>及验收过程的配合等</w:t>
      </w:r>
      <w:r>
        <w:rPr>
          <w:rFonts w:hint="eastAsia" w:ascii="宋体" w:hAnsi="宋体" w:eastAsia="宋体" w:cs="宋体"/>
          <w:color w:val="auto"/>
          <w:sz w:val="21"/>
          <w:szCs w:val="21"/>
          <w:highlight w:val="none"/>
          <w:u w:val="none"/>
        </w:rPr>
        <w:t>。</w:t>
      </w:r>
    </w:p>
    <w:p>
      <w:pPr>
        <w:shd w:val="clear" w:color="auto" w:fill="auto"/>
        <w:spacing w:line="40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6 </w:t>
      </w:r>
      <w:r>
        <w:rPr>
          <w:rFonts w:hint="eastAsia" w:ascii="宋体" w:hAnsi="宋体" w:eastAsia="宋体" w:cs="宋体"/>
          <w:color w:val="auto"/>
          <w:sz w:val="21"/>
          <w:szCs w:val="21"/>
          <w:highlight w:val="none"/>
        </w:rPr>
        <w:t>前期服务机构名称（含项目建议书、可行性研究报告、规划等编制单位）：</w:t>
      </w:r>
      <w:r>
        <w:rPr>
          <w:rFonts w:hint="eastAsia" w:ascii="宋体" w:hAnsi="宋体" w:eastAsia="宋体" w:cs="宋体"/>
          <w:color w:val="auto"/>
          <w:sz w:val="21"/>
          <w:szCs w:val="21"/>
          <w:highlight w:val="none"/>
          <w:u w:val="none"/>
          <w:lang w:eastAsia="zh-CN"/>
        </w:rPr>
        <w:t>中铁城际规划建设有限公司</w:t>
      </w:r>
      <w:r>
        <w:rPr>
          <w:rFonts w:hint="eastAsia" w:ascii="宋体" w:hAnsi="宋体" w:eastAsia="宋体" w:cs="宋体"/>
          <w:color w:val="auto"/>
          <w:sz w:val="21"/>
          <w:szCs w:val="21"/>
          <w:highlight w:val="none"/>
          <w:u w:val="none"/>
        </w:rPr>
        <w:t>（可行性研究报告编制单位</w:t>
      </w:r>
      <w:r>
        <w:rPr>
          <w:rFonts w:hint="eastAsia" w:ascii="宋体" w:hAnsi="宋体" w:eastAsia="宋体" w:cs="宋体"/>
          <w:color w:val="auto"/>
          <w:sz w:val="21"/>
          <w:szCs w:val="21"/>
          <w:highlight w:val="none"/>
        </w:rPr>
        <w:t>）。</w:t>
      </w:r>
    </w:p>
    <w:p>
      <w:pPr>
        <w:spacing w:line="400" w:lineRule="exact"/>
        <w:ind w:left="0" w:leftChars="0" w:firstLine="420" w:firstLineChars="200"/>
        <w:rPr>
          <w:rFonts w:hint="eastAsia" w:ascii="宋体" w:hAnsi="宋体" w:eastAsia="宋体" w:cs="宋体"/>
          <w:color w:val="auto"/>
          <w:sz w:val="21"/>
          <w:szCs w:val="21"/>
          <w:highlight w:val="none"/>
          <w:u w:val="single" w:color="auto"/>
          <w:lang w:val="en-US" w:eastAsia="zh-CN"/>
        </w:rPr>
      </w:pPr>
      <w:r>
        <w:rPr>
          <w:rFonts w:hint="eastAsia" w:ascii="宋体" w:hAnsi="宋体" w:eastAsia="宋体" w:cs="宋体"/>
          <w:color w:val="auto"/>
          <w:w w:val="100"/>
          <w:sz w:val="21"/>
          <w:szCs w:val="21"/>
          <w:highlight w:val="none"/>
          <w:u w:val="none"/>
        </w:rPr>
        <w:t>注：如果前期服务机构参加本次投标，应将本公告发布前最终完成的工作成果（含电子文件）在投标人</w:t>
      </w:r>
      <w:r>
        <w:rPr>
          <w:rFonts w:hint="eastAsia" w:ascii="宋体" w:hAnsi="宋体" w:eastAsia="宋体" w:cs="宋体"/>
          <w:color w:val="auto"/>
          <w:w w:val="100"/>
          <w:sz w:val="21"/>
          <w:szCs w:val="21"/>
          <w:highlight w:val="none"/>
          <w:u w:val="none"/>
          <w:lang w:val="en-US" w:eastAsia="zh-CN"/>
        </w:rPr>
        <w:t>获取</w:t>
      </w:r>
      <w:r>
        <w:rPr>
          <w:rFonts w:hint="eastAsia" w:ascii="宋体" w:hAnsi="宋体" w:eastAsia="宋体" w:cs="宋体"/>
          <w:color w:val="auto"/>
          <w:w w:val="100"/>
          <w:sz w:val="21"/>
          <w:szCs w:val="21"/>
          <w:highlight w:val="none"/>
          <w:u w:val="none"/>
        </w:rPr>
        <w:t>招标文件的同时提供给所有投标人参考，否则前期参与的服务机构中标无效。</w:t>
      </w:r>
      <w:r>
        <w:rPr>
          <w:rFonts w:hint="eastAsia" w:ascii="宋体" w:hAnsi="宋体" w:eastAsia="宋体" w:cs="宋体"/>
          <w:color w:val="auto"/>
          <w:w w:val="100"/>
          <w:sz w:val="21"/>
          <w:szCs w:val="21"/>
          <w:highlight w:val="none"/>
          <w:u w:val="none"/>
          <w:lang w:val="en-US" w:eastAsia="zh-CN"/>
        </w:rPr>
        <w:tab/>
      </w:r>
    </w:p>
    <w:p>
      <w:pPr>
        <w:pStyle w:val="5"/>
        <w:bidi w:val="0"/>
        <w:rPr>
          <w:rFonts w:hint="eastAsia"/>
          <w:color w:val="auto"/>
          <w:highlight w:val="none"/>
        </w:rPr>
      </w:pPr>
      <w:bookmarkStart w:id="22" w:name="_Toc13441"/>
      <w:bookmarkStart w:id="23" w:name="_Toc6474"/>
      <w:bookmarkStart w:id="24" w:name="_Toc13470"/>
      <w:bookmarkStart w:id="25" w:name="_Toc13982"/>
      <w:bookmarkStart w:id="26" w:name="_Toc19035"/>
      <w:r>
        <w:rPr>
          <w:rFonts w:hint="eastAsia"/>
          <w:color w:val="auto"/>
          <w:highlight w:val="none"/>
        </w:rPr>
        <w:t>3. 投标人资格要求</w:t>
      </w:r>
      <w:bookmarkEnd w:id="22"/>
      <w:bookmarkEnd w:id="23"/>
      <w:bookmarkEnd w:id="24"/>
      <w:bookmarkEnd w:id="25"/>
      <w:bookmarkEnd w:id="26"/>
    </w:p>
    <w:p>
      <w:pPr>
        <w:spacing w:line="360" w:lineRule="auto"/>
        <w:ind w:left="821" w:hanging="718" w:hangingChars="3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人参加投标的意思表达清楚，投标人代表被授权有效。</w:t>
      </w:r>
    </w:p>
    <w:p>
      <w:pPr>
        <w:spacing w:line="360" w:lineRule="auto"/>
        <w:ind w:left="821" w:hanging="718" w:hangingChars="3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  投标人是法人或其他组织，按国家法律经营。</w:t>
      </w:r>
    </w:p>
    <w:p>
      <w:pPr>
        <w:topLinePunct/>
        <w:spacing w:line="360" w:lineRule="auto"/>
        <w:rPr>
          <w:rFonts w:hint="eastAsia" w:ascii="宋体" w:hAnsi="宋体" w:eastAsia="宋体" w:cs="宋体"/>
          <w:color w:val="auto"/>
          <w:w w:val="100"/>
          <w:sz w:val="21"/>
          <w:szCs w:val="21"/>
          <w:highlight w:val="none"/>
          <w:u w:val="none"/>
          <w:lang w:eastAsia="zh-CN"/>
        </w:rPr>
      </w:pPr>
      <w:r>
        <w:rPr>
          <w:rFonts w:hint="eastAsia" w:ascii="宋体" w:hAnsi="宋体" w:eastAsia="宋体" w:cs="宋体"/>
          <w:color w:val="auto"/>
          <w:w w:val="100"/>
          <w:sz w:val="21"/>
          <w:szCs w:val="21"/>
          <w:highlight w:val="none"/>
          <w:u w:val="none"/>
          <w:lang w:val="en-US" w:eastAsia="zh-CN"/>
        </w:rPr>
        <w:t>3</w:t>
      </w:r>
      <w:r>
        <w:rPr>
          <w:rFonts w:hint="eastAsia" w:ascii="宋体" w:hAnsi="宋体" w:eastAsia="宋体" w:cs="宋体"/>
          <w:color w:val="auto"/>
          <w:w w:val="100"/>
          <w:sz w:val="21"/>
          <w:szCs w:val="21"/>
          <w:highlight w:val="none"/>
          <w:u w:val="none"/>
        </w:rPr>
        <w:t xml:space="preserve">.3  </w:t>
      </w:r>
      <w:r>
        <w:rPr>
          <w:rFonts w:hint="eastAsia" w:ascii="宋体" w:hAnsi="宋体" w:eastAsia="宋体" w:cs="宋体"/>
          <w:color w:val="auto"/>
          <w:w w:val="100"/>
          <w:sz w:val="21"/>
          <w:szCs w:val="21"/>
          <w:highlight w:val="none"/>
          <w:u w:val="none"/>
          <w:lang w:eastAsia="zh-CN"/>
        </w:rPr>
        <w:t>投标</w:t>
      </w:r>
      <w:r>
        <w:rPr>
          <w:rFonts w:hint="eastAsia" w:ascii="宋体" w:hAnsi="宋体" w:eastAsia="宋体" w:cs="宋体"/>
          <w:color w:val="auto"/>
          <w:w w:val="100"/>
          <w:sz w:val="21"/>
          <w:szCs w:val="21"/>
          <w:highlight w:val="none"/>
          <w:u w:val="none"/>
        </w:rPr>
        <w:t>人须具备建设行政主管部门颁发的资质</w:t>
      </w:r>
      <w:r>
        <w:rPr>
          <w:rFonts w:hint="eastAsia" w:ascii="宋体" w:hAnsi="宋体" w:eastAsia="宋体" w:cs="宋体"/>
          <w:color w:val="auto"/>
          <w:w w:val="100"/>
          <w:sz w:val="21"/>
          <w:szCs w:val="21"/>
          <w:highlight w:val="none"/>
          <w:u w:val="none"/>
          <w:lang w:eastAsia="zh-CN"/>
        </w:rPr>
        <w:t>：</w:t>
      </w:r>
    </w:p>
    <w:p>
      <w:pPr>
        <w:topLinePunct/>
        <w:spacing w:line="360" w:lineRule="auto"/>
        <w:ind w:firstLine="420" w:firstLineChars="200"/>
        <w:rPr>
          <w:rFonts w:hint="eastAsia" w:ascii="宋体" w:hAnsi="宋体" w:eastAsia="宋体" w:cs="宋体"/>
          <w:color w:val="auto"/>
          <w:w w:val="100"/>
          <w:sz w:val="21"/>
          <w:szCs w:val="21"/>
          <w:highlight w:val="none"/>
          <w:u w:val="none"/>
        </w:rPr>
      </w:pPr>
      <w:r>
        <w:rPr>
          <w:rFonts w:hint="eastAsia" w:ascii="宋体" w:hAnsi="宋体" w:eastAsia="宋体" w:cs="宋体"/>
          <w:color w:val="auto"/>
          <w:w w:val="100"/>
          <w:sz w:val="21"/>
          <w:szCs w:val="21"/>
          <w:highlight w:val="none"/>
          <w:u w:val="none"/>
        </w:rPr>
        <w:t>工程设计综合类资质，或</w:t>
      </w:r>
      <w:r>
        <w:rPr>
          <w:rFonts w:hint="eastAsia" w:ascii="宋体" w:hAnsi="宋体" w:eastAsia="宋体" w:cs="宋体"/>
          <w:color w:val="auto"/>
          <w:w w:val="100"/>
          <w:sz w:val="21"/>
          <w:szCs w:val="21"/>
          <w:highlight w:val="none"/>
          <w:u w:val="none"/>
          <w:lang w:eastAsia="zh-CN"/>
        </w:rPr>
        <w:t>市政</w:t>
      </w:r>
      <w:r>
        <w:rPr>
          <w:rFonts w:hint="eastAsia" w:ascii="宋体" w:hAnsi="宋体" w:eastAsia="宋体" w:cs="宋体"/>
          <w:color w:val="auto"/>
          <w:w w:val="100"/>
          <w:sz w:val="21"/>
          <w:szCs w:val="21"/>
          <w:highlight w:val="none"/>
          <w:u w:val="none"/>
        </w:rPr>
        <w:t>行业设计</w:t>
      </w:r>
      <w:r>
        <w:rPr>
          <w:rFonts w:hint="eastAsia" w:ascii="宋体" w:hAnsi="宋体" w:eastAsia="宋体" w:cs="宋体"/>
          <w:color w:val="auto"/>
          <w:highlight w:val="none"/>
          <w:u w:val="none"/>
        </w:rPr>
        <w:t>乙级</w:t>
      </w:r>
      <w:r>
        <w:rPr>
          <w:rFonts w:hint="eastAsia" w:ascii="宋体" w:hAnsi="宋体" w:eastAsia="宋体" w:cs="宋体"/>
          <w:color w:val="auto"/>
          <w:w w:val="100"/>
          <w:sz w:val="21"/>
          <w:szCs w:val="21"/>
          <w:highlight w:val="none"/>
          <w:u w:val="none"/>
        </w:rPr>
        <w:t>（或以上）资质，或</w:t>
      </w:r>
      <w:r>
        <w:rPr>
          <w:rFonts w:hint="eastAsia" w:ascii="宋体" w:hAnsi="宋体" w:eastAsia="宋体" w:cs="宋体"/>
          <w:color w:val="auto"/>
          <w:w w:val="100"/>
          <w:sz w:val="21"/>
          <w:szCs w:val="21"/>
          <w:highlight w:val="none"/>
          <w:u w:val="none"/>
          <w:lang w:eastAsia="zh-CN"/>
        </w:rPr>
        <w:t>市政行业</w:t>
      </w:r>
      <w:r>
        <w:rPr>
          <w:rFonts w:hint="eastAsia" w:ascii="宋体" w:hAnsi="宋体" w:eastAsia="宋体" w:cs="宋体"/>
          <w:color w:val="auto"/>
          <w:w w:val="100"/>
          <w:sz w:val="21"/>
          <w:szCs w:val="21"/>
          <w:highlight w:val="none"/>
          <w:u w:val="none"/>
        </w:rPr>
        <w:t>设计（</w:t>
      </w:r>
      <w:r>
        <w:rPr>
          <w:rFonts w:hint="eastAsia" w:ascii="宋体" w:hAnsi="宋体" w:eastAsia="宋体" w:cs="宋体"/>
          <w:color w:val="auto"/>
          <w:w w:val="100"/>
          <w:sz w:val="21"/>
          <w:szCs w:val="21"/>
          <w:highlight w:val="none"/>
          <w:u w:val="none"/>
          <w:lang w:val="en-US" w:eastAsia="zh-CN"/>
        </w:rPr>
        <w:t>给水</w:t>
      </w:r>
      <w:r>
        <w:rPr>
          <w:rFonts w:hint="eastAsia" w:ascii="宋体" w:hAnsi="宋体" w:eastAsia="宋体" w:cs="宋体"/>
          <w:color w:val="auto"/>
          <w:w w:val="100"/>
          <w:sz w:val="21"/>
          <w:szCs w:val="21"/>
          <w:highlight w:val="none"/>
          <w:u w:val="none"/>
          <w:lang w:eastAsia="zh-CN"/>
        </w:rPr>
        <w:t>工程</w:t>
      </w:r>
      <w:r>
        <w:rPr>
          <w:rFonts w:hint="eastAsia" w:ascii="宋体" w:hAnsi="宋体" w:eastAsia="宋体" w:cs="宋体"/>
          <w:color w:val="auto"/>
          <w:w w:val="100"/>
          <w:sz w:val="21"/>
          <w:szCs w:val="21"/>
          <w:highlight w:val="none"/>
          <w:u w:val="none"/>
        </w:rPr>
        <w:t>）专业</w:t>
      </w:r>
      <w:r>
        <w:rPr>
          <w:rFonts w:hint="eastAsia" w:ascii="宋体" w:hAnsi="宋体" w:eastAsia="宋体" w:cs="宋体"/>
          <w:color w:val="auto"/>
          <w:w w:val="100"/>
          <w:sz w:val="21"/>
          <w:szCs w:val="21"/>
          <w:highlight w:val="none"/>
          <w:u w:val="none"/>
          <w:lang w:val="en-US" w:eastAsia="zh-CN"/>
        </w:rPr>
        <w:t>乙</w:t>
      </w:r>
      <w:r>
        <w:rPr>
          <w:rFonts w:hint="eastAsia" w:ascii="宋体" w:hAnsi="宋体" w:eastAsia="宋体" w:cs="宋体"/>
          <w:color w:val="auto"/>
          <w:w w:val="100"/>
          <w:sz w:val="21"/>
          <w:szCs w:val="21"/>
          <w:highlight w:val="none"/>
          <w:u w:val="none"/>
        </w:rPr>
        <w:t>级（或以上）资质；</w:t>
      </w:r>
    </w:p>
    <w:p>
      <w:pPr>
        <w:topLinePunct/>
        <w:spacing w:line="360" w:lineRule="auto"/>
        <w:ind w:firstLine="420" w:firstLineChars="200"/>
        <w:rPr>
          <w:rFonts w:hint="eastAsia"/>
          <w:color w:val="auto"/>
          <w:highlight w:val="none"/>
        </w:rPr>
      </w:pPr>
      <w:r>
        <w:rPr>
          <w:rFonts w:hint="eastAsia" w:ascii="宋体" w:hAnsi="宋体" w:eastAsia="宋体" w:cs="宋体"/>
          <w:color w:val="auto"/>
          <w:w w:val="100"/>
          <w:sz w:val="21"/>
          <w:szCs w:val="21"/>
          <w:highlight w:val="none"/>
          <w:u w:val="none"/>
        </w:rPr>
        <w:t>注：香港企业参加投标的，须</w:t>
      </w:r>
      <w:r>
        <w:rPr>
          <w:rFonts w:hint="eastAsia" w:ascii="宋体" w:hAnsi="宋体" w:eastAsia="宋体" w:cs="宋体"/>
          <w:color w:val="auto"/>
          <w:w w:val="100"/>
          <w:sz w:val="21"/>
          <w:szCs w:val="21"/>
          <w:highlight w:val="none"/>
          <w:u w:val="none"/>
          <w:lang w:val="en-US" w:eastAsia="zh-CN"/>
        </w:rPr>
        <w:t>已</w:t>
      </w:r>
      <w:r>
        <w:rPr>
          <w:rFonts w:hint="eastAsia" w:ascii="宋体" w:hAnsi="宋体" w:eastAsia="宋体" w:cs="宋体"/>
          <w:color w:val="auto"/>
          <w:w w:val="100"/>
          <w:sz w:val="21"/>
          <w:szCs w:val="21"/>
          <w:highlight w:val="none"/>
          <w:u w:val="none"/>
        </w:rPr>
        <w:t>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w:t>
      </w:r>
      <w:r>
        <w:rPr>
          <w:rFonts w:hint="eastAsia" w:ascii="宋体" w:hAnsi="宋体" w:eastAsia="宋体" w:cs="宋体"/>
          <w:color w:val="auto"/>
          <w:w w:val="100"/>
          <w:sz w:val="21"/>
          <w:szCs w:val="21"/>
          <w:highlight w:val="none"/>
          <w:u w:val="none"/>
          <w:lang w:val="en-US" w:eastAsia="zh-CN"/>
        </w:rPr>
        <w:t>〔2020〕</w:t>
      </w:r>
      <w:r>
        <w:rPr>
          <w:rFonts w:hint="eastAsia" w:ascii="宋体" w:hAnsi="宋体" w:eastAsia="宋体" w:cs="宋体"/>
          <w:color w:val="auto"/>
          <w:w w:val="100"/>
          <w:sz w:val="21"/>
          <w:szCs w:val="21"/>
          <w:highlight w:val="none"/>
          <w:u w:val="none"/>
        </w:rPr>
        <w:t>1号）确定</w:t>
      </w:r>
      <w:r>
        <w:rPr>
          <w:rFonts w:hint="eastAsia" w:ascii="宋体" w:hAnsi="宋体" w:eastAsia="宋体" w:cs="宋体"/>
          <w:color w:val="auto"/>
          <w:w w:val="100"/>
          <w:sz w:val="21"/>
          <w:szCs w:val="21"/>
          <w:highlight w:val="none"/>
          <w:u w:val="none"/>
          <w:lang w:eastAsia="zh-CN"/>
        </w:rPr>
        <w:t>，工程设计企业资质证书有效期按《住房和城乡建设部办公厅关于做好建筑业“证照分离”改革衔接有关工作的通知》（建办市〔2021〕30号）执行、《住房城乡建设部建筑市场监管司关于建设工程企业资质延续有关事项的通知》（建司局函市〔2023〕116号）、《广东省住房和城乡建设厅关于建设工程企业资质延续有关事项的通知》（粤建许函〔2023〕820号）和</w:t>
      </w:r>
      <w:r>
        <w:rPr>
          <w:rFonts w:hint="eastAsia" w:ascii="宋体" w:hAnsi="宋体" w:eastAsia="宋体" w:cs="宋体"/>
          <w:color w:val="auto"/>
          <w:w w:val="100"/>
          <w:sz w:val="21"/>
          <w:szCs w:val="21"/>
          <w:highlight w:val="none"/>
          <w:u w:val="none"/>
          <w:lang w:val="en-US" w:eastAsia="zh-CN"/>
        </w:rPr>
        <w:t>《广东省住房和城乡建设厅关于做好有关建设工程企业资质证书换领工作的通知》（粤建许函〔2024〕124号）</w:t>
      </w:r>
      <w:r>
        <w:rPr>
          <w:rFonts w:hint="eastAsia" w:ascii="宋体" w:hAnsi="宋体" w:eastAsia="宋体" w:cs="宋体"/>
          <w:color w:val="auto"/>
          <w:w w:val="100"/>
          <w:sz w:val="21"/>
          <w:szCs w:val="21"/>
          <w:highlight w:val="none"/>
          <w:u w:val="none"/>
          <w:lang w:eastAsia="zh-CN"/>
        </w:rPr>
        <w:t>执行</w:t>
      </w:r>
      <w:r>
        <w:rPr>
          <w:rFonts w:hint="eastAsia" w:ascii="宋体" w:hAnsi="宋体" w:eastAsia="宋体" w:cs="宋体"/>
          <w:color w:val="auto"/>
          <w:w w:val="100"/>
          <w:sz w:val="21"/>
          <w:szCs w:val="21"/>
          <w:highlight w:val="none"/>
          <w:u w:val="none"/>
        </w:rPr>
        <w:t>]。</w:t>
      </w:r>
    </w:p>
    <w:p>
      <w:pPr>
        <w:topLinePunct/>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  投标人已在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办理企业信息登记，本项目负责人是本企业在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企业信息登记中的在册人员</w:t>
      </w:r>
      <w:r>
        <w:rPr>
          <w:rFonts w:hint="eastAsia" w:ascii="宋体" w:hAnsi="宋体" w:eastAsia="宋体" w:cs="宋体"/>
          <w:color w:val="auto"/>
          <w:sz w:val="21"/>
          <w:szCs w:val="21"/>
          <w:highlight w:val="none"/>
          <w:lang w:eastAsia="zh-CN"/>
        </w:rPr>
        <w:t>。</w:t>
      </w:r>
    </w:p>
    <w:p>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.5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人委派的项目负责人须具备</w:t>
      </w:r>
      <w:r>
        <w:rPr>
          <w:rFonts w:hint="eastAsia" w:ascii="宋体" w:hAnsi="宋体"/>
          <w:color w:val="auto"/>
          <w:highlight w:val="none"/>
          <w:u w:val="single"/>
        </w:rPr>
        <w:t>给水排水专业（含相近专业）</w:t>
      </w:r>
      <w:r>
        <w:rPr>
          <w:rFonts w:hint="eastAsia" w:ascii="宋体" w:hAnsi="宋体" w:eastAsia="宋体"/>
          <w:color w:val="auto"/>
          <w:highlight w:val="none"/>
          <w:u w:val="single"/>
          <w:lang w:val="en-US" w:eastAsia="zh-CN"/>
        </w:rPr>
        <w:t>中</w:t>
      </w:r>
      <w:r>
        <w:rPr>
          <w:rFonts w:hint="eastAsia" w:ascii="宋体" w:hAnsi="宋体"/>
          <w:color w:val="auto"/>
          <w:highlight w:val="none"/>
          <w:u w:val="single"/>
        </w:rPr>
        <w:t>级(或以上)职称</w:t>
      </w:r>
      <w:r>
        <w:rPr>
          <w:rFonts w:hint="eastAsia" w:ascii="宋体" w:hAnsi="宋体" w:eastAsia="宋体" w:cs="宋体"/>
          <w:color w:val="auto"/>
          <w:sz w:val="21"/>
          <w:szCs w:val="21"/>
          <w:highlight w:val="none"/>
        </w:rPr>
        <w:t>资格。</w:t>
      </w:r>
      <w:r>
        <w:rPr>
          <w:rFonts w:hint="eastAsia" w:ascii="宋体" w:hAnsi="宋体" w:eastAsia="宋体" w:cs="宋体"/>
          <w:b/>
          <w:bCs/>
          <w:color w:val="auto"/>
          <w:szCs w:val="21"/>
          <w:highlight w:val="none"/>
        </w:rPr>
        <w:t>须提供相关职称证和投标人为其缴纳在本投标单位连续购买的近三个月（</w:t>
      </w:r>
      <w:r>
        <w:rPr>
          <w:rFonts w:hint="eastAsia" w:ascii="宋体" w:hAnsi="宋体" w:eastAsia="宋体" w:cs="宋体"/>
          <w:b/>
          <w:bCs/>
          <w:color w:val="auto"/>
          <w:szCs w:val="21"/>
          <w:highlight w:val="none"/>
          <w:lang w:val="en-US" w:eastAsia="zh-CN"/>
        </w:rPr>
        <w:t>2024年11月至2025年1月</w:t>
      </w:r>
      <w:r>
        <w:rPr>
          <w:rFonts w:hint="eastAsia" w:ascii="宋体" w:hAnsi="宋体" w:eastAsia="宋体" w:cs="宋体"/>
          <w:b/>
          <w:bCs/>
          <w:color w:val="auto"/>
          <w:szCs w:val="21"/>
          <w:highlight w:val="none"/>
        </w:rPr>
        <w:t>）有效的社保证明材料</w:t>
      </w:r>
      <w:r>
        <w:rPr>
          <w:rFonts w:hint="eastAsia" w:ascii="宋体" w:hAnsi="宋体" w:eastAsia="宋体" w:cs="宋体"/>
          <w:color w:val="auto"/>
          <w:sz w:val="21"/>
          <w:szCs w:val="21"/>
          <w:highlight w:val="none"/>
          <w:lang w:eastAsia="zh-CN"/>
        </w:rPr>
        <w:t>。</w:t>
      </w:r>
    </w:p>
    <w:p>
      <w:pPr>
        <w:spacing w:line="400" w:lineRule="exact"/>
        <w:ind w:left="0" w:leftChars="0" w:firstLine="420" w:firstLineChars="200"/>
        <w:rPr>
          <w:rFonts w:hint="eastAsia" w:ascii="宋体" w:hAnsi="宋体" w:eastAsia="宋体" w:cs="宋体"/>
          <w:color w:val="auto"/>
          <w:w w:val="100"/>
          <w:sz w:val="21"/>
          <w:szCs w:val="21"/>
          <w:highlight w:val="none"/>
          <w:u w:val="none"/>
        </w:rPr>
      </w:pPr>
      <w:r>
        <w:rPr>
          <w:rFonts w:hint="eastAsia" w:ascii="宋体" w:hAnsi="宋体" w:eastAsia="宋体" w:cs="宋体"/>
          <w:color w:val="auto"/>
          <w:w w:val="100"/>
          <w:sz w:val="21"/>
          <w:szCs w:val="21"/>
          <w:highlight w:val="none"/>
          <w:u w:val="none"/>
        </w:rPr>
        <w:t>注：若拟委派的项目负责人为香港专业人士，则须已在广东省住房和城乡建设主管部门备案且备案的业务范围相当于</w:t>
      </w:r>
      <w:r>
        <w:rPr>
          <w:rFonts w:hint="eastAsia" w:ascii="宋体" w:hAnsi="宋体" w:eastAsia="宋体" w:cs="宋体"/>
          <w:color w:val="auto"/>
          <w:sz w:val="21"/>
          <w:szCs w:val="21"/>
          <w:highlight w:val="none"/>
          <w:u w:val="single"/>
        </w:rPr>
        <w:t>满足本项目招标文件要求</w:t>
      </w:r>
      <w:r>
        <w:rPr>
          <w:rFonts w:hint="eastAsia" w:ascii="宋体" w:hAnsi="宋体" w:eastAsia="宋体" w:cs="宋体"/>
          <w:color w:val="auto"/>
          <w:w w:val="100"/>
          <w:sz w:val="21"/>
          <w:szCs w:val="21"/>
          <w:highlight w:val="none"/>
          <w:u w:val="none"/>
        </w:rPr>
        <w:t>的香港专业人士[香港专业人士的备案业务范围依据《广东省住房和城乡建设厅关于印发香港工程建设咨询企业和专业人士在粤港澳大湾区内地城市开业执业试点管理暂行办法的通知》（粤建规范</w:t>
      </w:r>
      <w:r>
        <w:rPr>
          <w:rFonts w:hint="eastAsia" w:ascii="宋体" w:hAnsi="宋体" w:eastAsia="宋体" w:cs="宋体"/>
          <w:color w:val="auto"/>
          <w:w w:val="100"/>
          <w:sz w:val="21"/>
          <w:szCs w:val="21"/>
          <w:highlight w:val="none"/>
          <w:u w:val="none"/>
          <w:lang w:val="en-US" w:eastAsia="zh-CN"/>
        </w:rPr>
        <w:t>〔2020〕</w:t>
      </w:r>
      <w:r>
        <w:rPr>
          <w:rFonts w:hint="eastAsia" w:ascii="宋体" w:hAnsi="宋体" w:eastAsia="宋体" w:cs="宋体"/>
          <w:color w:val="auto"/>
          <w:w w:val="100"/>
          <w:sz w:val="21"/>
          <w:szCs w:val="21"/>
          <w:highlight w:val="none"/>
          <w:u w:val="none"/>
        </w:rPr>
        <w:t>1号）确定]。</w:t>
      </w:r>
    </w:p>
    <w:p>
      <w:pPr>
        <w:spacing w:line="400" w:lineRule="exact"/>
        <w:ind w:left="821" w:hanging="718" w:hangingChars="3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投标申请人业绩要求（</w:t>
      </w:r>
      <w:r>
        <w:rPr>
          <w:rFonts w:hint="eastAsia" w:ascii="宋体" w:hAnsi="宋体" w:eastAsia="宋体" w:cs="宋体"/>
          <w:color w:val="auto"/>
          <w:sz w:val="21"/>
          <w:szCs w:val="21"/>
          <w:highlight w:val="none"/>
          <w:bdr w:val="single" w:color="auto" w:sz="4" w:space="0"/>
        </w:rPr>
        <w:t xml:space="preserve">  </w:t>
      </w:r>
      <w:r>
        <w:rPr>
          <w:rFonts w:hint="eastAsia" w:ascii="宋体" w:hAnsi="宋体" w:eastAsia="宋体" w:cs="宋体"/>
          <w:color w:val="auto"/>
          <w:sz w:val="21"/>
          <w:szCs w:val="21"/>
          <w:highlight w:val="none"/>
        </w:rPr>
        <w:t xml:space="preserve">需要 /  </w:t>
      </w:r>
      <w:r>
        <w:rPr>
          <w:rFonts w:hint="default" w:ascii="Arial" w:hAnsi="Arial" w:eastAsia="宋体" w:cs="Arial"/>
          <w:color w:val="auto"/>
          <w:sz w:val="21"/>
          <w:szCs w:val="21"/>
          <w:highlight w:val="none"/>
          <w:bdr w:val="single" w:color="auto" w:sz="4" w:space="0"/>
        </w:rPr>
        <w:t>√</w:t>
      </w:r>
      <w:r>
        <w:rPr>
          <w:rFonts w:hint="eastAsia" w:ascii="宋体" w:hAnsi="宋体" w:eastAsia="宋体" w:cs="宋体"/>
          <w:color w:val="auto"/>
          <w:sz w:val="21"/>
          <w:szCs w:val="21"/>
          <w:highlight w:val="none"/>
        </w:rPr>
        <w:t>不需要）：</w:t>
      </w:r>
    </w:p>
    <w:p>
      <w:pPr>
        <w:spacing w:line="400" w:lineRule="exact"/>
        <w:ind w:left="821" w:hanging="718" w:hangingChars="342"/>
        <w:outlineLvl w:val="9"/>
        <w:rPr>
          <w:rFonts w:hint="eastAsia" w:ascii="宋体" w:hAnsi="宋体" w:eastAsia="宋体" w:cs="宋体"/>
          <w:color w:val="auto"/>
          <w:sz w:val="21"/>
          <w:szCs w:val="21"/>
          <w:highlight w:val="none"/>
        </w:rPr>
      </w:pPr>
      <w:bookmarkStart w:id="27" w:name="_Toc249846223"/>
      <w:bookmarkStart w:id="28" w:name="_Toc8744"/>
      <w:bookmarkStart w:id="29" w:name="_Toc266881397"/>
      <w:bookmarkStart w:id="30" w:name="_Toc249845968"/>
      <w:bookmarkStart w:id="31" w:name="_Toc32634"/>
      <w:bookmarkStart w:id="32" w:name="_Toc253143216"/>
      <w:bookmarkStart w:id="33" w:name="_Toc266093545"/>
      <w:bookmarkStart w:id="34" w:name="_Toc20272"/>
      <w:bookmarkStart w:id="35" w:name="_Toc7102"/>
      <w:bookmarkStart w:id="36" w:name="_Toc19668"/>
      <w:bookmarkStart w:id="37" w:name="_Toc32048"/>
      <w:bookmarkStart w:id="38" w:name="_Toc245023997"/>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关于联合体投标：</w:t>
      </w:r>
      <w:bookmarkEnd w:id="27"/>
      <w:bookmarkEnd w:id="28"/>
      <w:bookmarkEnd w:id="29"/>
      <w:bookmarkEnd w:id="30"/>
      <w:bookmarkEnd w:id="31"/>
      <w:bookmarkEnd w:id="32"/>
      <w:bookmarkEnd w:id="33"/>
      <w:bookmarkEnd w:id="34"/>
      <w:bookmarkEnd w:id="35"/>
      <w:bookmarkEnd w:id="36"/>
      <w:bookmarkEnd w:id="37"/>
      <w:bookmarkEnd w:id="38"/>
    </w:p>
    <w:p>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本次招标</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接受联合体投标</w:t>
      </w:r>
      <w:r>
        <w:rPr>
          <w:rFonts w:hint="eastAsia" w:ascii="宋体" w:hAnsi="宋体" w:eastAsia="宋体" w:cs="宋体"/>
          <w:color w:val="auto"/>
          <w:sz w:val="21"/>
          <w:szCs w:val="21"/>
          <w:highlight w:val="none"/>
          <w:lang w:eastAsia="zh-CN"/>
        </w:rPr>
        <w:t>。</w:t>
      </w:r>
    </w:p>
    <w:p>
      <w:pPr>
        <w:spacing w:line="400" w:lineRule="exac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8 </w:t>
      </w:r>
      <w:r>
        <w:rPr>
          <w:rFonts w:hint="default" w:ascii="宋体" w:hAnsi="宋体" w:eastAsia="宋体" w:cs="宋体"/>
          <w:color w:val="auto"/>
          <w:sz w:val="21"/>
          <w:szCs w:val="21"/>
          <w:highlight w:val="none"/>
          <w:lang w:val="en-US" w:eastAsia="zh-CN"/>
        </w:rPr>
        <w:t>投标人未被列入“在一定期限内依法取消参加依法必须进行招标的项目的投标资格”，具体名单以递交投标文件截止时间“信用广州”公布的“黑名单”为准。</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注：《全国失信惩戒措施清单基础清单》（2024版）</w:t>
      </w:r>
      <w:r>
        <w:rPr>
          <w:rFonts w:hint="eastAsia" w:ascii="宋体" w:hAnsi="宋体" w:eastAsia="宋体" w:cs="宋体"/>
          <w:color w:val="auto"/>
          <w:sz w:val="21"/>
          <w:szCs w:val="21"/>
          <w:highlight w:val="none"/>
          <w:lang w:val="en-US" w:eastAsia="zh-CN"/>
        </w:rPr>
        <w:t>。</w:t>
      </w:r>
    </w:p>
    <w:p>
      <w:pPr>
        <w:pStyle w:val="5"/>
        <w:spacing w:line="313" w:lineRule="auto"/>
        <w:rPr>
          <w:rFonts w:hint="eastAsia" w:ascii="宋体" w:hAnsi="宋体" w:eastAsia="宋体" w:cs="宋体"/>
          <w:color w:val="auto"/>
          <w:sz w:val="21"/>
          <w:highlight w:val="none"/>
        </w:rPr>
      </w:pPr>
      <w:bookmarkStart w:id="39" w:name="_Toc25583"/>
      <w:bookmarkStart w:id="40" w:name="_Toc10241"/>
      <w:bookmarkStart w:id="41" w:name="_Toc26793"/>
      <w:bookmarkStart w:id="42" w:name="_Toc26086"/>
      <w:bookmarkStart w:id="43" w:name="_Toc28948"/>
      <w:r>
        <w:rPr>
          <w:rFonts w:hint="eastAsia"/>
          <w:color w:val="auto"/>
          <w:highlight w:val="none"/>
        </w:rPr>
        <w:t>4. 技术成果经济补偿</w:t>
      </w:r>
      <w:bookmarkEnd w:id="39"/>
      <w:bookmarkEnd w:id="40"/>
      <w:bookmarkEnd w:id="41"/>
      <w:bookmarkEnd w:id="42"/>
      <w:bookmarkEnd w:id="43"/>
    </w:p>
    <w:p>
      <w:pPr>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本次招标对未中标人投标文件中的技术成果</w:t>
      </w:r>
      <w:r>
        <w:rPr>
          <w:rFonts w:hint="eastAsia" w:ascii="宋体" w:hAnsi="宋体" w:eastAsia="宋体" w:cs="宋体"/>
          <w:color w:val="auto"/>
          <w:spacing w:val="2"/>
          <w:sz w:val="21"/>
          <w:szCs w:val="21"/>
          <w:highlight w:val="none"/>
          <w:u w:val="single"/>
        </w:rPr>
        <w:t>不给予</w:t>
      </w:r>
      <w:r>
        <w:rPr>
          <w:rFonts w:hint="eastAsia" w:ascii="宋体" w:hAnsi="宋体" w:eastAsia="宋体" w:cs="宋体"/>
          <w:color w:val="auto"/>
          <w:spacing w:val="1"/>
          <w:sz w:val="21"/>
          <w:szCs w:val="21"/>
          <w:highlight w:val="none"/>
        </w:rPr>
        <w:t>经济补偿。</w:t>
      </w:r>
    </w:p>
    <w:p>
      <w:pPr>
        <w:pStyle w:val="5"/>
        <w:bidi w:val="0"/>
        <w:rPr>
          <w:rFonts w:hint="eastAsia" w:ascii="宋体" w:hAnsi="宋体" w:eastAsia="宋体" w:cs="宋体"/>
          <w:color w:val="auto"/>
          <w:sz w:val="21"/>
          <w:highlight w:val="none"/>
        </w:rPr>
      </w:pPr>
      <w:bookmarkStart w:id="44" w:name="_Toc26631"/>
      <w:bookmarkStart w:id="45" w:name="_Toc14668"/>
      <w:bookmarkStart w:id="46" w:name="_Toc29809"/>
      <w:bookmarkStart w:id="47" w:name="_Toc9312"/>
      <w:bookmarkStart w:id="48" w:name="_Toc5228"/>
      <w:r>
        <w:rPr>
          <w:rFonts w:hint="eastAsia"/>
          <w:color w:val="auto"/>
          <w:highlight w:val="none"/>
        </w:rPr>
        <w:t>5. 招标文件的获取</w:t>
      </w:r>
      <w:bookmarkEnd w:id="44"/>
      <w:bookmarkEnd w:id="45"/>
      <w:bookmarkEnd w:id="46"/>
      <w:bookmarkEnd w:id="47"/>
      <w:bookmarkEnd w:id="48"/>
    </w:p>
    <w:p>
      <w:pPr>
        <w:keepNext w:val="0"/>
        <w:keepLines w:val="0"/>
        <w:pageBreakBefore w:val="0"/>
        <w:widowControl/>
        <w:kinsoku/>
        <w:wordWrap/>
        <w:overflowPunct/>
        <w:topLinePunct/>
        <w:autoSpaceDE/>
        <w:autoSpaceDN/>
        <w:bidi w:val="0"/>
        <w:adjustRightInd/>
        <w:snapToGrid w:val="0"/>
        <w:spacing w:line="400" w:lineRule="exact"/>
        <w:ind w:left="0" w:leftChars="0" w:firstLine="411" w:firstLineChars="198"/>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spacing w:val="-1"/>
          <w:sz w:val="21"/>
          <w:szCs w:val="21"/>
          <w:highlight w:val="none"/>
        </w:rPr>
        <w:t xml:space="preserve">5.1  </w:t>
      </w:r>
      <w:r>
        <w:rPr>
          <w:rFonts w:hint="eastAsia" w:ascii="宋体" w:hAnsi="宋体" w:eastAsia="宋体" w:cs="宋体"/>
          <w:color w:val="auto"/>
          <w:w w:val="100"/>
          <w:sz w:val="21"/>
          <w:szCs w:val="21"/>
          <w:highlight w:val="none"/>
        </w:rPr>
        <w:t>发布招标公告</w:t>
      </w:r>
      <w:r>
        <w:rPr>
          <w:rFonts w:hint="eastAsia" w:ascii="宋体" w:hAnsi="宋体" w:cs="宋体"/>
          <w:color w:val="auto"/>
          <w:w w:val="100"/>
          <w:sz w:val="21"/>
          <w:szCs w:val="21"/>
          <w:highlight w:val="none"/>
          <w:lang w:val="en-US" w:eastAsia="zh-CN"/>
        </w:rPr>
        <w:t>的</w:t>
      </w:r>
      <w:r>
        <w:rPr>
          <w:rFonts w:hint="eastAsia" w:ascii="宋体" w:hAnsi="宋体" w:eastAsia="宋体" w:cs="宋体"/>
          <w:color w:val="auto"/>
          <w:w w:val="100"/>
          <w:sz w:val="21"/>
          <w:szCs w:val="21"/>
          <w:highlight w:val="none"/>
        </w:rPr>
        <w:t>时间：</w:t>
      </w:r>
      <w:r>
        <w:rPr>
          <w:rFonts w:hint="eastAsia" w:ascii="宋体" w:hAnsi="宋体" w:cs="宋体"/>
          <w:color w:val="auto"/>
          <w:w w:val="100"/>
          <w:sz w:val="21"/>
          <w:szCs w:val="21"/>
          <w:highlight w:val="none"/>
          <w:u w:val="single"/>
          <w:lang w:val="en-US" w:eastAsia="zh-CN"/>
        </w:rPr>
        <w:t>2025</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1</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27</w:t>
      </w:r>
      <w:r>
        <w:rPr>
          <w:rFonts w:hint="eastAsia" w:ascii="宋体" w:hAnsi="宋体" w:eastAsia="宋体" w:cs="宋体"/>
          <w:color w:val="auto"/>
          <w:w w:val="100"/>
          <w:sz w:val="21"/>
          <w:szCs w:val="21"/>
          <w:highlight w:val="none"/>
        </w:rPr>
        <w:t>日至</w:t>
      </w:r>
      <w:r>
        <w:rPr>
          <w:rFonts w:hint="eastAsia" w:ascii="宋体" w:hAnsi="宋体" w:cs="宋体"/>
          <w:color w:val="auto"/>
          <w:w w:val="100"/>
          <w:sz w:val="21"/>
          <w:szCs w:val="21"/>
          <w:highlight w:val="none"/>
          <w:u w:val="single"/>
          <w:lang w:val="en-US" w:eastAsia="zh-CN"/>
        </w:rPr>
        <w:t>2025</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2</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17</w:t>
      </w:r>
      <w:r>
        <w:rPr>
          <w:rFonts w:hint="eastAsia" w:ascii="宋体" w:hAnsi="宋体" w:eastAsia="宋体" w:cs="宋体"/>
          <w:color w:val="auto"/>
          <w:w w:val="100"/>
          <w:sz w:val="21"/>
          <w:szCs w:val="21"/>
          <w:highlight w:val="none"/>
        </w:rPr>
        <w:t>日</w:t>
      </w:r>
      <w:r>
        <w:rPr>
          <w:rFonts w:hint="eastAsia" w:ascii="宋体" w:hAnsi="宋体" w:eastAsia="宋体" w:cs="宋体"/>
          <w:color w:val="auto"/>
          <w:w w:val="100"/>
          <w:sz w:val="21"/>
          <w:szCs w:val="21"/>
          <w:highlight w:val="none"/>
          <w:u w:val="single"/>
          <w:lang w:val="en-US" w:eastAsia="zh-CN"/>
        </w:rPr>
        <w:t>11</w:t>
      </w:r>
      <w:r>
        <w:rPr>
          <w:rFonts w:hint="eastAsia" w:ascii="宋体" w:hAnsi="宋体" w:eastAsia="宋体" w:cs="宋体"/>
          <w:color w:val="auto"/>
          <w:w w:val="100"/>
          <w:sz w:val="21"/>
          <w:szCs w:val="21"/>
          <w:highlight w:val="none"/>
        </w:rPr>
        <w:t>时</w:t>
      </w:r>
      <w:r>
        <w:rPr>
          <w:rFonts w:hint="eastAsia" w:ascii="宋体" w:hAnsi="宋体" w:cs="宋体"/>
          <w:color w:val="auto"/>
          <w:w w:val="100"/>
          <w:sz w:val="21"/>
          <w:szCs w:val="21"/>
          <w:highlight w:val="none"/>
          <w:u w:val="single"/>
          <w:lang w:val="en-US" w:eastAsia="zh-CN"/>
        </w:rPr>
        <w:t>30</w:t>
      </w:r>
      <w:r>
        <w:rPr>
          <w:rFonts w:hint="eastAsia" w:ascii="宋体" w:hAnsi="宋体" w:eastAsia="宋体" w:cs="宋体"/>
          <w:color w:val="auto"/>
          <w:w w:val="100"/>
          <w:sz w:val="21"/>
          <w:szCs w:val="21"/>
          <w:highlight w:val="none"/>
        </w:rPr>
        <w:t>分</w:t>
      </w:r>
      <w:r>
        <w:rPr>
          <w:rFonts w:hint="eastAsia" w:ascii="宋体" w:hAnsi="宋体" w:eastAsia="宋体" w:cs="宋体"/>
          <w:color w:val="auto"/>
          <w:w w:val="100"/>
          <w:sz w:val="21"/>
          <w:szCs w:val="21"/>
          <w:highlight w:val="none"/>
          <w:lang w:eastAsia="zh-CN"/>
        </w:rPr>
        <w:t>（北京时间，下同），凡有意参加投标者，请登录广州交易集团有限公司（广州公共资源交易中心）网站下载电子招标文件。</w:t>
      </w:r>
    </w:p>
    <w:p>
      <w:pPr>
        <w:keepNext w:val="0"/>
        <w:keepLines w:val="0"/>
        <w:pageBreakBefore w:val="0"/>
        <w:widowControl/>
        <w:kinsoku/>
        <w:wordWrap/>
        <w:overflowPunct/>
        <w:topLinePunct/>
        <w:autoSpaceDE/>
        <w:autoSpaceDN/>
        <w:bidi w:val="0"/>
        <w:adjustRightInd/>
        <w:snapToGrid w:val="0"/>
        <w:spacing w:line="400" w:lineRule="exact"/>
        <w:ind w:left="420" w:leftChars="20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注：发布招标公告的时间为招标公告发出之日起至递交投标文件截止时间止。</w:t>
      </w:r>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color w:val="auto"/>
          <w:highlight w:val="none"/>
        </w:rPr>
      </w:pPr>
      <w:r>
        <w:rPr>
          <w:rFonts w:hint="eastAsia" w:ascii="宋体" w:hAnsi="宋体" w:eastAsia="宋体" w:cs="宋体"/>
          <w:color w:val="auto"/>
          <w:w w:val="100"/>
          <w:sz w:val="21"/>
          <w:szCs w:val="21"/>
          <w:highlight w:val="none"/>
        </w:rPr>
        <w:t>5.2 本项目招标文件随招标公告一并在</w:t>
      </w:r>
      <w:r>
        <w:rPr>
          <w:rFonts w:hint="eastAsia" w:ascii="宋体" w:hAnsi="宋体" w:eastAsia="宋体" w:cs="宋体"/>
          <w:color w:val="auto"/>
          <w:w w:val="100"/>
          <w:sz w:val="21"/>
          <w:szCs w:val="21"/>
          <w:highlight w:val="none"/>
          <w:lang w:eastAsia="zh-CN"/>
        </w:rPr>
        <w:t>广州交易集团有限公司（广州公共资源交易中心）网站交易平台</w:t>
      </w:r>
      <w:r>
        <w:rPr>
          <w:rFonts w:hint="eastAsia" w:ascii="宋体" w:hAnsi="宋体" w:eastAsia="宋体" w:cs="宋体"/>
          <w:color w:val="auto"/>
          <w:w w:val="100"/>
          <w:sz w:val="21"/>
          <w:szCs w:val="21"/>
          <w:highlight w:val="none"/>
        </w:rPr>
        <w:t>发布</w:t>
      </w:r>
      <w:r>
        <w:rPr>
          <w:rFonts w:hint="eastAsia" w:ascii="宋体" w:hAnsi="宋体" w:eastAsia="宋体" w:cs="宋体"/>
          <w:color w:val="auto"/>
          <w:w w:val="100"/>
          <w:sz w:val="21"/>
          <w:szCs w:val="21"/>
          <w:highlight w:val="none"/>
          <w:lang w:eastAsia="zh-CN"/>
        </w:rPr>
        <w:t>。招标文件一经在交易平台发布，视为发出给投标人，招标文件</w:t>
      </w:r>
      <w:r>
        <w:rPr>
          <w:rFonts w:hint="eastAsia" w:ascii="宋体" w:hAnsi="宋体" w:eastAsia="宋体" w:cs="宋体"/>
          <w:color w:val="auto"/>
          <w:w w:val="100"/>
          <w:sz w:val="21"/>
          <w:szCs w:val="21"/>
          <w:highlight w:val="none"/>
        </w:rPr>
        <w:t>由投标人自行</w:t>
      </w:r>
      <w:r>
        <w:rPr>
          <w:rFonts w:hint="eastAsia" w:ascii="宋体" w:hAnsi="宋体" w:eastAsia="宋体" w:cs="宋体"/>
          <w:color w:val="auto"/>
          <w:w w:val="100"/>
          <w:sz w:val="21"/>
          <w:szCs w:val="21"/>
          <w:highlight w:val="none"/>
          <w:lang w:eastAsia="zh-CN"/>
        </w:rPr>
        <w:t>在交易平台</w:t>
      </w:r>
      <w:r>
        <w:rPr>
          <w:rFonts w:hint="eastAsia" w:ascii="宋体" w:hAnsi="宋体" w:eastAsia="宋体" w:cs="宋体"/>
          <w:color w:val="auto"/>
          <w:w w:val="100"/>
          <w:sz w:val="21"/>
          <w:szCs w:val="21"/>
          <w:highlight w:val="none"/>
        </w:rPr>
        <w:t>下载。</w:t>
      </w:r>
    </w:p>
    <w:p>
      <w:pPr>
        <w:pStyle w:val="5"/>
        <w:bidi w:val="0"/>
        <w:rPr>
          <w:rFonts w:hint="eastAsia" w:ascii="宋体" w:hAnsi="宋体" w:eastAsia="宋体" w:cs="宋体"/>
          <w:color w:val="auto"/>
          <w:sz w:val="21"/>
          <w:highlight w:val="none"/>
        </w:rPr>
      </w:pPr>
      <w:bookmarkStart w:id="49" w:name="_Toc8908"/>
      <w:bookmarkStart w:id="50" w:name="_Toc20569"/>
      <w:bookmarkStart w:id="51" w:name="_Toc13565"/>
      <w:bookmarkStart w:id="52" w:name="_Toc25595"/>
      <w:bookmarkStart w:id="53" w:name="_Toc19023"/>
      <w:r>
        <w:rPr>
          <w:rFonts w:hint="eastAsia"/>
          <w:color w:val="auto"/>
          <w:highlight w:val="none"/>
        </w:rPr>
        <w:t>6. 投标文件的递交</w:t>
      </w:r>
      <w:bookmarkEnd w:id="49"/>
      <w:bookmarkEnd w:id="50"/>
      <w:bookmarkEnd w:id="51"/>
      <w:bookmarkEnd w:id="52"/>
      <w:bookmarkEnd w:id="53"/>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w w:val="100"/>
          <w:sz w:val="21"/>
          <w:szCs w:val="21"/>
          <w:highlight w:val="none"/>
          <w:lang w:val="en-US" w:eastAsia="zh-CN"/>
        </w:rPr>
        <w:t>6.1</w:t>
      </w:r>
      <w:r>
        <w:rPr>
          <w:rFonts w:hint="eastAsia" w:ascii="宋体" w:hAnsi="宋体" w:eastAsia="宋体" w:cs="宋体"/>
          <w:color w:val="auto"/>
          <w:w w:val="100"/>
          <w:sz w:val="21"/>
          <w:szCs w:val="21"/>
          <w:highlight w:val="none"/>
          <w:lang w:eastAsia="zh-CN"/>
        </w:rPr>
        <w:t>投标</w:t>
      </w:r>
      <w:r>
        <w:rPr>
          <w:rFonts w:hint="eastAsia" w:ascii="宋体" w:hAnsi="宋体" w:eastAsia="宋体" w:cs="宋体"/>
          <w:color w:val="auto"/>
          <w:w w:val="100"/>
          <w:sz w:val="21"/>
          <w:szCs w:val="21"/>
          <w:highlight w:val="none"/>
        </w:rPr>
        <w:t>截止时间</w:t>
      </w:r>
      <w:r>
        <w:rPr>
          <w:rFonts w:hint="eastAsia" w:ascii="宋体" w:hAnsi="宋体" w:eastAsia="宋体" w:cs="宋体"/>
          <w:color w:val="auto"/>
          <w:w w:val="100"/>
          <w:sz w:val="21"/>
          <w:szCs w:val="21"/>
          <w:highlight w:val="none"/>
          <w:lang w:eastAsia="zh-CN"/>
        </w:rPr>
        <w:t>为</w:t>
      </w:r>
      <w:r>
        <w:rPr>
          <w:rFonts w:hint="eastAsia" w:ascii="宋体" w:hAnsi="宋体" w:cs="宋体"/>
          <w:color w:val="auto"/>
          <w:w w:val="100"/>
          <w:sz w:val="21"/>
          <w:szCs w:val="21"/>
          <w:highlight w:val="none"/>
          <w:u w:val="single"/>
          <w:lang w:val="en-US" w:eastAsia="zh-CN"/>
        </w:rPr>
        <w:t>2025</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2</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17</w:t>
      </w:r>
      <w:r>
        <w:rPr>
          <w:rFonts w:hint="eastAsia" w:ascii="宋体" w:hAnsi="宋体" w:eastAsia="宋体" w:cs="宋体"/>
          <w:color w:val="auto"/>
          <w:w w:val="100"/>
          <w:sz w:val="21"/>
          <w:szCs w:val="21"/>
          <w:highlight w:val="none"/>
        </w:rPr>
        <w:t>日</w:t>
      </w:r>
      <w:r>
        <w:rPr>
          <w:rFonts w:hint="eastAsia" w:ascii="宋体" w:hAnsi="宋体" w:eastAsia="宋体" w:cs="宋体"/>
          <w:color w:val="auto"/>
          <w:w w:val="100"/>
          <w:sz w:val="21"/>
          <w:szCs w:val="21"/>
          <w:highlight w:val="none"/>
          <w:u w:val="single"/>
          <w:lang w:val="en-US" w:eastAsia="zh-CN"/>
        </w:rPr>
        <w:t>11</w:t>
      </w:r>
      <w:r>
        <w:rPr>
          <w:rFonts w:hint="eastAsia" w:ascii="宋体" w:hAnsi="宋体" w:eastAsia="宋体" w:cs="宋体"/>
          <w:color w:val="auto"/>
          <w:w w:val="100"/>
          <w:sz w:val="21"/>
          <w:szCs w:val="21"/>
          <w:highlight w:val="none"/>
        </w:rPr>
        <w:t>时</w:t>
      </w:r>
      <w:r>
        <w:rPr>
          <w:rFonts w:hint="eastAsia" w:ascii="宋体" w:hAnsi="宋体" w:cs="宋体"/>
          <w:color w:val="auto"/>
          <w:w w:val="100"/>
          <w:sz w:val="21"/>
          <w:szCs w:val="21"/>
          <w:highlight w:val="none"/>
          <w:u w:val="single"/>
          <w:lang w:val="en-US" w:eastAsia="zh-CN"/>
        </w:rPr>
        <w:t>30</w:t>
      </w:r>
      <w:r>
        <w:rPr>
          <w:rFonts w:hint="eastAsia" w:ascii="宋体" w:hAnsi="宋体" w:eastAsia="宋体" w:cs="宋体"/>
          <w:color w:val="auto"/>
          <w:w w:val="100"/>
          <w:sz w:val="21"/>
          <w:szCs w:val="21"/>
          <w:highlight w:val="none"/>
        </w:rPr>
        <w:t>分</w:t>
      </w:r>
      <w:r>
        <w:rPr>
          <w:rFonts w:hint="eastAsia" w:ascii="宋体" w:hAnsi="宋体" w:eastAsia="宋体" w:cs="宋体"/>
          <w:color w:val="auto"/>
          <w:w w:val="100"/>
          <w:sz w:val="21"/>
          <w:szCs w:val="21"/>
          <w:highlight w:val="none"/>
          <w:lang w:eastAsia="zh-CN"/>
        </w:rPr>
        <w:t>，</w:t>
      </w:r>
      <w:r>
        <w:rPr>
          <w:rFonts w:hint="eastAsia" w:ascii="宋体" w:hAnsi="宋体" w:cs="宋体"/>
          <w:color w:val="auto"/>
          <w:sz w:val="21"/>
          <w:szCs w:val="21"/>
          <w:highlight w:val="none"/>
        </w:rPr>
        <w:t>投标人</w:t>
      </w:r>
      <w:r>
        <w:rPr>
          <w:rFonts w:hint="eastAsia" w:ascii="宋体" w:hAnsi="宋体" w:eastAsia="宋体" w:cs="宋体"/>
          <w:color w:val="auto"/>
          <w:sz w:val="21"/>
          <w:szCs w:val="21"/>
          <w:highlight w:val="none"/>
          <w:lang w:eastAsia="zh-CN"/>
        </w:rPr>
        <w:t>应在截止时间前</w:t>
      </w:r>
      <w:r>
        <w:rPr>
          <w:rFonts w:hint="eastAsia" w:ascii="宋体" w:hAnsi="宋体" w:cs="宋体"/>
          <w:color w:val="auto"/>
          <w:sz w:val="21"/>
          <w:szCs w:val="21"/>
          <w:highlight w:val="none"/>
        </w:rPr>
        <w:t>通过</w:t>
      </w:r>
      <w:r>
        <w:rPr>
          <w:rFonts w:hint="eastAsia" w:ascii="宋体" w:hAnsi="宋体" w:eastAsia="宋体" w:cs="宋体"/>
          <w:color w:val="auto"/>
          <w:sz w:val="21"/>
          <w:szCs w:val="21"/>
          <w:highlight w:val="none"/>
          <w:lang w:val="en-US" w:eastAsia="zh-CN"/>
        </w:rPr>
        <w:t>广州交易集团有限公司（广州公共资源交易中心）网站</w:t>
      </w:r>
      <w:r>
        <w:rPr>
          <w:rFonts w:hint="eastAsia" w:ascii="宋体" w:hAnsi="宋体" w:cs="宋体"/>
          <w:color w:val="auto"/>
          <w:sz w:val="21"/>
          <w:szCs w:val="21"/>
          <w:highlight w:val="none"/>
        </w:rPr>
        <w:t>交易平台递交电子投标文件。</w:t>
      </w:r>
      <w:r>
        <w:rPr>
          <w:rFonts w:hint="eastAsia" w:ascii="宋体" w:hAnsi="宋体" w:eastAsia="宋体" w:cs="宋体"/>
          <w:color w:val="auto"/>
          <w:sz w:val="21"/>
          <w:szCs w:val="21"/>
          <w:highlight w:val="none"/>
          <w:lang w:eastAsia="zh-CN"/>
        </w:rPr>
        <w:t>投标人</w:t>
      </w:r>
      <w:r>
        <w:rPr>
          <w:rFonts w:hint="eastAsia" w:ascii="宋体" w:hAnsi="宋体" w:cs="宋体"/>
          <w:color w:val="auto"/>
          <w:sz w:val="21"/>
          <w:szCs w:val="21"/>
          <w:highlight w:val="none"/>
        </w:rPr>
        <w:t>完成</w:t>
      </w:r>
      <w:r>
        <w:rPr>
          <w:rFonts w:hint="eastAsia" w:ascii="宋体" w:hAnsi="宋体" w:cs="宋体"/>
          <w:color w:val="auto"/>
          <w:sz w:val="21"/>
          <w:szCs w:val="21"/>
          <w:highlight w:val="none"/>
          <w:lang w:eastAsia="zh-CN"/>
        </w:rPr>
        <w:t>电子</w:t>
      </w:r>
      <w:r>
        <w:rPr>
          <w:rFonts w:hint="eastAsia" w:ascii="宋体" w:hAnsi="宋体" w:cs="宋体"/>
          <w:color w:val="auto"/>
          <w:sz w:val="21"/>
          <w:szCs w:val="21"/>
          <w:highlight w:val="none"/>
        </w:rPr>
        <w:t>投标文件上传</w:t>
      </w:r>
      <w:r>
        <w:rPr>
          <w:rFonts w:hint="eastAsia" w:ascii="宋体" w:hAnsi="宋体" w:eastAsia="宋体" w:cs="宋体"/>
          <w:color w:val="auto"/>
          <w:sz w:val="21"/>
          <w:szCs w:val="21"/>
          <w:highlight w:val="none"/>
          <w:lang w:eastAsia="zh-CN"/>
        </w:rPr>
        <w:t>后</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eastAsia="zh-CN"/>
        </w:rPr>
        <w:t>交易平台即时向投标人发出递交</w:t>
      </w:r>
      <w:r>
        <w:rPr>
          <w:rFonts w:hint="eastAsia" w:ascii="宋体" w:hAnsi="宋体" w:cs="宋体"/>
          <w:color w:val="auto"/>
          <w:sz w:val="21"/>
          <w:szCs w:val="21"/>
          <w:highlight w:val="none"/>
        </w:rPr>
        <w:t>回执</w:t>
      </w:r>
      <w:r>
        <w:rPr>
          <w:rFonts w:hint="eastAsia" w:ascii="宋体" w:hAnsi="宋体" w:eastAsia="宋体" w:cs="宋体"/>
          <w:color w:val="auto"/>
          <w:sz w:val="21"/>
          <w:szCs w:val="21"/>
          <w:highlight w:val="none"/>
          <w:lang w:eastAsia="zh-CN"/>
        </w:rPr>
        <w:t>通知</w:t>
      </w:r>
      <w:r>
        <w:rPr>
          <w:rFonts w:hint="eastAsia" w:ascii="宋体" w:hAnsi="宋体" w:cs="宋体"/>
          <w:color w:val="auto"/>
          <w:sz w:val="21"/>
          <w:szCs w:val="21"/>
          <w:highlight w:val="none"/>
          <w:lang w:eastAsia="zh-CN"/>
        </w:rPr>
        <w:t>。递交时间以递交回执通知载明的传输完成时间为准。</w:t>
      </w:r>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在投标截止时间后半小时内，投标人通过</w:t>
      </w:r>
      <w:r>
        <w:rPr>
          <w:rFonts w:hint="eastAsia" w:ascii="宋体" w:hAnsi="宋体" w:eastAsia="宋体" w:cs="宋体"/>
          <w:color w:val="auto"/>
          <w:w w:val="100"/>
          <w:sz w:val="21"/>
          <w:szCs w:val="21"/>
          <w:highlight w:val="none"/>
          <w:lang w:eastAsia="zh-CN"/>
        </w:rPr>
        <w:t>广州交易集团有限公司（广州公共资源交易中心）网站</w:t>
      </w:r>
      <w:r>
        <w:rPr>
          <w:rFonts w:hint="eastAsia" w:ascii="宋体" w:hAnsi="宋体" w:eastAsia="宋体" w:cs="宋体"/>
          <w:color w:val="auto"/>
          <w:w w:val="100"/>
          <w:sz w:val="21"/>
          <w:szCs w:val="21"/>
          <w:highlight w:val="none"/>
        </w:rPr>
        <w:t>对已递交的电子投标文件进行解密。</w:t>
      </w:r>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6.2</w:t>
      </w:r>
      <w:r>
        <w:rPr>
          <w:rFonts w:hint="eastAsia" w:ascii="宋体" w:hAnsi="宋体" w:cs="宋体"/>
          <w:color w:val="auto"/>
          <w:sz w:val="21"/>
          <w:szCs w:val="21"/>
          <w:highlight w:val="none"/>
        </w:rPr>
        <w:t>投标人应在递交投标文件截止时间前，登录</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s="宋体"/>
          <w:color w:val="auto"/>
          <w:sz w:val="21"/>
          <w:szCs w:val="21"/>
          <w:highlight w:val="none"/>
        </w:rPr>
        <w:t>网站交易平台办理网上投标登记手续；</w:t>
      </w:r>
      <w:r>
        <w:rPr>
          <w:rFonts w:hint="eastAsia" w:ascii="宋体" w:hAnsi="宋体"/>
          <w:color w:val="auto"/>
          <w:sz w:val="21"/>
          <w:szCs w:val="21"/>
          <w:highlight w:val="none"/>
          <w:lang w:eastAsia="zh-CN"/>
        </w:rPr>
        <w:t>按照</w:t>
      </w:r>
      <w:r>
        <w:rPr>
          <w:rFonts w:hint="eastAsia" w:ascii="宋体" w:hAnsi="宋体" w:eastAsia="宋体"/>
          <w:color w:val="auto"/>
          <w:sz w:val="21"/>
          <w:szCs w:val="21"/>
          <w:highlight w:val="none"/>
          <w:lang w:eastAsia="zh-CN"/>
        </w:rPr>
        <w:t>广州交易集团有限公司（广州公共资源交易中心）</w:t>
      </w:r>
      <w:r>
        <w:rPr>
          <w:rFonts w:hint="eastAsia" w:ascii="宋体" w:hAnsi="宋体" w:eastAsia="宋体"/>
          <w:color w:val="auto"/>
          <w:sz w:val="21"/>
          <w:szCs w:val="21"/>
          <w:highlight w:val="none"/>
          <w:u w:val="none"/>
          <w:lang w:eastAsia="zh-CN"/>
        </w:rPr>
        <w:t>网站</w:t>
      </w:r>
      <w:r>
        <w:rPr>
          <w:rFonts w:hint="eastAsia" w:ascii="宋体" w:hAnsi="宋体"/>
          <w:color w:val="auto"/>
          <w:sz w:val="21"/>
          <w:szCs w:val="21"/>
          <w:highlight w:val="none"/>
          <w:lang w:eastAsia="zh-CN"/>
        </w:rPr>
        <w:t>关于全流程电子化项目的相关指南进行操作。</w:t>
      </w:r>
    </w:p>
    <w:p>
      <w:pPr>
        <w:keepNext w:val="0"/>
        <w:keepLines w:val="0"/>
        <w:pageBreakBefore w:val="0"/>
        <w:widowControl/>
        <w:kinsoku/>
        <w:wordWrap/>
        <w:overflowPunct/>
        <w:topLinePunct/>
        <w:autoSpaceDE/>
        <w:autoSpaceDN/>
        <w:bidi w:val="0"/>
        <w:adjustRightInd/>
        <w:snapToGrid w:val="0"/>
        <w:spacing w:line="400" w:lineRule="exact"/>
        <w:ind w:left="420" w:leftChars="200" w:firstLine="0" w:firstLineChars="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val="en-US" w:eastAsia="zh-CN"/>
        </w:rPr>
        <w:t>6.3</w:t>
      </w:r>
      <w:r>
        <w:rPr>
          <w:rFonts w:hint="eastAsia" w:ascii="宋体" w:hAnsi="宋体" w:eastAsia="宋体" w:cs="宋体"/>
          <w:color w:val="auto"/>
          <w:w w:val="100"/>
          <w:sz w:val="21"/>
          <w:szCs w:val="21"/>
          <w:highlight w:val="none"/>
        </w:rPr>
        <w:t>开标</w:t>
      </w:r>
      <w:r>
        <w:rPr>
          <w:rFonts w:hint="eastAsia" w:ascii="宋体" w:hAnsi="宋体" w:eastAsia="宋体" w:cs="宋体"/>
          <w:color w:val="auto"/>
          <w:w w:val="100"/>
          <w:sz w:val="21"/>
          <w:szCs w:val="21"/>
          <w:highlight w:val="none"/>
          <w:lang w:eastAsia="zh-CN"/>
        </w:rPr>
        <w:t>开始</w:t>
      </w:r>
      <w:r>
        <w:rPr>
          <w:rFonts w:hint="eastAsia" w:ascii="宋体" w:hAnsi="宋体" w:eastAsia="宋体" w:cs="宋体"/>
          <w:color w:val="auto"/>
          <w:w w:val="100"/>
          <w:sz w:val="21"/>
          <w:szCs w:val="21"/>
          <w:highlight w:val="none"/>
        </w:rPr>
        <w:t>时间：</w:t>
      </w:r>
      <w:r>
        <w:rPr>
          <w:rFonts w:hint="eastAsia" w:ascii="宋体" w:hAnsi="宋体" w:cs="宋体"/>
          <w:color w:val="auto"/>
          <w:w w:val="100"/>
          <w:sz w:val="21"/>
          <w:szCs w:val="21"/>
          <w:highlight w:val="none"/>
          <w:u w:val="single"/>
          <w:lang w:val="en-US" w:eastAsia="zh-CN"/>
        </w:rPr>
        <w:t>2025</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2</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17</w:t>
      </w:r>
      <w:r>
        <w:rPr>
          <w:rFonts w:hint="eastAsia" w:ascii="宋体" w:hAnsi="宋体" w:eastAsia="宋体" w:cs="宋体"/>
          <w:color w:val="auto"/>
          <w:w w:val="100"/>
          <w:sz w:val="21"/>
          <w:szCs w:val="21"/>
          <w:highlight w:val="none"/>
        </w:rPr>
        <w:t>日</w:t>
      </w:r>
      <w:r>
        <w:rPr>
          <w:rFonts w:hint="eastAsia" w:ascii="宋体" w:hAnsi="宋体" w:eastAsia="宋体" w:cs="宋体"/>
          <w:color w:val="auto"/>
          <w:w w:val="100"/>
          <w:sz w:val="21"/>
          <w:szCs w:val="21"/>
          <w:highlight w:val="none"/>
          <w:u w:val="single"/>
          <w:lang w:val="en-US" w:eastAsia="zh-CN"/>
        </w:rPr>
        <w:t>11</w:t>
      </w:r>
      <w:r>
        <w:rPr>
          <w:rFonts w:hint="eastAsia" w:ascii="宋体" w:hAnsi="宋体" w:eastAsia="宋体" w:cs="宋体"/>
          <w:color w:val="auto"/>
          <w:w w:val="100"/>
          <w:sz w:val="21"/>
          <w:szCs w:val="21"/>
          <w:highlight w:val="none"/>
        </w:rPr>
        <w:t>时</w:t>
      </w:r>
      <w:r>
        <w:rPr>
          <w:rFonts w:hint="eastAsia" w:ascii="宋体" w:hAnsi="宋体" w:cs="宋体"/>
          <w:color w:val="auto"/>
          <w:w w:val="100"/>
          <w:sz w:val="21"/>
          <w:szCs w:val="21"/>
          <w:highlight w:val="none"/>
          <w:u w:val="single"/>
          <w:lang w:val="en-US" w:eastAsia="zh-CN"/>
        </w:rPr>
        <w:t>30</w:t>
      </w:r>
      <w:r>
        <w:rPr>
          <w:rFonts w:hint="eastAsia" w:ascii="宋体" w:hAnsi="宋体" w:eastAsia="宋体" w:cs="宋体"/>
          <w:color w:val="auto"/>
          <w:w w:val="100"/>
          <w:sz w:val="21"/>
          <w:szCs w:val="21"/>
          <w:highlight w:val="none"/>
        </w:rPr>
        <w:t xml:space="preserve">分。    </w:t>
      </w:r>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val="en-US" w:eastAsia="zh-CN"/>
        </w:rPr>
        <w:t>6.4</w:t>
      </w:r>
      <w:r>
        <w:rPr>
          <w:rFonts w:hint="eastAsia" w:ascii="宋体" w:hAnsi="宋体" w:eastAsia="宋体" w:cs="宋体"/>
          <w:color w:val="auto"/>
          <w:w w:val="100"/>
          <w:sz w:val="21"/>
          <w:szCs w:val="21"/>
          <w:highlight w:val="none"/>
        </w:rPr>
        <w:t>递交投标文件截止时间与开标时间是否有变化，请密切留意招标答疑中的相关信息。递交投标文件截止时间后，开标时间因故推迟的，相关评标信息仍以原递交投标文件截止时间的信息为准。</w:t>
      </w:r>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6.5 逾期送达的电子投标文件，</w:t>
      </w:r>
      <w:r>
        <w:rPr>
          <w:rFonts w:hint="eastAsia" w:ascii="宋体" w:hAnsi="宋体" w:eastAsia="宋体" w:cs="宋体"/>
          <w:color w:val="auto"/>
          <w:w w:val="100"/>
          <w:sz w:val="21"/>
          <w:szCs w:val="21"/>
          <w:highlight w:val="none"/>
          <w:lang w:eastAsia="zh-CN"/>
        </w:rPr>
        <w:t>广州交易集团有限公司（广州公共资源交易中心）网站</w:t>
      </w:r>
      <w:r>
        <w:rPr>
          <w:rFonts w:hint="eastAsia" w:ascii="宋体" w:hAnsi="宋体" w:eastAsia="宋体" w:cs="宋体"/>
          <w:color w:val="auto"/>
          <w:w w:val="100"/>
          <w:sz w:val="21"/>
          <w:szCs w:val="21"/>
          <w:highlight w:val="none"/>
          <w:lang w:val="en-US" w:eastAsia="zh-CN"/>
        </w:rPr>
        <w:t>交易平台将予以拒收。</w:t>
      </w:r>
    </w:p>
    <w:p>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bookmarkStart w:id="54" w:name="_Toc20503"/>
      <w:bookmarkStart w:id="55" w:name="_Toc15522"/>
      <w:bookmarkStart w:id="56" w:name="_Toc16960"/>
      <w:bookmarkStart w:id="57" w:name="_Toc6224"/>
      <w:bookmarkStart w:id="58" w:name="_Toc3261"/>
      <w:r>
        <w:rPr>
          <w:rFonts w:hint="eastAsia" w:ascii="宋体" w:hAnsi="宋体" w:eastAsia="宋体" w:cs="宋体"/>
          <w:color w:val="auto"/>
          <w:w w:val="100"/>
          <w:sz w:val="21"/>
          <w:szCs w:val="21"/>
          <w:highlight w:val="none"/>
          <w:lang w:val="en-US" w:eastAsia="zh-CN"/>
        </w:rPr>
        <w:t>6.6 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及时维护其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w w:val="100"/>
          <w:sz w:val="21"/>
          <w:szCs w:val="21"/>
          <w:highlight w:val="none"/>
          <w:lang w:val="en-US" w:eastAsia="zh-CN"/>
        </w:rPr>
        <w:t>信息登记的信息，确保各项信息在有效期内。如因投标单位资料缺失导致资格审查不通过，责任由投标单位自行承担。</w:t>
      </w:r>
    </w:p>
    <w:p>
      <w:pPr>
        <w:pStyle w:val="5"/>
        <w:bidi w:val="0"/>
        <w:rPr>
          <w:rFonts w:hint="eastAsia" w:ascii="宋体" w:hAnsi="宋体" w:eastAsia="宋体" w:cs="宋体"/>
          <w:color w:val="auto"/>
          <w:sz w:val="21"/>
          <w:highlight w:val="none"/>
        </w:rPr>
      </w:pPr>
      <w:r>
        <w:rPr>
          <w:rFonts w:hint="eastAsia"/>
          <w:color w:val="auto"/>
          <w:highlight w:val="none"/>
        </w:rPr>
        <w:t>7. 发布公告的媒介</w:t>
      </w:r>
      <w:bookmarkEnd w:id="54"/>
      <w:bookmarkEnd w:id="55"/>
      <w:bookmarkEnd w:id="56"/>
      <w:bookmarkEnd w:id="57"/>
      <w:bookmarkEnd w:id="58"/>
    </w:p>
    <w:p>
      <w:pPr>
        <w:keepNext w:val="0"/>
        <w:keepLines w:val="0"/>
        <w:pageBreakBefore w:val="0"/>
        <w:widowControl/>
        <w:kinsoku/>
        <w:wordWrap w:val="0"/>
        <w:overflowPunct/>
        <w:topLinePunct/>
        <w:autoSpaceDE/>
        <w:autoSpaceDN/>
        <w:bidi w:val="0"/>
        <w:adjustRightInd/>
        <w:snapToGrid w:val="0"/>
        <w:spacing w:line="400" w:lineRule="exact"/>
        <w:ind w:left="0" w:leftChars="0" w:firstLine="420" w:firstLineChars="200"/>
        <w:jc w:val="left"/>
        <w:textAlignment w:val="auto"/>
        <w:rPr>
          <w:rFonts w:hint="eastAsia"/>
          <w:color w:val="auto"/>
          <w:highlight w:val="none"/>
          <w:lang w:val="en-US" w:eastAsia="zh-CN"/>
        </w:rPr>
      </w:pPr>
      <w:r>
        <w:rPr>
          <w:rFonts w:hint="eastAsia" w:ascii="宋体" w:hAnsi="宋体" w:eastAsia="宋体" w:cs="宋体"/>
          <w:color w:val="auto"/>
          <w:w w:val="100"/>
          <w:sz w:val="21"/>
          <w:szCs w:val="21"/>
          <w:highlight w:val="none"/>
          <w:lang w:val="en-US" w:eastAsia="zh-CN"/>
        </w:rPr>
        <w:t>本公告在广州交易集团有限公司（广州公共资源交易中心）网（网址：http://www.gzggzy.cn）、广东省招标投标监管网（网址： http://zbtb.gd.gov.cn/login）和中国招标投标公共服务平台（网址：</w:t>
      </w:r>
      <w:r>
        <w:rPr>
          <w:rFonts w:hint="eastAsia" w:ascii="宋体" w:hAnsi="宋体" w:eastAsia="宋体" w:cs="宋体"/>
          <w:color w:val="auto"/>
          <w:w w:val="100"/>
          <w:sz w:val="21"/>
          <w:szCs w:val="21"/>
          <w:highlight w:val="none"/>
          <w:lang w:val="en-US" w:eastAsia="zh-CN"/>
        </w:rPr>
        <w:fldChar w:fldCharType="begin"/>
      </w:r>
      <w:r>
        <w:rPr>
          <w:rFonts w:hint="eastAsia" w:ascii="宋体" w:hAnsi="宋体" w:eastAsia="宋体" w:cs="宋体"/>
          <w:color w:val="auto"/>
          <w:w w:val="100"/>
          <w:sz w:val="21"/>
          <w:szCs w:val="21"/>
          <w:highlight w:val="none"/>
          <w:lang w:val="en-US" w:eastAsia="zh-CN"/>
        </w:rPr>
        <w:instrText xml:space="preserve"> HYPERLINK "http://www.cebpubservice.com/）发布，本公告的修改、补充，在广州公共资源交易中心网站发布。" </w:instrText>
      </w:r>
      <w:r>
        <w:rPr>
          <w:rFonts w:hint="eastAsia" w:ascii="宋体" w:hAnsi="宋体" w:eastAsia="宋体" w:cs="宋体"/>
          <w:color w:val="auto"/>
          <w:w w:val="100"/>
          <w:sz w:val="21"/>
          <w:szCs w:val="21"/>
          <w:highlight w:val="none"/>
          <w:lang w:val="en-US" w:eastAsia="zh-CN"/>
        </w:rPr>
        <w:fldChar w:fldCharType="separate"/>
      </w:r>
      <w:r>
        <w:rPr>
          <w:rFonts w:hint="eastAsia" w:ascii="宋体" w:hAnsi="宋体" w:eastAsia="宋体" w:cs="宋体"/>
          <w:color w:val="auto"/>
          <w:w w:val="100"/>
          <w:sz w:val="21"/>
          <w:szCs w:val="21"/>
          <w:highlight w:val="none"/>
          <w:lang w:val="en-US" w:eastAsia="zh-CN"/>
        </w:rPr>
        <w:t>http://www.cebpubservice.com/）和广州市增城区人民政府门户网站的“首页&gt;公开&gt;公共资源配置领域&gt;工程建设项目招投标等法定媒体发布，本公告的修改、补充，在广州交易集团有限公司（广州公共资源交易中心）网站发布。</w:t>
      </w:r>
      <w:r>
        <w:rPr>
          <w:rFonts w:hint="eastAsia" w:ascii="宋体" w:hAnsi="宋体" w:eastAsia="宋体" w:cs="宋体"/>
          <w:color w:val="auto"/>
          <w:w w:val="100"/>
          <w:sz w:val="21"/>
          <w:szCs w:val="21"/>
          <w:highlight w:val="none"/>
          <w:lang w:val="en-US" w:eastAsia="zh-CN"/>
        </w:rPr>
        <w:fldChar w:fldCharType="end"/>
      </w:r>
    </w:p>
    <w:p>
      <w:pPr>
        <w:pStyle w:val="5"/>
        <w:bidi w:val="0"/>
        <w:rPr>
          <w:rFonts w:hint="eastAsia" w:ascii="宋体" w:hAnsi="宋体" w:eastAsia="宋体" w:cs="宋体"/>
          <w:b/>
          <w:bCs/>
          <w:color w:val="auto"/>
          <w:spacing w:val="7"/>
          <w:sz w:val="28"/>
          <w:szCs w:val="28"/>
          <w:highlight w:val="none"/>
        </w:rPr>
      </w:pPr>
      <w:bookmarkStart w:id="59" w:name="_Toc17357"/>
      <w:bookmarkStart w:id="60" w:name="_Toc21787632"/>
      <w:bookmarkStart w:id="61" w:name="_Toc17336"/>
      <w:bookmarkStart w:id="62" w:name="_Toc29364"/>
      <w:bookmarkStart w:id="63" w:name="_Toc8339"/>
      <w:bookmarkStart w:id="64" w:name="_Toc8443"/>
      <w:r>
        <w:rPr>
          <w:rFonts w:hint="eastAsia" w:cs="宋体"/>
          <w:b/>
          <w:bCs/>
          <w:color w:val="auto"/>
          <w:spacing w:val="7"/>
          <w:sz w:val="28"/>
          <w:szCs w:val="28"/>
          <w:highlight w:val="none"/>
          <w:lang w:val="en-US" w:eastAsia="zh-CN"/>
        </w:rPr>
        <w:t>8</w:t>
      </w:r>
      <w:r>
        <w:rPr>
          <w:rFonts w:hint="eastAsia" w:ascii="宋体" w:hAnsi="宋体" w:eastAsia="宋体" w:cs="宋体"/>
          <w:b/>
          <w:bCs/>
          <w:color w:val="auto"/>
          <w:spacing w:val="7"/>
          <w:sz w:val="28"/>
          <w:szCs w:val="28"/>
          <w:highlight w:val="none"/>
        </w:rPr>
        <w:t>. 资格审查方式</w:t>
      </w:r>
      <w:bookmarkEnd w:id="59"/>
      <w:bookmarkEnd w:id="60"/>
      <w:bookmarkEnd w:id="61"/>
      <w:bookmarkEnd w:id="62"/>
      <w:bookmarkEnd w:id="63"/>
      <w:bookmarkEnd w:id="64"/>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bookmarkStart w:id="65" w:name="_Toc6681"/>
      <w:bookmarkStart w:id="66" w:name="_Toc12248"/>
      <w:bookmarkStart w:id="67" w:name="_Toc279"/>
      <w:r>
        <w:rPr>
          <w:rFonts w:hint="eastAsia" w:ascii="宋体" w:hAnsi="宋体" w:eastAsia="宋体" w:cs="宋体"/>
          <w:color w:val="auto"/>
          <w:w w:val="100"/>
          <w:sz w:val="21"/>
          <w:szCs w:val="21"/>
          <w:highlight w:val="none"/>
          <w:lang w:val="en-US" w:eastAsia="zh-CN"/>
        </w:rPr>
        <w:t>8.1本工程采用资格后审方式，由评标委员会负责资格审查。</w:t>
      </w:r>
      <w:bookmarkEnd w:id="65"/>
      <w:bookmarkEnd w:id="66"/>
      <w:bookmarkEnd w:id="67"/>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color w:val="auto"/>
          <w:highlight w:val="none"/>
          <w:lang w:val="en-US" w:eastAsia="zh-CN"/>
        </w:rPr>
      </w:pPr>
      <w:r>
        <w:rPr>
          <w:rFonts w:hint="eastAsia" w:ascii="宋体" w:hAnsi="宋体" w:eastAsia="宋体" w:cs="宋体"/>
          <w:color w:val="auto"/>
          <w:w w:val="100"/>
          <w:sz w:val="21"/>
          <w:szCs w:val="21"/>
          <w:highlight w:val="none"/>
          <w:lang w:val="en-US" w:eastAsia="zh-CN"/>
        </w:rPr>
        <w:t>8.2资格审查结果将在广州交易集团有限公司（广州公共资源交易中心）网站和广东省招标投标监管网公示，公示时间不得少于3日，最后一天应为工作日。</w:t>
      </w:r>
    </w:p>
    <w:p>
      <w:pPr>
        <w:pStyle w:val="5"/>
        <w:bidi w:val="0"/>
        <w:rPr>
          <w:rFonts w:hint="eastAsia" w:ascii="宋体" w:hAnsi="宋体" w:eastAsia="宋体" w:cs="宋体"/>
          <w:color w:val="auto"/>
          <w:w w:val="100"/>
          <w:sz w:val="21"/>
          <w:szCs w:val="21"/>
          <w:highlight w:val="none"/>
          <w:lang w:val="en-US" w:eastAsia="zh-CN"/>
        </w:rPr>
      </w:pPr>
      <w:bookmarkStart w:id="68" w:name="_Toc24569"/>
      <w:bookmarkStart w:id="69" w:name="_Toc217"/>
      <w:bookmarkStart w:id="70" w:name="_Toc24417"/>
      <w:bookmarkStart w:id="71" w:name="_Toc5540"/>
      <w:bookmarkStart w:id="72" w:name="_Toc10143"/>
      <w:bookmarkStart w:id="73" w:name="_Toc21787635"/>
      <w:r>
        <w:rPr>
          <w:rFonts w:hint="eastAsia" w:cs="宋体"/>
          <w:b/>
          <w:bCs/>
          <w:color w:val="auto"/>
          <w:spacing w:val="7"/>
          <w:sz w:val="28"/>
          <w:szCs w:val="28"/>
          <w:highlight w:val="none"/>
          <w:lang w:val="en-US" w:eastAsia="zh-CN"/>
        </w:rPr>
        <w:t>9</w:t>
      </w:r>
      <w:r>
        <w:rPr>
          <w:rFonts w:hint="eastAsia" w:ascii="宋体" w:hAnsi="宋体" w:eastAsia="宋体" w:cs="宋体"/>
          <w:b/>
          <w:bCs/>
          <w:color w:val="auto"/>
          <w:spacing w:val="7"/>
          <w:sz w:val="28"/>
          <w:szCs w:val="28"/>
          <w:highlight w:val="none"/>
        </w:rPr>
        <w:t xml:space="preserve">. </w:t>
      </w:r>
      <w:r>
        <w:rPr>
          <w:rFonts w:hint="eastAsia" w:ascii="宋体" w:hAnsi="宋体" w:eastAsia="宋体" w:cs="宋体"/>
          <w:b/>
          <w:bCs/>
          <w:color w:val="auto"/>
          <w:spacing w:val="7"/>
          <w:sz w:val="28"/>
          <w:szCs w:val="28"/>
          <w:highlight w:val="none"/>
          <w:lang w:val="en-US" w:eastAsia="zh-CN"/>
        </w:rPr>
        <w:t>疑问、异议、投诉处理</w:t>
      </w:r>
      <w:bookmarkEnd w:id="68"/>
      <w:bookmarkEnd w:id="69"/>
      <w:bookmarkEnd w:id="70"/>
      <w:bookmarkEnd w:id="71"/>
      <w:bookmarkEnd w:id="72"/>
      <w:bookmarkEnd w:id="73"/>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w:t>
      </w:r>
      <w:r>
        <w:rPr>
          <w:rFonts w:hint="default" w:ascii="宋体" w:hAnsi="宋体" w:eastAsia="宋体" w:cs="宋体"/>
          <w:color w:val="auto"/>
          <w:w w:val="100"/>
          <w:sz w:val="21"/>
          <w:szCs w:val="21"/>
          <w:highlight w:val="none"/>
          <w:lang w:val="en-US" w:eastAsia="zh-CN"/>
        </w:rPr>
        <w:t>.1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w:t>
      </w:r>
      <w:r>
        <w:rPr>
          <w:rFonts w:hint="default" w:ascii="宋体" w:hAnsi="宋体" w:eastAsia="宋体" w:cs="宋体"/>
          <w:color w:val="auto"/>
          <w:w w:val="100"/>
          <w:sz w:val="21"/>
          <w:szCs w:val="21"/>
          <w:highlight w:val="none"/>
          <w:lang w:val="en-US" w:eastAsia="zh-CN"/>
        </w:rPr>
        <w:t>.2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w:t>
      </w:r>
      <w:r>
        <w:rPr>
          <w:rFonts w:hint="default" w:ascii="宋体" w:hAnsi="宋体" w:eastAsia="宋体" w:cs="宋体"/>
          <w:color w:val="auto"/>
          <w:w w:val="100"/>
          <w:sz w:val="21"/>
          <w:szCs w:val="21"/>
          <w:highlight w:val="none"/>
          <w:lang w:val="en-US" w:eastAsia="zh-CN"/>
        </w:rPr>
        <w:t>.3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default" w:ascii="宋体" w:hAnsi="宋体" w:eastAsia="宋体" w:cs="宋体"/>
          <w:color w:val="auto"/>
          <w:w w:val="100"/>
          <w:sz w:val="21"/>
          <w:szCs w:val="21"/>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default" w:ascii="宋体" w:hAnsi="宋体" w:eastAsia="宋体" w:cs="宋体"/>
          <w:color w:val="auto"/>
          <w:w w:val="100"/>
          <w:sz w:val="21"/>
          <w:szCs w:val="21"/>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keepNext w:val="0"/>
        <w:keepLines w:val="0"/>
        <w:pageBreakBefore w:val="0"/>
        <w:widowControl/>
        <w:kinsoku/>
        <w:wordWrap/>
        <w:overflowPunct/>
        <w:topLinePunct/>
        <w:autoSpaceDE/>
        <w:autoSpaceDN/>
        <w:bidi w:val="0"/>
        <w:adjustRightInd/>
        <w:snapToGrid w:val="0"/>
        <w:spacing w:before="0" w:beforeLines="50" w:after="0" w:afterLines="50" w:line="400" w:lineRule="exact"/>
        <w:jc w:val="left"/>
        <w:textAlignment w:val="auto"/>
        <w:rPr>
          <w:rFonts w:hint="eastAsia" w:ascii="宋体" w:hAnsi="宋体" w:eastAsia="宋体" w:cs="宋体"/>
          <w:color w:val="auto"/>
          <w:w w:val="100"/>
          <w:sz w:val="21"/>
          <w:szCs w:val="21"/>
          <w:highlight w:val="none"/>
          <w:lang w:val="en-US" w:eastAsia="zh-CN"/>
        </w:rPr>
      </w:pPr>
      <w:bookmarkStart w:id="74" w:name="_Toc16115"/>
      <w:bookmarkStart w:id="75" w:name="_Toc32458"/>
      <w:bookmarkStart w:id="76" w:name="_Toc6778"/>
      <w:r>
        <w:rPr>
          <w:rFonts w:hint="eastAsia" w:ascii="宋体" w:hAnsi="宋体" w:eastAsia="宋体" w:cs="Arial"/>
          <w:b/>
          <w:snapToGrid w:val="0"/>
          <w:color w:val="auto"/>
          <w:kern w:val="0"/>
          <w:sz w:val="28"/>
          <w:szCs w:val="24"/>
          <w:highlight w:val="none"/>
          <w:lang w:val="en-US" w:eastAsia="zh-CN"/>
        </w:rPr>
        <w:t xml:space="preserve">10. </w:t>
      </w:r>
      <w:r>
        <w:rPr>
          <w:rFonts w:hint="eastAsia" w:ascii="宋体" w:hAnsi="宋体" w:eastAsia="宋体" w:cs="宋体"/>
          <w:color w:val="auto"/>
          <w:w w:val="100"/>
          <w:sz w:val="21"/>
          <w:szCs w:val="21"/>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pStyle w:val="5"/>
        <w:bidi w:val="0"/>
        <w:rPr>
          <w:rFonts w:hint="eastAsia"/>
          <w:color w:val="auto"/>
          <w:highlight w:val="none"/>
        </w:rPr>
      </w:pPr>
      <w:bookmarkStart w:id="77" w:name="_Toc1700"/>
      <w:bookmarkStart w:id="78" w:name="_Toc18047"/>
      <w:r>
        <w:rPr>
          <w:rFonts w:hint="eastAsia"/>
          <w:color w:val="auto"/>
          <w:highlight w:val="none"/>
          <w:lang w:val="en-US" w:eastAsia="zh-CN"/>
        </w:rPr>
        <w:t>11</w:t>
      </w:r>
      <w:r>
        <w:rPr>
          <w:rFonts w:hint="eastAsia"/>
          <w:color w:val="auto"/>
          <w:highlight w:val="none"/>
        </w:rPr>
        <w:t>. 联系方式</w:t>
      </w:r>
      <w:bookmarkEnd w:id="74"/>
      <w:bookmarkEnd w:id="75"/>
      <w:bookmarkEnd w:id="76"/>
      <w:bookmarkEnd w:id="77"/>
      <w:bookmarkEnd w:id="78"/>
    </w:p>
    <w:p>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招标单位：</w:t>
      </w:r>
      <w:r>
        <w:rPr>
          <w:rFonts w:hint="eastAsia" w:ascii="宋体" w:hAnsi="宋体" w:eastAsia="宋体" w:cs="宋体"/>
          <w:color w:val="auto"/>
          <w:w w:val="100"/>
          <w:sz w:val="21"/>
          <w:szCs w:val="21"/>
          <w:highlight w:val="none"/>
          <w:u w:val="single"/>
          <w:lang w:val="en-US" w:eastAsia="zh-CN"/>
        </w:rPr>
        <w:t>广州增城区东进供水有限公司</w:t>
      </w:r>
    </w:p>
    <w:p>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联系人：</w:t>
      </w:r>
      <w:r>
        <w:rPr>
          <w:rFonts w:hint="eastAsia" w:ascii="宋体" w:hAnsi="宋体" w:eastAsia="宋体" w:cs="宋体"/>
          <w:color w:val="auto"/>
          <w:w w:val="100"/>
          <w:sz w:val="21"/>
          <w:szCs w:val="21"/>
          <w:highlight w:val="none"/>
          <w:u w:val="single"/>
          <w:lang w:val="en-US" w:eastAsia="zh-CN"/>
        </w:rPr>
        <w:t>陈工</w:t>
      </w:r>
      <w:r>
        <w:rPr>
          <w:rFonts w:hint="eastAsia" w:ascii="宋体" w:hAnsi="宋体" w:eastAsia="宋体" w:cs="宋体"/>
          <w:color w:val="auto"/>
          <w:w w:val="100"/>
          <w:sz w:val="21"/>
          <w:szCs w:val="21"/>
          <w:highlight w:val="none"/>
          <w:lang w:val="en-US" w:eastAsia="zh-CN"/>
        </w:rPr>
        <w:t xml:space="preserve">           联系电话：</w:t>
      </w:r>
      <w:r>
        <w:rPr>
          <w:rFonts w:hint="eastAsia" w:ascii="宋体" w:hAnsi="宋体"/>
          <w:color w:val="auto"/>
          <w:szCs w:val="21"/>
          <w:highlight w:val="none"/>
          <w:u w:val="single"/>
          <w:lang w:val="en-US" w:eastAsia="zh-CN"/>
        </w:rPr>
        <w:t xml:space="preserve"> 020-82622803</w:t>
      </w:r>
      <w:r>
        <w:rPr>
          <w:rFonts w:hint="eastAsia" w:ascii="宋体" w:hAnsi="宋体" w:eastAsia="宋体" w:cs="宋体"/>
          <w:color w:val="auto"/>
          <w:w w:val="100"/>
          <w:sz w:val="21"/>
          <w:szCs w:val="21"/>
          <w:highlight w:val="none"/>
          <w:u w:val="single"/>
          <w:lang w:val="en-US" w:eastAsia="zh-CN"/>
        </w:rPr>
        <w:t xml:space="preserve"> </w:t>
      </w:r>
    </w:p>
    <w:p>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p>
    <w:p>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招标代理机构：广东粤能工程管理有限公司</w:t>
      </w:r>
    </w:p>
    <w:p>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联系人：</w:t>
      </w:r>
      <w:r>
        <w:rPr>
          <w:rFonts w:hint="eastAsia" w:ascii="宋体" w:hAnsi="宋体" w:eastAsia="宋体" w:cs="宋体"/>
          <w:color w:val="auto"/>
          <w:w w:val="100"/>
          <w:sz w:val="21"/>
          <w:szCs w:val="21"/>
          <w:highlight w:val="none"/>
          <w:u w:val="single"/>
          <w:lang w:val="en-US" w:eastAsia="zh-CN"/>
        </w:rPr>
        <w:t>任工、张工</w:t>
      </w:r>
      <w:r>
        <w:rPr>
          <w:rFonts w:hint="eastAsia" w:ascii="宋体" w:hAnsi="宋体" w:eastAsia="宋体" w:cs="宋体"/>
          <w:color w:val="auto"/>
          <w:w w:val="100"/>
          <w:sz w:val="21"/>
          <w:szCs w:val="21"/>
          <w:highlight w:val="none"/>
          <w:lang w:val="en-US" w:eastAsia="zh-CN"/>
        </w:rPr>
        <w:t xml:space="preserve">         联系电话：020-38730932-8008</w:t>
      </w:r>
    </w:p>
    <w:p>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p>
    <w:p>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招标监督机构：</w:t>
      </w:r>
      <w:r>
        <w:rPr>
          <w:rFonts w:hint="eastAsia" w:ascii="宋体" w:hAnsi="宋体" w:eastAsia="宋体" w:cs="宋体"/>
          <w:color w:val="auto"/>
          <w:w w:val="100"/>
          <w:sz w:val="21"/>
          <w:szCs w:val="21"/>
          <w:highlight w:val="none"/>
          <w:u w:val="single"/>
          <w:lang w:val="en-US" w:eastAsia="zh-CN"/>
        </w:rPr>
        <w:t>广州市增城区水务局</w:t>
      </w:r>
    </w:p>
    <w:p>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监督电话：</w:t>
      </w:r>
      <w:r>
        <w:rPr>
          <w:rFonts w:hint="eastAsia" w:ascii="宋体" w:hAnsi="宋体" w:eastAsia="宋体" w:cs="宋体"/>
          <w:color w:val="auto"/>
          <w:w w:val="100"/>
          <w:sz w:val="21"/>
          <w:szCs w:val="21"/>
          <w:highlight w:val="none"/>
          <w:u w:val="single"/>
          <w:lang w:val="en-US" w:eastAsia="zh-CN"/>
        </w:rPr>
        <w:t>020-82639502</w:t>
      </w:r>
    </w:p>
    <w:p>
      <w:pPr>
        <w:tabs>
          <w:tab w:val="left" w:pos="5747"/>
        </w:tabs>
        <w:spacing w:before="68" w:line="220" w:lineRule="auto"/>
        <w:ind w:left="5003"/>
        <w:rPr>
          <w:rFonts w:hint="default" w:ascii="宋体" w:hAnsi="宋体" w:eastAsia="宋体" w:cs="宋体"/>
          <w:color w:val="auto"/>
          <w:sz w:val="21"/>
          <w:szCs w:val="21"/>
          <w:highlight w:val="none"/>
          <w:u w:val="single" w:color="auto"/>
          <w:lang w:val="en-US"/>
        </w:rPr>
      </w:pPr>
    </w:p>
    <w:p>
      <w:pPr>
        <w:tabs>
          <w:tab w:val="left" w:pos="5747"/>
        </w:tabs>
        <w:spacing w:before="68" w:line="220" w:lineRule="auto"/>
        <w:ind w:left="5003"/>
        <w:rPr>
          <w:rFonts w:hint="default" w:ascii="宋体" w:hAnsi="宋体" w:eastAsia="宋体" w:cs="宋体"/>
          <w:color w:val="auto"/>
          <w:sz w:val="21"/>
          <w:szCs w:val="21"/>
          <w:highlight w:val="none"/>
          <w:u w:val="single" w:color="auto"/>
          <w:lang w:val="en-US"/>
        </w:rPr>
      </w:pPr>
    </w:p>
    <w:p>
      <w:pPr>
        <w:tabs>
          <w:tab w:val="left" w:pos="5747"/>
        </w:tabs>
        <w:spacing w:before="68" w:line="220" w:lineRule="auto"/>
        <w:ind w:left="500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lang w:val="en-US" w:eastAsia="zh-CN"/>
        </w:rPr>
        <w:t xml:space="preserve">2025 </w:t>
      </w:r>
      <w:r>
        <w:rPr>
          <w:rFonts w:hint="eastAsia" w:ascii="宋体" w:hAnsi="宋体" w:eastAsia="宋体" w:cs="宋体"/>
          <w:color w:val="auto"/>
          <w:spacing w:val="3"/>
          <w:sz w:val="21"/>
          <w:szCs w:val="21"/>
          <w:highlight w:val="none"/>
        </w:rPr>
        <w:t>年</w:t>
      </w:r>
      <w:r>
        <w:rPr>
          <w:rFonts w:hint="eastAsia" w:ascii="宋体" w:hAnsi="宋体" w:eastAsia="宋体" w:cs="宋体"/>
          <w:color w:val="auto"/>
          <w:spacing w:val="2"/>
          <w:sz w:val="21"/>
          <w:szCs w:val="21"/>
          <w:highlight w:val="none"/>
          <w:u w:val="single" w:color="auto"/>
          <w:lang w:val="en-US" w:eastAsia="zh-CN"/>
        </w:rPr>
        <w:t xml:space="preserve">   </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2"/>
          <w:sz w:val="21"/>
          <w:szCs w:val="21"/>
          <w:highlight w:val="none"/>
          <w:u w:val="single" w:color="auto"/>
          <w:lang w:val="en-US" w:eastAsia="zh-CN"/>
        </w:rPr>
        <w:t xml:space="preserve">   </w:t>
      </w:r>
      <w:r>
        <w:rPr>
          <w:rFonts w:hint="eastAsia" w:ascii="宋体" w:hAnsi="宋体" w:eastAsia="宋体" w:cs="宋体"/>
          <w:color w:val="auto"/>
          <w:spacing w:val="2"/>
          <w:sz w:val="21"/>
          <w:szCs w:val="21"/>
          <w:highlight w:val="none"/>
        </w:rPr>
        <w:t>日</w:t>
      </w:r>
    </w:p>
    <w:p>
      <w:pPr>
        <w:rPr>
          <w:color w:val="auto"/>
          <w:highlight w:val="none"/>
        </w:rPr>
      </w:pPr>
    </w:p>
    <w:p>
      <w:pPr>
        <w:rPr>
          <w:color w:val="auto"/>
          <w:highlight w:val="none"/>
        </w:rPr>
      </w:pPr>
    </w:p>
    <w:p>
      <w:pPr>
        <w:tabs>
          <w:tab w:val="left" w:pos="5747"/>
        </w:tabs>
        <w:spacing w:before="68" w:line="220" w:lineRule="auto"/>
        <w:ind w:left="5003"/>
        <w:rPr>
          <w:rFonts w:hint="eastAsia" w:ascii="宋体" w:hAnsi="宋体" w:eastAsia="宋体" w:cs="宋体"/>
          <w:color w:val="auto"/>
          <w:sz w:val="21"/>
          <w:szCs w:val="21"/>
          <w:highlight w:val="none"/>
        </w:rPr>
      </w:pPr>
    </w:p>
    <w:p>
      <w:pPr>
        <w:rPr>
          <w:rFonts w:hint="eastAsia" w:ascii="宋体" w:hAnsi="宋体" w:eastAsia="宋体" w:cs="宋体"/>
          <w:color w:val="auto"/>
          <w:highlight w:val="none"/>
        </w:rPr>
        <w:sectPr>
          <w:footerReference r:id="rId8" w:type="default"/>
          <w:pgSz w:w="11906" w:h="16838"/>
          <w:pgMar w:top="1346" w:right="1836" w:bottom="1103" w:left="1836" w:header="0" w:footer="940" w:gutter="0"/>
          <w:pgNumType w:fmt="decimal"/>
          <w:cols w:space="720" w:num="1"/>
        </w:sectPr>
      </w:pPr>
    </w:p>
    <w:p>
      <w:pPr>
        <w:pStyle w:val="4"/>
        <w:bidi w:val="0"/>
        <w:jc w:val="center"/>
        <w:rPr>
          <w:rFonts w:ascii="宋体" w:hAnsi="宋体" w:eastAsia="宋体" w:cs="宋体"/>
          <w:color w:val="auto"/>
          <w:sz w:val="43"/>
          <w:szCs w:val="43"/>
          <w:highlight w:val="none"/>
        </w:rPr>
      </w:pPr>
      <w:bookmarkStart w:id="79" w:name="_Toc23846"/>
      <w:bookmarkStart w:id="80" w:name="_Toc799"/>
      <w:bookmarkStart w:id="81" w:name="_Toc21025"/>
      <w:bookmarkStart w:id="82" w:name="_Toc18831"/>
      <w:r>
        <w:rPr>
          <w:rFonts w:ascii="宋体" w:hAnsi="宋体" w:eastAsia="宋体" w:cs="宋体"/>
          <w:color w:val="auto"/>
          <w:spacing w:val="14"/>
          <w:sz w:val="43"/>
          <w:szCs w:val="43"/>
          <w:highlight w:val="none"/>
        </w:rPr>
        <w:t>第</w:t>
      </w:r>
      <w:r>
        <w:rPr>
          <w:rFonts w:ascii="宋体" w:hAnsi="宋体" w:eastAsia="宋体" w:cs="宋体"/>
          <w:color w:val="auto"/>
          <w:spacing w:val="9"/>
          <w:sz w:val="43"/>
          <w:szCs w:val="43"/>
          <w:highlight w:val="none"/>
        </w:rPr>
        <w:t>二章投标人须知</w:t>
      </w:r>
      <w:bookmarkEnd w:id="79"/>
      <w:bookmarkEnd w:id="80"/>
      <w:bookmarkEnd w:id="81"/>
      <w:bookmarkEnd w:id="82"/>
    </w:p>
    <w:p>
      <w:pPr>
        <w:spacing w:line="263" w:lineRule="auto"/>
        <w:rPr>
          <w:rFonts w:ascii="Arial"/>
          <w:color w:val="auto"/>
          <w:sz w:val="21"/>
          <w:highlight w:val="none"/>
        </w:rPr>
      </w:pPr>
    </w:p>
    <w:p>
      <w:pPr>
        <w:spacing w:before="101" w:line="227" w:lineRule="auto"/>
        <w:ind w:left="120"/>
        <w:jc w:val="center"/>
        <w:outlineLvl w:val="1"/>
        <w:rPr>
          <w:rFonts w:ascii="黑体" w:hAnsi="黑体" w:eastAsia="黑体" w:cs="黑体"/>
          <w:color w:val="auto"/>
          <w:sz w:val="31"/>
          <w:szCs w:val="31"/>
          <w:highlight w:val="none"/>
        </w:rPr>
      </w:pPr>
      <w:bookmarkStart w:id="83" w:name="_Toc13454"/>
      <w:bookmarkStart w:id="84" w:name="_Toc22412"/>
      <w:bookmarkStart w:id="85" w:name="_Toc22800"/>
      <w:bookmarkStart w:id="86" w:name="_Toc30811"/>
      <w:bookmarkStart w:id="87" w:name="_Toc22370"/>
      <w:bookmarkStart w:id="88" w:name="_Toc29587"/>
      <w:r>
        <w:rPr>
          <w:rFonts w:ascii="黑体" w:hAnsi="黑体" w:eastAsia="黑体" w:cs="黑体"/>
          <w:color w:val="auto"/>
          <w:spacing w:val="10"/>
          <w:sz w:val="31"/>
          <w:szCs w:val="31"/>
          <w:highlight w:val="none"/>
        </w:rPr>
        <w:t>投标人须知前附表</w:t>
      </w:r>
      <w:bookmarkEnd w:id="83"/>
      <w:bookmarkEnd w:id="84"/>
      <w:bookmarkEnd w:id="85"/>
      <w:bookmarkEnd w:id="86"/>
      <w:bookmarkEnd w:id="87"/>
      <w:bookmarkEnd w:id="88"/>
    </w:p>
    <w:p>
      <w:pPr>
        <w:rPr>
          <w:color w:val="auto"/>
          <w:highlight w:val="none"/>
        </w:rPr>
      </w:pPr>
    </w:p>
    <w:p>
      <w:pPr>
        <w:rPr>
          <w:color w:val="auto"/>
          <w:highlight w:val="none"/>
        </w:rPr>
      </w:pPr>
    </w:p>
    <w:p>
      <w:pPr>
        <w:spacing w:line="62" w:lineRule="exact"/>
        <w:rPr>
          <w:color w:val="auto"/>
          <w:highlight w:val="none"/>
        </w:rPr>
      </w:pPr>
    </w:p>
    <w:tbl>
      <w:tblPr>
        <w:tblStyle w:val="44"/>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2552"/>
        <w:gridCol w:w="56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blHeader/>
        </w:trPr>
        <w:tc>
          <w:tcPr>
            <w:tcW w:w="1169" w:type="dxa"/>
            <w:noWrap w:val="0"/>
            <w:vAlign w:val="top"/>
          </w:tcPr>
          <w:p>
            <w:pPr>
              <w:spacing w:before="174" w:line="220" w:lineRule="auto"/>
              <w:ind w:left="27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条款号</w:t>
            </w:r>
          </w:p>
        </w:tc>
        <w:tc>
          <w:tcPr>
            <w:tcW w:w="2552" w:type="dxa"/>
            <w:noWrap w:val="0"/>
            <w:vAlign w:val="top"/>
          </w:tcPr>
          <w:p>
            <w:pPr>
              <w:spacing w:before="174" w:line="220" w:lineRule="auto"/>
              <w:ind w:left="153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条款名称</w:t>
            </w:r>
          </w:p>
        </w:tc>
        <w:tc>
          <w:tcPr>
            <w:tcW w:w="5605" w:type="dxa"/>
            <w:noWrap w:val="0"/>
            <w:vAlign w:val="top"/>
          </w:tcPr>
          <w:p>
            <w:pPr>
              <w:spacing w:before="174" w:line="220" w:lineRule="auto"/>
              <w:ind w:left="171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64" w:hRule="atLeast"/>
        </w:trPr>
        <w:tc>
          <w:tcPr>
            <w:tcW w:w="1169" w:type="dxa"/>
            <w:noWrap w:val="0"/>
            <w:vAlign w:val="center"/>
          </w:tcPr>
          <w:p>
            <w:pPr>
              <w:spacing w:before="61"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4"/>
                <w:sz w:val="21"/>
                <w:szCs w:val="21"/>
                <w:highlight w:val="none"/>
              </w:rPr>
              <w:t>.1.2</w:t>
            </w:r>
          </w:p>
        </w:tc>
        <w:tc>
          <w:tcPr>
            <w:tcW w:w="2552" w:type="dxa"/>
            <w:noWrap w:val="0"/>
            <w:vAlign w:val="center"/>
          </w:tcPr>
          <w:p>
            <w:pPr>
              <w:spacing w:before="68"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招</w:t>
            </w:r>
            <w:r>
              <w:rPr>
                <w:rFonts w:hint="eastAsia" w:ascii="宋体" w:hAnsi="宋体" w:eastAsia="宋体" w:cs="宋体"/>
                <w:color w:val="auto"/>
                <w:spacing w:val="-2"/>
                <w:sz w:val="21"/>
                <w:szCs w:val="21"/>
                <w:highlight w:val="none"/>
              </w:rPr>
              <w:t>标人</w:t>
            </w:r>
          </w:p>
        </w:tc>
        <w:tc>
          <w:tcPr>
            <w:tcW w:w="5605" w:type="dxa"/>
            <w:noWrap w:val="0"/>
            <w:vAlign w:val="center"/>
          </w:tcPr>
          <w:p>
            <w:pPr>
              <w:spacing w:before="0" w:line="360" w:lineRule="auto"/>
              <w:ind w:left="0"/>
              <w:jc w:val="both"/>
              <w:rPr>
                <w:rFonts w:hint="eastAsia" w:ascii="宋体" w:hAnsi="宋体" w:eastAsia="宋体" w:cs="宋体"/>
                <w:color w:val="auto"/>
                <w:sz w:val="21"/>
                <w:szCs w:val="21"/>
                <w:highlight w:val="none"/>
              </w:rPr>
            </w:pPr>
            <w:r>
              <w:rPr>
                <w:rFonts w:hint="eastAsia" w:ascii="宋体" w:hAnsi="宋体" w:eastAsia="宋体" w:cs="宋体"/>
                <w:color w:val="auto"/>
                <w:spacing w:val="0"/>
                <w:position w:val="0"/>
                <w:sz w:val="21"/>
                <w:szCs w:val="21"/>
                <w:highlight w:val="none"/>
              </w:rPr>
              <w:t>名称：</w:t>
            </w:r>
            <w:r>
              <w:rPr>
                <w:rFonts w:hint="eastAsia" w:ascii="宋体" w:hAnsi="宋体" w:eastAsia="宋体" w:cs="宋体"/>
                <w:color w:val="auto"/>
                <w:spacing w:val="0"/>
                <w:position w:val="0"/>
                <w:sz w:val="21"/>
                <w:szCs w:val="21"/>
                <w:highlight w:val="none"/>
                <w:u w:val="none"/>
                <w:lang w:eastAsia="zh-CN"/>
              </w:rPr>
              <w:t>广州增城区东进供水有限公司</w:t>
            </w:r>
          </w:p>
          <w:p>
            <w:pPr>
              <w:spacing w:line="360" w:lineRule="auto"/>
              <w:ind w:left="0"/>
              <w:jc w:val="both"/>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地址：</w:t>
            </w:r>
            <w:r>
              <w:rPr>
                <w:rFonts w:hint="eastAsia" w:ascii="宋体" w:hAnsi="宋体" w:eastAsia="宋体" w:cs="宋体"/>
                <w:color w:val="auto"/>
                <w:spacing w:val="0"/>
                <w:sz w:val="21"/>
                <w:szCs w:val="21"/>
                <w:highlight w:val="none"/>
                <w:u w:val="none"/>
                <w:lang w:eastAsia="zh-CN"/>
              </w:rPr>
              <w:t>广州市增城区荔湖街云曦街4号40楼4001</w:t>
            </w:r>
          </w:p>
          <w:p>
            <w:pPr>
              <w:spacing w:before="0" w:line="360" w:lineRule="auto"/>
              <w:ind w:left="0"/>
              <w:jc w:val="both"/>
              <w:rPr>
                <w:rFonts w:hint="eastAsia" w:ascii="宋体" w:hAnsi="宋体" w:eastAsia="宋体" w:cs="宋体"/>
                <w:color w:val="auto"/>
                <w:sz w:val="21"/>
                <w:szCs w:val="21"/>
                <w:highlight w:val="none"/>
                <w:lang w:val="en-US"/>
              </w:rPr>
            </w:pPr>
            <w:r>
              <w:rPr>
                <w:rFonts w:hint="eastAsia" w:ascii="宋体" w:hAnsi="宋体" w:eastAsia="宋体" w:cs="宋体"/>
                <w:color w:val="auto"/>
                <w:spacing w:val="0"/>
                <w:sz w:val="21"/>
                <w:szCs w:val="21"/>
                <w:highlight w:val="none"/>
              </w:rPr>
              <w:t>联系人：</w:t>
            </w:r>
            <w:r>
              <w:rPr>
                <w:rFonts w:hint="eastAsia" w:ascii="宋体" w:hAnsi="宋体" w:eastAsia="宋体" w:cs="宋体"/>
                <w:color w:val="auto"/>
                <w:spacing w:val="0"/>
                <w:sz w:val="21"/>
                <w:szCs w:val="21"/>
                <w:highlight w:val="none"/>
                <w:u w:val="none"/>
                <w:lang w:eastAsia="zh-CN"/>
              </w:rPr>
              <w:t xml:space="preserve"> </w:t>
            </w:r>
            <w:r>
              <w:rPr>
                <w:rFonts w:hint="eastAsia" w:ascii="宋体" w:hAnsi="宋体" w:eastAsia="宋体" w:cs="宋体"/>
                <w:color w:val="auto"/>
                <w:spacing w:val="0"/>
                <w:sz w:val="21"/>
                <w:szCs w:val="21"/>
                <w:highlight w:val="none"/>
                <w:u w:val="none"/>
                <w:lang w:val="en-US" w:eastAsia="zh-CN"/>
              </w:rPr>
              <w:t>陈工</w:t>
            </w:r>
          </w:p>
          <w:p>
            <w:pPr>
              <w:spacing w:before="0" w:line="360" w:lineRule="auto"/>
              <w:ind w:left="0"/>
              <w:jc w:val="both"/>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电话：</w:t>
            </w:r>
            <w:r>
              <w:rPr>
                <w:rFonts w:hint="eastAsia" w:ascii="宋体" w:hAnsi="宋体" w:eastAsia="宋体" w:cs="宋体"/>
                <w:color w:val="auto"/>
                <w:spacing w:val="0"/>
                <w:sz w:val="21"/>
                <w:szCs w:val="21"/>
                <w:highlight w:val="none"/>
                <w:u w:val="none"/>
                <w:lang w:eastAsia="zh-CN"/>
              </w:rPr>
              <w:t xml:space="preserve"> </w:t>
            </w:r>
            <w:r>
              <w:rPr>
                <w:rFonts w:hint="eastAsia" w:ascii="宋体" w:hAnsi="宋体" w:eastAsia="宋体" w:cs="宋体"/>
                <w:color w:val="auto"/>
                <w:sz w:val="21"/>
                <w:szCs w:val="21"/>
                <w:highlight w:val="none"/>
                <w:u w:val="single"/>
                <w:lang w:eastAsia="zh-CN"/>
              </w:rPr>
              <w:t>020-82622803</w:t>
            </w:r>
            <w:r>
              <w:rPr>
                <w:rFonts w:hint="eastAsia" w:ascii="宋体" w:hAnsi="宋体" w:eastAsia="宋体" w:cs="宋体"/>
                <w:color w:val="auto"/>
                <w:szCs w:val="21"/>
                <w:highlight w:val="none"/>
                <w:u w:val="singl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3" w:hRule="atLeast"/>
        </w:trPr>
        <w:tc>
          <w:tcPr>
            <w:tcW w:w="1169" w:type="dxa"/>
            <w:noWrap w:val="0"/>
            <w:vAlign w:val="center"/>
          </w:tcPr>
          <w:p>
            <w:pPr>
              <w:spacing w:before="61"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4"/>
                <w:sz w:val="21"/>
                <w:szCs w:val="21"/>
                <w:highlight w:val="none"/>
              </w:rPr>
              <w:t>.1.3</w:t>
            </w:r>
          </w:p>
        </w:tc>
        <w:tc>
          <w:tcPr>
            <w:tcW w:w="2552" w:type="dxa"/>
            <w:noWrap w:val="0"/>
            <w:vAlign w:val="center"/>
          </w:tcPr>
          <w:p>
            <w:pPr>
              <w:spacing w:before="68" w:line="21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招标</w:t>
            </w:r>
            <w:r>
              <w:rPr>
                <w:rFonts w:hint="eastAsia" w:ascii="宋体" w:hAnsi="宋体" w:eastAsia="宋体" w:cs="宋体"/>
                <w:color w:val="auto"/>
                <w:spacing w:val="-1"/>
                <w:sz w:val="21"/>
                <w:szCs w:val="21"/>
                <w:highlight w:val="none"/>
              </w:rPr>
              <w:t>代理机构</w:t>
            </w:r>
          </w:p>
        </w:tc>
        <w:tc>
          <w:tcPr>
            <w:tcW w:w="5605" w:type="dxa"/>
            <w:noWrap w:val="0"/>
            <w:vAlign w:val="center"/>
          </w:tcPr>
          <w:p>
            <w:pPr>
              <w:spacing w:before="0" w:line="360" w:lineRule="auto"/>
              <w:ind w:lef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position w:val="0"/>
                <w:sz w:val="21"/>
                <w:szCs w:val="21"/>
                <w:highlight w:val="none"/>
              </w:rPr>
              <w:t>名称：</w:t>
            </w:r>
            <w:r>
              <w:rPr>
                <w:rFonts w:hint="eastAsia" w:ascii="宋体" w:hAnsi="宋体" w:eastAsia="宋体" w:cs="宋体"/>
                <w:color w:val="auto"/>
                <w:spacing w:val="0"/>
                <w:position w:val="0"/>
                <w:sz w:val="21"/>
                <w:szCs w:val="21"/>
                <w:highlight w:val="none"/>
                <w:u w:val="none"/>
                <w:lang w:eastAsia="zh-CN"/>
              </w:rPr>
              <w:t>广东粤能工程管理有限公司</w:t>
            </w:r>
          </w:p>
          <w:p>
            <w:pPr>
              <w:spacing w:before="0" w:line="360" w:lineRule="auto"/>
              <w:ind w:left="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地址：广州市天河区华观路明旭街1号自编B1栋12层</w:t>
            </w:r>
          </w:p>
          <w:p>
            <w:pPr>
              <w:spacing w:before="0" w:line="360" w:lineRule="auto"/>
              <w:ind w:lef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rPr>
              <w:t>联系人：</w:t>
            </w:r>
            <w:r>
              <w:rPr>
                <w:rFonts w:hint="eastAsia" w:ascii="宋体" w:hAnsi="宋体" w:eastAsia="宋体" w:cs="宋体"/>
                <w:color w:val="auto"/>
                <w:spacing w:val="0"/>
                <w:sz w:val="21"/>
                <w:szCs w:val="21"/>
                <w:highlight w:val="none"/>
                <w:u w:val="none"/>
                <w:lang w:val="en-US" w:eastAsia="zh-CN"/>
              </w:rPr>
              <w:t>张工、任工</w:t>
            </w:r>
          </w:p>
          <w:p>
            <w:pPr>
              <w:spacing w:before="0" w:line="360" w:lineRule="auto"/>
              <w:ind w:lef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sz w:val="21"/>
                <w:szCs w:val="21"/>
                <w:highlight w:val="none"/>
              </w:rPr>
              <w:t>电话：</w:t>
            </w:r>
            <w:r>
              <w:rPr>
                <w:rFonts w:hint="eastAsia" w:ascii="宋体" w:hAnsi="宋体" w:eastAsia="宋体" w:cs="宋体"/>
                <w:color w:val="auto"/>
                <w:w w:val="100"/>
                <w:sz w:val="21"/>
                <w:szCs w:val="21"/>
                <w:highlight w:val="none"/>
                <w:lang w:val="en-US" w:eastAsia="zh-CN"/>
              </w:rPr>
              <w:t>020-38730932-8008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169" w:type="dxa"/>
            <w:noWrap w:val="0"/>
            <w:vAlign w:val="center"/>
          </w:tcPr>
          <w:p>
            <w:pPr>
              <w:spacing w:before="211"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4"/>
                <w:sz w:val="21"/>
                <w:szCs w:val="21"/>
                <w:highlight w:val="none"/>
              </w:rPr>
              <w:t>.1.4</w:t>
            </w:r>
          </w:p>
        </w:tc>
        <w:tc>
          <w:tcPr>
            <w:tcW w:w="2552" w:type="dxa"/>
            <w:noWrap w:val="0"/>
            <w:vAlign w:val="center"/>
          </w:tcPr>
          <w:p>
            <w:pPr>
              <w:spacing w:before="172"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招标</w:t>
            </w:r>
            <w:r>
              <w:rPr>
                <w:rFonts w:hint="eastAsia" w:ascii="宋体" w:hAnsi="宋体" w:eastAsia="宋体" w:cs="宋体"/>
                <w:color w:val="auto"/>
                <w:spacing w:val="-1"/>
                <w:sz w:val="21"/>
                <w:szCs w:val="21"/>
                <w:highlight w:val="none"/>
              </w:rPr>
              <w:t>项目名称</w:t>
            </w:r>
          </w:p>
        </w:tc>
        <w:tc>
          <w:tcPr>
            <w:tcW w:w="5605" w:type="dxa"/>
            <w:noWrap w:val="0"/>
            <w:vAlign w:val="center"/>
          </w:tcPr>
          <w:p>
            <w:pPr>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广州东部中心互联互通供水工程设计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3" w:hRule="atLeast"/>
        </w:trPr>
        <w:tc>
          <w:tcPr>
            <w:tcW w:w="1169" w:type="dxa"/>
            <w:noWrap w:val="0"/>
            <w:vAlign w:val="center"/>
          </w:tcPr>
          <w:p>
            <w:pPr>
              <w:spacing w:before="212"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4"/>
                <w:sz w:val="21"/>
                <w:szCs w:val="21"/>
                <w:highlight w:val="none"/>
              </w:rPr>
              <w:t>.1.5</w:t>
            </w:r>
          </w:p>
        </w:tc>
        <w:tc>
          <w:tcPr>
            <w:tcW w:w="2552" w:type="dxa"/>
            <w:noWrap w:val="0"/>
            <w:vAlign w:val="center"/>
          </w:tcPr>
          <w:p>
            <w:pPr>
              <w:spacing w:before="173"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项目建设</w:t>
            </w:r>
            <w:r>
              <w:rPr>
                <w:rFonts w:hint="eastAsia" w:ascii="宋体" w:hAnsi="宋体" w:eastAsia="宋体" w:cs="宋体"/>
                <w:color w:val="auto"/>
                <w:spacing w:val="-1"/>
                <w:sz w:val="21"/>
                <w:szCs w:val="21"/>
                <w:highlight w:val="none"/>
              </w:rPr>
              <w:t>地点</w:t>
            </w:r>
          </w:p>
        </w:tc>
        <w:tc>
          <w:tcPr>
            <w:tcW w:w="5605" w:type="dxa"/>
            <w:noWrap w:val="0"/>
            <w:vAlign w:val="center"/>
          </w:tcPr>
          <w:p>
            <w:pPr>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169" w:type="dxa"/>
            <w:noWrap w:val="0"/>
            <w:vAlign w:val="center"/>
          </w:tcPr>
          <w:p>
            <w:pPr>
              <w:spacing w:before="212"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4"/>
                <w:sz w:val="21"/>
                <w:szCs w:val="21"/>
                <w:highlight w:val="none"/>
              </w:rPr>
              <w:t>.1.6</w:t>
            </w:r>
          </w:p>
        </w:tc>
        <w:tc>
          <w:tcPr>
            <w:tcW w:w="2552" w:type="dxa"/>
            <w:noWrap w:val="0"/>
            <w:vAlign w:val="center"/>
          </w:tcPr>
          <w:p>
            <w:pPr>
              <w:spacing w:before="173"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项目建设</w:t>
            </w:r>
            <w:r>
              <w:rPr>
                <w:rFonts w:hint="eastAsia" w:ascii="宋体" w:hAnsi="宋体" w:eastAsia="宋体" w:cs="宋体"/>
                <w:color w:val="auto"/>
                <w:spacing w:val="-1"/>
                <w:sz w:val="21"/>
                <w:szCs w:val="21"/>
                <w:highlight w:val="none"/>
              </w:rPr>
              <w:t>规模</w:t>
            </w:r>
          </w:p>
        </w:tc>
        <w:tc>
          <w:tcPr>
            <w:tcW w:w="5605" w:type="dxa"/>
            <w:noWrap w:val="0"/>
            <w:vAlign w:val="center"/>
          </w:tcPr>
          <w:p>
            <w:pPr>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noWrap w:val="0"/>
            <w:vAlign w:val="center"/>
          </w:tcPr>
          <w:p>
            <w:pPr>
              <w:spacing w:before="212"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4"/>
                <w:sz w:val="21"/>
                <w:szCs w:val="21"/>
                <w:highlight w:val="none"/>
              </w:rPr>
              <w:t>.1.7</w:t>
            </w:r>
          </w:p>
        </w:tc>
        <w:tc>
          <w:tcPr>
            <w:tcW w:w="2552" w:type="dxa"/>
            <w:noWrap w:val="0"/>
            <w:vAlign w:val="center"/>
          </w:tcPr>
          <w:p>
            <w:pPr>
              <w:spacing w:before="173" w:line="21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项目投资</w:t>
            </w:r>
            <w:r>
              <w:rPr>
                <w:rFonts w:hint="eastAsia" w:ascii="宋体" w:hAnsi="宋体" w:eastAsia="宋体" w:cs="宋体"/>
                <w:color w:val="auto"/>
                <w:spacing w:val="-1"/>
                <w:sz w:val="21"/>
                <w:szCs w:val="21"/>
                <w:highlight w:val="none"/>
              </w:rPr>
              <w:t>估算</w:t>
            </w:r>
          </w:p>
        </w:tc>
        <w:tc>
          <w:tcPr>
            <w:tcW w:w="5605" w:type="dxa"/>
            <w:noWrap w:val="0"/>
            <w:vAlign w:val="center"/>
          </w:tcPr>
          <w:p>
            <w:pPr>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szCs w:val="21"/>
                <w:highlight w:val="none"/>
              </w:rPr>
              <w:t>总投资</w:t>
            </w:r>
            <w:r>
              <w:rPr>
                <w:rFonts w:hint="eastAsia" w:ascii="宋体" w:hAnsi="宋体" w:eastAsia="宋体" w:cs="宋体"/>
                <w:color w:val="auto"/>
                <w:sz w:val="21"/>
                <w:szCs w:val="21"/>
                <w:highlight w:val="none"/>
                <w:lang w:eastAsia="zh-CN"/>
              </w:rPr>
              <w:t>约</w:t>
            </w:r>
            <w:r>
              <w:rPr>
                <w:rFonts w:hint="eastAsia" w:ascii="宋体" w:hAnsi="宋体" w:eastAsia="宋体" w:cs="宋体"/>
                <w:color w:val="auto"/>
                <w:sz w:val="21"/>
                <w:szCs w:val="21"/>
                <w:highlight w:val="none"/>
                <w:lang w:val="en-US" w:eastAsia="zh-CN"/>
              </w:rPr>
              <w:t>6603</w:t>
            </w:r>
            <w:r>
              <w:rPr>
                <w:rFonts w:hint="eastAsia" w:ascii="宋体" w:hAnsi="宋体" w:eastAsia="宋体" w:cs="宋体"/>
                <w:color w:val="auto"/>
                <w:sz w:val="21"/>
                <w:szCs w:val="21"/>
                <w:highlight w:val="no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noWrap w:val="0"/>
            <w:vAlign w:val="center"/>
          </w:tcPr>
          <w:p>
            <w:pPr>
              <w:spacing w:before="212"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4"/>
                <w:sz w:val="21"/>
                <w:szCs w:val="21"/>
                <w:highlight w:val="none"/>
              </w:rPr>
              <w:t>.2.1</w:t>
            </w:r>
          </w:p>
        </w:tc>
        <w:tc>
          <w:tcPr>
            <w:tcW w:w="2552" w:type="dxa"/>
            <w:noWrap w:val="0"/>
            <w:vAlign w:val="center"/>
          </w:tcPr>
          <w:p>
            <w:pPr>
              <w:spacing w:before="173" w:line="21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w:t>
            </w:r>
            <w:r>
              <w:rPr>
                <w:rFonts w:hint="eastAsia" w:ascii="宋体" w:hAnsi="宋体" w:eastAsia="宋体" w:cs="宋体"/>
                <w:color w:val="auto"/>
                <w:spacing w:val="-2"/>
                <w:sz w:val="21"/>
                <w:szCs w:val="21"/>
                <w:highlight w:val="none"/>
              </w:rPr>
              <w:t>金来源及比例</w:t>
            </w:r>
          </w:p>
        </w:tc>
        <w:tc>
          <w:tcPr>
            <w:tcW w:w="5605" w:type="dxa"/>
            <w:noWrap w:val="0"/>
            <w:vAlign w:val="center"/>
          </w:tcPr>
          <w:p>
            <w:pPr>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69" w:type="dxa"/>
            <w:noWrap w:val="0"/>
            <w:vAlign w:val="center"/>
          </w:tcPr>
          <w:p>
            <w:pPr>
              <w:spacing w:before="212"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4"/>
                <w:sz w:val="21"/>
                <w:szCs w:val="21"/>
                <w:highlight w:val="none"/>
              </w:rPr>
              <w:t>.2.2</w:t>
            </w:r>
          </w:p>
        </w:tc>
        <w:tc>
          <w:tcPr>
            <w:tcW w:w="2552" w:type="dxa"/>
            <w:noWrap w:val="0"/>
            <w:vAlign w:val="center"/>
          </w:tcPr>
          <w:p>
            <w:pPr>
              <w:spacing w:before="173" w:line="217"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资</w:t>
            </w:r>
            <w:r>
              <w:rPr>
                <w:rFonts w:hint="eastAsia" w:ascii="宋体" w:hAnsi="宋体" w:eastAsia="宋体" w:cs="宋体"/>
                <w:color w:val="auto"/>
                <w:spacing w:val="-3"/>
                <w:sz w:val="21"/>
                <w:szCs w:val="21"/>
                <w:highlight w:val="none"/>
              </w:rPr>
              <w:t>金</w:t>
            </w:r>
            <w:r>
              <w:rPr>
                <w:rFonts w:hint="eastAsia" w:ascii="宋体" w:hAnsi="宋体" w:eastAsia="宋体" w:cs="宋体"/>
                <w:color w:val="auto"/>
                <w:spacing w:val="-2"/>
                <w:sz w:val="21"/>
                <w:szCs w:val="21"/>
                <w:highlight w:val="none"/>
              </w:rPr>
              <w:t>落实情况</w:t>
            </w:r>
          </w:p>
        </w:tc>
        <w:tc>
          <w:tcPr>
            <w:tcW w:w="5605" w:type="dxa"/>
            <w:noWrap w:val="0"/>
            <w:vAlign w:val="center"/>
          </w:tcPr>
          <w:p>
            <w:pPr>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1169" w:type="dxa"/>
            <w:noWrap w:val="0"/>
            <w:vAlign w:val="center"/>
          </w:tcPr>
          <w:p>
            <w:pPr>
              <w:spacing w:before="213"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4"/>
                <w:sz w:val="21"/>
                <w:szCs w:val="21"/>
                <w:highlight w:val="none"/>
              </w:rPr>
              <w:t>.3.1</w:t>
            </w:r>
          </w:p>
        </w:tc>
        <w:tc>
          <w:tcPr>
            <w:tcW w:w="2552" w:type="dxa"/>
            <w:noWrap w:val="0"/>
            <w:vAlign w:val="center"/>
          </w:tcPr>
          <w:p>
            <w:pPr>
              <w:spacing w:before="174" w:line="22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招标范</w:t>
            </w:r>
            <w:r>
              <w:rPr>
                <w:rFonts w:hint="eastAsia" w:ascii="宋体" w:hAnsi="宋体" w:eastAsia="宋体" w:cs="宋体"/>
                <w:color w:val="auto"/>
                <w:spacing w:val="-1"/>
                <w:sz w:val="21"/>
                <w:szCs w:val="21"/>
                <w:highlight w:val="none"/>
              </w:rPr>
              <w:t>围</w:t>
            </w:r>
          </w:p>
        </w:tc>
        <w:tc>
          <w:tcPr>
            <w:tcW w:w="5605" w:type="dxa"/>
            <w:noWrap w:val="0"/>
            <w:vAlign w:val="center"/>
          </w:tcPr>
          <w:p>
            <w:pPr>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169" w:type="dxa"/>
            <w:noWrap w:val="0"/>
            <w:vAlign w:val="center"/>
          </w:tcPr>
          <w:p>
            <w:pPr>
              <w:spacing w:before="213"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4"/>
                <w:sz w:val="21"/>
                <w:szCs w:val="21"/>
                <w:highlight w:val="none"/>
              </w:rPr>
              <w:t>.3.2</w:t>
            </w:r>
          </w:p>
        </w:tc>
        <w:tc>
          <w:tcPr>
            <w:tcW w:w="2552" w:type="dxa"/>
            <w:noWrap w:val="0"/>
            <w:vAlign w:val="center"/>
          </w:tcPr>
          <w:p>
            <w:pPr>
              <w:spacing w:before="174" w:line="22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设计</w:t>
            </w:r>
            <w:r>
              <w:rPr>
                <w:rFonts w:hint="eastAsia" w:ascii="宋体" w:hAnsi="宋体" w:eastAsia="宋体" w:cs="宋体"/>
                <w:color w:val="auto"/>
                <w:spacing w:val="-1"/>
                <w:sz w:val="21"/>
                <w:szCs w:val="21"/>
                <w:highlight w:val="none"/>
              </w:rPr>
              <w:t>服务</w:t>
            </w:r>
            <w:r>
              <w:rPr>
                <w:rFonts w:hint="eastAsia" w:ascii="宋体" w:hAnsi="宋体" w:eastAsia="宋体" w:cs="宋体"/>
                <w:color w:val="auto"/>
                <w:sz w:val="21"/>
                <w:szCs w:val="21"/>
                <w:highlight w:val="none"/>
              </w:rPr>
              <w:t>期限</w:t>
            </w:r>
          </w:p>
        </w:tc>
        <w:tc>
          <w:tcPr>
            <w:tcW w:w="5605" w:type="dxa"/>
            <w:noWrap w:val="0"/>
            <w:vAlign w:val="center"/>
          </w:tcPr>
          <w:p>
            <w:pPr>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noWrap w:val="0"/>
            <w:vAlign w:val="center"/>
          </w:tcPr>
          <w:p>
            <w:pPr>
              <w:spacing w:before="213"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4"/>
                <w:sz w:val="21"/>
                <w:szCs w:val="21"/>
                <w:highlight w:val="none"/>
              </w:rPr>
              <w:t>.3.3</w:t>
            </w:r>
          </w:p>
        </w:tc>
        <w:tc>
          <w:tcPr>
            <w:tcW w:w="2552" w:type="dxa"/>
            <w:noWrap w:val="0"/>
            <w:vAlign w:val="center"/>
          </w:tcPr>
          <w:p>
            <w:pPr>
              <w:spacing w:before="174" w:line="22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质量标</w:t>
            </w:r>
            <w:r>
              <w:rPr>
                <w:rFonts w:hint="eastAsia" w:ascii="宋体" w:hAnsi="宋体" w:eastAsia="宋体" w:cs="宋体"/>
                <w:color w:val="auto"/>
                <w:spacing w:val="-1"/>
                <w:sz w:val="21"/>
                <w:szCs w:val="21"/>
                <w:highlight w:val="none"/>
              </w:rPr>
              <w:t>准</w:t>
            </w:r>
          </w:p>
        </w:tc>
        <w:tc>
          <w:tcPr>
            <w:tcW w:w="5605" w:type="dxa"/>
            <w:noWrap w:val="0"/>
            <w:vAlign w:val="center"/>
          </w:tcPr>
          <w:p>
            <w:pPr>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须满足国家相关规范及合同要求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1" w:hRule="atLeast"/>
        </w:trPr>
        <w:tc>
          <w:tcPr>
            <w:tcW w:w="1169" w:type="dxa"/>
            <w:noWrap w:val="0"/>
            <w:vAlign w:val="center"/>
          </w:tcPr>
          <w:p>
            <w:pPr>
              <w:spacing w:before="213" w:line="186"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4"/>
                <w:sz w:val="21"/>
                <w:szCs w:val="21"/>
                <w:highlight w:val="none"/>
              </w:rPr>
              <w:t>.4.1</w:t>
            </w:r>
          </w:p>
        </w:tc>
        <w:tc>
          <w:tcPr>
            <w:tcW w:w="2552" w:type="dxa"/>
            <w:noWrap w:val="0"/>
            <w:vAlign w:val="center"/>
          </w:tcPr>
          <w:p>
            <w:pPr>
              <w:spacing w:before="174" w:line="240"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1"/>
                <w:sz w:val="21"/>
                <w:szCs w:val="21"/>
                <w:highlight w:val="none"/>
              </w:rPr>
              <w:t>投标人资质条件、能力</w:t>
            </w:r>
            <w:r>
              <w:rPr>
                <w:rFonts w:hint="eastAsia" w:ascii="宋体" w:hAnsi="宋体" w:eastAsia="宋体" w:cs="宋体"/>
                <w:color w:val="auto"/>
                <w:sz w:val="21"/>
                <w:szCs w:val="21"/>
                <w:highlight w:val="none"/>
              </w:rPr>
              <w:t>、信誉</w:t>
            </w:r>
          </w:p>
        </w:tc>
        <w:tc>
          <w:tcPr>
            <w:tcW w:w="5605" w:type="dxa"/>
            <w:noWrap w:val="0"/>
            <w:vAlign w:val="center"/>
          </w:tcPr>
          <w:p>
            <w:pPr>
              <w:spacing w:line="240" w:lineRule="auto"/>
              <w:ind w:firstLine="0" w:firstLineChars="0"/>
              <w:jc w:val="both"/>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详</w:t>
            </w:r>
            <w:bookmarkStart w:id="89" w:name="_Toc221950015"/>
            <w:r>
              <w:rPr>
                <w:rFonts w:hint="eastAsia" w:ascii="宋体" w:hAnsi="宋体" w:eastAsia="宋体" w:cs="宋体"/>
                <w:color w:val="auto"/>
                <w:sz w:val="21"/>
                <w:szCs w:val="21"/>
                <w:highlight w:val="none"/>
              </w:rPr>
              <w:t>见本项目招</w:t>
            </w:r>
            <w:bookmarkEnd w:id="89"/>
            <w:r>
              <w:rPr>
                <w:rFonts w:hint="eastAsia" w:ascii="宋体" w:hAnsi="宋体" w:eastAsia="宋体" w:cs="宋体"/>
                <w:color w:val="auto"/>
                <w:sz w:val="21"/>
                <w:szCs w:val="21"/>
                <w:highlight w:val="none"/>
              </w:rPr>
              <w:t>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2" w:hRule="atLeast"/>
        </w:trPr>
        <w:tc>
          <w:tcPr>
            <w:tcW w:w="1169" w:type="dxa"/>
            <w:noWrap w:val="0"/>
            <w:vAlign w:val="center"/>
          </w:tcPr>
          <w:p>
            <w:pPr>
              <w:spacing w:before="61"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4"/>
                <w:sz w:val="21"/>
                <w:szCs w:val="21"/>
                <w:highlight w:val="none"/>
              </w:rPr>
              <w:t>.4.2</w:t>
            </w:r>
          </w:p>
        </w:tc>
        <w:tc>
          <w:tcPr>
            <w:tcW w:w="2552" w:type="dxa"/>
            <w:noWrap w:val="0"/>
            <w:vAlign w:val="center"/>
          </w:tcPr>
          <w:p>
            <w:pPr>
              <w:spacing w:before="68"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是否</w:t>
            </w:r>
            <w:r>
              <w:rPr>
                <w:rFonts w:hint="eastAsia" w:ascii="宋体" w:hAnsi="宋体" w:eastAsia="宋体" w:cs="宋体"/>
                <w:color w:val="auto"/>
                <w:spacing w:val="-1"/>
                <w:sz w:val="21"/>
                <w:szCs w:val="21"/>
                <w:highlight w:val="none"/>
              </w:rPr>
              <w:t>接受联合体投标</w:t>
            </w:r>
          </w:p>
        </w:tc>
        <w:tc>
          <w:tcPr>
            <w:tcW w:w="5605" w:type="dxa"/>
            <w:noWrap w:val="0"/>
            <w:vAlign w:val="top"/>
          </w:tcPr>
          <w:p>
            <w:pPr>
              <w:autoSpaceDE/>
              <w:autoSpaceDN/>
              <w:spacing w:before="68" w:line="221" w:lineRule="auto"/>
              <w:ind w:left="54" w:leftChars="20" w:hanging="12" w:hangingChars="6"/>
              <w:jc w:val="both"/>
              <w:rPr>
                <w:rFonts w:hint="eastAsia" w:ascii="宋体" w:hAnsi="宋体" w:eastAsia="宋体" w:cs="宋体"/>
                <w:color w:val="auto"/>
                <w:highlight w:val="none"/>
              </w:rPr>
            </w:pPr>
            <w:r>
              <w:rPr>
                <w:rFonts w:hint="eastAsia" w:ascii="宋体" w:hAnsi="宋体" w:eastAsia="宋体" w:cs="宋体"/>
                <w:color w:val="auto"/>
                <w:highlight w:val="none"/>
                <w:lang w:val="en-US"/>
              </w:rPr>
              <w:sym w:font="Wingdings" w:char="00FE"/>
            </w:r>
            <w:r>
              <w:rPr>
                <w:rFonts w:hint="eastAsia" w:ascii="宋体" w:hAnsi="宋体" w:eastAsia="宋体" w:cs="宋体"/>
                <w:color w:val="auto"/>
                <w:highlight w:val="none"/>
              </w:rPr>
              <w:t>不接受</w:t>
            </w:r>
          </w:p>
          <w:p>
            <w:pPr>
              <w:autoSpaceDE/>
              <w:autoSpaceDN/>
              <w:spacing w:before="68" w:line="221" w:lineRule="auto"/>
              <w:ind w:left="55" w:leftChars="20" w:hanging="13" w:hangingChars="6"/>
              <w:jc w:val="both"/>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接受，应满足下列要求：</w:t>
            </w:r>
            <w:r>
              <w:rPr>
                <w:rFonts w:hint="eastAsia" w:ascii="宋体" w:hAnsi="宋体" w:eastAsia="宋体" w:cs="宋体"/>
                <w:b/>
                <w:bCs/>
                <w:color w:val="auto"/>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noWrap w:val="0"/>
            <w:vAlign w:val="center"/>
          </w:tcPr>
          <w:p>
            <w:pPr>
              <w:spacing w:before="211"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4"/>
                <w:sz w:val="21"/>
                <w:szCs w:val="21"/>
                <w:highlight w:val="none"/>
              </w:rPr>
              <w:t>.4.3</w:t>
            </w:r>
          </w:p>
        </w:tc>
        <w:tc>
          <w:tcPr>
            <w:tcW w:w="2552" w:type="dxa"/>
            <w:noWrap w:val="0"/>
            <w:vAlign w:val="center"/>
          </w:tcPr>
          <w:p>
            <w:pPr>
              <w:spacing w:before="160" w:line="21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投标人不得存在的其他</w:t>
            </w:r>
            <w:r>
              <w:rPr>
                <w:rFonts w:hint="eastAsia" w:ascii="宋体" w:hAnsi="宋体" w:eastAsia="宋体" w:cs="宋体"/>
                <w:color w:val="auto"/>
                <w:sz w:val="21"/>
                <w:szCs w:val="21"/>
                <w:highlight w:val="none"/>
              </w:rPr>
              <w:t>情形</w:t>
            </w:r>
          </w:p>
        </w:tc>
        <w:tc>
          <w:tcPr>
            <w:tcW w:w="5605" w:type="dxa"/>
            <w:noWrap w:val="0"/>
            <w:vAlign w:val="center"/>
          </w:tcPr>
          <w:p>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 w:hRule="atLeast"/>
        </w:trPr>
        <w:tc>
          <w:tcPr>
            <w:tcW w:w="1169" w:type="dxa"/>
            <w:noWrap w:val="0"/>
            <w:vAlign w:val="center"/>
          </w:tcPr>
          <w:p>
            <w:pPr>
              <w:spacing w:before="61"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4"/>
                <w:sz w:val="21"/>
                <w:szCs w:val="21"/>
                <w:highlight w:val="none"/>
              </w:rPr>
              <w:t>.9.1</w:t>
            </w:r>
          </w:p>
        </w:tc>
        <w:tc>
          <w:tcPr>
            <w:tcW w:w="2552" w:type="dxa"/>
            <w:noWrap w:val="0"/>
            <w:vAlign w:val="center"/>
          </w:tcPr>
          <w:p>
            <w:pPr>
              <w:spacing w:before="0" w:line="24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踏勘现场</w:t>
            </w:r>
          </w:p>
        </w:tc>
        <w:tc>
          <w:tcPr>
            <w:tcW w:w="5605" w:type="dxa"/>
            <w:noWrap w:val="0"/>
            <w:vAlign w:val="center"/>
          </w:tcPr>
          <w:p>
            <w:p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招标人不集中组织，由投标人自行踏勘；</w:t>
            </w:r>
          </w:p>
          <w:p>
            <w:p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bookmarkStart w:id="90" w:name="_Toc221950042"/>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招标公告发布之日起</w:t>
            </w:r>
            <w:r>
              <w:rPr>
                <w:rFonts w:hint="eastAsia" w:ascii="宋体" w:hAnsi="宋体" w:eastAsia="宋体" w:cs="宋体"/>
                <w:color w:val="auto"/>
                <w:szCs w:val="21"/>
                <w:highlight w:val="none"/>
              </w:rPr>
              <w:t>具备现场踏勘条</w:t>
            </w:r>
            <w:bookmarkEnd w:id="90"/>
            <w:r>
              <w:rPr>
                <w:rFonts w:hint="eastAsia" w:ascii="宋体" w:hAnsi="宋体" w:eastAsia="宋体" w:cs="宋体"/>
                <w:color w:val="auto"/>
                <w:szCs w:val="21"/>
                <w:highlight w:val="none"/>
              </w:rPr>
              <w:t>件</w:t>
            </w:r>
            <w:r>
              <w:rPr>
                <w:rFonts w:hint="eastAsia" w:ascii="宋体" w:hAnsi="宋体" w:eastAsia="宋体" w:cs="宋体"/>
                <w:color w:val="auto"/>
                <w:szCs w:val="21"/>
                <w:highlight w:val="none"/>
                <w:lang w:eastAsia="zh-CN"/>
              </w:rPr>
              <w:t>；</w:t>
            </w:r>
          </w:p>
          <w:p>
            <w:pPr>
              <w:spacing w:before="0"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现场详细地</w:t>
            </w:r>
            <w:bookmarkStart w:id="91" w:name="_Toc221950044"/>
            <w:r>
              <w:rPr>
                <w:rFonts w:hint="eastAsia" w:ascii="宋体" w:hAnsi="宋体" w:eastAsia="宋体" w:cs="宋体"/>
                <w:color w:val="auto"/>
                <w:szCs w:val="21"/>
                <w:highlight w:val="none"/>
              </w:rPr>
              <w:t>点：</w:t>
            </w:r>
            <w:r>
              <w:rPr>
                <w:rFonts w:hint="eastAsia" w:ascii="宋体" w:hAnsi="宋体" w:eastAsia="宋体" w:cs="宋体"/>
                <w:color w:val="auto"/>
                <w:szCs w:val="21"/>
                <w:highlight w:val="none"/>
                <w:u w:val="none"/>
                <w:lang w:val="en-US" w:eastAsia="zh-CN"/>
              </w:rPr>
              <w:t xml:space="preserve"> </w:t>
            </w:r>
            <w:bookmarkEnd w:id="91"/>
            <w:r>
              <w:rPr>
                <w:rFonts w:hint="eastAsia" w:ascii="宋体" w:hAnsi="宋体" w:eastAsia="宋体" w:cs="宋体"/>
                <w:color w:val="auto"/>
                <w:szCs w:val="21"/>
                <w:highlight w:val="none"/>
                <w:u w:val="none"/>
                <w:lang w:val="en-US" w:eastAsia="zh-CN"/>
              </w:rPr>
              <w:t xml:space="preserve"> /  </w:t>
            </w:r>
            <w:r>
              <w:rPr>
                <w:rFonts w:hint="eastAsia" w:ascii="宋体" w:hAnsi="宋体" w:eastAsia="宋体" w:cs="宋体"/>
                <w:color w:val="auto"/>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1169" w:type="dxa"/>
            <w:noWrap w:val="0"/>
            <w:vAlign w:val="center"/>
          </w:tcPr>
          <w:p>
            <w:pPr>
              <w:spacing w:before="60"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4"/>
                <w:sz w:val="21"/>
                <w:szCs w:val="21"/>
                <w:highlight w:val="none"/>
              </w:rPr>
              <w:t>.10.1</w:t>
            </w:r>
          </w:p>
        </w:tc>
        <w:tc>
          <w:tcPr>
            <w:tcW w:w="2552" w:type="dxa"/>
            <w:noWrap w:val="0"/>
            <w:vAlign w:val="center"/>
          </w:tcPr>
          <w:p>
            <w:pPr>
              <w:spacing w:before="68" w:line="217"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投标预备</w:t>
            </w:r>
            <w:r>
              <w:rPr>
                <w:rFonts w:hint="eastAsia" w:ascii="宋体" w:hAnsi="宋体" w:eastAsia="宋体" w:cs="宋体"/>
                <w:color w:val="auto"/>
                <w:spacing w:val="-1"/>
                <w:sz w:val="21"/>
                <w:szCs w:val="21"/>
                <w:highlight w:val="none"/>
              </w:rPr>
              <w:t>会</w:t>
            </w:r>
          </w:p>
        </w:tc>
        <w:tc>
          <w:tcPr>
            <w:tcW w:w="5605" w:type="dxa"/>
            <w:noWrap w:val="0"/>
            <w:vAlign w:val="top"/>
          </w:tcPr>
          <w:p>
            <w:pPr>
              <w:pStyle w:val="9"/>
              <w:spacing w:before="62" w:beforeLines="20" w:after="62" w:afterLines="20"/>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不召开</w:t>
            </w:r>
          </w:p>
          <w:p>
            <w:pPr>
              <w:spacing w:before="62" w:beforeLines="20" w:after="62" w:afterLines="20"/>
              <w:ind w:left="42" w:leftChars="20" w:right="42" w:rightChars="2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召开，召开时间：</w:t>
            </w:r>
          </w:p>
          <w:p>
            <w:pPr>
              <w:spacing w:before="173" w:line="240" w:lineRule="auto"/>
              <w:ind w:right="50" w:rightChars="0" w:firstLine="210" w:firstLineChars="100"/>
              <w:rPr>
                <w:rFonts w:hint="eastAsia" w:ascii="宋体" w:hAnsi="宋体" w:eastAsia="宋体" w:cs="宋体"/>
                <w:color w:val="auto"/>
                <w:highlight w:val="none"/>
              </w:rPr>
            </w:pPr>
            <w:r>
              <w:rPr>
                <w:rFonts w:hint="eastAsia" w:ascii="宋体" w:hAnsi="宋体" w:eastAsia="宋体" w:cs="宋体"/>
                <w:color w:val="auto"/>
                <w:szCs w:val="21"/>
                <w:highlight w:val="none"/>
              </w:rPr>
              <w:t>召开地点：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69" w:type="dxa"/>
            <w:vMerge w:val="restart"/>
            <w:noWrap w:val="0"/>
            <w:vAlign w:val="center"/>
          </w:tcPr>
          <w:p>
            <w:pPr>
              <w:spacing w:before="60" w:line="186" w:lineRule="auto"/>
              <w:ind w:left="0" w:leftChars="0" w:firstLine="0" w:firstLineChars="0"/>
              <w:jc w:val="center"/>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1.10.2</w:t>
            </w:r>
          </w:p>
        </w:tc>
        <w:tc>
          <w:tcPr>
            <w:tcW w:w="2552" w:type="dxa"/>
            <w:vMerge w:val="restart"/>
            <w:noWrap w:val="0"/>
            <w:vAlign w:val="center"/>
          </w:tcPr>
          <w:p>
            <w:pPr>
              <w:spacing w:before="68" w:line="217"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zCs w:val="21"/>
                <w:highlight w:val="none"/>
              </w:rPr>
              <w:t>投标人在投标预备会前提出问题</w:t>
            </w:r>
          </w:p>
        </w:tc>
        <w:tc>
          <w:tcPr>
            <w:tcW w:w="560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left="42" w:leftChars="20" w:right="42" w:rightChars="20"/>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169" w:type="dxa"/>
            <w:vMerge w:val="continue"/>
            <w:noWrap w:val="0"/>
            <w:vAlign w:val="center"/>
          </w:tcPr>
          <w:p>
            <w:pPr>
              <w:spacing w:before="60" w:line="186" w:lineRule="auto"/>
              <w:ind w:left="343"/>
              <w:jc w:val="center"/>
              <w:rPr>
                <w:rFonts w:hint="eastAsia" w:ascii="宋体" w:hAnsi="宋体" w:eastAsia="宋体" w:cs="宋体"/>
                <w:color w:val="auto"/>
                <w:spacing w:val="-5"/>
                <w:sz w:val="21"/>
                <w:szCs w:val="21"/>
                <w:highlight w:val="none"/>
              </w:rPr>
            </w:pPr>
          </w:p>
        </w:tc>
        <w:tc>
          <w:tcPr>
            <w:tcW w:w="2552" w:type="dxa"/>
            <w:vMerge w:val="continue"/>
            <w:noWrap w:val="0"/>
            <w:vAlign w:val="center"/>
          </w:tcPr>
          <w:p>
            <w:pPr>
              <w:spacing w:before="68" w:line="217" w:lineRule="auto"/>
              <w:ind w:left="1433"/>
              <w:jc w:val="center"/>
              <w:rPr>
                <w:rFonts w:hint="eastAsia" w:ascii="宋体" w:hAnsi="宋体" w:eastAsia="宋体" w:cs="宋体"/>
                <w:color w:val="auto"/>
                <w:spacing w:val="-2"/>
                <w:sz w:val="21"/>
                <w:szCs w:val="21"/>
                <w:highlight w:val="none"/>
              </w:rPr>
            </w:pPr>
          </w:p>
        </w:tc>
        <w:tc>
          <w:tcPr>
            <w:tcW w:w="560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left="42" w:leftChars="20" w:right="42" w:rightChars="20"/>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169" w:type="dxa"/>
            <w:noWrap w:val="0"/>
            <w:vAlign w:val="center"/>
          </w:tcPr>
          <w:p>
            <w:pPr>
              <w:spacing w:before="62" w:beforeLines="20" w:after="62" w:afterLines="20"/>
              <w:ind w:left="42" w:leftChars="20" w:right="42" w:rightChars="20"/>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5"/>
                <w:sz w:val="21"/>
                <w:szCs w:val="21"/>
                <w:highlight w:val="none"/>
              </w:rPr>
              <w:t>1.10.3</w:t>
            </w:r>
          </w:p>
        </w:tc>
        <w:tc>
          <w:tcPr>
            <w:tcW w:w="2552" w:type="dxa"/>
            <w:noWrap w:val="0"/>
            <w:vAlign w:val="center"/>
          </w:tcPr>
          <w:p>
            <w:pPr>
              <w:spacing w:before="62" w:beforeLines="20" w:after="62" w:afterLines="20"/>
              <w:ind w:left="42" w:leftChars="20" w:right="42" w:rightChars="20"/>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Cs w:val="21"/>
                <w:highlight w:val="none"/>
              </w:rPr>
              <w:t>招标文件澄清发出的形式</w:t>
            </w:r>
          </w:p>
        </w:tc>
        <w:tc>
          <w:tcPr>
            <w:tcW w:w="560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招标人应在投标截止时间15日前解答和澄清投标人对招标文件提出的疑问，形成答疑纪要（或招标文件澄清文件），并在广州公共资源交易中心网站通过项目答疑专区网上公开发布。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9" w:type="dxa"/>
            <w:noWrap w:val="0"/>
            <w:vAlign w:val="center"/>
          </w:tcPr>
          <w:p>
            <w:pPr>
              <w:spacing w:before="60"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5"/>
                <w:sz w:val="21"/>
                <w:szCs w:val="21"/>
                <w:highlight w:val="none"/>
              </w:rPr>
              <w:t>.11.1</w:t>
            </w:r>
          </w:p>
        </w:tc>
        <w:tc>
          <w:tcPr>
            <w:tcW w:w="2552" w:type="dxa"/>
            <w:noWrap w:val="0"/>
            <w:vAlign w:val="center"/>
          </w:tcPr>
          <w:p>
            <w:pPr>
              <w:spacing w:before="68" w:line="22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分</w:t>
            </w:r>
            <w:r>
              <w:rPr>
                <w:rFonts w:hint="eastAsia" w:ascii="宋体" w:hAnsi="宋体" w:eastAsia="宋体" w:cs="宋体"/>
                <w:color w:val="auto"/>
                <w:spacing w:val="-2"/>
                <w:sz w:val="21"/>
                <w:szCs w:val="21"/>
                <w:highlight w:val="none"/>
              </w:rPr>
              <w:t>包</w:t>
            </w:r>
          </w:p>
        </w:tc>
        <w:tc>
          <w:tcPr>
            <w:tcW w:w="5605" w:type="dxa"/>
            <w:noWrap w:val="0"/>
            <w:vAlign w:val="top"/>
          </w:tcPr>
          <w:p>
            <w:pPr>
              <w:spacing w:before="173" w:line="240" w:lineRule="auto"/>
              <w:ind w:left="128"/>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sym w:font="Wingdings" w:char="00FE"/>
            </w:r>
            <w:r>
              <w:rPr>
                <w:rFonts w:hint="eastAsia" w:ascii="宋体" w:hAnsi="宋体" w:eastAsia="宋体" w:cs="宋体"/>
                <w:color w:val="auto"/>
                <w:spacing w:val="-3"/>
                <w:sz w:val="21"/>
                <w:szCs w:val="21"/>
                <w:highlight w:val="none"/>
              </w:rPr>
              <w:t>不允许</w:t>
            </w:r>
          </w:p>
          <w:p>
            <w:pPr>
              <w:spacing w:before="184" w:line="240" w:lineRule="auto"/>
              <w:ind w:left="955" w:right="670" w:rightChars="0" w:hanging="827"/>
              <w:rPr>
                <w:rFonts w:hint="eastAsia" w:ascii="宋体" w:hAnsi="宋体" w:eastAsia="宋体" w:cs="宋体"/>
                <w:color w:val="auto"/>
                <w:sz w:val="21"/>
                <w:szCs w:val="21"/>
                <w:highlight w:val="none"/>
              </w:rPr>
            </w:pPr>
            <w:r>
              <w:rPr>
                <w:rFonts w:hint="eastAsia" w:ascii="宋体" w:hAnsi="宋体" w:eastAsia="宋体" w:cs="宋体"/>
                <w:color w:val="auto"/>
                <w:spacing w:val="-7"/>
                <w:sz w:val="31"/>
                <w:szCs w:val="31"/>
                <w:highlight w:val="none"/>
              </w:rPr>
              <w:t>□</w:t>
            </w:r>
            <w:r>
              <w:rPr>
                <w:rFonts w:hint="eastAsia" w:ascii="宋体" w:hAnsi="宋体" w:eastAsia="宋体" w:cs="宋体"/>
                <w:color w:val="auto"/>
                <w:spacing w:val="-6"/>
                <w:sz w:val="21"/>
                <w:szCs w:val="21"/>
                <w:highlight w:val="none"/>
              </w:rPr>
              <w:t>允许，分包内容要求：</w:t>
            </w:r>
            <w:r>
              <w:rPr>
                <w:rFonts w:hint="eastAsia" w:ascii="宋体" w:hAnsi="宋体" w:eastAsia="宋体" w:cs="宋体"/>
                <w:color w:val="auto"/>
                <w:sz w:val="21"/>
                <w:szCs w:val="21"/>
                <w:highlight w:val="none"/>
              </w:rPr>
              <w:t xml:space="preserve"> </w:t>
            </w:r>
          </w:p>
          <w:p>
            <w:pPr>
              <w:spacing w:before="184" w:line="240" w:lineRule="auto"/>
              <w:ind w:left="964" w:leftChars="459" w:right="670" w:rightChars="0" w:firstLine="13" w:firstLineChars="7"/>
              <w:rPr>
                <w:rFonts w:hint="eastAsia" w:ascii="宋体" w:hAnsi="宋体" w:eastAsia="宋体" w:cs="宋体"/>
                <w:color w:val="auto"/>
                <w:spacing w:val="-8"/>
                <w:sz w:val="21"/>
                <w:szCs w:val="21"/>
                <w:highlight w:val="none"/>
              </w:rPr>
            </w:pPr>
            <w:r>
              <w:rPr>
                <w:rFonts w:hint="eastAsia" w:ascii="宋体" w:hAnsi="宋体" w:eastAsia="宋体" w:cs="宋体"/>
                <w:color w:val="auto"/>
                <w:spacing w:val="-12"/>
                <w:sz w:val="21"/>
                <w:szCs w:val="21"/>
                <w:highlight w:val="none"/>
              </w:rPr>
              <w:t>分</w:t>
            </w:r>
            <w:r>
              <w:rPr>
                <w:rFonts w:hint="eastAsia" w:ascii="宋体" w:hAnsi="宋体" w:eastAsia="宋体" w:cs="宋体"/>
                <w:color w:val="auto"/>
                <w:spacing w:val="-8"/>
                <w:sz w:val="21"/>
                <w:szCs w:val="21"/>
                <w:highlight w:val="none"/>
              </w:rPr>
              <w:t>包金额要求：</w:t>
            </w:r>
          </w:p>
          <w:p>
            <w:pPr>
              <w:spacing w:before="184" w:line="240" w:lineRule="auto"/>
              <w:ind w:left="964" w:leftChars="459" w:right="670" w:rightChars="0" w:firstLine="13" w:firstLineChars="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对</w:t>
            </w:r>
            <w:r>
              <w:rPr>
                <w:rFonts w:hint="eastAsia" w:ascii="宋体" w:hAnsi="宋体" w:eastAsia="宋体" w:cs="宋体"/>
                <w:color w:val="auto"/>
                <w:spacing w:val="-5"/>
                <w:sz w:val="21"/>
                <w:szCs w:val="21"/>
                <w:highlight w:val="none"/>
              </w:rPr>
              <w:t>分包人的资质要求：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69" w:type="dxa"/>
            <w:noWrap w:val="0"/>
            <w:vAlign w:val="center"/>
          </w:tcPr>
          <w:p>
            <w:pPr>
              <w:spacing w:before="62" w:beforeLines="20" w:after="62" w:afterLines="20"/>
              <w:ind w:left="42" w:leftChars="20" w:right="42" w:rightChars="20"/>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7"/>
                <w:sz w:val="21"/>
                <w:szCs w:val="21"/>
                <w:highlight w:val="none"/>
              </w:rPr>
              <w:t>1.12.1</w:t>
            </w:r>
          </w:p>
        </w:tc>
        <w:tc>
          <w:tcPr>
            <w:tcW w:w="2552" w:type="dxa"/>
            <w:noWrap w:val="0"/>
            <w:vAlign w:val="center"/>
          </w:tcPr>
          <w:p>
            <w:pPr>
              <w:spacing w:before="62" w:beforeLines="20" w:after="62" w:afterLines="20"/>
              <w:ind w:left="42" w:leftChars="20" w:right="42" w:rightChars="20"/>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Cs w:val="21"/>
                <w:highlight w:val="none"/>
              </w:rPr>
              <w:t>实质性要求和条件</w:t>
            </w:r>
          </w:p>
        </w:tc>
        <w:tc>
          <w:tcPr>
            <w:tcW w:w="5605" w:type="dxa"/>
            <w:noWrap w:val="0"/>
            <w:vAlign w:val="top"/>
          </w:tcPr>
          <w:p>
            <w:pPr>
              <w:spacing w:before="184" w:line="240" w:lineRule="auto"/>
              <w:ind w:left="964" w:leftChars="459" w:right="670" w:rightChars="0" w:firstLine="14" w:firstLineChars="7"/>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1169" w:type="dxa"/>
            <w:noWrap w:val="0"/>
            <w:vAlign w:val="center"/>
          </w:tcPr>
          <w:p>
            <w:pPr>
              <w:spacing w:before="61"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3"/>
                <w:sz w:val="21"/>
                <w:szCs w:val="21"/>
                <w:highlight w:val="none"/>
              </w:rPr>
              <w:t>12.3</w:t>
            </w:r>
          </w:p>
        </w:tc>
        <w:tc>
          <w:tcPr>
            <w:tcW w:w="2552" w:type="dxa"/>
            <w:noWrap w:val="0"/>
            <w:vAlign w:val="center"/>
          </w:tcPr>
          <w:p>
            <w:pPr>
              <w:spacing w:before="69"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偏</w:t>
            </w:r>
            <w:r>
              <w:rPr>
                <w:rFonts w:hint="eastAsia" w:ascii="宋体" w:hAnsi="宋体" w:eastAsia="宋体" w:cs="宋体"/>
                <w:color w:val="auto"/>
                <w:spacing w:val="-2"/>
                <w:sz w:val="21"/>
                <w:szCs w:val="21"/>
                <w:highlight w:val="none"/>
              </w:rPr>
              <w:t>差</w:t>
            </w:r>
          </w:p>
        </w:tc>
        <w:tc>
          <w:tcPr>
            <w:tcW w:w="5605" w:type="dxa"/>
            <w:noWrap w:val="0"/>
            <w:vAlign w:val="top"/>
          </w:tcPr>
          <w:p>
            <w:pPr>
              <w:spacing w:before="174" w:line="173" w:lineRule="auto"/>
              <w:ind w:left="128"/>
              <w:rPr>
                <w:rFonts w:hint="eastAsia" w:ascii="宋体" w:hAnsi="宋体" w:eastAsia="宋体" w:cs="宋体"/>
                <w:color w:val="auto"/>
                <w:sz w:val="21"/>
                <w:szCs w:val="21"/>
                <w:highlight w:val="none"/>
              </w:rPr>
            </w:pPr>
            <w:r>
              <w:rPr>
                <w:rFonts w:hint="eastAsia" w:ascii="宋体" w:hAnsi="宋体" w:eastAsia="宋体" w:cs="宋体"/>
                <w:color w:val="auto"/>
                <w:spacing w:val="-6"/>
                <w:sz w:val="31"/>
                <w:szCs w:val="31"/>
                <w:highlight w:val="none"/>
              </w:rPr>
              <w:sym w:font="Wingdings 2" w:char="0052"/>
            </w:r>
            <w:r>
              <w:rPr>
                <w:rFonts w:hint="eastAsia" w:ascii="宋体" w:hAnsi="宋体" w:eastAsia="宋体" w:cs="宋体"/>
                <w:color w:val="auto"/>
                <w:spacing w:val="-3"/>
                <w:sz w:val="21"/>
                <w:szCs w:val="21"/>
                <w:highlight w:val="none"/>
              </w:rPr>
              <w:t>不允许</w:t>
            </w:r>
          </w:p>
          <w:p>
            <w:pPr>
              <w:spacing w:before="125" w:line="256" w:lineRule="auto"/>
              <w:ind w:left="1057" w:right="2197" w:hanging="929"/>
              <w:rPr>
                <w:rFonts w:hint="eastAsia" w:ascii="宋体" w:hAnsi="宋体" w:eastAsia="宋体" w:cs="宋体"/>
                <w:color w:val="auto"/>
                <w:sz w:val="21"/>
                <w:szCs w:val="21"/>
                <w:highlight w:val="none"/>
              </w:rPr>
            </w:pPr>
            <w:r>
              <w:rPr>
                <w:rFonts w:hint="eastAsia" w:ascii="宋体" w:hAnsi="宋体" w:eastAsia="宋体" w:cs="宋体"/>
                <w:color w:val="auto"/>
                <w:spacing w:val="-24"/>
                <w:sz w:val="31"/>
                <w:szCs w:val="31"/>
                <w:highlight w:val="none"/>
              </w:rPr>
              <w:t xml:space="preserve">□ </w:t>
            </w:r>
            <w:r>
              <w:rPr>
                <w:rFonts w:hint="eastAsia" w:ascii="宋体" w:hAnsi="宋体" w:eastAsia="宋体" w:cs="宋体"/>
                <w:color w:val="auto"/>
                <w:spacing w:val="-24"/>
                <w:sz w:val="24"/>
                <w:szCs w:val="24"/>
                <w:highlight w:val="none"/>
              </w:rPr>
              <w:t>允许，</w:t>
            </w:r>
            <w:r>
              <w:rPr>
                <w:rFonts w:hint="eastAsia" w:ascii="宋体" w:hAnsi="宋体" w:eastAsia="宋体" w:cs="宋体"/>
                <w:color w:val="auto"/>
                <w:spacing w:val="-24"/>
                <w:sz w:val="24"/>
                <w:szCs w:val="24"/>
                <w:highlight w:val="none"/>
                <w:lang w:val="en-US" w:eastAsia="zh-CN"/>
              </w:rPr>
              <w:t xml:space="preserve"> </w:t>
            </w:r>
            <w:r>
              <w:rPr>
                <w:rFonts w:hint="eastAsia" w:ascii="宋体" w:hAnsi="宋体" w:eastAsia="宋体" w:cs="宋体"/>
                <w:color w:val="auto"/>
                <w:spacing w:val="-24"/>
                <w:sz w:val="21"/>
                <w:szCs w:val="21"/>
                <w:highlight w:val="none"/>
              </w:rPr>
              <w:t>偏差范围：</w:t>
            </w:r>
            <w:r>
              <w:rPr>
                <w:rFonts w:hint="eastAsia" w:ascii="宋体" w:hAnsi="宋体" w:eastAsia="宋体" w:cs="宋体"/>
                <w:color w:val="auto"/>
                <w:sz w:val="21"/>
                <w:szCs w:val="21"/>
                <w:highlight w:val="none"/>
              </w:rPr>
              <w:t xml:space="preserve"> </w:t>
            </w:r>
          </w:p>
          <w:p>
            <w:pPr>
              <w:spacing w:before="125" w:line="256" w:lineRule="auto"/>
              <w:ind w:right="2197" w:firstLine="1104" w:firstLineChars="600"/>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偏</w:t>
            </w:r>
            <w:r>
              <w:rPr>
                <w:rFonts w:hint="eastAsia" w:ascii="宋体" w:hAnsi="宋体" w:eastAsia="宋体" w:cs="宋体"/>
                <w:color w:val="auto"/>
                <w:spacing w:val="-11"/>
                <w:sz w:val="21"/>
                <w:szCs w:val="21"/>
                <w:highlight w:val="none"/>
              </w:rPr>
              <w:t>差幅度：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69" w:type="dxa"/>
            <w:noWrap w:val="0"/>
            <w:vAlign w:val="center"/>
          </w:tcPr>
          <w:p>
            <w:pPr>
              <w:pStyle w:val="41"/>
              <w:kinsoku w:val="0"/>
              <w:overflowPunct w:val="0"/>
              <w:spacing w:beforeLines="0" w:afterLines="0"/>
              <w:jc w:val="center"/>
              <w:rPr>
                <w:rFonts w:hint="eastAsia" w:ascii="宋体" w:hAnsi="宋体" w:eastAsia="宋体" w:cs="宋体"/>
                <w:b/>
                <w:snapToGrid w:val="0"/>
                <w:color w:val="auto"/>
                <w:kern w:val="0"/>
                <w:sz w:val="21"/>
                <w:szCs w:val="21"/>
                <w:highlight w:val="none"/>
              </w:rPr>
            </w:pPr>
            <w:r>
              <w:rPr>
                <w:rFonts w:hint="eastAsia" w:ascii="宋体" w:hAnsi="宋体" w:eastAsia="宋体" w:cs="宋体"/>
                <w:color w:val="auto"/>
                <w:sz w:val="21"/>
                <w:szCs w:val="21"/>
                <w:highlight w:val="none"/>
              </w:rPr>
              <w:t>2.1</w:t>
            </w:r>
          </w:p>
        </w:tc>
        <w:tc>
          <w:tcPr>
            <w:tcW w:w="2552" w:type="dxa"/>
            <w:noWrap w:val="0"/>
            <w:vAlign w:val="center"/>
          </w:tcPr>
          <w:p>
            <w:pPr>
              <w:pStyle w:val="41"/>
              <w:kinsoku w:val="0"/>
              <w:overflowPunct w:val="0"/>
              <w:spacing w:beforeLines="0" w:afterLines="0"/>
              <w:jc w:val="center"/>
              <w:rPr>
                <w:rFonts w:hint="eastAsia" w:ascii="宋体" w:hAnsi="宋体" w:eastAsia="宋体" w:cs="宋体"/>
                <w:b/>
                <w:snapToGrid w:val="0"/>
                <w:color w:val="auto"/>
                <w:kern w:val="0"/>
                <w:sz w:val="21"/>
                <w:szCs w:val="21"/>
                <w:highlight w:val="none"/>
              </w:rPr>
            </w:pPr>
            <w:r>
              <w:rPr>
                <w:rFonts w:hint="eastAsia" w:ascii="宋体" w:hAnsi="宋体" w:eastAsia="宋体" w:cs="宋体"/>
                <w:color w:val="auto"/>
                <w:sz w:val="21"/>
                <w:szCs w:val="21"/>
                <w:highlight w:val="none"/>
              </w:rPr>
              <w:t>构成招标文件的其他资料</w:t>
            </w:r>
          </w:p>
        </w:tc>
        <w:tc>
          <w:tcPr>
            <w:tcW w:w="5605" w:type="dxa"/>
            <w:noWrap w:val="0"/>
            <w:vAlign w:val="top"/>
          </w:tcPr>
          <w:p>
            <w:pPr>
              <w:spacing w:before="125" w:line="256" w:lineRule="auto"/>
              <w:ind w:right="2197" w:firstLine="920" w:firstLineChars="500"/>
              <w:rPr>
                <w:rFonts w:hint="eastAsia" w:ascii="宋体" w:hAnsi="宋体" w:eastAsia="宋体" w:cs="宋体"/>
                <w:color w:val="auto"/>
                <w:spacing w:val="-13"/>
                <w:sz w:val="21"/>
                <w:szCs w:val="21"/>
                <w:highlight w:val="none"/>
                <w:lang w:val="en-US" w:eastAsia="zh-CN"/>
              </w:rPr>
            </w:pPr>
            <w:r>
              <w:rPr>
                <w:rFonts w:hint="eastAsia" w:ascii="宋体" w:hAnsi="宋体" w:eastAsia="宋体" w:cs="宋体"/>
                <w:color w:val="auto"/>
                <w:spacing w:val="-13"/>
                <w:sz w:val="21"/>
                <w:szCs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169" w:type="dxa"/>
            <w:tcBorders>
              <w:bottom w:val="single" w:color="auto" w:sz="4" w:space="0"/>
            </w:tcBorders>
            <w:noWrap w:val="0"/>
            <w:vAlign w:val="center"/>
          </w:tcPr>
          <w:p>
            <w:pPr>
              <w:spacing w:before="60" w:line="186"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2.2</w:t>
            </w:r>
          </w:p>
        </w:tc>
        <w:tc>
          <w:tcPr>
            <w:tcW w:w="2552" w:type="dxa"/>
            <w:tcBorders>
              <w:bottom w:val="single" w:color="auto" w:sz="4" w:space="0"/>
            </w:tcBorders>
            <w:noWrap w:val="0"/>
            <w:vAlign w:val="center"/>
          </w:tcPr>
          <w:p>
            <w:pPr>
              <w:spacing w:before="69" w:line="220" w:lineRule="auto"/>
              <w:ind w:left="0" w:leftChars="0"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招标答疑</w:t>
            </w:r>
          </w:p>
        </w:tc>
        <w:tc>
          <w:tcPr>
            <w:tcW w:w="5605" w:type="dxa"/>
            <w:noWrap w:val="0"/>
            <w:vAlign w:val="top"/>
          </w:tcPr>
          <w:p>
            <w:pPr>
              <w:spacing w:before="156" w:beforeLines="50" w:line="360" w:lineRule="auto"/>
              <w:ind w:left="99" w:leftChars="47" w:firstLine="0"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疑问提交时间：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时前；</w:t>
            </w:r>
          </w:p>
          <w:p>
            <w:pPr>
              <w:spacing w:before="156" w:beforeLines="50" w:line="360" w:lineRule="auto"/>
              <w:ind w:left="99" w:leftChars="47" w:firstLine="0"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形式：投标人的疑问通过</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提交。</w:t>
            </w:r>
          </w:p>
          <w:p>
            <w:pPr>
              <w:spacing w:before="156" w:beforeLines="50" w:line="360" w:lineRule="auto"/>
              <w:ind w:left="99" w:leftChars="47"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具体要求：按照</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关于全流程电子化项目的相关指南进行操作，提问一律不得署名。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169" w:type="dxa"/>
            <w:noWrap w:val="0"/>
            <w:vAlign w:val="center"/>
          </w:tcPr>
          <w:p>
            <w:pPr>
              <w:spacing w:before="209" w:line="186"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2.3</w:t>
            </w:r>
          </w:p>
        </w:tc>
        <w:tc>
          <w:tcPr>
            <w:tcW w:w="2552" w:type="dxa"/>
            <w:noWrap w:val="0"/>
            <w:vAlign w:val="center"/>
          </w:tcPr>
          <w:p>
            <w:pPr>
              <w:spacing w:before="170" w:line="22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招标文件</w:t>
            </w:r>
            <w:r>
              <w:rPr>
                <w:rFonts w:hint="eastAsia" w:ascii="宋体" w:hAnsi="宋体" w:eastAsia="宋体" w:cs="宋体"/>
                <w:color w:val="auto"/>
                <w:spacing w:val="-1"/>
                <w:sz w:val="21"/>
                <w:szCs w:val="21"/>
                <w:highlight w:val="none"/>
                <w:lang w:eastAsia="zh-CN"/>
              </w:rPr>
              <w:t>的澄清和</w:t>
            </w:r>
            <w:r>
              <w:rPr>
                <w:rFonts w:hint="eastAsia" w:ascii="宋体" w:hAnsi="宋体" w:eastAsia="宋体" w:cs="宋体"/>
                <w:color w:val="auto"/>
                <w:spacing w:val="-1"/>
                <w:sz w:val="21"/>
                <w:szCs w:val="21"/>
                <w:highlight w:val="none"/>
              </w:rPr>
              <w:t>修改</w:t>
            </w:r>
          </w:p>
        </w:tc>
        <w:tc>
          <w:tcPr>
            <w:tcW w:w="5605" w:type="dxa"/>
            <w:noWrap w:val="0"/>
            <w:vAlign w:val="center"/>
          </w:tcPr>
          <w:p>
            <w:pPr>
              <w:spacing w:line="240" w:lineRule="auto"/>
              <w:ind w:left="80" w:leftChars="38" w:firstLine="0" w:firstLineChars="0"/>
              <w:jc w:val="both"/>
              <w:rPr>
                <w:rFonts w:hint="eastAsia" w:ascii="宋体" w:hAnsi="宋体" w:eastAsia="宋体" w:cs="宋体"/>
                <w:color w:val="auto"/>
                <w:sz w:val="21"/>
                <w:highlight w:val="none"/>
              </w:rPr>
            </w:pPr>
            <w:r>
              <w:rPr>
                <w:rFonts w:hint="eastAsia" w:ascii="宋体" w:hAnsi="宋体" w:eastAsia="宋体" w:cs="宋体"/>
                <w:color w:val="auto"/>
                <w:szCs w:val="21"/>
                <w:highlight w:val="none"/>
              </w:rPr>
              <w:t>招标文件的修改期限：在投标截止时间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169" w:type="dxa"/>
            <w:noWrap w:val="0"/>
            <w:vAlign w:val="center"/>
          </w:tcPr>
          <w:p>
            <w:pPr>
              <w:pStyle w:val="41"/>
              <w:kinsoku w:val="0"/>
              <w:overflowPunct w:val="0"/>
              <w:spacing w:beforeLines="0" w:afterLines="0"/>
              <w:jc w:val="center"/>
              <w:rPr>
                <w:rFonts w:hint="eastAsia" w:ascii="宋体" w:hAnsi="宋体" w:eastAsia="宋体" w:cs="宋体"/>
                <w:snapToGrid w:val="0"/>
                <w:color w:val="auto"/>
                <w:spacing w:val="-1"/>
                <w:kern w:val="0"/>
                <w:sz w:val="21"/>
                <w:szCs w:val="21"/>
                <w:highlight w:val="none"/>
              </w:rPr>
            </w:pPr>
            <w:r>
              <w:rPr>
                <w:rFonts w:hint="eastAsia" w:ascii="宋体" w:hAnsi="宋体" w:eastAsia="宋体" w:cs="宋体"/>
                <w:snapToGrid w:val="0"/>
                <w:color w:val="auto"/>
                <w:spacing w:val="-1"/>
                <w:kern w:val="0"/>
                <w:sz w:val="21"/>
                <w:szCs w:val="21"/>
                <w:highlight w:val="none"/>
              </w:rPr>
              <w:t>3.1.1</w:t>
            </w:r>
          </w:p>
        </w:tc>
        <w:tc>
          <w:tcPr>
            <w:tcW w:w="2552" w:type="dxa"/>
            <w:noWrap w:val="0"/>
            <w:vAlign w:val="center"/>
          </w:tcPr>
          <w:p>
            <w:pPr>
              <w:pStyle w:val="41"/>
              <w:kinsoku w:val="0"/>
              <w:overflowPunct w:val="0"/>
              <w:spacing w:beforeLines="0" w:afterLines="0"/>
              <w:jc w:val="center"/>
              <w:rPr>
                <w:rFonts w:hint="eastAsia" w:ascii="宋体" w:hAnsi="宋体" w:eastAsia="宋体" w:cs="宋体"/>
                <w:snapToGrid w:val="0"/>
                <w:color w:val="auto"/>
                <w:spacing w:val="-1"/>
                <w:kern w:val="0"/>
                <w:sz w:val="21"/>
                <w:szCs w:val="21"/>
                <w:highlight w:val="none"/>
              </w:rPr>
            </w:pPr>
            <w:r>
              <w:rPr>
                <w:rFonts w:hint="eastAsia" w:ascii="宋体" w:hAnsi="宋体" w:eastAsia="宋体" w:cs="宋体"/>
                <w:snapToGrid w:val="0"/>
                <w:color w:val="auto"/>
                <w:spacing w:val="-1"/>
                <w:kern w:val="0"/>
                <w:sz w:val="21"/>
                <w:szCs w:val="21"/>
                <w:highlight w:val="none"/>
              </w:rPr>
              <w:t>构成投标文件的其他资料</w:t>
            </w:r>
          </w:p>
        </w:tc>
        <w:tc>
          <w:tcPr>
            <w:tcW w:w="5605" w:type="dxa"/>
            <w:noWrap w:val="0"/>
            <w:vAlign w:val="center"/>
          </w:tcPr>
          <w:p>
            <w:pPr>
              <w:spacing w:line="240" w:lineRule="auto"/>
              <w:ind w:left="80" w:leftChars="38" w:firstLine="0" w:firstLineChars="0"/>
              <w:jc w:val="both"/>
              <w:rPr>
                <w:rFonts w:hint="eastAsia" w:ascii="宋体" w:hAnsi="宋体" w:eastAsia="宋体" w:cs="宋体"/>
                <w:color w:val="auto"/>
                <w:szCs w:val="21"/>
                <w:highlight w:val="none"/>
              </w:rPr>
            </w:pPr>
            <w:r>
              <w:rPr>
                <w:rFonts w:hint="eastAsia" w:ascii="宋体" w:hAnsi="宋体" w:eastAsia="宋体" w:cs="宋体"/>
                <w:color w:val="auto"/>
                <w:spacing w:val="-1"/>
                <w:sz w:val="21"/>
                <w:szCs w:val="21"/>
                <w:highlight w:val="none"/>
                <w:lang w:val="en-US" w:eastAsia="zh-CN"/>
              </w:rPr>
              <w:t>满足本项目评审要求的其他资料。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noWrap w:val="0"/>
            <w:vAlign w:val="top"/>
          </w:tcPr>
          <w:p>
            <w:pPr>
              <w:spacing w:before="209" w:line="186" w:lineRule="auto"/>
              <w:ind w:left="38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3.2.</w:t>
            </w:r>
            <w:r>
              <w:rPr>
                <w:rFonts w:hint="eastAsia" w:ascii="宋体" w:hAnsi="宋体" w:eastAsia="宋体" w:cs="宋体"/>
                <w:color w:val="auto"/>
                <w:spacing w:val="-1"/>
                <w:sz w:val="21"/>
                <w:szCs w:val="21"/>
                <w:highlight w:val="none"/>
              </w:rPr>
              <w:t>1</w:t>
            </w:r>
          </w:p>
        </w:tc>
        <w:tc>
          <w:tcPr>
            <w:tcW w:w="2552" w:type="dxa"/>
            <w:noWrap w:val="0"/>
            <w:vAlign w:val="top"/>
          </w:tcPr>
          <w:p>
            <w:pPr>
              <w:spacing w:before="170"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增值税税金的计算方</w:t>
            </w:r>
            <w:r>
              <w:rPr>
                <w:rFonts w:hint="eastAsia" w:ascii="宋体" w:hAnsi="宋体" w:eastAsia="宋体" w:cs="宋体"/>
                <w:color w:val="auto"/>
                <w:sz w:val="21"/>
                <w:szCs w:val="21"/>
                <w:highlight w:val="none"/>
              </w:rPr>
              <w:t>法</w:t>
            </w:r>
          </w:p>
        </w:tc>
        <w:tc>
          <w:tcPr>
            <w:tcW w:w="5605" w:type="dxa"/>
            <w:noWrap w:val="0"/>
            <w:vAlign w:val="center"/>
          </w:tcPr>
          <w:p>
            <w:pPr>
              <w:ind w:firstLine="420" w:firstLineChars="200"/>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3" w:hRule="atLeast"/>
        </w:trPr>
        <w:tc>
          <w:tcPr>
            <w:tcW w:w="1169" w:type="dxa"/>
            <w:noWrap w:val="0"/>
            <w:vAlign w:val="center"/>
          </w:tcPr>
          <w:p>
            <w:pPr>
              <w:spacing w:before="209" w:line="186" w:lineRule="auto"/>
              <w:ind w:left="380"/>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3.2.</w:t>
            </w:r>
            <w:r>
              <w:rPr>
                <w:rFonts w:hint="eastAsia" w:ascii="宋体" w:hAnsi="宋体" w:eastAsia="宋体" w:cs="宋体"/>
                <w:color w:val="auto"/>
                <w:spacing w:val="-1"/>
                <w:sz w:val="21"/>
                <w:szCs w:val="21"/>
                <w:highlight w:val="none"/>
              </w:rPr>
              <w:t>3</w:t>
            </w:r>
          </w:p>
        </w:tc>
        <w:tc>
          <w:tcPr>
            <w:tcW w:w="2552" w:type="dxa"/>
            <w:noWrap w:val="0"/>
            <w:vAlign w:val="center"/>
          </w:tcPr>
          <w:p>
            <w:pPr>
              <w:spacing w:before="170" w:line="219"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报</w:t>
            </w:r>
            <w:r>
              <w:rPr>
                <w:rFonts w:hint="eastAsia" w:ascii="宋体" w:hAnsi="宋体" w:eastAsia="宋体" w:cs="宋体"/>
                <w:color w:val="auto"/>
                <w:spacing w:val="-1"/>
                <w:sz w:val="21"/>
                <w:szCs w:val="21"/>
                <w:highlight w:val="none"/>
              </w:rPr>
              <w:t>价方式</w:t>
            </w:r>
          </w:p>
        </w:tc>
        <w:tc>
          <w:tcPr>
            <w:tcW w:w="5605" w:type="dxa"/>
            <w:noWrap w:val="0"/>
            <w:vAlign w:val="center"/>
          </w:tcPr>
          <w:p>
            <w:pPr>
              <w:jc w:val="both"/>
              <w:rPr>
                <w:rFonts w:hint="eastAsia" w:ascii="宋体" w:hAnsi="宋体" w:eastAsia="宋体" w:cs="宋体"/>
                <w:color w:val="auto"/>
                <w:sz w:val="21"/>
                <w:highlight w:val="none"/>
              </w:rPr>
            </w:pPr>
            <w:r>
              <w:rPr>
                <w:rFonts w:hint="eastAsia" w:ascii="宋体" w:hAnsi="宋体" w:eastAsia="宋体" w:cs="宋体"/>
                <w:color w:val="auto"/>
                <w:szCs w:val="21"/>
                <w:highlight w:val="none"/>
                <w:u w:val="single"/>
              </w:rPr>
              <w:t>投标人根据企业自身情况进行报价，报价不得超过本项目最高投标限价，超过的投标将被否决。在评标过程中，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5" w:hRule="atLeast"/>
        </w:trPr>
        <w:tc>
          <w:tcPr>
            <w:tcW w:w="1169" w:type="dxa"/>
            <w:noWrap w:val="0"/>
            <w:vAlign w:val="top"/>
          </w:tcPr>
          <w:p>
            <w:pPr>
              <w:spacing w:line="366" w:lineRule="auto"/>
              <w:rPr>
                <w:rFonts w:hint="eastAsia" w:ascii="宋体" w:hAnsi="宋体" w:eastAsia="宋体" w:cs="宋体"/>
                <w:color w:val="auto"/>
                <w:sz w:val="21"/>
                <w:highlight w:val="none"/>
              </w:rPr>
            </w:pPr>
          </w:p>
          <w:p>
            <w:pPr>
              <w:spacing w:before="60" w:line="186" w:lineRule="auto"/>
              <w:ind w:left="38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3.2.</w:t>
            </w:r>
            <w:r>
              <w:rPr>
                <w:rFonts w:hint="eastAsia" w:ascii="宋体" w:hAnsi="宋体" w:eastAsia="宋体" w:cs="宋体"/>
                <w:color w:val="auto"/>
                <w:spacing w:val="-1"/>
                <w:sz w:val="21"/>
                <w:szCs w:val="21"/>
                <w:highlight w:val="none"/>
              </w:rPr>
              <w:t>4</w:t>
            </w:r>
          </w:p>
        </w:tc>
        <w:tc>
          <w:tcPr>
            <w:tcW w:w="2552" w:type="dxa"/>
            <w:noWrap w:val="0"/>
            <w:vAlign w:val="center"/>
          </w:tcPr>
          <w:p>
            <w:pPr>
              <w:spacing w:before="69"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最高投</w:t>
            </w:r>
            <w:r>
              <w:rPr>
                <w:rFonts w:hint="eastAsia" w:ascii="宋体" w:hAnsi="宋体" w:eastAsia="宋体" w:cs="宋体"/>
                <w:color w:val="auto"/>
                <w:spacing w:val="-1"/>
                <w:sz w:val="21"/>
                <w:szCs w:val="21"/>
                <w:highlight w:val="none"/>
              </w:rPr>
              <w:t>标限价</w:t>
            </w:r>
          </w:p>
        </w:tc>
        <w:tc>
          <w:tcPr>
            <w:tcW w:w="5605" w:type="dxa"/>
            <w:noWrap w:val="0"/>
            <w:vAlign w:val="top"/>
          </w:tcPr>
          <w:p>
            <w:pPr>
              <w:spacing w:before="171" w:line="173" w:lineRule="auto"/>
              <w:ind w:left="128"/>
              <w:rPr>
                <w:rFonts w:hint="eastAsia" w:ascii="宋体" w:hAnsi="宋体" w:eastAsia="宋体" w:cs="宋体"/>
                <w:color w:val="auto"/>
                <w:sz w:val="21"/>
                <w:szCs w:val="21"/>
                <w:highlight w:val="none"/>
              </w:rPr>
            </w:pPr>
            <w:r>
              <w:rPr>
                <w:rFonts w:hint="eastAsia" w:ascii="宋体" w:hAnsi="宋体" w:eastAsia="宋体" w:cs="宋体"/>
                <w:color w:val="auto"/>
                <w:spacing w:val="-9"/>
                <w:sz w:val="31"/>
                <w:szCs w:val="31"/>
                <w:highlight w:val="none"/>
              </w:rPr>
              <w:t>□</w:t>
            </w:r>
            <w:r>
              <w:rPr>
                <w:rFonts w:hint="eastAsia" w:ascii="宋体" w:hAnsi="宋体" w:eastAsia="宋体" w:cs="宋体"/>
                <w:color w:val="auto"/>
                <w:spacing w:val="-8"/>
                <w:sz w:val="21"/>
                <w:szCs w:val="21"/>
                <w:highlight w:val="none"/>
              </w:rPr>
              <w:t>无</w:t>
            </w:r>
          </w:p>
          <w:p>
            <w:pPr>
              <w:ind w:left="416" w:leftChars="57" w:hanging="296" w:hangingChars="100"/>
              <w:rPr>
                <w:rFonts w:hint="eastAsia" w:ascii="宋体" w:hAnsi="宋体" w:eastAsia="宋体" w:cs="宋体"/>
                <w:color w:val="auto"/>
                <w:spacing w:val="-6"/>
                <w:sz w:val="21"/>
                <w:szCs w:val="21"/>
                <w:highlight w:val="none"/>
              </w:rPr>
            </w:pPr>
            <w:r>
              <w:rPr>
                <w:rFonts w:hint="eastAsia" w:ascii="宋体" w:hAnsi="宋体" w:eastAsia="宋体" w:cs="宋体"/>
                <w:color w:val="auto"/>
                <w:spacing w:val="-7"/>
                <w:sz w:val="31"/>
                <w:szCs w:val="31"/>
                <w:highlight w:val="none"/>
              </w:rPr>
              <w:sym w:font="Wingdings 2" w:char="0052"/>
            </w:r>
            <w:r>
              <w:rPr>
                <w:rFonts w:hint="eastAsia" w:ascii="宋体" w:hAnsi="宋体" w:eastAsia="宋体" w:cs="宋体"/>
                <w:color w:val="auto"/>
                <w:spacing w:val="-6"/>
                <w:sz w:val="21"/>
                <w:szCs w:val="21"/>
                <w:highlight w:val="none"/>
              </w:rPr>
              <w:t>有，最高投标限价：</w:t>
            </w:r>
          </w:p>
          <w:p>
            <w:pPr>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本次招最高投标限价为</w:t>
            </w:r>
            <w:r>
              <w:rPr>
                <w:rFonts w:hint="eastAsia" w:ascii="宋体" w:hAnsi="宋体" w:eastAsia="宋体" w:cs="宋体"/>
                <w:color w:val="auto"/>
                <w:sz w:val="21"/>
                <w:szCs w:val="21"/>
                <w:highlight w:val="none"/>
                <w:u w:val="single"/>
                <w:lang w:val="en-US" w:eastAsia="zh-CN"/>
              </w:rPr>
              <w:t>143.89万</w:t>
            </w:r>
            <w:r>
              <w:rPr>
                <w:rFonts w:hint="eastAsia" w:ascii="宋体" w:hAnsi="宋体" w:eastAsia="宋体" w:cs="宋体"/>
                <w:color w:val="auto"/>
                <w:sz w:val="21"/>
                <w:szCs w:val="2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noWrap w:val="0"/>
            <w:vAlign w:val="center"/>
          </w:tcPr>
          <w:p>
            <w:pPr>
              <w:spacing w:before="210" w:line="186" w:lineRule="auto"/>
              <w:ind w:left="380"/>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3.2.</w:t>
            </w:r>
            <w:r>
              <w:rPr>
                <w:rFonts w:hint="eastAsia" w:ascii="宋体" w:hAnsi="宋体" w:eastAsia="宋体" w:cs="宋体"/>
                <w:color w:val="auto"/>
                <w:spacing w:val="-1"/>
                <w:sz w:val="21"/>
                <w:szCs w:val="21"/>
                <w:highlight w:val="none"/>
              </w:rPr>
              <w:t>5</w:t>
            </w:r>
          </w:p>
        </w:tc>
        <w:tc>
          <w:tcPr>
            <w:tcW w:w="2552" w:type="dxa"/>
            <w:noWrap w:val="0"/>
            <w:vAlign w:val="center"/>
          </w:tcPr>
          <w:p>
            <w:pPr>
              <w:spacing w:before="172" w:line="218"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w:t>
            </w:r>
            <w:r>
              <w:rPr>
                <w:rFonts w:hint="eastAsia" w:ascii="宋体" w:hAnsi="宋体" w:eastAsia="宋体" w:cs="宋体"/>
                <w:color w:val="auto"/>
                <w:spacing w:val="-1"/>
                <w:sz w:val="21"/>
                <w:szCs w:val="21"/>
                <w:highlight w:val="none"/>
              </w:rPr>
              <w:t>标报价的其他要求</w:t>
            </w:r>
          </w:p>
        </w:tc>
        <w:tc>
          <w:tcPr>
            <w:tcW w:w="5605" w:type="dxa"/>
            <w:noWrap w:val="0"/>
            <w:vAlign w:val="top"/>
          </w:tcPr>
          <w:p>
            <w:pPr>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lang w:eastAsia="zh-CN"/>
              </w:rPr>
              <w:t>（</w:t>
            </w:r>
            <w:r>
              <w:rPr>
                <w:rFonts w:hint="eastAsia" w:ascii="宋体" w:hAnsi="宋体" w:eastAsia="宋体" w:cs="宋体"/>
                <w:color w:val="auto"/>
                <w:sz w:val="21"/>
                <w:highlight w:val="none"/>
                <w:u w:val="single"/>
                <w:lang w:val="en-US" w:eastAsia="zh-CN"/>
              </w:rPr>
              <w:t>1</w:t>
            </w:r>
            <w:r>
              <w:rPr>
                <w:rFonts w:hint="eastAsia" w:ascii="宋体" w:hAnsi="宋体" w:eastAsia="宋体" w:cs="宋体"/>
                <w:color w:val="auto"/>
                <w:sz w:val="21"/>
                <w:highlight w:val="none"/>
                <w:u w:val="single"/>
                <w:lang w:eastAsia="zh-CN"/>
              </w:rPr>
              <w:t>）</w:t>
            </w:r>
            <w:r>
              <w:rPr>
                <w:rFonts w:hint="eastAsia" w:ascii="宋体" w:hAnsi="宋体" w:eastAsia="宋体" w:cs="宋体"/>
                <w:color w:val="auto"/>
                <w:sz w:val="21"/>
                <w:highlight w:val="none"/>
                <w:u w:val="single"/>
              </w:rPr>
              <w:t>投标人必须详细审阅全部招标文件，充分考虑职责和义务，全面地理解招标文件对投标报价的要求，并按招标人提出的条件及内容进行报价。</w:t>
            </w:r>
          </w:p>
          <w:p>
            <w:pPr>
              <w:rPr>
                <w:rFonts w:hint="eastAsia" w:ascii="宋体" w:hAnsi="宋体" w:eastAsia="宋体" w:cs="宋体"/>
                <w:color w:val="auto"/>
                <w:sz w:val="21"/>
                <w:highlight w:val="none"/>
              </w:rPr>
            </w:pPr>
            <w:r>
              <w:rPr>
                <w:rFonts w:hint="eastAsia" w:ascii="宋体" w:hAnsi="宋体" w:eastAsia="宋体" w:cs="宋体"/>
                <w:b w:val="0"/>
                <w:bCs w:val="0"/>
                <w:snapToGrid w:val="0"/>
                <w:color w:val="auto"/>
                <w:kern w:val="0"/>
                <w:sz w:val="21"/>
                <w:szCs w:val="21"/>
                <w:highlight w:val="none"/>
                <w:u w:val="single"/>
                <w:lang w:val="en-US" w:eastAsia="zh-CN" w:bidi="ar"/>
              </w:rPr>
              <w:t>（2）按招标文件第六章“投标文件格式” 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169" w:type="dxa"/>
            <w:noWrap w:val="0"/>
            <w:vAlign w:val="top"/>
          </w:tcPr>
          <w:p>
            <w:pPr>
              <w:spacing w:before="210" w:line="186" w:lineRule="auto"/>
              <w:ind w:left="38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3.3.</w:t>
            </w:r>
            <w:r>
              <w:rPr>
                <w:rFonts w:hint="eastAsia" w:ascii="宋体" w:hAnsi="宋体" w:eastAsia="宋体" w:cs="宋体"/>
                <w:color w:val="auto"/>
                <w:spacing w:val="-1"/>
                <w:sz w:val="21"/>
                <w:szCs w:val="21"/>
                <w:highlight w:val="none"/>
              </w:rPr>
              <w:t>1</w:t>
            </w:r>
          </w:p>
        </w:tc>
        <w:tc>
          <w:tcPr>
            <w:tcW w:w="2552" w:type="dxa"/>
            <w:noWrap w:val="0"/>
            <w:vAlign w:val="top"/>
          </w:tcPr>
          <w:p>
            <w:pPr>
              <w:spacing w:before="172" w:line="22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投标有效</w:t>
            </w:r>
            <w:r>
              <w:rPr>
                <w:rFonts w:hint="eastAsia" w:ascii="宋体" w:hAnsi="宋体" w:eastAsia="宋体" w:cs="宋体"/>
                <w:color w:val="auto"/>
                <w:spacing w:val="-1"/>
                <w:sz w:val="21"/>
                <w:szCs w:val="21"/>
                <w:highlight w:val="none"/>
              </w:rPr>
              <w:t>期</w:t>
            </w:r>
          </w:p>
        </w:tc>
        <w:tc>
          <w:tcPr>
            <w:tcW w:w="5605" w:type="dxa"/>
            <w:noWrap w:val="0"/>
            <w:vAlign w:val="center"/>
          </w:tcPr>
          <w:p>
            <w:pPr>
              <w:ind w:firstLine="0" w:firstLineChars="0"/>
              <w:jc w:val="both"/>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u w:val="single"/>
                <w:lang w:val="en-US" w:eastAsia="zh-CN"/>
              </w:rPr>
              <w:t>90</w:t>
            </w:r>
            <w:r>
              <w:rPr>
                <w:rFonts w:hint="eastAsia" w:ascii="宋体" w:hAnsi="宋体" w:eastAsia="宋体" w:cs="宋体"/>
                <w:color w:val="auto"/>
                <w:sz w:val="21"/>
                <w:szCs w:val="21"/>
                <w:highlight w:val="none"/>
              </w:rPr>
              <w:t>日历天（从投标截止之日计起）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1169" w:type="dxa"/>
            <w:noWrap w:val="0"/>
            <w:vAlign w:val="center"/>
          </w:tcPr>
          <w:p>
            <w:pPr>
              <w:spacing w:before="60"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3.4.</w:t>
            </w:r>
            <w:r>
              <w:rPr>
                <w:rFonts w:hint="eastAsia" w:ascii="宋体" w:hAnsi="宋体" w:eastAsia="宋体" w:cs="宋体"/>
                <w:color w:val="auto"/>
                <w:spacing w:val="-1"/>
                <w:sz w:val="21"/>
                <w:szCs w:val="21"/>
                <w:highlight w:val="none"/>
              </w:rPr>
              <w:t>1</w:t>
            </w:r>
          </w:p>
        </w:tc>
        <w:tc>
          <w:tcPr>
            <w:tcW w:w="2552" w:type="dxa"/>
            <w:noWrap w:val="0"/>
            <w:vAlign w:val="center"/>
          </w:tcPr>
          <w:p>
            <w:pPr>
              <w:spacing w:before="68" w:line="22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投标保证</w:t>
            </w:r>
            <w:r>
              <w:rPr>
                <w:rFonts w:hint="eastAsia" w:ascii="宋体" w:hAnsi="宋体" w:eastAsia="宋体" w:cs="宋体"/>
                <w:color w:val="auto"/>
                <w:spacing w:val="-1"/>
                <w:sz w:val="21"/>
                <w:szCs w:val="21"/>
                <w:highlight w:val="none"/>
              </w:rPr>
              <w:t>金</w:t>
            </w:r>
          </w:p>
        </w:tc>
        <w:tc>
          <w:tcPr>
            <w:tcW w:w="5605" w:type="dxa"/>
            <w:noWrap w:val="0"/>
            <w:vAlign w:val="top"/>
          </w:tcPr>
          <w:p>
            <w:pPr>
              <w:spacing w:before="139" w:line="221" w:lineRule="auto"/>
              <w:ind w:left="11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是否要</w:t>
            </w:r>
            <w:r>
              <w:rPr>
                <w:rFonts w:hint="eastAsia" w:ascii="宋体" w:hAnsi="宋体" w:eastAsia="宋体" w:cs="宋体"/>
                <w:color w:val="auto"/>
                <w:spacing w:val="-5"/>
                <w:sz w:val="21"/>
                <w:szCs w:val="21"/>
                <w:highlight w:val="none"/>
              </w:rPr>
              <w:t>求</w:t>
            </w:r>
            <w:r>
              <w:rPr>
                <w:rFonts w:hint="eastAsia" w:ascii="宋体" w:hAnsi="宋体" w:eastAsia="宋体" w:cs="宋体"/>
                <w:color w:val="auto"/>
                <w:spacing w:val="-3"/>
                <w:sz w:val="21"/>
                <w:szCs w:val="21"/>
                <w:highlight w:val="none"/>
              </w:rPr>
              <w:t>投标人递交投标保证金：</w:t>
            </w:r>
          </w:p>
          <w:p>
            <w:pPr>
              <w:spacing w:before="151" w:line="173" w:lineRule="auto"/>
              <w:ind w:left="128"/>
              <w:rPr>
                <w:rFonts w:hint="eastAsia" w:ascii="宋体" w:hAnsi="宋体" w:eastAsia="宋体" w:cs="宋体"/>
                <w:color w:val="auto"/>
                <w:spacing w:val="-6"/>
                <w:sz w:val="31"/>
                <w:szCs w:val="31"/>
                <w:highlight w:val="none"/>
              </w:rPr>
            </w:pPr>
            <w:r>
              <w:rPr>
                <w:rFonts w:hint="eastAsia" w:ascii="宋体" w:hAnsi="宋体" w:eastAsia="宋体" w:cs="宋体"/>
                <w:color w:val="auto"/>
                <w:spacing w:val="-6"/>
                <w:sz w:val="31"/>
                <w:szCs w:val="31"/>
                <w:highlight w:val="none"/>
              </w:rPr>
              <w:sym w:font="Wingdings 2" w:char="0052"/>
            </w:r>
            <w:r>
              <w:rPr>
                <w:rFonts w:hint="eastAsia" w:ascii="宋体" w:hAnsi="宋体" w:eastAsia="宋体" w:cs="宋体"/>
                <w:color w:val="auto"/>
                <w:spacing w:val="-3"/>
                <w:sz w:val="21"/>
                <w:szCs w:val="21"/>
                <w:highlight w:val="none"/>
              </w:rPr>
              <w:t>不要求</w:t>
            </w:r>
          </w:p>
          <w:p>
            <w:pPr>
              <w:spacing w:before="147" w:line="248" w:lineRule="auto"/>
              <w:ind w:left="955" w:right="1461" w:hanging="827"/>
              <w:rPr>
                <w:rFonts w:hint="eastAsia" w:ascii="宋体" w:hAnsi="宋体" w:eastAsia="宋体" w:cs="宋体"/>
                <w:color w:val="auto"/>
                <w:sz w:val="21"/>
                <w:szCs w:val="21"/>
                <w:highlight w:val="none"/>
              </w:rPr>
            </w:pPr>
            <w:r>
              <w:rPr>
                <w:rFonts w:hint="eastAsia" w:ascii="宋体" w:hAnsi="宋体" w:eastAsia="宋体" w:cs="宋体"/>
                <w:color w:val="auto"/>
                <w:spacing w:val="-7"/>
                <w:sz w:val="31"/>
                <w:szCs w:val="31"/>
                <w:highlight w:val="none"/>
              </w:rPr>
              <w:t>□</w:t>
            </w:r>
            <w:r>
              <w:rPr>
                <w:rFonts w:hint="eastAsia" w:ascii="宋体" w:hAnsi="宋体" w:eastAsia="宋体" w:cs="宋体"/>
                <w:color w:val="auto"/>
                <w:spacing w:val="-5"/>
                <w:sz w:val="21"/>
                <w:szCs w:val="21"/>
                <w:highlight w:val="none"/>
              </w:rPr>
              <w:t>要求，投标保证金的形式：</w:t>
            </w:r>
            <w:r>
              <w:rPr>
                <w:rFonts w:hint="eastAsia" w:ascii="宋体" w:hAnsi="宋体" w:eastAsia="宋体" w:cs="宋体"/>
                <w:color w:val="auto"/>
                <w:sz w:val="21"/>
                <w:szCs w:val="21"/>
                <w:highlight w:val="none"/>
              </w:rPr>
              <w:t xml:space="preserve"> </w:t>
            </w:r>
          </w:p>
          <w:p>
            <w:pPr>
              <w:spacing w:before="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投</w:t>
            </w:r>
            <w:r>
              <w:rPr>
                <w:rFonts w:hint="eastAsia" w:ascii="宋体" w:hAnsi="宋体" w:eastAsia="宋体" w:cs="宋体"/>
                <w:color w:val="auto"/>
                <w:spacing w:val="-6"/>
                <w:sz w:val="21"/>
                <w:szCs w:val="21"/>
                <w:highlight w:val="none"/>
              </w:rPr>
              <w:t>标保证金的金额：</w:t>
            </w:r>
          </w:p>
          <w:p>
            <w:pPr>
              <w:pStyle w:val="13"/>
              <w:widowControl w:val="0"/>
              <w:kinsoku/>
              <w:autoSpaceDE/>
              <w:autoSpaceDN/>
              <w:adjustRightInd/>
              <w:snapToGrid/>
              <w:spacing w:line="240" w:lineRule="auto"/>
              <w:jc w:val="both"/>
              <w:textAlignment w:val="auto"/>
              <w:rPr>
                <w:rFonts w:hint="eastAsia" w:ascii="宋体" w:hAnsi="宋体" w:eastAsia="宋体" w:cs="宋体"/>
                <w:snapToGrid/>
                <w:color w:val="auto"/>
                <w:sz w:val="21"/>
                <w:szCs w:val="21"/>
                <w:highlight w:val="none"/>
                <w:u w:val="none"/>
                <w:lang w:val="en-US" w:eastAsia="zh-CN" w:bidi="ar-SA"/>
              </w:rPr>
            </w:pPr>
            <w:r>
              <w:rPr>
                <w:rFonts w:hint="eastAsia" w:ascii="宋体" w:hAnsi="宋体" w:eastAsia="宋体" w:cs="宋体"/>
                <w:snapToGrid/>
                <w:color w:val="auto"/>
                <w:sz w:val="21"/>
                <w:szCs w:val="21"/>
                <w:highlight w:val="none"/>
                <w:u w:val="none"/>
                <w:lang w:val="en-US" w:eastAsia="zh-CN" w:bidi="ar-SA"/>
              </w:rPr>
              <w:t>注：1、投标保证金不得超过招标项目估算费用的2%。投标保证金有效期应当与投标有效期一致。（投标保证金金额根据①《中华人民共和国招标投标法实施条例》第二十六条和《工程建设项目勘察设计招标投标办法》（2013年修订）第二十四条</w:t>
            </w:r>
            <w:r>
              <w:rPr>
                <w:rFonts w:hint="eastAsia" w:ascii="宋体" w:hAnsi="宋体" w:eastAsia="宋体" w:cs="宋体"/>
                <w:color w:val="auto"/>
                <w:sz w:val="21"/>
                <w:szCs w:val="21"/>
                <w:highlight w:val="none"/>
                <w:lang w:eastAsia="zh-CN"/>
              </w:rPr>
              <w:t>（注：给排水项目选择此项）</w:t>
            </w:r>
            <w:r>
              <w:rPr>
                <w:rFonts w:hint="eastAsia" w:ascii="宋体" w:hAnsi="宋体" w:eastAsia="宋体" w:cs="宋体"/>
                <w:snapToGrid/>
                <w:color w:val="auto"/>
                <w:sz w:val="21"/>
                <w:szCs w:val="21"/>
                <w:highlight w:val="none"/>
                <w:u w:val="none"/>
                <w:lang w:val="en-US" w:eastAsia="zh-CN" w:bidi="ar-SA"/>
              </w:rPr>
              <w:t>。或</w:t>
            </w:r>
            <w:r>
              <w:rPr>
                <w:rFonts w:hint="eastAsia" w:ascii="宋体" w:hAnsi="宋体" w:eastAsia="宋体" w:cs="宋体"/>
                <w:snapToGrid w:val="0"/>
                <w:color w:val="auto"/>
                <w:sz w:val="21"/>
                <w:szCs w:val="21"/>
                <w:highlight w:val="none"/>
                <w:u w:val="none"/>
                <w:lang w:val="en-US" w:eastAsia="zh-CN" w:bidi="ar-SA"/>
              </w:rPr>
              <w:t>②</w:t>
            </w:r>
            <w:r>
              <w:rPr>
                <w:rFonts w:hint="eastAsia" w:ascii="宋体" w:hAnsi="宋体" w:eastAsia="宋体" w:cs="宋体"/>
                <w:snapToGrid/>
                <w:color w:val="auto"/>
                <w:sz w:val="21"/>
                <w:szCs w:val="21"/>
                <w:highlight w:val="none"/>
                <w:u w:val="none"/>
                <w:lang w:val="en-US" w:eastAsia="zh-CN" w:bidi="ar-SA"/>
              </w:rPr>
              <w:t>《中华人民共和国招标投标法实施条例》第二十六条、《工程建设项目勘察设计招标投标办法》（2013年修订）第二十四条和《水利工程建设项目招标投标管理规定》(水利部第14号令)第二十五条</w:t>
            </w:r>
            <w:r>
              <w:rPr>
                <w:rFonts w:hint="eastAsia" w:ascii="宋体" w:hAnsi="宋体" w:eastAsia="宋体" w:cs="宋体"/>
                <w:color w:val="auto"/>
                <w:sz w:val="21"/>
                <w:szCs w:val="21"/>
                <w:highlight w:val="none"/>
                <w:lang w:eastAsia="zh-CN"/>
              </w:rPr>
              <w:t>（注：水利项目选择此项）。</w:t>
            </w:r>
            <w:r>
              <w:rPr>
                <w:rFonts w:hint="eastAsia" w:ascii="宋体" w:hAnsi="宋体" w:eastAsia="宋体" w:cs="宋体"/>
                <w:snapToGrid/>
                <w:color w:val="auto"/>
                <w:sz w:val="21"/>
                <w:szCs w:val="21"/>
                <w:highlight w:val="none"/>
                <w:u w:val="none"/>
                <w:lang w:val="en-US" w:eastAsia="zh-CN" w:bidi="ar-SA"/>
              </w:rPr>
              <w:t>）</w:t>
            </w:r>
          </w:p>
          <w:p>
            <w:pPr>
              <w:pStyle w:val="13"/>
              <w:widowControl w:val="0"/>
              <w:kinsoku/>
              <w:autoSpaceDE/>
              <w:autoSpaceDN/>
              <w:adjustRightInd/>
              <w:snapToGrid/>
              <w:spacing w:line="240" w:lineRule="auto"/>
              <w:jc w:val="both"/>
              <w:textAlignment w:val="auto"/>
              <w:rPr>
                <w:rFonts w:hint="eastAsia" w:ascii="宋体" w:hAnsi="宋体" w:eastAsia="宋体" w:cs="宋体"/>
                <w:snapToGrid/>
                <w:color w:val="auto"/>
                <w:sz w:val="21"/>
                <w:szCs w:val="21"/>
                <w:highlight w:val="none"/>
                <w:u w:val="none"/>
                <w:lang w:val="en-US" w:eastAsia="zh-CN" w:bidi="ar-SA"/>
              </w:rPr>
            </w:pPr>
            <w:r>
              <w:rPr>
                <w:rFonts w:hint="eastAsia" w:ascii="宋体" w:hAnsi="宋体" w:eastAsia="宋体" w:cs="宋体"/>
                <w:snapToGrid/>
                <w:color w:val="auto"/>
                <w:sz w:val="21"/>
                <w:szCs w:val="21"/>
                <w:highlight w:val="none"/>
                <w:u w:val="none"/>
                <w:lang w:val="en-US" w:eastAsia="zh-CN" w:bidi="ar-SA"/>
              </w:rPr>
              <w:t>2、</w:t>
            </w:r>
            <w:r>
              <w:rPr>
                <w:rFonts w:hint="eastAsia" w:ascii="宋体" w:hAnsi="宋体" w:eastAsia="宋体" w:cs="宋体"/>
                <w:i w:val="0"/>
                <w:iCs w:val="0"/>
                <w:caps w:val="0"/>
                <w:color w:val="auto"/>
                <w:spacing w:val="0"/>
                <w:sz w:val="21"/>
                <w:szCs w:val="21"/>
                <w:highlight w:val="none"/>
                <w:u w:val="none"/>
              </w:rPr>
              <w:t>按照广东省发展改革委等7部门《关于规范招投标领域工程建设保证金收取有关工作的通知》（粤发改法规函〔2022〕1178号）、《广东省发展和改革委员会等部门转发关于完善招标投标交易担保制度进一步降低招标投标交易成本的通知》（粤发改法规函〔2023〕460号）、《广东省政府采购促进中小企业发展实施细则（试行）》（粤财采购〔2022〕10号）、《广州市人民政府办公厅关于印发广州市建设国际一流营商环境标杆城市助力产业高质量发展行动方案的通知》（穗府办函〔2023〕37号）等相关文件要求，规范涉企保证金收取和清退工作，全面推行保函替代现金保证金，免收政府投资项目投标保证金，鼓励政府投资项目以外的招标项目减免投标保证金</w:t>
            </w:r>
            <w:r>
              <w:rPr>
                <w:rFonts w:hint="eastAsia" w:ascii="宋体" w:hAnsi="宋体" w:eastAsia="宋体" w:cs="宋体"/>
                <w:i w:val="0"/>
                <w:iCs w:val="0"/>
                <w:caps w:val="0"/>
                <w:color w:val="auto"/>
                <w:spacing w:val="0"/>
                <w:sz w:val="21"/>
                <w:szCs w:val="21"/>
                <w:highlight w:val="none"/>
                <w:u w:val="none"/>
                <w:lang w:eastAsia="zh-CN"/>
              </w:rPr>
              <w:t>。</w:t>
            </w:r>
          </w:p>
          <w:p>
            <w:pPr>
              <w:pStyle w:val="13"/>
              <w:widowControl w:val="0"/>
              <w:kinsoku/>
              <w:autoSpaceDE/>
              <w:autoSpaceDN/>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snapToGrid/>
                <w:color w:val="auto"/>
                <w:sz w:val="21"/>
                <w:szCs w:val="21"/>
                <w:highlight w:val="none"/>
                <w:u w:val="none"/>
                <w:lang w:val="en-US" w:eastAsia="zh-CN" w:bidi="ar-SA"/>
              </w:rPr>
              <w:t>3、</w:t>
            </w:r>
            <w:r>
              <w:rPr>
                <w:rFonts w:hint="eastAsia" w:ascii="宋体" w:hAnsi="宋体" w:eastAsia="宋体" w:cs="宋体"/>
                <w:i w:val="0"/>
                <w:iCs w:val="0"/>
                <w:caps w:val="0"/>
                <w:color w:val="auto"/>
                <w:spacing w:val="0"/>
                <w:sz w:val="21"/>
                <w:szCs w:val="21"/>
                <w:highlight w:val="none"/>
                <w:shd w:val="clear" w:color="auto" w:fill="FFFFFF"/>
                <w:lang w:val="en-US" w:eastAsia="zh-CN"/>
              </w:rPr>
              <w:t>招标人在免收投标保证金的同时，应约定免交投标保证金的投标人存在3.4.4条款所列情形的后续处理措施，包括但不限于向投标人索赔等情形。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169" w:type="dxa"/>
            <w:noWrap w:val="0"/>
            <w:vAlign w:val="center"/>
          </w:tcPr>
          <w:p>
            <w:pPr>
              <w:spacing w:before="60"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w:t>
            </w:r>
            <w:r>
              <w:rPr>
                <w:rFonts w:hint="eastAsia" w:ascii="宋体" w:hAnsi="宋体" w:eastAsia="宋体" w:cs="宋体"/>
                <w:color w:val="auto"/>
                <w:spacing w:val="-1"/>
                <w:sz w:val="21"/>
                <w:szCs w:val="21"/>
                <w:highlight w:val="none"/>
              </w:rPr>
              <w:t>5</w:t>
            </w:r>
          </w:p>
        </w:tc>
        <w:tc>
          <w:tcPr>
            <w:tcW w:w="2552" w:type="dxa"/>
            <w:noWrap w:val="0"/>
            <w:vAlign w:val="center"/>
          </w:tcPr>
          <w:p>
            <w:pPr>
              <w:spacing w:before="68" w:line="21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资格审查资</w:t>
            </w:r>
            <w:r>
              <w:rPr>
                <w:rFonts w:hint="eastAsia" w:ascii="宋体" w:hAnsi="宋体" w:eastAsia="宋体" w:cs="宋体"/>
                <w:color w:val="auto"/>
                <w:spacing w:val="-1"/>
                <w:sz w:val="21"/>
                <w:szCs w:val="21"/>
                <w:highlight w:val="none"/>
              </w:rPr>
              <w:t>料的特殊要求</w:t>
            </w:r>
          </w:p>
        </w:tc>
        <w:tc>
          <w:tcPr>
            <w:tcW w:w="5605" w:type="dxa"/>
            <w:noWrap w:val="0"/>
            <w:vAlign w:val="top"/>
          </w:tcPr>
          <w:p>
            <w:pPr>
              <w:spacing w:before="194" w:line="173" w:lineRule="auto"/>
              <w:ind w:left="128"/>
              <w:rPr>
                <w:rFonts w:hint="eastAsia" w:ascii="宋体" w:hAnsi="宋体" w:eastAsia="宋体" w:cs="宋体"/>
                <w:color w:val="auto"/>
                <w:sz w:val="21"/>
                <w:szCs w:val="21"/>
                <w:highlight w:val="none"/>
              </w:rPr>
            </w:pPr>
            <w:r>
              <w:rPr>
                <w:rFonts w:hint="eastAsia" w:ascii="宋体" w:hAnsi="宋体" w:eastAsia="宋体" w:cs="宋体"/>
                <w:color w:val="auto"/>
                <w:spacing w:val="-9"/>
                <w:sz w:val="31"/>
                <w:szCs w:val="31"/>
                <w:highlight w:val="none"/>
              </w:rPr>
              <w:sym w:font="Wingdings 2" w:char="0052"/>
            </w:r>
            <w:r>
              <w:rPr>
                <w:rFonts w:hint="eastAsia" w:ascii="宋体" w:hAnsi="宋体" w:eastAsia="宋体" w:cs="宋体"/>
                <w:color w:val="auto"/>
                <w:spacing w:val="-8"/>
                <w:sz w:val="21"/>
                <w:szCs w:val="21"/>
                <w:highlight w:val="none"/>
              </w:rPr>
              <w:t>无</w:t>
            </w:r>
          </w:p>
          <w:p>
            <w:pPr>
              <w:spacing w:before="143" w:line="171" w:lineRule="auto"/>
              <w:ind w:left="128"/>
              <w:rPr>
                <w:rFonts w:hint="eastAsia" w:ascii="宋体" w:hAnsi="宋体" w:eastAsia="宋体" w:cs="宋体"/>
                <w:color w:val="auto"/>
                <w:sz w:val="21"/>
                <w:szCs w:val="21"/>
                <w:highlight w:val="none"/>
              </w:rPr>
            </w:pPr>
            <w:r>
              <w:rPr>
                <w:rFonts w:hint="eastAsia" w:ascii="宋体" w:hAnsi="宋体" w:eastAsia="宋体" w:cs="宋体"/>
                <w:color w:val="auto"/>
                <w:spacing w:val="-11"/>
                <w:sz w:val="31"/>
                <w:szCs w:val="31"/>
                <w:highlight w:val="none"/>
              </w:rPr>
              <w:t>□</w:t>
            </w:r>
            <w:r>
              <w:rPr>
                <w:rFonts w:hint="eastAsia" w:ascii="宋体" w:hAnsi="宋体" w:eastAsia="宋体" w:cs="宋体"/>
                <w:color w:val="auto"/>
                <w:spacing w:val="-7"/>
                <w:sz w:val="21"/>
                <w:szCs w:val="21"/>
                <w:highlight w:val="none"/>
              </w:rPr>
              <w:t>有，具体要求：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169" w:type="dxa"/>
            <w:noWrap w:val="0"/>
            <w:vAlign w:val="center"/>
          </w:tcPr>
          <w:p>
            <w:pPr>
              <w:pStyle w:val="41"/>
              <w:kinsoku w:val="0"/>
              <w:overflowPunct w:val="0"/>
              <w:spacing w:beforeLines="0" w:afterLines="0"/>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lang w:val="en-US" w:eastAsia="zh-CN"/>
              </w:rPr>
              <w:t>2</w:t>
            </w:r>
          </w:p>
        </w:tc>
        <w:tc>
          <w:tcPr>
            <w:tcW w:w="2552" w:type="dxa"/>
            <w:noWrap w:val="0"/>
            <w:vAlign w:val="center"/>
          </w:tcPr>
          <w:p>
            <w:pPr>
              <w:pStyle w:val="41"/>
              <w:kinsoku w:val="0"/>
              <w:overflowPunct w:val="0"/>
              <w:spacing w:beforeLines="0" w:afterLine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近年完成的类似项目情况的时间要求</w:t>
            </w:r>
          </w:p>
        </w:tc>
        <w:tc>
          <w:tcPr>
            <w:tcW w:w="5605" w:type="dxa"/>
            <w:noWrap w:val="0"/>
            <w:vAlign w:val="center"/>
          </w:tcPr>
          <w:p>
            <w:pPr>
              <w:pStyle w:val="41"/>
              <w:tabs>
                <w:tab w:val="left" w:pos="799"/>
                <w:tab w:val="left" w:pos="1569"/>
                <w:tab w:val="left" w:pos="2340"/>
              </w:tabs>
              <w:kinsoku w:val="0"/>
              <w:overflowPunct w:val="0"/>
              <w:spacing w:beforeLines="0" w:afterLines="0"/>
              <w:jc w:val="both"/>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169" w:type="dxa"/>
            <w:noWrap w:val="0"/>
            <w:vAlign w:val="center"/>
          </w:tcPr>
          <w:p>
            <w:pPr>
              <w:spacing w:before="60"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3.6.</w:t>
            </w:r>
            <w:r>
              <w:rPr>
                <w:rFonts w:hint="eastAsia" w:ascii="宋体" w:hAnsi="宋体" w:eastAsia="宋体" w:cs="宋体"/>
                <w:color w:val="auto"/>
                <w:spacing w:val="-1"/>
                <w:sz w:val="21"/>
                <w:szCs w:val="21"/>
                <w:highlight w:val="none"/>
              </w:rPr>
              <w:t>1</w:t>
            </w:r>
          </w:p>
        </w:tc>
        <w:tc>
          <w:tcPr>
            <w:tcW w:w="2552" w:type="dxa"/>
            <w:noWrap w:val="0"/>
            <w:vAlign w:val="center"/>
          </w:tcPr>
          <w:p>
            <w:pPr>
              <w:spacing w:before="68"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是否允许递交备选投标方</w:t>
            </w:r>
            <w:r>
              <w:rPr>
                <w:rFonts w:hint="eastAsia" w:ascii="宋体" w:hAnsi="宋体" w:eastAsia="宋体" w:cs="宋体"/>
                <w:color w:val="auto"/>
                <w:sz w:val="21"/>
                <w:szCs w:val="21"/>
                <w:highlight w:val="none"/>
              </w:rPr>
              <w:t>案</w:t>
            </w:r>
          </w:p>
        </w:tc>
        <w:tc>
          <w:tcPr>
            <w:tcW w:w="5605" w:type="dxa"/>
            <w:noWrap w:val="0"/>
            <w:vAlign w:val="top"/>
          </w:tcPr>
          <w:p>
            <w:pPr>
              <w:spacing w:before="172" w:line="173" w:lineRule="auto"/>
              <w:ind w:left="128"/>
              <w:rPr>
                <w:rFonts w:hint="eastAsia" w:ascii="宋体" w:hAnsi="宋体" w:eastAsia="宋体" w:cs="宋体"/>
                <w:color w:val="auto"/>
                <w:sz w:val="21"/>
                <w:szCs w:val="21"/>
                <w:highlight w:val="none"/>
              </w:rPr>
            </w:pPr>
            <w:r>
              <w:rPr>
                <w:rFonts w:hint="eastAsia" w:ascii="宋体" w:hAnsi="宋体" w:eastAsia="宋体" w:cs="宋体"/>
                <w:color w:val="auto"/>
                <w:spacing w:val="-6"/>
                <w:sz w:val="31"/>
                <w:szCs w:val="31"/>
                <w:highlight w:val="none"/>
              </w:rPr>
              <w:sym w:font="Wingdings 2" w:char="0052"/>
            </w:r>
            <w:r>
              <w:rPr>
                <w:rFonts w:hint="eastAsia" w:ascii="宋体" w:hAnsi="宋体" w:eastAsia="宋体" w:cs="宋体"/>
                <w:color w:val="auto"/>
                <w:spacing w:val="-3"/>
                <w:sz w:val="21"/>
                <w:szCs w:val="21"/>
                <w:highlight w:val="none"/>
              </w:rPr>
              <w:t>不允许</w:t>
            </w:r>
          </w:p>
          <w:p>
            <w:pPr>
              <w:spacing w:before="175" w:line="173" w:lineRule="auto"/>
              <w:ind w:left="128"/>
              <w:rPr>
                <w:rFonts w:hint="eastAsia" w:ascii="宋体" w:hAnsi="宋体" w:eastAsia="宋体" w:cs="宋体"/>
                <w:color w:val="auto"/>
                <w:sz w:val="21"/>
                <w:szCs w:val="21"/>
                <w:highlight w:val="none"/>
              </w:rPr>
            </w:pPr>
            <w:r>
              <w:rPr>
                <w:rFonts w:hint="eastAsia" w:ascii="宋体" w:hAnsi="宋体" w:eastAsia="宋体" w:cs="宋体"/>
                <w:color w:val="auto"/>
                <w:spacing w:val="-5"/>
                <w:sz w:val="31"/>
                <w:szCs w:val="31"/>
                <w:highlight w:val="none"/>
              </w:rPr>
              <w:t>□</w:t>
            </w:r>
            <w:r>
              <w:rPr>
                <w:rFonts w:hint="eastAsia" w:ascii="宋体" w:hAnsi="宋体" w:eastAsia="宋体" w:cs="宋体"/>
                <w:color w:val="auto"/>
                <w:spacing w:val="-3"/>
                <w:sz w:val="21"/>
                <w:szCs w:val="21"/>
                <w:highlight w:val="none"/>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34" w:hRule="atLeast"/>
        </w:trPr>
        <w:tc>
          <w:tcPr>
            <w:tcW w:w="1169" w:type="dxa"/>
            <w:noWrap w:val="0"/>
            <w:vAlign w:val="center"/>
          </w:tcPr>
          <w:p>
            <w:pPr>
              <w:spacing w:before="173" w:line="223"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3.7.3</w:t>
            </w:r>
          </w:p>
        </w:tc>
        <w:tc>
          <w:tcPr>
            <w:tcW w:w="2552" w:type="dxa"/>
            <w:noWrap w:val="0"/>
            <w:vAlign w:val="center"/>
          </w:tcPr>
          <w:p>
            <w:pPr>
              <w:spacing w:before="161"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投标文件签字或盖章要</w:t>
            </w:r>
            <w:r>
              <w:rPr>
                <w:rFonts w:hint="eastAsia" w:ascii="宋体" w:hAnsi="宋体" w:eastAsia="宋体" w:cs="宋体"/>
                <w:color w:val="auto"/>
                <w:sz w:val="21"/>
                <w:szCs w:val="21"/>
                <w:highlight w:val="none"/>
              </w:rPr>
              <w:t>求</w:t>
            </w:r>
          </w:p>
        </w:tc>
        <w:tc>
          <w:tcPr>
            <w:tcW w:w="5605" w:type="dxa"/>
            <w:noWrap w:val="0"/>
            <w:vAlign w:val="center"/>
          </w:tcPr>
          <w:p>
            <w:pPr>
              <w:ind w:left="139" w:leftChars="66" w:firstLine="0" w:firstLineChars="0"/>
              <w:jc w:val="both"/>
              <w:rPr>
                <w:rFonts w:hint="eastAsia" w:ascii="宋体" w:hAnsi="宋体" w:eastAsia="宋体" w:cs="宋体"/>
                <w:color w:val="auto"/>
                <w:sz w:val="21"/>
                <w:highlight w:val="none"/>
              </w:rPr>
            </w:pPr>
            <w:r>
              <w:rPr>
                <w:rFonts w:hint="eastAsia" w:ascii="宋体" w:hAnsi="宋体" w:eastAsia="宋体" w:cs="宋体"/>
                <w:color w:val="auto"/>
                <w:szCs w:val="21"/>
                <w:highlight w:val="none"/>
              </w:rPr>
              <w:t>投标文件格式规定需个人签字的，应签字或签章后扫描上传</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 w:val="21"/>
                <w:szCs w:val="24"/>
                <w:highlight w:val="none"/>
                <w:lang w:val="en-US" w:eastAsia="zh-CN" w:bidi="ar-SA"/>
              </w:rPr>
              <w:t>可靠的电子签名与手写签名或者盖章具有同等的法律效力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。投标文件格式规定盖单位公章的页面必须盖单位公章（公章与电子公章具有相同法律效力）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169" w:type="dxa"/>
            <w:noWrap w:val="0"/>
            <w:vAlign w:val="center"/>
          </w:tcPr>
          <w:p>
            <w:pPr>
              <w:spacing w:before="231"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4.2</w:t>
            </w:r>
            <w:r>
              <w:rPr>
                <w:rFonts w:hint="eastAsia" w:ascii="宋体" w:hAnsi="宋体" w:eastAsia="宋体" w:cs="宋体"/>
                <w:color w:val="auto"/>
                <w:sz w:val="21"/>
                <w:szCs w:val="21"/>
                <w:highlight w:val="none"/>
              </w:rPr>
              <w:t>.1</w:t>
            </w:r>
          </w:p>
        </w:tc>
        <w:tc>
          <w:tcPr>
            <w:tcW w:w="2552" w:type="dxa"/>
            <w:noWrap w:val="0"/>
            <w:vAlign w:val="center"/>
          </w:tcPr>
          <w:p>
            <w:pPr>
              <w:spacing w:before="193" w:line="22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投标截</w:t>
            </w:r>
            <w:r>
              <w:rPr>
                <w:rFonts w:hint="eastAsia" w:ascii="宋体" w:hAnsi="宋体" w:eastAsia="宋体" w:cs="宋体"/>
                <w:color w:val="auto"/>
                <w:spacing w:val="-1"/>
                <w:sz w:val="21"/>
                <w:szCs w:val="21"/>
                <w:highlight w:val="none"/>
              </w:rPr>
              <w:t>止时间</w:t>
            </w:r>
          </w:p>
        </w:tc>
        <w:tc>
          <w:tcPr>
            <w:tcW w:w="5605" w:type="dxa"/>
            <w:noWrap w:val="0"/>
            <w:vAlign w:val="center"/>
          </w:tcPr>
          <w:p>
            <w:pPr>
              <w:ind w:left="160" w:leftChars="76" w:firstLine="0" w:firstLineChars="0"/>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投标截止时间：</w:t>
            </w:r>
            <w:r>
              <w:rPr>
                <w:rFonts w:hint="eastAsia" w:ascii="宋体" w:hAnsi="宋体" w:eastAsia="宋体" w:cs="宋体"/>
                <w:color w:val="auto"/>
                <w:sz w:val="21"/>
                <w:highlight w:val="none"/>
                <w:u w:val="single"/>
                <w:lang w:val="en-US" w:eastAsia="zh-CN"/>
              </w:rPr>
              <w:t xml:space="preserve">  </w:t>
            </w:r>
            <w:r>
              <w:rPr>
                <w:rFonts w:hint="eastAsia" w:ascii="宋体" w:hAnsi="宋体" w:eastAsia="宋体" w:cs="宋体"/>
                <w:color w:val="auto"/>
                <w:sz w:val="21"/>
                <w:highlight w:val="none"/>
                <w:u w:val="single"/>
                <w:lang w:eastAsia="zh-CN"/>
              </w:rPr>
              <w:t>年</w:t>
            </w:r>
            <w:r>
              <w:rPr>
                <w:rFonts w:hint="eastAsia" w:ascii="宋体" w:hAnsi="宋体" w:eastAsia="宋体" w:cs="宋体"/>
                <w:color w:val="auto"/>
                <w:sz w:val="21"/>
                <w:highlight w:val="none"/>
                <w:u w:val="single"/>
                <w:lang w:val="en-US" w:eastAsia="zh-CN"/>
              </w:rPr>
              <w:t xml:space="preserve">  </w:t>
            </w:r>
            <w:r>
              <w:rPr>
                <w:rFonts w:hint="eastAsia" w:ascii="宋体" w:hAnsi="宋体" w:eastAsia="宋体" w:cs="宋体"/>
                <w:color w:val="auto"/>
                <w:sz w:val="21"/>
                <w:highlight w:val="none"/>
                <w:u w:val="single"/>
                <w:lang w:eastAsia="zh-CN"/>
              </w:rPr>
              <w:t>月</w:t>
            </w:r>
            <w:r>
              <w:rPr>
                <w:rFonts w:hint="eastAsia" w:ascii="宋体" w:hAnsi="宋体" w:eastAsia="宋体" w:cs="宋体"/>
                <w:color w:val="auto"/>
                <w:sz w:val="21"/>
                <w:highlight w:val="none"/>
                <w:u w:val="single"/>
                <w:lang w:val="en-US" w:eastAsia="zh-CN"/>
              </w:rPr>
              <w:t xml:space="preserve">   </w:t>
            </w:r>
            <w:r>
              <w:rPr>
                <w:rFonts w:hint="eastAsia" w:ascii="宋体" w:hAnsi="宋体" w:eastAsia="宋体" w:cs="宋体"/>
                <w:color w:val="auto"/>
                <w:sz w:val="21"/>
                <w:highlight w:val="none"/>
                <w:u w:val="single"/>
                <w:lang w:eastAsia="zh-CN"/>
              </w:rPr>
              <w:t>日</w:t>
            </w:r>
            <w:r>
              <w:rPr>
                <w:rFonts w:hint="eastAsia" w:ascii="宋体" w:hAnsi="宋体" w:eastAsia="宋体" w:cs="宋体"/>
                <w:color w:val="auto"/>
                <w:sz w:val="21"/>
                <w:highlight w:val="none"/>
                <w:u w:val="single"/>
                <w:lang w:val="en-US" w:eastAsia="zh-CN"/>
              </w:rPr>
              <w:t xml:space="preserve">   </w:t>
            </w:r>
            <w:r>
              <w:rPr>
                <w:rFonts w:hint="eastAsia" w:ascii="宋体" w:hAnsi="宋体" w:eastAsia="宋体" w:cs="宋体"/>
                <w:color w:val="auto"/>
                <w:sz w:val="21"/>
                <w:highlight w:val="none"/>
                <w:u w:val="single"/>
                <w:lang w:eastAsia="zh-CN"/>
              </w:rPr>
              <w:t>时</w:t>
            </w:r>
            <w:r>
              <w:rPr>
                <w:rFonts w:hint="eastAsia" w:ascii="宋体" w:hAnsi="宋体" w:eastAsia="宋体" w:cs="宋体"/>
                <w:color w:val="auto"/>
                <w:sz w:val="21"/>
                <w:highlight w:val="none"/>
                <w:u w:val="single"/>
                <w:lang w:val="en-US" w:eastAsia="zh-CN"/>
              </w:rPr>
              <w:t xml:space="preserve"> </w:t>
            </w:r>
            <w:r>
              <w:rPr>
                <w:rFonts w:hint="eastAsia" w:ascii="宋体" w:hAnsi="宋体" w:eastAsia="宋体" w:cs="宋体"/>
                <w:color w:val="auto"/>
                <w:sz w:val="21"/>
                <w:highlight w:val="none"/>
                <w:u w:val="single"/>
                <w:lang w:eastAsia="zh-CN"/>
              </w:rPr>
              <w:t>分</w:t>
            </w:r>
            <w:r>
              <w:rPr>
                <w:rFonts w:hint="eastAsia" w:ascii="宋体" w:hAnsi="宋体" w:eastAsia="宋体" w:cs="宋体"/>
                <w:color w:val="auto"/>
                <w:sz w:val="21"/>
                <w:highlight w:val="none"/>
                <w:lang w:eastAsia="zh-CN"/>
              </w:rPr>
              <w:t>（北京时间）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1169" w:type="dxa"/>
            <w:noWrap w:val="0"/>
            <w:vAlign w:val="center"/>
          </w:tcPr>
          <w:p>
            <w:pPr>
              <w:spacing w:before="69" w:line="223" w:lineRule="auto"/>
              <w:ind w:left="175"/>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5.1</w:t>
            </w:r>
          </w:p>
        </w:tc>
        <w:tc>
          <w:tcPr>
            <w:tcW w:w="2552" w:type="dxa"/>
            <w:noWrap w:val="0"/>
            <w:vAlign w:val="center"/>
          </w:tcPr>
          <w:p>
            <w:pPr>
              <w:spacing w:before="68" w:line="22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开</w:t>
            </w:r>
            <w:r>
              <w:rPr>
                <w:rFonts w:hint="eastAsia" w:ascii="宋体" w:hAnsi="宋体" w:eastAsia="宋体" w:cs="宋体"/>
                <w:color w:val="auto"/>
                <w:spacing w:val="-1"/>
                <w:sz w:val="21"/>
                <w:szCs w:val="21"/>
                <w:highlight w:val="none"/>
              </w:rPr>
              <w:t>标时间和地点</w:t>
            </w:r>
          </w:p>
        </w:tc>
        <w:tc>
          <w:tcPr>
            <w:tcW w:w="560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textAlignment w:val="baseline"/>
              <w:rPr>
                <w:rFonts w:hint="eastAsia" w:ascii="宋体" w:hAnsi="宋体" w:eastAsia="宋体" w:cs="宋体"/>
                <w:color w:val="auto"/>
                <w:position w:val="17"/>
                <w:sz w:val="21"/>
                <w:szCs w:val="21"/>
                <w:highlight w:val="none"/>
              </w:rPr>
            </w:pPr>
            <w:r>
              <w:rPr>
                <w:rFonts w:hint="eastAsia" w:ascii="宋体" w:hAnsi="宋体" w:eastAsia="宋体" w:cs="宋体"/>
                <w:color w:val="auto"/>
                <w:spacing w:val="-1"/>
                <w:position w:val="17"/>
                <w:sz w:val="21"/>
                <w:szCs w:val="21"/>
                <w:highlight w:val="none"/>
                <w:lang w:val="en-US" w:eastAsia="zh-CN"/>
              </w:rPr>
              <w:t>1、</w:t>
            </w:r>
            <w:r>
              <w:rPr>
                <w:rFonts w:hint="eastAsia" w:ascii="宋体" w:hAnsi="宋体" w:eastAsia="宋体" w:cs="宋体"/>
                <w:color w:val="auto"/>
                <w:spacing w:val="-1"/>
                <w:position w:val="17"/>
                <w:sz w:val="21"/>
                <w:szCs w:val="21"/>
                <w:highlight w:val="none"/>
              </w:rPr>
              <w:t>开标时间：同投标截</w:t>
            </w:r>
            <w:r>
              <w:rPr>
                <w:rFonts w:hint="eastAsia" w:ascii="宋体" w:hAnsi="宋体" w:eastAsia="宋体" w:cs="宋体"/>
                <w:color w:val="auto"/>
                <w:position w:val="17"/>
                <w:sz w:val="21"/>
                <w:szCs w:val="21"/>
                <w:highlight w:val="none"/>
              </w:rPr>
              <w:t>止时间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开标</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开标室</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contextualSpacing/>
              <w:textAlignment w:val="baseline"/>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lang w:val="en-US" w:eastAsia="zh-CN"/>
              </w:rPr>
              <w:t>3</w:t>
            </w:r>
            <w:r>
              <w:rPr>
                <w:rFonts w:hint="eastAsia" w:ascii="宋体" w:hAnsi="宋体" w:eastAsia="宋体" w:cs="宋体"/>
                <w:color w:val="auto"/>
                <w:sz w:val="21"/>
                <w:szCs w:val="18"/>
                <w:highlight w:val="none"/>
              </w:rPr>
              <w:t>、递交投标文件备用光盘时间：____年____月____日____时____分至____年____月____日____时____分；递交地点：</w:t>
            </w:r>
            <w:r>
              <w:rPr>
                <w:rFonts w:hint="eastAsia" w:ascii="宋体" w:hAnsi="宋体" w:eastAsia="宋体" w:cs="宋体"/>
                <w:color w:val="auto"/>
                <w:sz w:val="21"/>
                <w:szCs w:val="18"/>
                <w:highlight w:val="none"/>
                <w:u w:val="single"/>
                <w:lang w:val="en-US" w:eastAsia="zh-CN"/>
              </w:rPr>
              <w:t>同开标地点</w:t>
            </w:r>
            <w:r>
              <w:rPr>
                <w:rFonts w:hint="eastAsia" w:ascii="宋体" w:hAnsi="宋体" w:eastAsia="宋体" w:cs="宋体"/>
                <w:color w:val="auto"/>
                <w:sz w:val="21"/>
                <w:szCs w:val="18"/>
                <w:highlight w:val="none"/>
              </w:rPr>
              <w:t>。(投标文件截止时间前 15 分钟至投标文件截止时间）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contextualSpacing/>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、提交投标文件光盘备用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contextualSpacing/>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contextualSpacing/>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、补救方案</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contextualSpacing/>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（1）投标文件解密失败的补救方案：</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contextualSpacing/>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contextualSpacing/>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（2）评标时突发情况的补救方案</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contextualSpacing/>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若遇不可抗力发生（指网络瘫痪、服务器损坏、交易系统故障短期无法恢复等因素），由评标委员会开启投标人递交的全部投标文件光盘，并按光盘内容进行评审。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contextualSpacing/>
              <w:textAlignment w:val="baseline"/>
              <w:rPr>
                <w:rFonts w:hint="eastAsia" w:ascii="宋体" w:hAnsi="宋体" w:eastAsia="宋体" w:cs="宋体"/>
                <w:bCs w:val="0"/>
                <w:color w:val="auto"/>
                <w:kern w:val="2"/>
                <w:sz w:val="21"/>
                <w:szCs w:val="21"/>
                <w:highlight w:val="none"/>
              </w:rPr>
            </w:pPr>
            <w:r>
              <w:rPr>
                <w:rFonts w:hint="eastAsia" w:ascii="宋体" w:hAnsi="宋体" w:eastAsia="宋体" w:cs="宋体"/>
                <w:color w:val="auto"/>
                <w:sz w:val="21"/>
                <w:szCs w:val="21"/>
                <w:highlight w:val="none"/>
              </w:rPr>
              <w:t>（3）除发生上述情况外，开标评标均以投标人通过交易平台网上递交的电子投标文件为准。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contextualSpacing/>
              <w:textAlignment w:val="baseline"/>
              <w:rPr>
                <w:rFonts w:hint="eastAsia" w:ascii="宋体" w:hAnsi="宋体" w:eastAsia="宋体" w:cs="宋体"/>
                <w:color w:val="auto"/>
                <w:szCs w:val="21"/>
                <w:highlight w:val="none"/>
              </w:rPr>
            </w:pPr>
            <w:r>
              <w:rPr>
                <w:rFonts w:hint="eastAsia" w:ascii="宋体" w:hAnsi="宋体" w:eastAsia="宋体" w:cs="宋体"/>
                <w:bCs w:val="0"/>
                <w:color w:val="auto"/>
                <w:kern w:val="2"/>
                <w:sz w:val="21"/>
                <w:szCs w:val="21"/>
                <w:highlight w:val="none"/>
              </w:rPr>
              <w:t>开标时，投标人代表有权参加现场开标或</w:t>
            </w:r>
            <w:r>
              <w:rPr>
                <w:rFonts w:hint="eastAsia" w:ascii="宋体" w:hAnsi="宋体" w:eastAsia="宋体" w:cs="宋体"/>
                <w:b w:val="0"/>
                <w:bCs w:val="0"/>
                <w:color w:val="auto"/>
                <w:kern w:val="2"/>
                <w:sz w:val="21"/>
                <w:szCs w:val="21"/>
                <w:highlight w:val="none"/>
              </w:rPr>
              <w:t>在线开标</w:t>
            </w:r>
            <w:r>
              <w:rPr>
                <w:rFonts w:hint="eastAsia" w:ascii="宋体" w:hAnsi="宋体" w:eastAsia="宋体" w:cs="宋体"/>
                <w:bCs w:val="0"/>
                <w:color w:val="auto"/>
                <w:kern w:val="2"/>
                <w:sz w:val="21"/>
                <w:szCs w:val="21"/>
                <w:highlight w:val="none"/>
              </w:rPr>
              <w:t>，也可以自主决定不参加开标</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color w:val="auto"/>
                <w:sz w:val="21"/>
                <w:szCs w:val="21"/>
                <w:highlight w:val="none"/>
                <w:lang w:eastAsia="zh-CN"/>
              </w:rPr>
              <w:t>投标人选择参加在线开标的，具体按照交易平台相关指南进行操作。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上述时间及地点是否有改变，请密切留意</w:t>
            </w:r>
            <w:r>
              <w:rPr>
                <w:rFonts w:hint="eastAsia" w:ascii="宋体" w:hAnsi="宋体" w:eastAsia="宋体" w:cs="宋体"/>
                <w:color w:val="auto"/>
                <w:szCs w:val="21"/>
                <w:highlight w:val="none"/>
                <w:lang w:eastAsia="zh-CN"/>
              </w:rPr>
              <w:t>补充公告或</w:t>
            </w:r>
            <w:r>
              <w:rPr>
                <w:rFonts w:hint="eastAsia" w:ascii="宋体" w:hAnsi="宋体" w:eastAsia="宋体" w:cs="宋体"/>
                <w:color w:val="auto"/>
                <w:szCs w:val="21"/>
                <w:highlight w:val="none"/>
              </w:rPr>
              <w:t>招标答疑纪要的相关信息。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169" w:type="dxa"/>
            <w:noWrap w:val="0"/>
            <w:vAlign w:val="center"/>
          </w:tcPr>
          <w:p>
            <w:pPr>
              <w:spacing w:before="60"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6.1.</w:t>
            </w:r>
            <w:r>
              <w:rPr>
                <w:rFonts w:hint="eastAsia" w:ascii="宋体" w:hAnsi="宋体" w:eastAsia="宋体" w:cs="宋体"/>
                <w:color w:val="auto"/>
                <w:spacing w:val="-1"/>
                <w:sz w:val="21"/>
                <w:szCs w:val="21"/>
                <w:highlight w:val="none"/>
              </w:rPr>
              <w:t>1</w:t>
            </w:r>
          </w:p>
        </w:tc>
        <w:tc>
          <w:tcPr>
            <w:tcW w:w="2552" w:type="dxa"/>
            <w:noWrap w:val="0"/>
            <w:vAlign w:val="center"/>
          </w:tcPr>
          <w:p>
            <w:pPr>
              <w:spacing w:before="68" w:line="217"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评标委员会的组</w:t>
            </w:r>
            <w:r>
              <w:rPr>
                <w:rFonts w:hint="eastAsia" w:ascii="宋体" w:hAnsi="宋体" w:eastAsia="宋体" w:cs="宋体"/>
                <w:color w:val="auto"/>
                <w:sz w:val="21"/>
                <w:szCs w:val="21"/>
                <w:highlight w:val="none"/>
              </w:rPr>
              <w:t>建</w:t>
            </w:r>
          </w:p>
        </w:tc>
        <w:tc>
          <w:tcPr>
            <w:tcW w:w="5605" w:type="dxa"/>
            <w:noWrap w:val="0"/>
            <w:vAlign w:val="center"/>
          </w:tcPr>
          <w:p>
            <w:pPr>
              <w:spacing w:before="0" w:line="360" w:lineRule="auto"/>
              <w:ind w:left="11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SA"/>
              </w:rPr>
              <w:t>评标委员会</w:t>
            </w:r>
            <w:r>
              <w:rPr>
                <w:rFonts w:hint="eastAsia" w:ascii="宋体" w:hAnsi="宋体" w:eastAsia="宋体" w:cs="宋体"/>
                <w:color w:val="auto"/>
                <w:sz w:val="21"/>
                <w:szCs w:val="21"/>
                <w:highlight w:val="none"/>
                <w:lang w:eastAsia="zh-CN" w:bidi="ar-SA"/>
              </w:rPr>
              <w:t>组建：</w:t>
            </w:r>
            <w:r>
              <w:rPr>
                <w:rFonts w:hint="eastAsia" w:ascii="宋体" w:hAnsi="宋体" w:eastAsia="宋体" w:cs="宋体"/>
                <w:color w:val="auto"/>
                <w:sz w:val="21"/>
                <w:szCs w:val="21"/>
                <w:highlight w:val="none"/>
                <w:lang w:bidi="ar-SA"/>
              </w:rPr>
              <w:t>由招标人依法组建。</w:t>
            </w:r>
          </w:p>
          <w:p>
            <w:pPr>
              <w:spacing w:line="360" w:lineRule="auto"/>
              <w:ind w:left="113"/>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评标专家确定方式：</w:t>
            </w:r>
            <w:r>
              <w:rPr>
                <w:rFonts w:hint="eastAsia" w:ascii="宋体" w:hAnsi="宋体" w:eastAsia="宋体" w:cs="宋体"/>
                <w:color w:val="auto"/>
                <w:sz w:val="21"/>
                <w:szCs w:val="21"/>
                <w:highlight w:val="none"/>
                <w:lang w:eastAsia="zh-CN"/>
              </w:rPr>
              <w:t>从</w:t>
            </w:r>
            <w:r>
              <w:rPr>
                <w:rFonts w:hint="eastAsia" w:ascii="宋体" w:hAnsi="宋体" w:eastAsia="宋体" w:cs="宋体"/>
                <w:color w:val="auto"/>
                <w:sz w:val="21"/>
                <w:szCs w:val="21"/>
                <w:highlight w:val="none"/>
                <w:u w:val="single"/>
                <w:lang w:eastAsia="zh-CN"/>
              </w:rPr>
              <w:t>广东省综合评标评审</w:t>
            </w:r>
            <w:r>
              <w:rPr>
                <w:rFonts w:hint="eastAsia" w:ascii="宋体" w:hAnsi="宋体" w:eastAsia="宋体" w:cs="宋体"/>
                <w:color w:val="auto"/>
                <w:sz w:val="21"/>
                <w:szCs w:val="21"/>
                <w:highlight w:val="none"/>
                <w:u w:val="single"/>
              </w:rPr>
              <w:t>专家库中抽取</w:t>
            </w:r>
            <w:r>
              <w:rPr>
                <w:rFonts w:hint="eastAsia" w:ascii="宋体" w:hAnsi="宋体" w:eastAsia="宋体" w:cs="宋体"/>
                <w:color w:val="auto"/>
                <w:sz w:val="21"/>
                <w:szCs w:val="21"/>
                <w:highlight w:val="none"/>
                <w:u w:val="singl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169" w:type="dxa"/>
            <w:noWrap w:val="0"/>
            <w:vAlign w:val="center"/>
          </w:tcPr>
          <w:p>
            <w:pPr>
              <w:spacing w:before="61"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6.3.</w:t>
            </w:r>
            <w:r>
              <w:rPr>
                <w:rFonts w:hint="eastAsia" w:ascii="宋体" w:hAnsi="宋体" w:eastAsia="宋体" w:cs="宋体"/>
                <w:color w:val="auto"/>
                <w:spacing w:val="-1"/>
                <w:sz w:val="21"/>
                <w:szCs w:val="21"/>
                <w:highlight w:val="none"/>
              </w:rPr>
              <w:t>2</w:t>
            </w:r>
          </w:p>
        </w:tc>
        <w:tc>
          <w:tcPr>
            <w:tcW w:w="2552" w:type="dxa"/>
            <w:noWrap w:val="0"/>
            <w:vAlign w:val="center"/>
          </w:tcPr>
          <w:p>
            <w:pPr>
              <w:spacing w:before="68" w:line="217"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评标委员会推荐</w:t>
            </w:r>
            <w:r>
              <w:rPr>
                <w:rFonts w:hint="eastAsia" w:ascii="宋体" w:hAnsi="宋体" w:eastAsia="宋体" w:cs="宋体"/>
                <w:color w:val="auto"/>
                <w:sz w:val="21"/>
                <w:szCs w:val="21"/>
                <w:highlight w:val="none"/>
              </w:rPr>
              <w:t>中标候选人的人数</w:t>
            </w:r>
          </w:p>
        </w:tc>
        <w:tc>
          <w:tcPr>
            <w:tcW w:w="5605" w:type="dxa"/>
            <w:noWrap w:val="0"/>
            <w:vAlign w:val="center"/>
          </w:tcPr>
          <w:p>
            <w:pPr>
              <w:ind w:firstLine="0" w:firstLineChars="0"/>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Cs w:val="21"/>
                <w:highlight w:val="none"/>
              </w:rPr>
              <w:t>推荐中标候选人：</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u w:val="none"/>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9" w:type="dxa"/>
            <w:noWrap w:val="0"/>
            <w:vAlign w:val="center"/>
          </w:tcPr>
          <w:p>
            <w:pPr>
              <w:spacing w:before="60"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7.</w:t>
            </w:r>
            <w:r>
              <w:rPr>
                <w:rFonts w:hint="eastAsia" w:ascii="宋体" w:hAnsi="宋体" w:eastAsia="宋体" w:cs="宋体"/>
                <w:color w:val="auto"/>
                <w:spacing w:val="-1"/>
                <w:sz w:val="21"/>
                <w:szCs w:val="21"/>
                <w:highlight w:val="none"/>
              </w:rPr>
              <w:t>1</w:t>
            </w:r>
          </w:p>
        </w:tc>
        <w:tc>
          <w:tcPr>
            <w:tcW w:w="2552" w:type="dxa"/>
            <w:noWrap w:val="0"/>
            <w:vAlign w:val="center"/>
          </w:tcPr>
          <w:p>
            <w:pPr>
              <w:spacing w:before="68"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中</w:t>
            </w:r>
            <w:r>
              <w:rPr>
                <w:rFonts w:hint="eastAsia" w:ascii="宋体" w:hAnsi="宋体" w:eastAsia="宋体" w:cs="宋体"/>
                <w:color w:val="auto"/>
                <w:spacing w:val="-2"/>
                <w:sz w:val="21"/>
                <w:szCs w:val="21"/>
                <w:highlight w:val="none"/>
              </w:rPr>
              <w:t>标候选人公示媒介及期限</w:t>
            </w:r>
          </w:p>
        </w:tc>
        <w:tc>
          <w:tcPr>
            <w:tcW w:w="5605" w:type="dxa"/>
            <w:noWrap w:val="0"/>
            <w:vAlign w:val="top"/>
          </w:tcPr>
          <w:p>
            <w:pPr>
              <w:spacing w:before="171" w:line="220" w:lineRule="auto"/>
              <w:ind w:left="120"/>
              <w:rPr>
                <w:rFonts w:hint="eastAsia" w:ascii="宋体" w:hAnsi="宋体" w:eastAsia="宋体" w:cs="宋体"/>
                <w:color w:val="auto"/>
                <w:spacing w:val="-8"/>
                <w:sz w:val="21"/>
                <w:szCs w:val="21"/>
                <w:highlight w:val="none"/>
              </w:rPr>
            </w:pPr>
            <w:r>
              <w:rPr>
                <w:rFonts w:hint="eastAsia" w:ascii="宋体" w:hAnsi="宋体" w:eastAsia="宋体" w:cs="宋体"/>
                <w:color w:val="auto"/>
                <w:spacing w:val="-11"/>
                <w:sz w:val="21"/>
                <w:szCs w:val="21"/>
                <w:highlight w:val="none"/>
              </w:rPr>
              <w:t>公</w:t>
            </w:r>
            <w:r>
              <w:rPr>
                <w:rFonts w:hint="eastAsia" w:ascii="宋体" w:hAnsi="宋体" w:eastAsia="宋体" w:cs="宋体"/>
                <w:color w:val="auto"/>
                <w:spacing w:val="-10"/>
                <w:sz w:val="21"/>
                <w:szCs w:val="21"/>
                <w:highlight w:val="none"/>
              </w:rPr>
              <w:t>示媒介：</w:t>
            </w:r>
            <w:r>
              <w:rPr>
                <w:rFonts w:hint="eastAsia" w:ascii="宋体" w:hAnsi="宋体" w:eastAsia="宋体" w:cs="宋体"/>
                <w:color w:val="auto"/>
                <w:kern w:val="0"/>
                <w:szCs w:val="21"/>
                <w:highlight w:val="none"/>
                <w:lang w:val="zh-CN"/>
              </w:rPr>
              <w:t>广州交易集团有限公司（广州公共资源交易中心）网和广东省招标投标监管网、中国招标投标公共服务平台、广州市增城区人民政府门户网站</w:t>
            </w:r>
          </w:p>
          <w:p>
            <w:pPr>
              <w:spacing w:before="171" w:line="220" w:lineRule="auto"/>
              <w:ind w:left="12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公示期</w:t>
            </w:r>
            <w:r>
              <w:rPr>
                <w:rFonts w:hint="eastAsia" w:ascii="宋体" w:hAnsi="宋体" w:eastAsia="宋体" w:cs="宋体"/>
                <w:color w:val="auto"/>
                <w:spacing w:val="-4"/>
                <w:sz w:val="21"/>
                <w:szCs w:val="21"/>
                <w:highlight w:val="none"/>
              </w:rPr>
              <w:t>限：</w:t>
            </w:r>
            <w:r>
              <w:rPr>
                <w:rFonts w:hint="eastAsia" w:ascii="宋体" w:hAnsi="宋体" w:eastAsia="宋体" w:cs="宋体"/>
                <w:color w:val="auto"/>
                <w:spacing w:val="-4"/>
                <w:sz w:val="21"/>
                <w:szCs w:val="21"/>
                <w:highlight w:val="none"/>
                <w:u w:val="single" w:color="auto"/>
                <w:lang w:eastAsia="zh-CN"/>
              </w:rPr>
              <w:t>不少于</w:t>
            </w:r>
            <w:r>
              <w:rPr>
                <w:rFonts w:hint="eastAsia" w:ascii="宋体" w:hAnsi="宋体" w:eastAsia="宋体" w:cs="宋体"/>
                <w:color w:val="auto"/>
                <w:spacing w:val="-4"/>
                <w:sz w:val="21"/>
                <w:szCs w:val="21"/>
                <w:highlight w:val="none"/>
                <w:u w:val="single" w:color="auto"/>
                <w:lang w:val="en-US" w:eastAsia="zh-CN"/>
              </w:rPr>
              <w:t>3</w:t>
            </w:r>
            <w:r>
              <w:rPr>
                <w:rFonts w:hint="eastAsia" w:ascii="宋体" w:hAnsi="宋体" w:eastAsia="宋体" w:cs="宋体"/>
                <w:color w:val="auto"/>
                <w:spacing w:val="-4"/>
                <w:sz w:val="21"/>
                <w:szCs w:val="21"/>
                <w:highlight w:val="none"/>
              </w:rPr>
              <w:t>日</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最后一天应为工作日</w:t>
            </w:r>
            <w:r>
              <w:rPr>
                <w:rFonts w:hint="eastAsia" w:ascii="宋体" w:hAnsi="宋体" w:eastAsia="宋体" w:cs="宋体"/>
                <w:color w:val="auto"/>
                <w:spacing w:val="-5"/>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9" w:type="dxa"/>
            <w:noWrap w:val="0"/>
            <w:vAlign w:val="center"/>
          </w:tcPr>
          <w:p>
            <w:pPr>
              <w:spacing w:before="61"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7.</w:t>
            </w:r>
            <w:r>
              <w:rPr>
                <w:rFonts w:hint="eastAsia" w:ascii="宋体" w:hAnsi="宋体" w:eastAsia="宋体" w:cs="宋体"/>
                <w:color w:val="auto"/>
                <w:spacing w:val="-1"/>
                <w:sz w:val="21"/>
                <w:szCs w:val="21"/>
                <w:highlight w:val="none"/>
              </w:rPr>
              <w:t>4</w:t>
            </w:r>
          </w:p>
        </w:tc>
        <w:tc>
          <w:tcPr>
            <w:tcW w:w="2552" w:type="dxa"/>
            <w:noWrap w:val="0"/>
            <w:vAlign w:val="center"/>
          </w:tcPr>
          <w:p>
            <w:pPr>
              <w:spacing w:before="68" w:line="217"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是否授权评标委员会确定</w:t>
            </w:r>
            <w:r>
              <w:rPr>
                <w:rFonts w:hint="eastAsia" w:ascii="宋体" w:hAnsi="宋体" w:eastAsia="宋体" w:cs="宋体"/>
                <w:color w:val="auto"/>
                <w:sz w:val="21"/>
                <w:szCs w:val="21"/>
                <w:highlight w:val="none"/>
              </w:rPr>
              <w:t>中标人</w:t>
            </w:r>
          </w:p>
        </w:tc>
        <w:tc>
          <w:tcPr>
            <w:tcW w:w="5605" w:type="dxa"/>
            <w:noWrap w:val="0"/>
            <w:vAlign w:val="top"/>
          </w:tcPr>
          <w:p>
            <w:pPr>
              <w:spacing w:before="170" w:line="176" w:lineRule="auto"/>
              <w:ind w:left="128"/>
              <w:rPr>
                <w:rFonts w:hint="eastAsia" w:ascii="宋体" w:hAnsi="宋体" w:eastAsia="宋体" w:cs="宋体"/>
                <w:color w:val="auto"/>
                <w:sz w:val="21"/>
                <w:szCs w:val="21"/>
                <w:highlight w:val="none"/>
              </w:rPr>
            </w:pPr>
            <w:r>
              <w:rPr>
                <w:rFonts w:hint="eastAsia" w:ascii="宋体" w:hAnsi="宋体" w:eastAsia="宋体" w:cs="宋体"/>
                <w:color w:val="auto"/>
                <w:spacing w:val="-4"/>
                <w:sz w:val="31"/>
                <w:szCs w:val="31"/>
                <w:highlight w:val="none"/>
              </w:rPr>
              <w:t>□</w:t>
            </w:r>
            <w:r>
              <w:rPr>
                <w:rFonts w:hint="eastAsia" w:ascii="宋体" w:hAnsi="宋体" w:eastAsia="宋体" w:cs="宋体"/>
                <w:color w:val="auto"/>
                <w:spacing w:val="-3"/>
                <w:sz w:val="21"/>
                <w:szCs w:val="21"/>
                <w:highlight w:val="none"/>
              </w:rPr>
              <w:t>是</w:t>
            </w:r>
          </w:p>
          <w:p>
            <w:pPr>
              <w:spacing w:before="180" w:line="173" w:lineRule="auto"/>
              <w:ind w:left="128"/>
              <w:rPr>
                <w:rFonts w:hint="eastAsia" w:ascii="宋体" w:hAnsi="宋体" w:eastAsia="宋体" w:cs="宋体"/>
                <w:color w:val="auto"/>
                <w:sz w:val="21"/>
                <w:szCs w:val="21"/>
                <w:highlight w:val="none"/>
              </w:rPr>
            </w:pPr>
            <w:r>
              <w:rPr>
                <w:rFonts w:hint="eastAsia" w:ascii="宋体" w:hAnsi="宋体" w:eastAsia="宋体" w:cs="宋体"/>
                <w:color w:val="auto"/>
                <w:spacing w:val="-2"/>
                <w:sz w:val="31"/>
                <w:szCs w:val="31"/>
                <w:highlight w:val="none"/>
              </w:rPr>
              <w:sym w:font="Wingdings 2" w:char="0052"/>
            </w:r>
            <w:r>
              <w:rPr>
                <w:rFonts w:hint="eastAsia" w:ascii="宋体" w:hAnsi="宋体" w:eastAsia="宋体" w:cs="宋体"/>
                <w:color w:val="auto"/>
                <w:spacing w:val="-2"/>
                <w:sz w:val="21"/>
                <w:szCs w:val="21"/>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3" w:hRule="atLeast"/>
        </w:trPr>
        <w:tc>
          <w:tcPr>
            <w:tcW w:w="1169" w:type="dxa"/>
            <w:noWrap w:val="0"/>
            <w:vAlign w:val="center"/>
          </w:tcPr>
          <w:p>
            <w:pPr>
              <w:spacing w:before="61"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7.</w:t>
            </w:r>
            <w:r>
              <w:rPr>
                <w:rFonts w:hint="eastAsia" w:ascii="宋体" w:hAnsi="宋体" w:eastAsia="宋体" w:cs="宋体"/>
                <w:color w:val="auto"/>
                <w:spacing w:val="-1"/>
                <w:sz w:val="21"/>
                <w:szCs w:val="21"/>
                <w:highlight w:val="none"/>
              </w:rPr>
              <w:t>6</w:t>
            </w:r>
          </w:p>
        </w:tc>
        <w:tc>
          <w:tcPr>
            <w:tcW w:w="2552" w:type="dxa"/>
            <w:noWrap w:val="0"/>
            <w:vAlign w:val="center"/>
          </w:tcPr>
          <w:p>
            <w:pPr>
              <w:spacing w:before="68"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技术成果经济补偿</w:t>
            </w:r>
          </w:p>
        </w:tc>
        <w:tc>
          <w:tcPr>
            <w:tcW w:w="5605" w:type="dxa"/>
            <w:noWrap w:val="0"/>
            <w:vAlign w:val="top"/>
          </w:tcPr>
          <w:p>
            <w:pPr>
              <w:spacing w:before="153" w:line="173" w:lineRule="auto"/>
              <w:ind w:left="128"/>
              <w:rPr>
                <w:rFonts w:hint="eastAsia" w:ascii="宋体" w:hAnsi="宋体" w:eastAsia="宋体" w:cs="宋体"/>
                <w:color w:val="auto"/>
                <w:sz w:val="21"/>
                <w:szCs w:val="21"/>
                <w:highlight w:val="none"/>
              </w:rPr>
            </w:pPr>
            <w:r>
              <w:rPr>
                <w:rFonts w:hint="eastAsia" w:ascii="宋体" w:hAnsi="宋体" w:eastAsia="宋体" w:cs="宋体"/>
                <w:color w:val="auto"/>
                <w:spacing w:val="-6"/>
                <w:sz w:val="31"/>
                <w:szCs w:val="31"/>
                <w:highlight w:val="none"/>
              </w:rPr>
              <w:sym w:font="Wingdings 2" w:char="0052"/>
            </w:r>
            <w:r>
              <w:rPr>
                <w:rFonts w:hint="eastAsia" w:ascii="宋体" w:hAnsi="宋体" w:eastAsia="宋体" w:cs="宋体"/>
                <w:color w:val="auto"/>
                <w:spacing w:val="-3"/>
                <w:sz w:val="21"/>
                <w:szCs w:val="21"/>
                <w:highlight w:val="none"/>
              </w:rPr>
              <w:t>不补偿</w:t>
            </w:r>
          </w:p>
          <w:p>
            <w:pPr>
              <w:spacing w:before="164" w:line="173" w:lineRule="auto"/>
              <w:ind w:left="128"/>
              <w:rPr>
                <w:rFonts w:hint="eastAsia" w:ascii="宋体" w:hAnsi="宋体" w:eastAsia="宋体" w:cs="宋体"/>
                <w:color w:val="auto"/>
                <w:sz w:val="21"/>
                <w:szCs w:val="21"/>
                <w:highlight w:val="none"/>
              </w:rPr>
            </w:pPr>
            <w:r>
              <w:rPr>
                <w:rFonts w:hint="eastAsia" w:ascii="宋体" w:hAnsi="宋体" w:eastAsia="宋体" w:cs="宋体"/>
                <w:color w:val="auto"/>
                <w:spacing w:val="-12"/>
                <w:sz w:val="31"/>
                <w:szCs w:val="31"/>
                <w:highlight w:val="none"/>
              </w:rPr>
              <w:t>□</w:t>
            </w:r>
            <w:r>
              <w:rPr>
                <w:rFonts w:hint="eastAsia" w:ascii="宋体" w:hAnsi="宋体" w:eastAsia="宋体" w:cs="宋体"/>
                <w:color w:val="auto"/>
                <w:spacing w:val="-7"/>
                <w:sz w:val="21"/>
                <w:szCs w:val="21"/>
                <w:highlight w:val="none"/>
              </w:rPr>
              <w:t>补</w:t>
            </w:r>
            <w:r>
              <w:rPr>
                <w:rFonts w:hint="eastAsia" w:ascii="宋体" w:hAnsi="宋体" w:eastAsia="宋体" w:cs="宋体"/>
                <w:color w:val="auto"/>
                <w:spacing w:val="-6"/>
                <w:sz w:val="21"/>
                <w:szCs w:val="21"/>
                <w:highlight w:val="none"/>
              </w:rPr>
              <w:t>偿，补偿标准：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1169" w:type="dxa"/>
            <w:noWrap w:val="0"/>
            <w:vAlign w:val="center"/>
          </w:tcPr>
          <w:p>
            <w:pPr>
              <w:spacing w:before="60"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7.</w:t>
            </w:r>
            <w:r>
              <w:rPr>
                <w:rFonts w:hint="eastAsia" w:ascii="宋体" w:hAnsi="宋体" w:eastAsia="宋体" w:cs="宋体"/>
                <w:color w:val="auto"/>
                <w:spacing w:val="-1"/>
                <w:sz w:val="21"/>
                <w:szCs w:val="21"/>
                <w:highlight w:val="none"/>
              </w:rPr>
              <w:t>7.1</w:t>
            </w:r>
          </w:p>
        </w:tc>
        <w:tc>
          <w:tcPr>
            <w:tcW w:w="2552" w:type="dxa"/>
            <w:noWrap w:val="0"/>
            <w:vAlign w:val="center"/>
          </w:tcPr>
          <w:p>
            <w:pPr>
              <w:spacing w:before="68" w:line="22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履约保证金</w:t>
            </w:r>
          </w:p>
        </w:tc>
        <w:tc>
          <w:tcPr>
            <w:tcW w:w="560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是否要</w:t>
            </w:r>
            <w:r>
              <w:rPr>
                <w:rFonts w:hint="eastAsia" w:ascii="宋体" w:hAnsi="宋体" w:eastAsia="宋体" w:cs="宋体"/>
                <w:color w:val="auto"/>
                <w:spacing w:val="-5"/>
                <w:sz w:val="21"/>
                <w:szCs w:val="21"/>
                <w:highlight w:val="none"/>
              </w:rPr>
              <w:t>求</w:t>
            </w:r>
            <w:r>
              <w:rPr>
                <w:rFonts w:hint="eastAsia" w:ascii="宋体" w:hAnsi="宋体" w:eastAsia="宋体" w:cs="宋体"/>
                <w:color w:val="auto"/>
                <w:spacing w:val="-3"/>
                <w:sz w:val="21"/>
                <w:szCs w:val="21"/>
                <w:highlight w:val="none"/>
              </w:rPr>
              <w:t>中标人提交履约保证金：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6"/>
                <w:sz w:val="31"/>
                <w:szCs w:val="31"/>
                <w:highlight w:val="none"/>
              </w:rPr>
              <w:sym w:font="Wingdings 2" w:char="00A3"/>
            </w:r>
            <w:r>
              <w:rPr>
                <w:rFonts w:hint="eastAsia" w:ascii="宋体" w:hAnsi="宋体" w:eastAsia="宋体" w:cs="宋体"/>
                <w:color w:val="auto"/>
                <w:spacing w:val="-5"/>
                <w:sz w:val="21"/>
                <w:szCs w:val="21"/>
                <w:highlight w:val="none"/>
              </w:rPr>
              <w:t>要求，履约保证金的形式：</w:t>
            </w:r>
            <w:r>
              <w:rPr>
                <w:rFonts w:hint="eastAsia" w:ascii="宋体" w:hAnsi="宋体" w:eastAsia="宋体" w:cs="宋体"/>
                <w:color w:val="auto"/>
                <w:spacing w:val="-5"/>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2"/>
                <w:sz w:val="21"/>
                <w:szCs w:val="21"/>
                <w:highlight w:val="none"/>
              </w:rPr>
              <w:t>履</w:t>
            </w:r>
            <w:r>
              <w:rPr>
                <w:rFonts w:hint="eastAsia" w:ascii="宋体" w:hAnsi="宋体" w:eastAsia="宋体" w:cs="宋体"/>
                <w:color w:val="auto"/>
                <w:spacing w:val="-6"/>
                <w:sz w:val="21"/>
                <w:szCs w:val="21"/>
                <w:highlight w:val="none"/>
              </w:rPr>
              <w:t>约保证金的金额：</w:t>
            </w:r>
            <w:r>
              <w:rPr>
                <w:rFonts w:hint="eastAsia" w:ascii="宋体" w:hAnsi="宋体" w:eastAsia="宋体" w:cs="宋体"/>
                <w:color w:val="auto"/>
                <w:spacing w:val="-1"/>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2"/>
                <w:sz w:val="31"/>
                <w:szCs w:val="31"/>
                <w:highlight w:val="none"/>
              </w:rPr>
              <w:sym w:font="Wingdings 2" w:char="0052"/>
            </w:r>
            <w:r>
              <w:rPr>
                <w:rFonts w:hint="eastAsia" w:ascii="宋体" w:hAnsi="宋体" w:eastAsia="宋体" w:cs="宋体"/>
                <w:b/>
                <w:bCs/>
                <w:color w:val="auto"/>
                <w:spacing w:val="-3"/>
                <w:sz w:val="21"/>
                <w:szCs w:val="21"/>
                <w:highlight w:val="none"/>
              </w:rPr>
              <w:t>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noWrap w:val="0"/>
            <w:vAlign w:val="center"/>
          </w:tcPr>
          <w:p>
            <w:pPr>
              <w:spacing w:before="61" w:line="18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5"/>
                <w:sz w:val="21"/>
                <w:szCs w:val="21"/>
                <w:highlight w:val="none"/>
                <w:lang w:val="en-US" w:eastAsia="zh-CN"/>
              </w:rPr>
              <w:t>1</w:t>
            </w:r>
          </w:p>
        </w:tc>
        <w:tc>
          <w:tcPr>
            <w:tcW w:w="2552" w:type="dxa"/>
            <w:noWrap w:val="0"/>
            <w:vAlign w:val="center"/>
          </w:tcPr>
          <w:p>
            <w:pPr>
              <w:spacing w:before="68" w:line="218"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需要补充的其他内</w:t>
            </w:r>
            <w:r>
              <w:rPr>
                <w:rFonts w:hint="eastAsia" w:ascii="宋体" w:hAnsi="宋体" w:eastAsia="宋体" w:cs="宋体"/>
                <w:color w:val="auto"/>
                <w:spacing w:val="-1"/>
                <w:sz w:val="21"/>
                <w:szCs w:val="21"/>
                <w:highlight w:val="none"/>
              </w:rPr>
              <w:t>容</w:t>
            </w:r>
          </w:p>
        </w:tc>
        <w:tc>
          <w:tcPr>
            <w:tcW w:w="5605" w:type="dxa"/>
            <w:noWrap w:val="0"/>
            <w:vAlign w:val="center"/>
          </w:tcPr>
          <w:p>
            <w:pPr>
              <w:ind w:firstLine="1050" w:firstLineChars="500"/>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169" w:type="dxa"/>
            <w:noWrap w:val="0"/>
            <w:vAlign w:val="center"/>
          </w:tcPr>
          <w:p>
            <w:pPr>
              <w:spacing w:before="0" w:line="360" w:lineRule="auto"/>
              <w:ind w:left="0" w:leftChars="0"/>
              <w:jc w:val="center"/>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11.1</w:t>
            </w:r>
          </w:p>
        </w:tc>
        <w:tc>
          <w:tcPr>
            <w:tcW w:w="2552" w:type="dxa"/>
            <w:noWrap w:val="0"/>
            <w:vAlign w:val="center"/>
          </w:tcPr>
          <w:p>
            <w:pPr>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Cs w:val="21"/>
                <w:highlight w:val="none"/>
              </w:rPr>
              <w:t>其他费用</w:t>
            </w:r>
          </w:p>
        </w:tc>
        <w:tc>
          <w:tcPr>
            <w:tcW w:w="5605" w:type="dxa"/>
            <w:noWrap w:val="0"/>
            <w:vAlign w:val="center"/>
          </w:tcPr>
          <w:p>
            <w:pPr>
              <w:numPr>
                <w:ilvl w:val="0"/>
                <w:numId w:val="0"/>
              </w:numPr>
              <w:spacing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交易服务费：中标人代缴广州公共资源交易中心交易服务费，其费用包含在中标人报价中，由广州公共资源交易中心向中标人开具发票。</w:t>
            </w:r>
          </w:p>
          <w:p>
            <w:pPr>
              <w:numPr>
                <w:ilvl w:val="0"/>
                <w:numId w:val="0"/>
              </w:numPr>
              <w:spacing w:line="360" w:lineRule="auto"/>
              <w:ind w:left="0" w:leftChars="0" w:firstLine="0" w:firstLineChars="0"/>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Cs w:val="21"/>
                <w:highlight w:val="none"/>
                <w:lang w:val="en-US" w:eastAsia="zh-CN"/>
              </w:rPr>
              <w:t>招标代理服务费：</w:t>
            </w:r>
            <w:r>
              <w:rPr>
                <w:rFonts w:hint="eastAsia" w:ascii="宋体" w:hAnsi="宋体" w:eastAsia="宋体" w:cs="宋体"/>
                <w:color w:val="auto"/>
                <w:highlight w:val="none"/>
                <w:lang w:val="en-US" w:eastAsia="zh-CN"/>
              </w:rPr>
              <w:t>本招标项目由中标人支付招标代理服务费用。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noWrap w:val="0"/>
            <w:vAlign w:val="center"/>
          </w:tcPr>
          <w:p>
            <w:pPr>
              <w:spacing w:before="0" w:line="360" w:lineRule="auto"/>
              <w:ind w:left="0" w:leftChars="0"/>
              <w:jc w:val="center"/>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11.2</w:t>
            </w:r>
          </w:p>
        </w:tc>
        <w:tc>
          <w:tcPr>
            <w:tcW w:w="2552" w:type="dxa"/>
            <w:noWrap w:val="0"/>
            <w:vAlign w:val="center"/>
          </w:tcPr>
          <w:p>
            <w:pPr>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Cs w:val="21"/>
                <w:highlight w:val="none"/>
              </w:rPr>
              <w:t>招标失败的情形</w:t>
            </w:r>
          </w:p>
        </w:tc>
        <w:tc>
          <w:tcPr>
            <w:tcW w:w="5605" w:type="dxa"/>
            <w:noWrap w:val="0"/>
            <w:vAlign w:val="center"/>
          </w:tcPr>
          <w:p>
            <w:pPr>
              <w:snapToGrid w:val="0"/>
              <w:spacing w:line="360" w:lineRule="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Cs w:val="21"/>
                <w:highlight w:val="none"/>
              </w:rPr>
              <w:t>本项目采用资格后审方式，满足资格审查合格条件或通过初步评审的投标申请人不足3名时为招标失败。招标人分析招标失败原因，修正招标方案，报有关管理部门核准后，重新组织招标。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1" w:hRule="atLeast"/>
        </w:trPr>
        <w:tc>
          <w:tcPr>
            <w:tcW w:w="1169" w:type="dxa"/>
            <w:noWrap w:val="0"/>
            <w:vAlign w:val="center"/>
          </w:tcPr>
          <w:p>
            <w:pPr>
              <w:spacing w:before="0" w:line="360" w:lineRule="auto"/>
              <w:ind w:left="0" w:leftChars="0"/>
              <w:jc w:val="center"/>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11.3</w:t>
            </w:r>
          </w:p>
        </w:tc>
        <w:tc>
          <w:tcPr>
            <w:tcW w:w="2552" w:type="dxa"/>
            <w:noWrap w:val="0"/>
            <w:vAlign w:val="center"/>
          </w:tcPr>
          <w:p>
            <w:pPr>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Cs w:val="21"/>
                <w:highlight w:val="none"/>
              </w:rPr>
              <w:t>补交纸质投标文件</w:t>
            </w:r>
          </w:p>
        </w:tc>
        <w:tc>
          <w:tcPr>
            <w:tcW w:w="5605" w:type="dxa"/>
            <w:noWrap w:val="0"/>
            <w:vAlign w:val="center"/>
          </w:tcPr>
          <w:p>
            <w:pPr>
              <w:snapToGrid w:val="0"/>
              <w:spacing w:line="360" w:lineRule="auto"/>
              <w:rPr>
                <w:rFonts w:hint="eastAsia" w:ascii="宋体" w:hAnsi="宋体" w:eastAsia="宋体" w:cs="宋体"/>
                <w:snapToGrid w:val="0"/>
                <w:color w:val="auto"/>
                <w:kern w:val="0"/>
                <w:sz w:val="21"/>
                <w:szCs w:val="21"/>
                <w:highlight w:val="none"/>
                <w:u w:val="single"/>
                <w:lang w:val="en-US" w:eastAsia="zh-CN"/>
              </w:rPr>
            </w:pPr>
            <w:r>
              <w:rPr>
                <w:rFonts w:hint="eastAsia" w:ascii="宋体" w:hAnsi="宋体" w:eastAsia="宋体" w:cs="宋体"/>
                <w:color w:val="auto"/>
                <w:szCs w:val="21"/>
                <w:highlight w:val="none"/>
                <w:u w:val="single"/>
              </w:rPr>
              <w:t>中标单位领取中标通知书前，中标人需向招标人提交与上传至广州公共资源中心交易平台的电子投标文件内容一致的纸质文件（1正4副，需加盖企业公章及法人章）及电子光盘</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张（提交已盖章纸质文件的扫描件刻录盘）。</w:t>
            </w:r>
          </w:p>
        </w:tc>
      </w:tr>
    </w:tbl>
    <w:p>
      <w:pPr>
        <w:rPr>
          <w:rFonts w:ascii="Arial"/>
          <w:color w:val="auto"/>
          <w:sz w:val="21"/>
          <w:highlight w:val="none"/>
        </w:rPr>
      </w:pPr>
    </w:p>
    <w:p>
      <w:pPr>
        <w:rPr>
          <w:color w:val="auto"/>
          <w:highlight w:val="none"/>
        </w:rPr>
        <w:sectPr>
          <w:footerReference r:id="rId9" w:type="default"/>
          <w:pgSz w:w="11906" w:h="16838"/>
          <w:pgMar w:top="1346" w:right="1219" w:bottom="1104" w:left="1689" w:header="0" w:footer="940" w:gutter="0"/>
          <w:pgNumType w:fmt="decimal"/>
          <w:cols w:space="720" w:num="1"/>
        </w:sectPr>
      </w:pPr>
    </w:p>
    <w:p>
      <w:pPr>
        <w:pStyle w:val="5"/>
        <w:jc w:val="center"/>
        <w:rPr>
          <w:rFonts w:hint="default"/>
          <w:color w:val="auto"/>
          <w:sz w:val="32"/>
          <w:szCs w:val="24"/>
          <w:highlight w:val="none"/>
        </w:rPr>
      </w:pPr>
      <w:bookmarkStart w:id="92" w:name="_Toc262229161"/>
      <w:bookmarkStart w:id="93" w:name="_Toc17556876"/>
      <w:bookmarkStart w:id="94" w:name="_Toc17451623"/>
      <w:bookmarkStart w:id="95" w:name="_Toc17452664"/>
      <w:bookmarkStart w:id="96" w:name="_Toc26969"/>
      <w:bookmarkStart w:id="97" w:name="_Toc17454871"/>
      <w:bookmarkStart w:id="98" w:name="_Toc1363"/>
      <w:bookmarkStart w:id="99" w:name="_Toc17454922"/>
      <w:bookmarkStart w:id="100" w:name="_Toc23544"/>
      <w:bookmarkStart w:id="101" w:name="_Toc17451101"/>
      <w:bookmarkStart w:id="102" w:name="_Toc29819"/>
      <w:bookmarkStart w:id="103" w:name="_Toc25180"/>
      <w:bookmarkStart w:id="104" w:name="_Toc17556931"/>
      <w:bookmarkStart w:id="105" w:name="_Toc17451578"/>
      <w:r>
        <w:rPr>
          <w:rFonts w:hint="default"/>
          <w:color w:val="auto"/>
          <w:sz w:val="32"/>
          <w:szCs w:val="24"/>
          <w:highlight w:val="none"/>
        </w:rPr>
        <w:t>投标须知修改表</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21"/>
        <w:spacing w:beforeLines="0" w:afterLines="0" w:line="360" w:lineRule="auto"/>
        <w:rPr>
          <w:rFonts w:hint="default" w:ascii="宋体" w:hAnsi="宋体" w:eastAsia="宋体"/>
          <w:b/>
          <w:color w:val="auto"/>
          <w:sz w:val="24"/>
          <w:szCs w:val="24"/>
          <w:highlight w:val="none"/>
          <w:lang w:eastAsia="zh-CN"/>
        </w:rPr>
      </w:pPr>
      <w:r>
        <w:rPr>
          <w:rFonts w:hint="default" w:ascii="宋体" w:hAnsi="宋体" w:eastAsia="宋体"/>
          <w:b/>
          <w:color w:val="auto"/>
          <w:sz w:val="24"/>
          <w:szCs w:val="24"/>
          <w:highlight w:val="none"/>
        </w:rPr>
        <w:t>本投标须知使</w:t>
      </w:r>
      <w:r>
        <w:rPr>
          <w:rFonts w:hint="default" w:ascii="宋体" w:hAnsi="宋体" w:eastAsia="宋体" w:cs="Times New Roman"/>
          <w:b/>
          <w:color w:val="auto"/>
          <w:sz w:val="24"/>
          <w:szCs w:val="24"/>
          <w:highlight w:val="none"/>
        </w:rPr>
        <w:t>用</w:t>
      </w:r>
      <w:r>
        <w:rPr>
          <w:rFonts w:hint="eastAsia" w:ascii="宋体" w:hAnsi="宋体" w:eastAsia="宋体" w:cs="Times New Roman"/>
          <w:b/>
          <w:color w:val="auto"/>
          <w:sz w:val="24"/>
          <w:szCs w:val="24"/>
          <w:highlight w:val="none"/>
          <w:lang w:eastAsia="zh-CN"/>
        </w:rPr>
        <w:t>SWZB2024-11</w:t>
      </w:r>
      <w:r>
        <w:rPr>
          <w:rFonts w:hint="default" w:ascii="宋体" w:hAnsi="宋体" w:eastAsia="宋体" w:cs="Times New Roman"/>
          <w:b/>
          <w:color w:val="auto"/>
          <w:sz w:val="24"/>
          <w:szCs w:val="24"/>
          <w:highlight w:val="none"/>
        </w:rPr>
        <w:t>招标</w:t>
      </w:r>
      <w:r>
        <w:rPr>
          <w:rFonts w:hint="default" w:ascii="宋体" w:hAnsi="宋体" w:eastAsia="宋体"/>
          <w:b/>
          <w:color w:val="auto"/>
          <w:sz w:val="24"/>
          <w:szCs w:val="24"/>
          <w:highlight w:val="none"/>
        </w:rPr>
        <w:t>文件范本的投标须知通用条款，与该通用条款不同之处，均在本表中列明，并以现文为准，原文不再有效。</w:t>
      </w:r>
    </w:p>
    <w:p>
      <w:pPr>
        <w:spacing w:line="360" w:lineRule="auto"/>
        <w:ind w:firstLine="482" w:firstLineChars="200"/>
        <w:rPr>
          <w:rFonts w:hint="eastAsia" w:ascii="宋体" w:hAnsi="宋体" w:eastAsia="宋体"/>
          <w:b/>
          <w:bCs/>
          <w:color w:val="auto"/>
          <w:sz w:val="24"/>
          <w:szCs w:val="24"/>
          <w:highlight w:val="none"/>
          <w:lang w:val="en-US" w:eastAsia="zh-CN"/>
        </w:rPr>
      </w:pPr>
      <w:r>
        <w:rPr>
          <w:rFonts w:hint="default" w:ascii="宋体" w:hAnsi="宋体" w:eastAsia="宋体"/>
          <w:b/>
          <w:bCs/>
          <w:color w:val="auto"/>
          <w:sz w:val="24"/>
          <w:szCs w:val="24"/>
          <w:highlight w:val="none"/>
        </w:rPr>
        <w:t>条款号</w:t>
      </w:r>
      <w:r>
        <w:rPr>
          <w:rFonts w:hint="default"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1</w:t>
      </w:r>
      <w:r>
        <w:rPr>
          <w:rFonts w:hint="default"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 xml:space="preserve">1.1                     </w:t>
      </w:r>
      <w:r>
        <w:rPr>
          <w:rFonts w:hint="default" w:ascii="宋体" w:hAnsi="宋体" w:eastAsia="宋体"/>
          <w:color w:val="auto"/>
          <w:sz w:val="24"/>
          <w:szCs w:val="24"/>
          <w:highlight w:val="none"/>
        </w:rPr>
        <w:t xml:space="preserve">    </w:t>
      </w:r>
      <w:r>
        <w:rPr>
          <w:rFonts w:hint="default"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lang w:val="en-US" w:eastAsia="zh-CN"/>
        </w:rPr>
        <w:t>修改</w:t>
      </w:r>
    </w:p>
    <w:p>
      <w:pPr>
        <w:pStyle w:val="2"/>
        <w:spacing w:line="360" w:lineRule="auto"/>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原文：</w:t>
      </w:r>
      <w:r>
        <w:rPr>
          <w:rFonts w:ascii="宋体" w:hAnsi="宋体" w:eastAsia="宋体" w:cs="宋体"/>
          <w:color w:val="auto"/>
          <w:spacing w:val="-10"/>
          <w:sz w:val="21"/>
          <w:szCs w:val="21"/>
          <w:highlight w:val="none"/>
        </w:rPr>
        <w:t>根</w:t>
      </w:r>
      <w:r>
        <w:rPr>
          <w:rFonts w:ascii="宋体" w:hAnsi="宋体" w:eastAsia="宋体" w:cs="宋体"/>
          <w:color w:val="auto"/>
          <w:spacing w:val="-5"/>
          <w:sz w:val="21"/>
          <w:szCs w:val="21"/>
          <w:highlight w:val="none"/>
        </w:rPr>
        <w:t>据《中华人民共和国招标投标法》、《中华人民共和国招标投标法实施条例》等有关</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法律、法</w:t>
      </w:r>
      <w:r>
        <w:rPr>
          <w:rFonts w:ascii="宋体" w:hAnsi="宋体" w:eastAsia="宋体" w:cs="宋体"/>
          <w:color w:val="auto"/>
          <w:spacing w:val="-1"/>
          <w:sz w:val="21"/>
          <w:szCs w:val="21"/>
          <w:highlight w:val="none"/>
        </w:rPr>
        <w:t>规和规章的规定，本招标项目已具备招标条件，现对设计进行招标。</w:t>
      </w:r>
    </w:p>
    <w:p>
      <w:pPr>
        <w:pStyle w:val="2"/>
        <w:spacing w:line="360" w:lineRule="auto"/>
        <w:rPr>
          <w:rFonts w:ascii="宋体" w:hAnsi="宋体" w:eastAsia="宋体" w:cs="宋体"/>
          <w:color w:val="auto"/>
          <w:spacing w:val="-1"/>
          <w:sz w:val="21"/>
          <w:szCs w:val="21"/>
          <w:highlight w:val="none"/>
        </w:rPr>
      </w:pPr>
      <w:r>
        <w:rPr>
          <w:rFonts w:hint="eastAsia" w:ascii="宋体" w:hAnsi="宋体" w:eastAsia="宋体"/>
          <w:b/>
          <w:bCs/>
          <w:color w:val="auto"/>
          <w:sz w:val="24"/>
          <w:szCs w:val="24"/>
          <w:highlight w:val="none"/>
          <w:lang w:val="en-US" w:eastAsia="zh-CN"/>
        </w:rPr>
        <w:t>现文：</w:t>
      </w:r>
      <w:r>
        <w:rPr>
          <w:rFonts w:ascii="Times New Roman" w:hAnsi="Times New Roman" w:eastAsia="Times New Roman" w:cs="Times New Roman"/>
          <w:color w:val="auto"/>
          <w:spacing w:val="-10"/>
          <w:sz w:val="21"/>
          <w:szCs w:val="21"/>
          <w:highlight w:val="none"/>
        </w:rPr>
        <w:t xml:space="preserve">1.1.1 </w:t>
      </w:r>
      <w:r>
        <w:rPr>
          <w:rFonts w:ascii="宋体" w:hAnsi="宋体" w:eastAsia="宋体" w:cs="宋体"/>
          <w:color w:val="auto"/>
          <w:spacing w:val="-10"/>
          <w:sz w:val="21"/>
          <w:szCs w:val="21"/>
          <w:highlight w:val="none"/>
        </w:rPr>
        <w:t>根</w:t>
      </w:r>
      <w:r>
        <w:rPr>
          <w:rFonts w:ascii="宋体" w:hAnsi="宋体" w:eastAsia="宋体" w:cs="宋体"/>
          <w:color w:val="auto"/>
          <w:spacing w:val="-5"/>
          <w:sz w:val="21"/>
          <w:szCs w:val="21"/>
          <w:highlight w:val="none"/>
        </w:rPr>
        <w:t>据《中华人民共和国招标投标法》、《中华人民共和国招标投标法实施条例》等有关</w:t>
      </w:r>
      <w:r>
        <w:rPr>
          <w:rFonts w:ascii="宋体" w:hAnsi="宋体" w:eastAsia="宋体" w:cs="宋体"/>
          <w:color w:val="auto"/>
          <w:spacing w:val="-2"/>
          <w:sz w:val="21"/>
          <w:szCs w:val="21"/>
          <w:highlight w:val="none"/>
        </w:rPr>
        <w:t>法律、法</w:t>
      </w:r>
      <w:r>
        <w:rPr>
          <w:rFonts w:ascii="宋体" w:hAnsi="宋体" w:eastAsia="宋体" w:cs="宋体"/>
          <w:color w:val="auto"/>
          <w:spacing w:val="-1"/>
          <w:sz w:val="21"/>
          <w:szCs w:val="21"/>
          <w:highlight w:val="none"/>
        </w:rPr>
        <w:t>规和规章的规定，本招标项目已具备招标条件，现对</w:t>
      </w:r>
      <w:r>
        <w:rPr>
          <w:rFonts w:hint="eastAsia" w:ascii="宋体" w:hAnsi="宋体" w:eastAsia="宋体" w:cs="宋体"/>
          <w:color w:val="auto"/>
          <w:spacing w:val="-1"/>
          <w:sz w:val="21"/>
          <w:szCs w:val="21"/>
          <w:highlight w:val="none"/>
          <w:lang w:val="en-US" w:eastAsia="zh-CN"/>
        </w:rPr>
        <w:t>设计</w:t>
      </w:r>
      <w:r>
        <w:rPr>
          <w:rFonts w:ascii="宋体" w:hAnsi="宋体" w:eastAsia="宋体" w:cs="宋体"/>
          <w:color w:val="auto"/>
          <w:spacing w:val="-1"/>
          <w:sz w:val="21"/>
          <w:szCs w:val="21"/>
          <w:highlight w:val="none"/>
        </w:rPr>
        <w:t>进行招标。</w:t>
      </w:r>
    </w:p>
    <w:p>
      <w:pPr>
        <w:pStyle w:val="2"/>
        <w:rPr>
          <w:color w:val="auto"/>
          <w:sz w:val="21"/>
          <w:highlight w:val="none"/>
        </w:rPr>
      </w:pPr>
      <w:r>
        <w:rPr>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71120</wp:posOffset>
                </wp:positionV>
                <wp:extent cx="5715000" cy="5715"/>
                <wp:effectExtent l="0" t="0" r="0" b="0"/>
                <wp:wrapNone/>
                <wp:docPr id="1" name="直线 5"/>
                <wp:cNvGraphicFramePr/>
                <a:graphic xmlns:a="http://schemas.openxmlformats.org/drawingml/2006/main">
                  <a:graphicData uri="http://schemas.microsoft.com/office/word/2010/wordprocessingShape">
                    <wps:wsp>
                      <wps:cNvCnPr/>
                      <wps:spPr>
                        <a:xfrm>
                          <a:off x="0" y="0"/>
                          <a:ext cx="5715000" cy="57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05pt;margin-top:5.6pt;height:0.45pt;width:450pt;z-index:251659264;mso-width-relative:page;mso-height-relative:page;" filled="f" stroked="t" coordsize="21600,21600" o:gfxdata="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wzAg7SAAAABwEA&#10;AA8AAAAAAAAAAQAgAAAAIgAAAGRycy9kb3ducmV2LnhtbFBLAQIUABQAAAAIAIdO4kA9gt9K5wEA&#10;AN4DAAAOAAAAAAAAAAEAIAAAACEBAABkcnMvZTJvRG9jLnhtbFBLBQYAAAAABgAGAFkBAAB6BQAA&#10;AAA=&#10;">
                <v:fill on="f" focussize="0,0"/>
                <v:stroke color="#000000" joinstyle="round"/>
                <v:imagedata o:title=""/>
                <o:lock v:ext="edit" aspectratio="f"/>
              </v:line>
            </w:pict>
          </mc:Fallback>
        </mc:AlternateContent>
      </w:r>
    </w:p>
    <w:p>
      <w:pPr>
        <w:pStyle w:val="2"/>
        <w:rPr>
          <w:rFonts w:hint="default" w:ascii="宋体" w:hAnsi="宋体" w:eastAsia="宋体"/>
          <w:color w:val="auto"/>
          <w:sz w:val="24"/>
          <w:szCs w:val="24"/>
          <w:highlight w:val="none"/>
        </w:rPr>
      </w:pPr>
      <w:r>
        <w:rPr>
          <w:rFonts w:hint="default" w:ascii="宋体" w:hAnsi="宋体" w:eastAsia="宋体"/>
          <w:b/>
          <w:bCs/>
          <w:color w:val="auto"/>
          <w:sz w:val="24"/>
          <w:szCs w:val="24"/>
          <w:highlight w:val="none"/>
        </w:rPr>
        <w:t>条款号</w:t>
      </w:r>
      <w:r>
        <w:rPr>
          <w:rFonts w:hint="default" w:ascii="宋体" w:hAnsi="宋体" w:eastAsia="宋体"/>
          <w:color w:val="auto"/>
          <w:sz w:val="24"/>
          <w:szCs w:val="24"/>
          <w:highlight w:val="none"/>
        </w:rPr>
        <w:t xml:space="preserve">：3.1  </w:t>
      </w:r>
      <w:r>
        <w:rPr>
          <w:rFonts w:hint="eastAsia" w:ascii="宋体" w:hAnsi="宋体" w:eastAsia="宋体"/>
          <w:color w:val="auto"/>
          <w:sz w:val="24"/>
          <w:szCs w:val="24"/>
          <w:highlight w:val="none"/>
          <w:lang w:val="en-US" w:eastAsia="zh-CN"/>
        </w:rPr>
        <w:t xml:space="preserve">                       </w:t>
      </w:r>
      <w:r>
        <w:rPr>
          <w:rFonts w:hint="default" w:ascii="宋体" w:hAnsi="宋体" w:eastAsia="宋体"/>
          <w:color w:val="auto"/>
          <w:sz w:val="24"/>
          <w:szCs w:val="24"/>
          <w:highlight w:val="none"/>
        </w:rPr>
        <w:t xml:space="preserve">  </w:t>
      </w:r>
      <w:r>
        <w:rPr>
          <w:rFonts w:hint="default" w:ascii="宋体" w:hAnsi="宋体" w:eastAsia="宋体"/>
          <w:b/>
          <w:bCs/>
          <w:color w:val="auto"/>
          <w:sz w:val="24"/>
          <w:szCs w:val="24"/>
          <w:highlight w:val="none"/>
        </w:rPr>
        <w:t xml:space="preserve"> 修改类型：删除</w:t>
      </w:r>
    </w:p>
    <w:p>
      <w:pPr>
        <w:spacing w:line="240" w:lineRule="auto"/>
        <w:ind w:firstLine="482" w:firstLineChars="200"/>
        <w:outlineLvl w:val="2"/>
        <w:rPr>
          <w:rFonts w:ascii="Arial"/>
          <w:strike w:val="0"/>
          <w:color w:val="auto"/>
          <w:sz w:val="21"/>
          <w:highlight w:val="none"/>
        </w:rPr>
      </w:pPr>
      <w:r>
        <w:rPr>
          <w:rFonts w:hint="default" w:ascii="宋体" w:hAnsi="宋体" w:eastAsia="宋体"/>
          <w:b/>
          <w:bCs/>
          <w:color w:val="auto"/>
          <w:sz w:val="24"/>
          <w:szCs w:val="24"/>
          <w:highlight w:val="none"/>
        </w:rPr>
        <w:t>原文</w:t>
      </w:r>
      <w:r>
        <w:rPr>
          <w:rFonts w:hint="default" w:ascii="宋体" w:hAnsi="宋体" w:eastAsia="宋体"/>
          <w:color w:val="auto"/>
          <w:sz w:val="24"/>
          <w:szCs w:val="24"/>
          <w:highlight w:val="none"/>
        </w:rPr>
        <w:t>：</w:t>
      </w:r>
      <w:r>
        <w:rPr>
          <w:rFonts w:ascii="宋体" w:hAnsi="宋体" w:eastAsia="宋体" w:cs="宋体"/>
          <w:strike w:val="0"/>
          <w:color w:val="auto"/>
          <w:spacing w:val="-2"/>
          <w:sz w:val="21"/>
          <w:szCs w:val="21"/>
          <w:highlight w:val="none"/>
        </w:rPr>
        <w:t>3.1  投标文件的组成</w:t>
      </w:r>
      <w:r>
        <w:rPr>
          <w:rFonts w:hint="eastAsia"/>
          <w:strike w:val="0"/>
          <w:color w:val="auto"/>
          <w:highlight w:val="none"/>
        </w:rPr>
        <w:t>（适用于</w:t>
      </w:r>
      <w:r>
        <w:rPr>
          <w:rFonts w:hint="eastAsia" w:eastAsia="宋体"/>
          <w:strike w:val="0"/>
          <w:color w:val="auto"/>
          <w:highlight w:val="none"/>
          <w:lang w:val="en-US" w:eastAsia="zh-CN"/>
        </w:rPr>
        <w:t>非暗标形式</w:t>
      </w:r>
      <w:r>
        <w:rPr>
          <w:rFonts w:hint="eastAsia"/>
          <w:strike w:val="0"/>
          <w:color w:val="auto"/>
          <w:highlight w:val="none"/>
        </w:rPr>
        <w:t>）</w:t>
      </w:r>
    </w:p>
    <w:p>
      <w:pPr>
        <w:spacing w:before="68" w:line="220" w:lineRule="auto"/>
        <w:ind w:left="423"/>
        <w:rPr>
          <w:rFonts w:ascii="宋体" w:hAnsi="宋体" w:eastAsia="宋体" w:cs="宋体"/>
          <w:strike w:val="0"/>
          <w:color w:val="auto"/>
          <w:sz w:val="21"/>
          <w:szCs w:val="21"/>
          <w:highlight w:val="none"/>
        </w:rPr>
      </w:pPr>
      <w:r>
        <w:rPr>
          <w:rFonts w:ascii="Times New Roman" w:hAnsi="Times New Roman" w:eastAsia="Times New Roman" w:cs="Times New Roman"/>
          <w:strike w:val="0"/>
          <w:color w:val="auto"/>
          <w:spacing w:val="-4"/>
          <w:sz w:val="21"/>
          <w:szCs w:val="21"/>
          <w:highlight w:val="none"/>
        </w:rPr>
        <w:t xml:space="preserve">3.1.1  </w:t>
      </w:r>
      <w:r>
        <w:rPr>
          <w:rFonts w:ascii="宋体" w:hAnsi="宋体" w:eastAsia="宋体" w:cs="宋体"/>
          <w:strike w:val="0"/>
          <w:color w:val="auto"/>
          <w:spacing w:val="-3"/>
          <w:sz w:val="21"/>
          <w:szCs w:val="21"/>
          <w:highlight w:val="none"/>
        </w:rPr>
        <w:t>投</w:t>
      </w:r>
      <w:r>
        <w:rPr>
          <w:rFonts w:ascii="宋体" w:hAnsi="宋体" w:eastAsia="宋体" w:cs="宋体"/>
          <w:strike w:val="0"/>
          <w:color w:val="auto"/>
          <w:spacing w:val="-2"/>
          <w:sz w:val="21"/>
          <w:szCs w:val="21"/>
          <w:highlight w:val="none"/>
        </w:rPr>
        <w:t>标文件应包括下列内容：</w:t>
      </w:r>
    </w:p>
    <w:p>
      <w:pPr>
        <w:spacing w:before="148" w:line="220" w:lineRule="auto"/>
        <w:ind w:left="428"/>
        <w:rPr>
          <w:rFonts w:ascii="宋体" w:hAnsi="宋体" w:eastAsia="宋体" w:cs="宋体"/>
          <w:strike w:val="0"/>
          <w:color w:val="auto"/>
          <w:sz w:val="21"/>
          <w:szCs w:val="21"/>
          <w:highlight w:val="none"/>
        </w:rPr>
      </w:pPr>
      <w:r>
        <w:rPr>
          <w:rFonts w:ascii="宋体" w:hAnsi="宋体" w:eastAsia="宋体" w:cs="宋体"/>
          <w:strike w:val="0"/>
          <w:color w:val="auto"/>
          <w:spacing w:val="15"/>
          <w:sz w:val="21"/>
          <w:szCs w:val="21"/>
          <w:highlight w:val="none"/>
        </w:rPr>
        <w:t>(</w:t>
      </w:r>
      <w:r>
        <w:rPr>
          <w:rFonts w:ascii="Times New Roman" w:hAnsi="Times New Roman" w:eastAsia="Times New Roman" w:cs="Times New Roman"/>
          <w:strike w:val="0"/>
          <w:color w:val="auto"/>
          <w:spacing w:val="11"/>
          <w:sz w:val="21"/>
          <w:szCs w:val="21"/>
          <w:highlight w:val="none"/>
        </w:rPr>
        <w:t>1</w:t>
      </w:r>
      <w:r>
        <w:rPr>
          <w:rFonts w:ascii="宋体" w:hAnsi="宋体" w:eastAsia="宋体" w:cs="宋体"/>
          <w:strike w:val="0"/>
          <w:color w:val="auto"/>
          <w:spacing w:val="11"/>
          <w:sz w:val="21"/>
          <w:szCs w:val="21"/>
          <w:highlight w:val="none"/>
        </w:rPr>
        <w:t>)投标函及投标函附录；</w:t>
      </w:r>
    </w:p>
    <w:p>
      <w:pPr>
        <w:spacing w:before="150" w:line="217" w:lineRule="auto"/>
        <w:ind w:left="428"/>
        <w:rPr>
          <w:rFonts w:ascii="宋体" w:hAnsi="宋体" w:eastAsia="宋体" w:cs="宋体"/>
          <w:strike w:val="0"/>
          <w:color w:val="auto"/>
          <w:sz w:val="21"/>
          <w:szCs w:val="21"/>
          <w:highlight w:val="none"/>
        </w:rPr>
      </w:pPr>
      <w:r>
        <w:rPr>
          <w:rFonts w:ascii="宋体" w:hAnsi="宋体" w:eastAsia="宋体" w:cs="宋体"/>
          <w:strike w:val="0"/>
          <w:color w:val="auto"/>
          <w:spacing w:val="14"/>
          <w:sz w:val="21"/>
          <w:szCs w:val="21"/>
          <w:highlight w:val="none"/>
        </w:rPr>
        <w:t>(</w:t>
      </w:r>
      <w:r>
        <w:rPr>
          <w:rFonts w:ascii="Times New Roman" w:hAnsi="Times New Roman" w:eastAsia="Times New Roman" w:cs="Times New Roman"/>
          <w:strike w:val="0"/>
          <w:color w:val="auto"/>
          <w:spacing w:val="14"/>
          <w:sz w:val="21"/>
          <w:szCs w:val="21"/>
          <w:highlight w:val="none"/>
        </w:rPr>
        <w:t>2</w:t>
      </w:r>
      <w:r>
        <w:rPr>
          <w:rFonts w:ascii="宋体" w:hAnsi="宋体" w:eastAsia="宋体" w:cs="宋体"/>
          <w:strike w:val="0"/>
          <w:color w:val="auto"/>
          <w:spacing w:val="7"/>
          <w:sz w:val="21"/>
          <w:szCs w:val="21"/>
          <w:highlight w:val="none"/>
        </w:rPr>
        <w:t>)</w:t>
      </w:r>
      <w:r>
        <w:rPr>
          <w:rFonts w:hint="eastAsia" w:ascii="宋体" w:hAnsi="宋体" w:eastAsia="宋体" w:cs="宋体"/>
          <w:strike w:val="0"/>
          <w:color w:val="auto"/>
          <w:spacing w:val="14"/>
          <w:sz w:val="21"/>
          <w:szCs w:val="21"/>
          <w:highlight w:val="none"/>
        </w:rPr>
        <w:t>法定代表人身份证明或附有法定代表人身份证明的授权委托书</w:t>
      </w:r>
      <w:r>
        <w:rPr>
          <w:rFonts w:ascii="宋体" w:hAnsi="宋体" w:eastAsia="宋体" w:cs="宋体"/>
          <w:strike w:val="0"/>
          <w:color w:val="auto"/>
          <w:spacing w:val="14"/>
          <w:sz w:val="21"/>
          <w:szCs w:val="21"/>
          <w:highlight w:val="none"/>
        </w:rPr>
        <w:t>；</w:t>
      </w:r>
    </w:p>
    <w:p>
      <w:pPr>
        <w:spacing w:before="154" w:line="220" w:lineRule="auto"/>
        <w:ind w:left="428"/>
        <w:rPr>
          <w:rFonts w:ascii="宋体" w:hAnsi="宋体" w:eastAsia="宋体" w:cs="宋体"/>
          <w:strike w:val="0"/>
          <w:color w:val="auto"/>
          <w:sz w:val="21"/>
          <w:szCs w:val="21"/>
          <w:highlight w:val="none"/>
        </w:rPr>
      </w:pPr>
      <w:r>
        <w:rPr>
          <w:rFonts w:ascii="宋体" w:hAnsi="宋体" w:eastAsia="宋体" w:cs="宋体"/>
          <w:strike w:val="0"/>
          <w:color w:val="auto"/>
          <w:spacing w:val="21"/>
          <w:sz w:val="21"/>
          <w:szCs w:val="21"/>
          <w:highlight w:val="none"/>
        </w:rPr>
        <w:t>(</w:t>
      </w:r>
      <w:r>
        <w:rPr>
          <w:rFonts w:ascii="Times New Roman" w:hAnsi="Times New Roman" w:eastAsia="Times New Roman" w:cs="Times New Roman"/>
          <w:strike w:val="0"/>
          <w:color w:val="auto"/>
          <w:spacing w:val="14"/>
          <w:sz w:val="21"/>
          <w:szCs w:val="21"/>
          <w:highlight w:val="none"/>
        </w:rPr>
        <w:t>3</w:t>
      </w:r>
      <w:r>
        <w:rPr>
          <w:rFonts w:ascii="宋体" w:hAnsi="宋体" w:eastAsia="宋体" w:cs="宋体"/>
          <w:strike w:val="0"/>
          <w:color w:val="auto"/>
          <w:spacing w:val="14"/>
          <w:sz w:val="21"/>
          <w:szCs w:val="21"/>
          <w:highlight w:val="none"/>
        </w:rPr>
        <w:t>)联合体协议书；</w:t>
      </w:r>
    </w:p>
    <w:p>
      <w:pPr>
        <w:spacing w:before="150" w:line="221" w:lineRule="auto"/>
        <w:ind w:left="428"/>
        <w:rPr>
          <w:rFonts w:ascii="宋体" w:hAnsi="宋体" w:eastAsia="宋体" w:cs="宋体"/>
          <w:strike w:val="0"/>
          <w:color w:val="auto"/>
          <w:sz w:val="21"/>
          <w:szCs w:val="21"/>
          <w:highlight w:val="none"/>
        </w:rPr>
      </w:pPr>
      <w:r>
        <w:rPr>
          <w:rFonts w:ascii="宋体" w:hAnsi="宋体" w:eastAsia="宋体" w:cs="宋体"/>
          <w:strike w:val="0"/>
          <w:color w:val="auto"/>
          <w:spacing w:val="19"/>
          <w:sz w:val="21"/>
          <w:szCs w:val="21"/>
          <w:highlight w:val="none"/>
        </w:rPr>
        <w:t>(</w:t>
      </w:r>
      <w:r>
        <w:rPr>
          <w:rFonts w:ascii="Times New Roman" w:hAnsi="Times New Roman" w:eastAsia="Times New Roman" w:cs="Times New Roman"/>
          <w:strike w:val="0"/>
          <w:color w:val="auto"/>
          <w:spacing w:val="16"/>
          <w:sz w:val="21"/>
          <w:szCs w:val="21"/>
          <w:highlight w:val="none"/>
        </w:rPr>
        <w:t>4</w:t>
      </w:r>
      <w:r>
        <w:rPr>
          <w:rFonts w:ascii="宋体" w:hAnsi="宋体" w:eastAsia="宋体" w:cs="宋体"/>
          <w:strike w:val="0"/>
          <w:color w:val="auto"/>
          <w:spacing w:val="16"/>
          <w:sz w:val="21"/>
          <w:szCs w:val="21"/>
          <w:highlight w:val="none"/>
        </w:rPr>
        <w:t>)投标保证金；</w:t>
      </w:r>
    </w:p>
    <w:p>
      <w:pPr>
        <w:spacing w:before="150" w:line="217" w:lineRule="auto"/>
        <w:ind w:left="428"/>
        <w:rPr>
          <w:rFonts w:ascii="宋体" w:hAnsi="宋体" w:eastAsia="宋体" w:cs="宋体"/>
          <w:strike w:val="0"/>
          <w:color w:val="auto"/>
          <w:spacing w:val="14"/>
          <w:sz w:val="21"/>
          <w:szCs w:val="21"/>
          <w:highlight w:val="none"/>
        </w:rPr>
      </w:pPr>
      <w:r>
        <w:rPr>
          <w:rFonts w:ascii="宋体" w:hAnsi="宋体" w:eastAsia="宋体" w:cs="宋体"/>
          <w:strike w:val="0"/>
          <w:color w:val="auto"/>
          <w:spacing w:val="14"/>
          <w:sz w:val="21"/>
          <w:szCs w:val="21"/>
          <w:highlight w:val="none"/>
        </w:rPr>
        <w:t>(5)设计费</w:t>
      </w:r>
      <w:r>
        <w:rPr>
          <w:rFonts w:hint="eastAsia" w:ascii="宋体" w:hAnsi="宋体" w:eastAsia="宋体" w:cs="宋体"/>
          <w:strike w:val="0"/>
          <w:color w:val="auto"/>
          <w:spacing w:val="14"/>
          <w:sz w:val="21"/>
          <w:szCs w:val="21"/>
          <w:highlight w:val="none"/>
          <w:lang w:eastAsia="zh-CN"/>
        </w:rPr>
        <w:t>报价表</w:t>
      </w:r>
      <w:r>
        <w:rPr>
          <w:rFonts w:ascii="宋体" w:hAnsi="宋体" w:eastAsia="宋体" w:cs="宋体"/>
          <w:strike w:val="0"/>
          <w:color w:val="auto"/>
          <w:spacing w:val="14"/>
          <w:sz w:val="21"/>
          <w:szCs w:val="21"/>
          <w:highlight w:val="none"/>
        </w:rPr>
        <w:t>；</w:t>
      </w:r>
    </w:p>
    <w:p>
      <w:pPr>
        <w:spacing w:before="150" w:line="217" w:lineRule="auto"/>
        <w:ind w:left="428"/>
        <w:rPr>
          <w:rFonts w:ascii="宋体" w:hAnsi="宋体" w:eastAsia="宋体" w:cs="宋体"/>
          <w:strike w:val="0"/>
          <w:color w:val="auto"/>
          <w:spacing w:val="14"/>
          <w:sz w:val="21"/>
          <w:szCs w:val="21"/>
          <w:highlight w:val="none"/>
        </w:rPr>
      </w:pPr>
      <w:r>
        <w:rPr>
          <w:rFonts w:ascii="宋体" w:hAnsi="宋体" w:eastAsia="宋体" w:cs="宋体"/>
          <w:strike w:val="0"/>
          <w:color w:val="auto"/>
          <w:spacing w:val="14"/>
          <w:sz w:val="21"/>
          <w:szCs w:val="21"/>
          <w:highlight w:val="none"/>
        </w:rPr>
        <w:t>(6)资格审查资料；</w:t>
      </w:r>
    </w:p>
    <w:p>
      <w:pPr>
        <w:spacing w:before="150" w:line="217" w:lineRule="auto"/>
        <w:ind w:left="428"/>
        <w:rPr>
          <w:rFonts w:ascii="宋体" w:hAnsi="宋体" w:eastAsia="宋体" w:cs="宋体"/>
          <w:strike w:val="0"/>
          <w:color w:val="auto"/>
          <w:spacing w:val="14"/>
          <w:sz w:val="21"/>
          <w:szCs w:val="21"/>
          <w:highlight w:val="none"/>
        </w:rPr>
      </w:pPr>
      <w:r>
        <w:rPr>
          <w:rFonts w:ascii="宋体" w:hAnsi="宋体" w:eastAsia="宋体" w:cs="宋体"/>
          <w:strike w:val="0"/>
          <w:color w:val="auto"/>
          <w:spacing w:val="14"/>
          <w:sz w:val="21"/>
          <w:szCs w:val="21"/>
          <w:highlight w:val="none"/>
        </w:rPr>
        <w:t>(7)设计方案；</w:t>
      </w:r>
    </w:p>
    <w:p>
      <w:pPr>
        <w:spacing w:before="148" w:line="218" w:lineRule="auto"/>
        <w:ind w:left="426"/>
        <w:rPr>
          <w:rFonts w:ascii="宋体" w:hAnsi="宋体" w:eastAsia="宋体" w:cs="宋体"/>
          <w:strike w:val="0"/>
          <w:color w:val="auto"/>
          <w:sz w:val="21"/>
          <w:szCs w:val="21"/>
          <w:highlight w:val="none"/>
        </w:rPr>
      </w:pPr>
      <w:r>
        <w:rPr>
          <w:rFonts w:ascii="宋体" w:hAnsi="宋体" w:eastAsia="宋体" w:cs="宋体"/>
          <w:strike w:val="0"/>
          <w:color w:val="auto"/>
          <w:spacing w:val="16"/>
          <w:sz w:val="21"/>
          <w:szCs w:val="21"/>
          <w:highlight w:val="none"/>
        </w:rPr>
        <w:t>(</w:t>
      </w:r>
      <w:r>
        <w:rPr>
          <w:rFonts w:ascii="Times New Roman" w:hAnsi="Times New Roman" w:eastAsia="Times New Roman" w:cs="Times New Roman"/>
          <w:strike w:val="0"/>
          <w:color w:val="auto"/>
          <w:spacing w:val="13"/>
          <w:sz w:val="21"/>
          <w:szCs w:val="21"/>
          <w:highlight w:val="none"/>
        </w:rPr>
        <w:t>8</w:t>
      </w:r>
      <w:r>
        <w:rPr>
          <w:rFonts w:ascii="宋体" w:hAnsi="宋体" w:eastAsia="宋体" w:cs="宋体"/>
          <w:strike w:val="0"/>
          <w:color w:val="auto"/>
          <w:spacing w:val="8"/>
          <w:sz w:val="21"/>
          <w:szCs w:val="21"/>
          <w:highlight w:val="none"/>
        </w:rPr>
        <w:t>)</w:t>
      </w:r>
      <w:r>
        <w:rPr>
          <w:rFonts w:hint="eastAsia" w:ascii="宋体" w:hAnsi="宋体" w:eastAsia="宋体" w:cs="宋体"/>
          <w:strike w:val="0"/>
          <w:color w:val="auto"/>
          <w:spacing w:val="8"/>
          <w:sz w:val="21"/>
          <w:szCs w:val="21"/>
          <w:highlight w:val="none"/>
          <w:lang w:eastAsia="zh-CN"/>
        </w:rPr>
        <w:t>投标人须知前附表规定的</w:t>
      </w:r>
      <w:r>
        <w:rPr>
          <w:rFonts w:ascii="宋体" w:hAnsi="宋体" w:eastAsia="宋体" w:cs="宋体"/>
          <w:strike w:val="0"/>
          <w:color w:val="auto"/>
          <w:spacing w:val="8"/>
          <w:sz w:val="21"/>
          <w:szCs w:val="21"/>
          <w:highlight w:val="none"/>
        </w:rPr>
        <w:t>其他资料。</w:t>
      </w:r>
    </w:p>
    <w:p>
      <w:pPr>
        <w:spacing w:before="151" w:line="352" w:lineRule="auto"/>
        <w:ind w:left="2" w:right="8" w:firstLine="420"/>
        <w:rPr>
          <w:rFonts w:ascii="宋体" w:hAnsi="宋体" w:eastAsia="宋体" w:cs="宋体"/>
          <w:strike w:val="0"/>
          <w:color w:val="auto"/>
          <w:sz w:val="21"/>
          <w:szCs w:val="21"/>
          <w:highlight w:val="none"/>
        </w:rPr>
      </w:pPr>
      <w:r>
        <w:rPr>
          <w:rFonts w:ascii="宋体" w:hAnsi="宋体" w:eastAsia="宋体" w:cs="宋体"/>
          <w:strike w:val="0"/>
          <w:color w:val="auto"/>
          <w:spacing w:val="1"/>
          <w:sz w:val="21"/>
          <w:szCs w:val="21"/>
          <w:highlight w:val="none"/>
        </w:rPr>
        <w:t>投标人在评标过程中作出的符</w:t>
      </w:r>
      <w:r>
        <w:rPr>
          <w:rFonts w:ascii="宋体" w:hAnsi="宋体" w:eastAsia="宋体" w:cs="宋体"/>
          <w:strike w:val="0"/>
          <w:color w:val="auto"/>
          <w:sz w:val="21"/>
          <w:szCs w:val="21"/>
          <w:highlight w:val="none"/>
        </w:rPr>
        <w:t xml:space="preserve">合法律法规和招标文件规定的澄清确认，构成投标文件的组 </w:t>
      </w:r>
      <w:r>
        <w:rPr>
          <w:rFonts w:ascii="宋体" w:hAnsi="宋体" w:eastAsia="宋体" w:cs="宋体"/>
          <w:strike w:val="0"/>
          <w:color w:val="auto"/>
          <w:spacing w:val="-9"/>
          <w:sz w:val="21"/>
          <w:szCs w:val="21"/>
          <w:highlight w:val="none"/>
        </w:rPr>
        <w:t>成</w:t>
      </w:r>
      <w:r>
        <w:rPr>
          <w:rFonts w:ascii="宋体" w:hAnsi="宋体" w:eastAsia="宋体" w:cs="宋体"/>
          <w:strike w:val="0"/>
          <w:color w:val="auto"/>
          <w:spacing w:val="-7"/>
          <w:sz w:val="21"/>
          <w:szCs w:val="21"/>
          <w:highlight w:val="none"/>
        </w:rPr>
        <w:t>部分。</w:t>
      </w:r>
    </w:p>
    <w:p>
      <w:pPr>
        <w:spacing w:before="1" w:line="351" w:lineRule="auto"/>
        <w:ind w:left="4" w:right="2" w:firstLine="355"/>
        <w:rPr>
          <w:rFonts w:ascii="宋体" w:hAnsi="宋体" w:eastAsia="宋体" w:cs="宋体"/>
          <w:strike w:val="0"/>
          <w:color w:val="auto"/>
          <w:sz w:val="21"/>
          <w:szCs w:val="21"/>
          <w:highlight w:val="none"/>
        </w:rPr>
      </w:pPr>
      <w:r>
        <w:rPr>
          <w:rFonts w:ascii="Times New Roman" w:hAnsi="Times New Roman" w:eastAsia="Times New Roman" w:cs="Times New Roman"/>
          <w:strike w:val="0"/>
          <w:color w:val="auto"/>
          <w:spacing w:val="-8"/>
          <w:sz w:val="21"/>
          <w:szCs w:val="21"/>
          <w:highlight w:val="none"/>
        </w:rPr>
        <w:t>3</w:t>
      </w:r>
      <w:r>
        <w:rPr>
          <w:rFonts w:ascii="Times New Roman" w:hAnsi="Times New Roman" w:eastAsia="Times New Roman" w:cs="Times New Roman"/>
          <w:strike w:val="0"/>
          <w:color w:val="auto"/>
          <w:spacing w:val="-5"/>
          <w:sz w:val="21"/>
          <w:szCs w:val="21"/>
          <w:highlight w:val="none"/>
        </w:rPr>
        <w:t xml:space="preserve">.1.2  </w:t>
      </w:r>
      <w:r>
        <w:rPr>
          <w:rFonts w:ascii="宋体" w:hAnsi="宋体" w:eastAsia="宋体" w:cs="宋体"/>
          <w:strike w:val="0"/>
          <w:color w:val="auto"/>
          <w:spacing w:val="-5"/>
          <w:sz w:val="21"/>
          <w:szCs w:val="21"/>
          <w:highlight w:val="none"/>
        </w:rPr>
        <w:t>投标人须知前附表规定不接受联合体投标的， 或投标人没有组成联合体的， 投标文件</w:t>
      </w:r>
      <w:r>
        <w:rPr>
          <w:rFonts w:ascii="宋体" w:hAnsi="宋体" w:eastAsia="宋体" w:cs="宋体"/>
          <w:strike w:val="0"/>
          <w:color w:val="auto"/>
          <w:sz w:val="21"/>
          <w:szCs w:val="21"/>
          <w:highlight w:val="none"/>
        </w:rPr>
        <w:t xml:space="preserve"> </w:t>
      </w:r>
      <w:r>
        <w:rPr>
          <w:rFonts w:ascii="宋体" w:hAnsi="宋体" w:eastAsia="宋体" w:cs="宋体"/>
          <w:strike w:val="0"/>
          <w:color w:val="auto"/>
          <w:spacing w:val="1"/>
          <w:sz w:val="21"/>
          <w:szCs w:val="21"/>
          <w:highlight w:val="none"/>
        </w:rPr>
        <w:t xml:space="preserve">不包括本章第 </w:t>
      </w:r>
      <w:r>
        <w:rPr>
          <w:rFonts w:ascii="Times New Roman" w:hAnsi="Times New Roman" w:eastAsia="Times New Roman" w:cs="Times New Roman"/>
          <w:strike w:val="0"/>
          <w:color w:val="auto"/>
          <w:spacing w:val="1"/>
          <w:sz w:val="21"/>
          <w:szCs w:val="21"/>
          <w:highlight w:val="none"/>
        </w:rPr>
        <w:t>3.1.</w:t>
      </w:r>
      <w:r>
        <w:rPr>
          <w:rFonts w:ascii="Times New Roman" w:hAnsi="Times New Roman" w:eastAsia="Times New Roman" w:cs="Times New Roman"/>
          <w:strike w:val="0"/>
          <w:color w:val="auto"/>
          <w:sz w:val="21"/>
          <w:szCs w:val="21"/>
          <w:highlight w:val="none"/>
        </w:rPr>
        <w:t xml:space="preserve">1  </w:t>
      </w:r>
      <w:r>
        <w:rPr>
          <w:rFonts w:ascii="宋体" w:hAnsi="宋体" w:eastAsia="宋体" w:cs="宋体"/>
          <w:strike w:val="0"/>
          <w:color w:val="auto"/>
          <w:sz w:val="21"/>
          <w:szCs w:val="21"/>
          <w:highlight w:val="none"/>
        </w:rPr>
        <w:t>(</w:t>
      </w:r>
      <w:r>
        <w:rPr>
          <w:rFonts w:ascii="Times New Roman" w:hAnsi="Times New Roman" w:eastAsia="Times New Roman" w:cs="Times New Roman"/>
          <w:strike w:val="0"/>
          <w:color w:val="auto"/>
          <w:sz w:val="21"/>
          <w:szCs w:val="21"/>
          <w:highlight w:val="none"/>
        </w:rPr>
        <w:t>3</w:t>
      </w:r>
      <w:r>
        <w:rPr>
          <w:rFonts w:ascii="宋体" w:hAnsi="宋体" w:eastAsia="宋体" w:cs="宋体"/>
          <w:strike w:val="0"/>
          <w:color w:val="auto"/>
          <w:sz w:val="21"/>
          <w:szCs w:val="21"/>
          <w:highlight w:val="none"/>
        </w:rPr>
        <w:t>)目所指的联合体协议书。</w:t>
      </w:r>
    </w:p>
    <w:p>
      <w:pPr>
        <w:spacing w:before="1" w:line="360" w:lineRule="auto"/>
        <w:ind w:left="3" w:right="7" w:firstLine="356"/>
        <w:rPr>
          <w:rFonts w:ascii="宋体" w:hAnsi="宋体" w:eastAsia="宋体" w:cs="宋体"/>
          <w:strike w:val="0"/>
          <w:color w:val="auto"/>
          <w:spacing w:val="-4"/>
          <w:sz w:val="21"/>
          <w:szCs w:val="21"/>
          <w:highlight w:val="none"/>
        </w:rPr>
      </w:pPr>
      <w:r>
        <w:rPr>
          <w:rFonts w:ascii="Times New Roman" w:hAnsi="Times New Roman" w:eastAsia="Times New Roman" w:cs="Times New Roman"/>
          <w:strike w:val="0"/>
          <w:color w:val="auto"/>
          <w:spacing w:val="2"/>
          <w:sz w:val="21"/>
          <w:szCs w:val="21"/>
          <w:highlight w:val="none"/>
        </w:rPr>
        <w:t xml:space="preserve">3.1.3  </w:t>
      </w:r>
      <w:r>
        <w:rPr>
          <w:rFonts w:ascii="宋体" w:hAnsi="宋体" w:eastAsia="宋体" w:cs="宋体"/>
          <w:strike w:val="0"/>
          <w:color w:val="auto"/>
          <w:spacing w:val="2"/>
          <w:sz w:val="21"/>
          <w:szCs w:val="21"/>
          <w:highlight w:val="none"/>
        </w:rPr>
        <w:t>投标人须知前附表未要求提交投标保证金的，</w:t>
      </w:r>
      <w:r>
        <w:rPr>
          <w:rFonts w:ascii="宋体" w:hAnsi="宋体" w:eastAsia="宋体" w:cs="宋体"/>
          <w:strike w:val="0"/>
          <w:color w:val="auto"/>
          <w:spacing w:val="1"/>
          <w:sz w:val="21"/>
          <w:szCs w:val="21"/>
          <w:highlight w:val="none"/>
        </w:rPr>
        <w:t xml:space="preserve">投标文件不包括本章第 </w:t>
      </w:r>
      <w:r>
        <w:rPr>
          <w:rFonts w:ascii="Times New Roman" w:hAnsi="Times New Roman" w:eastAsia="Times New Roman" w:cs="Times New Roman"/>
          <w:strike w:val="0"/>
          <w:color w:val="auto"/>
          <w:spacing w:val="1"/>
          <w:sz w:val="21"/>
          <w:szCs w:val="21"/>
          <w:highlight w:val="none"/>
        </w:rPr>
        <w:t xml:space="preserve">3.1.1  </w:t>
      </w:r>
      <w:r>
        <w:rPr>
          <w:rFonts w:ascii="宋体" w:hAnsi="宋体" w:eastAsia="宋体" w:cs="宋体"/>
          <w:strike w:val="0"/>
          <w:color w:val="auto"/>
          <w:spacing w:val="1"/>
          <w:sz w:val="21"/>
          <w:szCs w:val="21"/>
          <w:highlight w:val="none"/>
        </w:rPr>
        <w:t>(</w:t>
      </w:r>
      <w:r>
        <w:rPr>
          <w:rFonts w:ascii="Times New Roman" w:hAnsi="Times New Roman" w:eastAsia="Times New Roman" w:cs="Times New Roman"/>
          <w:strike w:val="0"/>
          <w:color w:val="auto"/>
          <w:spacing w:val="1"/>
          <w:sz w:val="21"/>
          <w:szCs w:val="21"/>
          <w:highlight w:val="none"/>
        </w:rPr>
        <w:t>4</w:t>
      </w:r>
      <w:r>
        <w:rPr>
          <w:rFonts w:ascii="宋体" w:hAnsi="宋体" w:eastAsia="宋体" w:cs="宋体"/>
          <w:strike w:val="0"/>
          <w:color w:val="auto"/>
          <w:spacing w:val="1"/>
          <w:sz w:val="21"/>
          <w:szCs w:val="21"/>
          <w:highlight w:val="none"/>
        </w:rPr>
        <w:t>)目所</w:t>
      </w:r>
      <w:r>
        <w:rPr>
          <w:rFonts w:ascii="宋体" w:hAnsi="宋体" w:eastAsia="宋体" w:cs="宋体"/>
          <w:strike w:val="0"/>
          <w:color w:val="auto"/>
          <w:sz w:val="21"/>
          <w:szCs w:val="21"/>
          <w:highlight w:val="none"/>
        </w:rPr>
        <w:t xml:space="preserve"> </w:t>
      </w:r>
      <w:r>
        <w:rPr>
          <w:rFonts w:ascii="宋体" w:hAnsi="宋体" w:eastAsia="宋体" w:cs="宋体"/>
          <w:strike w:val="0"/>
          <w:color w:val="auto"/>
          <w:spacing w:val="-8"/>
          <w:sz w:val="21"/>
          <w:szCs w:val="21"/>
          <w:highlight w:val="none"/>
        </w:rPr>
        <w:t>指</w:t>
      </w:r>
      <w:r>
        <w:rPr>
          <w:rFonts w:ascii="宋体" w:hAnsi="宋体" w:eastAsia="宋体" w:cs="宋体"/>
          <w:strike w:val="0"/>
          <w:color w:val="auto"/>
          <w:spacing w:val="-4"/>
          <w:sz w:val="21"/>
          <w:szCs w:val="21"/>
          <w:highlight w:val="none"/>
        </w:rPr>
        <w:t>的投标保证金。</w:t>
      </w:r>
    </w:p>
    <w:p>
      <w:pPr>
        <w:spacing w:beforeLines="0" w:afterLines="0" w:line="480" w:lineRule="auto"/>
        <w:ind w:firstLine="537" w:firstLineChars="224"/>
        <w:rPr>
          <w:rFonts w:hint="default" w:ascii="宋体" w:hAnsi="宋体" w:eastAsia="宋体"/>
          <w:b/>
          <w:bCs/>
          <w:color w:val="auto"/>
          <w:sz w:val="24"/>
          <w:szCs w:val="24"/>
          <w:highlight w:val="none"/>
        </w:rPr>
      </w:pPr>
      <w:r>
        <w:rPr>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179705</wp:posOffset>
                </wp:positionV>
                <wp:extent cx="5804535" cy="5080"/>
                <wp:effectExtent l="0" t="0" r="0" b="0"/>
                <wp:wrapNone/>
                <wp:docPr id="2" name="直线 6"/>
                <wp:cNvGraphicFramePr/>
                <a:graphic xmlns:a="http://schemas.openxmlformats.org/drawingml/2006/main">
                  <a:graphicData uri="http://schemas.microsoft.com/office/word/2010/wordprocessingShape">
                    <wps:wsp>
                      <wps:cNvCnPr/>
                      <wps:spPr>
                        <a:xfrm flipV="1">
                          <a:off x="0" y="0"/>
                          <a:ext cx="5804535"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0.7pt;margin-top:14.15pt;height:0.4pt;width:457.05pt;z-index:251660288;mso-width-relative:page;mso-height-relative:page;" filled="f" stroked="t" coordsize="21600,21600" o:gfxdata="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IYvQ1gAAAAgBAAAPAAAAAAAAAAEAIAAAACIAAABkcnMvZG93bnJldi54bWxQSwECFAAU&#10;AAAACACHTuJAwFywlfMBAADoAwAADgAAAAAAAAABACAAAAAlAQAAZHJzL2Uyb0RvYy54bWxQSwUG&#10;AAAAAAYABgBZAQAAigUAAAAA&#10;">
                <v:fill on="f" focussize="0,0"/>
                <v:stroke color="#000000" joinstyle="round"/>
                <v:imagedata o:title=""/>
                <o:lock v:ext="edit" aspectratio="f"/>
              </v:line>
            </w:pict>
          </mc:Fallback>
        </mc:AlternateContent>
      </w:r>
    </w:p>
    <w:p>
      <w:pPr>
        <w:spacing w:beforeLines="0" w:afterLines="0" w:line="480" w:lineRule="auto"/>
        <w:ind w:firstLine="540" w:firstLineChars="224"/>
        <w:rPr>
          <w:rFonts w:hint="default" w:ascii="宋体" w:hAnsi="宋体" w:eastAsia="宋体"/>
          <w:color w:val="auto"/>
          <w:sz w:val="24"/>
          <w:szCs w:val="24"/>
          <w:highlight w:val="none"/>
        </w:rPr>
      </w:pPr>
      <w:r>
        <w:rPr>
          <w:rFonts w:hint="default" w:ascii="宋体" w:hAnsi="宋体" w:eastAsia="宋体"/>
          <w:b/>
          <w:bCs/>
          <w:color w:val="auto"/>
          <w:sz w:val="24"/>
          <w:szCs w:val="24"/>
          <w:highlight w:val="none"/>
        </w:rPr>
        <w:t>条款号</w:t>
      </w:r>
      <w:r>
        <w:rPr>
          <w:rFonts w:hint="default" w:ascii="宋体" w:hAnsi="宋体" w:eastAsia="宋体"/>
          <w:color w:val="auto"/>
          <w:sz w:val="24"/>
          <w:szCs w:val="24"/>
          <w:highlight w:val="none"/>
        </w:rPr>
        <w:t>：3.</w:t>
      </w:r>
      <w:r>
        <w:rPr>
          <w:rFonts w:hint="eastAsia" w:ascii="宋体" w:hAnsi="宋体" w:eastAsia="宋体"/>
          <w:color w:val="auto"/>
          <w:sz w:val="24"/>
          <w:szCs w:val="24"/>
          <w:highlight w:val="none"/>
          <w:lang w:val="en-US" w:eastAsia="zh-CN"/>
        </w:rPr>
        <w:t>5.2</w:t>
      </w:r>
      <w:r>
        <w:rPr>
          <w:rFonts w:hint="default"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 xml:space="preserve">                      </w:t>
      </w:r>
      <w:r>
        <w:rPr>
          <w:rFonts w:hint="default" w:ascii="宋体" w:hAnsi="宋体" w:eastAsia="宋体"/>
          <w:color w:val="auto"/>
          <w:sz w:val="24"/>
          <w:szCs w:val="24"/>
          <w:highlight w:val="none"/>
        </w:rPr>
        <w:t xml:space="preserve">    </w:t>
      </w:r>
      <w:r>
        <w:rPr>
          <w:rFonts w:hint="default" w:ascii="宋体" w:hAnsi="宋体" w:eastAsia="宋体"/>
          <w:b/>
          <w:bCs/>
          <w:color w:val="auto"/>
          <w:sz w:val="24"/>
          <w:szCs w:val="24"/>
          <w:highlight w:val="none"/>
        </w:rPr>
        <w:t xml:space="preserve"> 修改类型：删除</w:t>
      </w:r>
    </w:p>
    <w:p>
      <w:pPr>
        <w:pBdr>
          <w:bottom w:val="none" w:color="auto" w:sz="0" w:space="0"/>
        </w:pBdr>
        <w:spacing w:before="1" w:beforeLines="0" w:afterLines="0" w:line="351" w:lineRule="auto"/>
        <w:ind w:left="4" w:right="2" w:firstLine="355" w:firstLineChars="0"/>
        <w:rPr>
          <w:rFonts w:hint="default" w:ascii="宋体" w:hAnsi="宋体" w:eastAsia="宋体" w:cs="宋体"/>
          <w:color w:val="auto"/>
          <w:spacing w:val="-5"/>
          <w:sz w:val="21"/>
          <w:szCs w:val="21"/>
          <w:highlight w:val="none"/>
        </w:rPr>
      </w:pPr>
      <w:r>
        <w:rPr>
          <w:rFonts w:hint="default" w:ascii="宋体" w:hAnsi="宋体" w:eastAsia="宋体" w:cs="宋体"/>
          <w:color w:val="auto"/>
          <w:spacing w:val="-5"/>
          <w:sz w:val="21"/>
          <w:szCs w:val="21"/>
          <w:highlight w:val="none"/>
        </w:rPr>
        <w:t>3.5.</w:t>
      </w:r>
      <w:r>
        <w:rPr>
          <w:rFonts w:hint="default" w:ascii="宋体" w:hAnsi="宋体" w:eastAsia="宋体" w:cs="宋体"/>
          <w:color w:val="auto"/>
          <w:spacing w:val="-5"/>
          <w:sz w:val="21"/>
          <w:szCs w:val="21"/>
          <w:highlight w:val="none"/>
          <w:lang w:val="en-US" w:eastAsia="zh-CN"/>
        </w:rPr>
        <w:t>2</w:t>
      </w:r>
      <w:r>
        <w:rPr>
          <w:rFonts w:hint="default" w:ascii="宋体" w:hAnsi="宋体" w:eastAsia="宋体" w:cs="宋体"/>
          <w:color w:val="auto"/>
          <w:spacing w:val="-5"/>
          <w:sz w:val="21"/>
          <w:szCs w:val="21"/>
          <w:highlight w:val="none"/>
        </w:rPr>
        <w:t xml:space="preserve"> “近年完成的类似设计</w:t>
      </w:r>
      <w:r>
        <w:rPr>
          <w:rFonts w:hint="default" w:ascii="宋体" w:hAnsi="宋体" w:eastAsia="宋体" w:cs="宋体"/>
          <w:color w:val="auto"/>
          <w:spacing w:val="-5"/>
          <w:sz w:val="21"/>
          <w:szCs w:val="21"/>
          <w:highlight w:val="none"/>
          <w:lang w:eastAsia="zh-CN"/>
        </w:rPr>
        <w:t>或勘察设计</w:t>
      </w:r>
      <w:r>
        <w:rPr>
          <w:rFonts w:hint="default" w:ascii="宋体" w:hAnsi="宋体" w:eastAsia="宋体" w:cs="宋体"/>
          <w:color w:val="auto"/>
          <w:spacing w:val="-5"/>
          <w:sz w:val="21"/>
          <w:szCs w:val="21"/>
          <w:highlight w:val="none"/>
        </w:rPr>
        <w:t>项目情况表”应附中标通知书和(或)合同协议书、发包人出具的证明文件；具体时间要求见投标人须知前附表，每张表格只填写一个项目，并标明序号。</w:t>
      </w:r>
    </w:p>
    <w:p>
      <w:pPr>
        <w:spacing w:line="360" w:lineRule="auto"/>
        <w:ind w:firstLine="480" w:firstLineChars="200"/>
        <w:rPr>
          <w:rFonts w:hint="default" w:ascii="宋体" w:hAnsi="宋体" w:eastAsia="宋体"/>
          <w:b/>
          <w:bCs/>
          <w:color w:val="auto"/>
          <w:sz w:val="24"/>
          <w:szCs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140970</wp:posOffset>
                </wp:positionV>
                <wp:extent cx="5838190" cy="11430"/>
                <wp:effectExtent l="0" t="4445" r="13970" b="6985"/>
                <wp:wrapNone/>
                <wp:docPr id="3" name="直线 7"/>
                <wp:cNvGraphicFramePr/>
                <a:graphic xmlns:a="http://schemas.openxmlformats.org/drawingml/2006/main">
                  <a:graphicData uri="http://schemas.microsoft.com/office/word/2010/wordprocessingShape">
                    <wps:wsp>
                      <wps:cNvCnPr/>
                      <wps:spPr>
                        <a:xfrm flipV="1">
                          <a:off x="0" y="0"/>
                          <a:ext cx="5838190"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flip:y;margin-left:-1.15pt;margin-top:11.1pt;height:0.9pt;width:459.7pt;z-index:251661312;mso-width-relative:page;mso-height-relative:page;" filled="f" stroked="t" coordsize="21600,21600" o:gfxdata="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d1V3DWAAAACAEAAA8AAAAAAAAAAQAgAAAAIgAAAGRycy9kb3ducmV2LnhtbFBLAQIU&#10;ABQAAAAIAIdO4kDP3OS29QEAAOkDAAAOAAAAAAAAAAEAIAAAACUBAABkcnMvZTJvRG9jLnhtbFBL&#10;BQYAAAAABgAGAFkBAACMBQAAAAA=&#10;">
                <v:fill on="f" focussize="0,0"/>
                <v:stroke color="#000000" joinstyle="round"/>
                <v:imagedata o:title=""/>
                <o:lock v:ext="edit" aspectratio="f"/>
              </v:line>
            </w:pict>
          </mc:Fallback>
        </mc:AlternateContent>
      </w:r>
    </w:p>
    <w:p>
      <w:pPr>
        <w:spacing w:line="360" w:lineRule="auto"/>
        <w:ind w:firstLine="482" w:firstLineChars="200"/>
        <w:rPr>
          <w:rFonts w:hint="eastAsia" w:ascii="宋体" w:hAnsi="宋体" w:eastAsia="宋体"/>
          <w:b/>
          <w:bCs/>
          <w:color w:val="auto"/>
          <w:sz w:val="24"/>
          <w:szCs w:val="24"/>
          <w:highlight w:val="none"/>
          <w:lang w:val="en-US" w:eastAsia="zh-CN"/>
        </w:rPr>
      </w:pPr>
      <w:r>
        <w:rPr>
          <w:rFonts w:hint="default" w:ascii="宋体" w:hAnsi="宋体" w:eastAsia="宋体"/>
          <w:b/>
          <w:bCs/>
          <w:color w:val="auto"/>
          <w:sz w:val="24"/>
          <w:szCs w:val="24"/>
          <w:highlight w:val="none"/>
        </w:rPr>
        <w:t>条款号</w:t>
      </w:r>
      <w:r>
        <w:rPr>
          <w:rFonts w:hint="default"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 xml:space="preserve">1.4.1                      </w:t>
      </w:r>
      <w:r>
        <w:rPr>
          <w:rFonts w:hint="default" w:ascii="宋体" w:hAnsi="宋体" w:eastAsia="宋体"/>
          <w:color w:val="auto"/>
          <w:sz w:val="24"/>
          <w:szCs w:val="24"/>
          <w:highlight w:val="none"/>
        </w:rPr>
        <w:t xml:space="preserve">    </w:t>
      </w:r>
      <w:r>
        <w:rPr>
          <w:rFonts w:hint="default"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lang w:val="en-US" w:eastAsia="zh-CN"/>
        </w:rPr>
        <w:t>修改</w:t>
      </w:r>
    </w:p>
    <w:p>
      <w:pPr>
        <w:spacing w:before="69" w:line="218" w:lineRule="auto"/>
        <w:ind w:left="435"/>
        <w:rPr>
          <w:rFonts w:ascii="宋体" w:hAnsi="宋体" w:eastAsia="宋体" w:cs="宋体"/>
          <w:color w:val="auto"/>
          <w:sz w:val="21"/>
          <w:szCs w:val="21"/>
          <w:highlight w:val="none"/>
        </w:rPr>
      </w:pPr>
      <w:r>
        <w:rPr>
          <w:rFonts w:hint="default" w:ascii="宋体" w:hAnsi="宋体" w:eastAsia="宋体"/>
          <w:b/>
          <w:bCs/>
          <w:color w:val="auto"/>
          <w:sz w:val="24"/>
          <w:szCs w:val="24"/>
          <w:highlight w:val="none"/>
        </w:rPr>
        <w:t>原文</w:t>
      </w:r>
      <w:r>
        <w:rPr>
          <w:rFonts w:hint="eastAsia" w:ascii="宋体" w:hAnsi="宋体" w:eastAsia="宋体"/>
          <w:b/>
          <w:bCs/>
          <w:color w:val="auto"/>
          <w:sz w:val="24"/>
          <w:szCs w:val="24"/>
          <w:highlight w:val="none"/>
          <w:lang w:eastAsia="zh-CN"/>
        </w:rPr>
        <w:t>：</w:t>
      </w:r>
      <w:r>
        <w:rPr>
          <w:rFonts w:ascii="Times New Roman" w:hAnsi="Times New Roman" w:eastAsia="Times New Roman" w:cs="Times New Roman"/>
          <w:color w:val="auto"/>
          <w:spacing w:val="-4"/>
          <w:sz w:val="21"/>
          <w:szCs w:val="21"/>
          <w:highlight w:val="none"/>
        </w:rPr>
        <w:t>1.4.1</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投标人应具备承担本招标项目资质条件、能力和信誉：</w:t>
      </w:r>
    </w:p>
    <w:p>
      <w:pPr>
        <w:spacing w:before="151" w:line="219" w:lineRule="auto"/>
        <w:ind w:left="3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w:t>
      </w:r>
      <w:r>
        <w:rPr>
          <w:rFonts w:ascii="Times New Roman" w:hAnsi="Times New Roman" w:eastAsia="Times New Roman" w:cs="Times New Roman"/>
          <w:color w:val="auto"/>
          <w:spacing w:val="8"/>
          <w:sz w:val="21"/>
          <w:szCs w:val="21"/>
          <w:highlight w:val="none"/>
        </w:rPr>
        <w:t>1</w:t>
      </w:r>
      <w:r>
        <w:rPr>
          <w:rFonts w:ascii="宋体" w:hAnsi="宋体" w:eastAsia="宋体" w:cs="宋体"/>
          <w:color w:val="auto"/>
          <w:spacing w:val="8"/>
          <w:sz w:val="21"/>
          <w:szCs w:val="21"/>
          <w:highlight w:val="none"/>
        </w:rPr>
        <w:t>)资质要求：见投标人须知前附表；</w:t>
      </w:r>
    </w:p>
    <w:p>
      <w:pPr>
        <w:spacing w:before="151" w:line="220" w:lineRule="auto"/>
        <w:ind w:left="3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w:t>
      </w:r>
      <w:r>
        <w:rPr>
          <w:rFonts w:ascii="Times New Roman" w:hAnsi="Times New Roman" w:eastAsia="Times New Roman" w:cs="Times New Roman"/>
          <w:color w:val="auto"/>
          <w:spacing w:val="8"/>
          <w:sz w:val="21"/>
          <w:szCs w:val="21"/>
          <w:highlight w:val="none"/>
        </w:rPr>
        <w:t>2</w:t>
      </w:r>
      <w:r>
        <w:rPr>
          <w:rFonts w:ascii="宋体" w:hAnsi="宋体" w:eastAsia="宋体" w:cs="宋体"/>
          <w:color w:val="auto"/>
          <w:spacing w:val="8"/>
          <w:sz w:val="21"/>
          <w:szCs w:val="21"/>
          <w:highlight w:val="none"/>
        </w:rPr>
        <w:t>)财务要求：见投标人须知前附表；</w:t>
      </w:r>
    </w:p>
    <w:p>
      <w:pPr>
        <w:spacing w:before="151" w:line="217" w:lineRule="auto"/>
        <w:ind w:left="3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w:t>
      </w:r>
      <w:r>
        <w:rPr>
          <w:rFonts w:ascii="Times New Roman" w:hAnsi="Times New Roman" w:eastAsia="Times New Roman" w:cs="Times New Roman"/>
          <w:color w:val="auto"/>
          <w:spacing w:val="8"/>
          <w:sz w:val="21"/>
          <w:szCs w:val="21"/>
          <w:highlight w:val="none"/>
        </w:rPr>
        <w:t>3</w:t>
      </w:r>
      <w:r>
        <w:rPr>
          <w:rFonts w:ascii="宋体" w:hAnsi="宋体" w:eastAsia="宋体" w:cs="宋体"/>
          <w:color w:val="auto"/>
          <w:spacing w:val="8"/>
          <w:sz w:val="21"/>
          <w:szCs w:val="21"/>
          <w:highlight w:val="none"/>
        </w:rPr>
        <w:t>)业绩要求：见投标人须知前附表；</w:t>
      </w:r>
    </w:p>
    <w:p>
      <w:pPr>
        <w:spacing w:before="152" w:line="220" w:lineRule="auto"/>
        <w:ind w:left="3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w:t>
      </w:r>
      <w:r>
        <w:rPr>
          <w:rFonts w:ascii="Times New Roman" w:hAnsi="Times New Roman" w:eastAsia="Times New Roman" w:cs="Times New Roman"/>
          <w:color w:val="auto"/>
          <w:spacing w:val="8"/>
          <w:sz w:val="21"/>
          <w:szCs w:val="21"/>
          <w:highlight w:val="none"/>
        </w:rPr>
        <w:t>4</w:t>
      </w:r>
      <w:r>
        <w:rPr>
          <w:rFonts w:ascii="宋体" w:hAnsi="宋体" w:eastAsia="宋体" w:cs="宋体"/>
          <w:color w:val="auto"/>
          <w:spacing w:val="8"/>
          <w:sz w:val="21"/>
          <w:szCs w:val="21"/>
          <w:highlight w:val="none"/>
        </w:rPr>
        <w:t>)信誉要求：见投标人须知前附表；</w:t>
      </w:r>
    </w:p>
    <w:p>
      <w:pPr>
        <w:spacing w:before="150" w:line="361" w:lineRule="auto"/>
        <w:ind w:right="2" w:firstLine="3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r>
        <w:rPr>
          <w:rFonts w:ascii="Times New Roman" w:hAnsi="Times New Roman" w:eastAsia="Times New Roman" w:cs="Times New Roman"/>
          <w:color w:val="auto"/>
          <w:spacing w:val="1"/>
          <w:sz w:val="21"/>
          <w:szCs w:val="21"/>
          <w:highlight w:val="none"/>
        </w:rPr>
        <w:t>5</w:t>
      </w:r>
      <w:r>
        <w:rPr>
          <w:rFonts w:ascii="宋体" w:hAnsi="宋体" w:eastAsia="宋体" w:cs="宋体"/>
          <w:color w:val="auto"/>
          <w:spacing w:val="1"/>
          <w:sz w:val="21"/>
          <w:szCs w:val="21"/>
          <w:highlight w:val="none"/>
        </w:rPr>
        <w:t xml:space="preserve">) 项目负责人的资格要求： </w:t>
      </w:r>
      <w:r>
        <w:rPr>
          <w:rFonts w:ascii="宋体" w:hAnsi="宋体" w:eastAsia="宋体" w:cs="宋体"/>
          <w:color w:val="auto"/>
          <w:sz w:val="21"/>
          <w:szCs w:val="21"/>
          <w:highlight w:val="none"/>
        </w:rPr>
        <w:t xml:space="preserve">应当具备工程设计类注册执业资格(如有)，具体要求见投标 </w:t>
      </w:r>
      <w:r>
        <w:rPr>
          <w:rFonts w:ascii="宋体" w:hAnsi="宋体" w:eastAsia="宋体" w:cs="宋体"/>
          <w:color w:val="auto"/>
          <w:spacing w:val="-8"/>
          <w:sz w:val="21"/>
          <w:szCs w:val="21"/>
          <w:highlight w:val="none"/>
        </w:rPr>
        <w:t>人</w:t>
      </w:r>
      <w:r>
        <w:rPr>
          <w:rFonts w:ascii="宋体" w:hAnsi="宋体" w:eastAsia="宋体" w:cs="宋体"/>
          <w:color w:val="auto"/>
          <w:spacing w:val="-7"/>
          <w:sz w:val="21"/>
          <w:szCs w:val="21"/>
          <w:highlight w:val="none"/>
        </w:rPr>
        <w:t>须知前附表；</w:t>
      </w:r>
    </w:p>
    <w:p>
      <w:pPr>
        <w:spacing w:before="232" w:line="400" w:lineRule="exact"/>
        <w:ind w:left="320"/>
        <w:rPr>
          <w:rFonts w:ascii="宋体" w:hAnsi="宋体" w:eastAsia="宋体" w:cs="宋体"/>
          <w:color w:val="auto"/>
          <w:sz w:val="21"/>
          <w:szCs w:val="21"/>
          <w:highlight w:val="none"/>
        </w:rPr>
      </w:pPr>
      <w:r>
        <w:rPr>
          <w:rFonts w:ascii="宋体" w:hAnsi="宋体" w:eastAsia="宋体" w:cs="宋体"/>
          <w:color w:val="auto"/>
          <w:spacing w:val="14"/>
          <w:position w:val="14"/>
          <w:sz w:val="21"/>
          <w:szCs w:val="21"/>
          <w:highlight w:val="none"/>
        </w:rPr>
        <w:t>(</w:t>
      </w:r>
      <w:r>
        <w:rPr>
          <w:rFonts w:ascii="Times New Roman" w:hAnsi="Times New Roman" w:eastAsia="Times New Roman" w:cs="Times New Roman"/>
          <w:color w:val="auto"/>
          <w:spacing w:val="13"/>
          <w:position w:val="14"/>
          <w:sz w:val="21"/>
          <w:szCs w:val="21"/>
          <w:highlight w:val="none"/>
        </w:rPr>
        <w:t>6</w:t>
      </w:r>
      <w:r>
        <w:rPr>
          <w:rFonts w:ascii="宋体" w:hAnsi="宋体" w:eastAsia="宋体" w:cs="宋体"/>
          <w:color w:val="auto"/>
          <w:spacing w:val="7"/>
          <w:position w:val="14"/>
          <w:sz w:val="21"/>
          <w:szCs w:val="21"/>
          <w:highlight w:val="none"/>
        </w:rPr>
        <w:t>)其他主要人员要求：见投标人须知前附表。</w:t>
      </w:r>
    </w:p>
    <w:p>
      <w:pPr>
        <w:spacing w:line="218" w:lineRule="auto"/>
        <w:ind w:left="320"/>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9"/>
          <w:sz w:val="21"/>
          <w:szCs w:val="21"/>
          <w:highlight w:val="none"/>
        </w:rPr>
        <w:t>7</w:t>
      </w:r>
      <w:r>
        <w:rPr>
          <w:rFonts w:ascii="宋体" w:hAnsi="宋体" w:eastAsia="宋体" w:cs="宋体"/>
          <w:color w:val="auto"/>
          <w:spacing w:val="9"/>
          <w:sz w:val="21"/>
          <w:szCs w:val="21"/>
          <w:highlight w:val="none"/>
        </w:rPr>
        <w:t>)其他要求：见投标人须知前附表。</w:t>
      </w:r>
    </w:p>
    <w:p>
      <w:pPr>
        <w:spacing w:before="150" w:line="220" w:lineRule="auto"/>
        <w:ind w:left="430"/>
        <w:rPr>
          <w:rFonts w:ascii="宋体" w:hAnsi="宋体" w:eastAsia="宋体" w:cs="宋体"/>
          <w:color w:val="auto"/>
          <w:spacing w:val="-3"/>
          <w:sz w:val="21"/>
          <w:szCs w:val="21"/>
          <w:highlight w:val="none"/>
        </w:rPr>
      </w:pPr>
      <w:r>
        <w:rPr>
          <w:rFonts w:ascii="宋体" w:hAnsi="宋体" w:eastAsia="宋体" w:cs="宋体"/>
          <w:color w:val="auto"/>
          <w:spacing w:val="-6"/>
          <w:sz w:val="21"/>
          <w:szCs w:val="21"/>
          <w:highlight w:val="none"/>
        </w:rPr>
        <w:t>需要提交的相</w:t>
      </w:r>
      <w:r>
        <w:rPr>
          <w:rFonts w:ascii="宋体" w:hAnsi="宋体" w:eastAsia="宋体" w:cs="宋体"/>
          <w:color w:val="auto"/>
          <w:spacing w:val="-3"/>
          <w:sz w:val="21"/>
          <w:szCs w:val="21"/>
          <w:highlight w:val="none"/>
        </w:rPr>
        <w:t xml:space="preserve">关证明材料见本章第 </w:t>
      </w:r>
      <w:r>
        <w:rPr>
          <w:rFonts w:ascii="Times New Roman" w:hAnsi="Times New Roman" w:eastAsia="Times New Roman" w:cs="Times New Roman"/>
          <w:color w:val="auto"/>
          <w:spacing w:val="-3"/>
          <w:sz w:val="21"/>
          <w:szCs w:val="21"/>
          <w:highlight w:val="none"/>
        </w:rPr>
        <w:t xml:space="preserve">3.5 </w:t>
      </w:r>
      <w:r>
        <w:rPr>
          <w:rFonts w:ascii="宋体" w:hAnsi="宋体" w:eastAsia="宋体" w:cs="宋体"/>
          <w:color w:val="auto"/>
          <w:spacing w:val="-3"/>
          <w:sz w:val="21"/>
          <w:szCs w:val="21"/>
          <w:highlight w:val="none"/>
        </w:rPr>
        <w:t>款的规定。</w:t>
      </w:r>
    </w:p>
    <w:p>
      <w:pPr>
        <w:spacing w:before="69" w:line="218" w:lineRule="auto"/>
        <w:ind w:left="435"/>
        <w:rPr>
          <w:rFonts w:ascii="宋体" w:hAnsi="宋体" w:eastAsia="宋体" w:cs="宋体"/>
          <w:color w:val="auto"/>
          <w:sz w:val="21"/>
          <w:szCs w:val="21"/>
          <w:highlight w:val="none"/>
        </w:rPr>
      </w:pPr>
      <w:r>
        <w:rPr>
          <w:rFonts w:hint="eastAsia" w:ascii="宋体" w:hAnsi="宋体" w:eastAsia="宋体"/>
          <w:b/>
          <w:bCs/>
          <w:color w:val="auto"/>
          <w:sz w:val="24"/>
          <w:szCs w:val="24"/>
          <w:highlight w:val="none"/>
          <w:lang w:val="en-US" w:eastAsia="zh-CN"/>
        </w:rPr>
        <w:t>现文：</w:t>
      </w:r>
      <w:r>
        <w:rPr>
          <w:rFonts w:ascii="Times New Roman" w:hAnsi="Times New Roman" w:eastAsia="Times New Roman" w:cs="Times New Roman"/>
          <w:color w:val="auto"/>
          <w:spacing w:val="-4"/>
          <w:sz w:val="21"/>
          <w:szCs w:val="21"/>
          <w:highlight w:val="none"/>
        </w:rPr>
        <w:t>1.4.1</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投标人应具备承担本招标项目资质条件、能力和信誉：</w:t>
      </w:r>
    </w:p>
    <w:p>
      <w:pPr>
        <w:spacing w:before="151" w:line="220" w:lineRule="auto"/>
        <w:ind w:left="319"/>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(1)资质要求：见投标人须知前附表；</w:t>
      </w:r>
    </w:p>
    <w:p>
      <w:pPr>
        <w:spacing w:before="151" w:line="220" w:lineRule="auto"/>
        <w:ind w:left="319"/>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(2)财务要求：见投标人须知前附表；</w:t>
      </w:r>
    </w:p>
    <w:p>
      <w:pPr>
        <w:spacing w:before="151" w:line="220" w:lineRule="auto"/>
        <w:ind w:left="319"/>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(3)业绩要求：见投标人须知前附表；</w:t>
      </w:r>
    </w:p>
    <w:p>
      <w:pPr>
        <w:spacing w:before="151" w:line="220" w:lineRule="auto"/>
        <w:ind w:left="319"/>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(4)信誉要求：见投标人须知前附表；</w:t>
      </w:r>
    </w:p>
    <w:p>
      <w:pPr>
        <w:spacing w:before="151" w:line="220" w:lineRule="auto"/>
        <w:ind w:left="319"/>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(5) 项目负责人的资格要求：</w:t>
      </w:r>
      <w:r>
        <w:rPr>
          <w:rFonts w:hint="eastAsia" w:ascii="宋体" w:hAnsi="宋体" w:eastAsia="宋体" w:cs="宋体"/>
          <w:color w:val="auto"/>
          <w:spacing w:val="8"/>
          <w:sz w:val="21"/>
          <w:szCs w:val="21"/>
          <w:highlight w:val="none"/>
          <w:u w:val="single"/>
          <w:lang w:val="en-US" w:eastAsia="zh-CN"/>
        </w:rPr>
        <w:t>详</w:t>
      </w:r>
      <w:r>
        <w:rPr>
          <w:rFonts w:ascii="宋体" w:hAnsi="宋体" w:eastAsia="宋体" w:cs="宋体"/>
          <w:color w:val="auto"/>
          <w:spacing w:val="8"/>
          <w:sz w:val="21"/>
          <w:szCs w:val="21"/>
          <w:highlight w:val="none"/>
          <w:u w:val="single"/>
        </w:rPr>
        <w:t>见</w:t>
      </w:r>
      <w:r>
        <w:rPr>
          <w:rFonts w:hint="eastAsia" w:ascii="宋体" w:hAnsi="宋体" w:eastAsia="宋体" w:cs="宋体"/>
          <w:color w:val="auto"/>
          <w:spacing w:val="8"/>
          <w:sz w:val="21"/>
          <w:szCs w:val="21"/>
          <w:highlight w:val="none"/>
          <w:u w:val="single"/>
          <w:lang w:val="en-US" w:eastAsia="zh-CN"/>
        </w:rPr>
        <w:t>招标公告</w:t>
      </w:r>
      <w:r>
        <w:rPr>
          <w:rFonts w:ascii="宋体" w:hAnsi="宋体" w:eastAsia="宋体" w:cs="宋体"/>
          <w:color w:val="auto"/>
          <w:spacing w:val="8"/>
          <w:sz w:val="21"/>
          <w:szCs w:val="21"/>
          <w:highlight w:val="none"/>
        </w:rPr>
        <w:t>；</w:t>
      </w:r>
    </w:p>
    <w:p>
      <w:pPr>
        <w:spacing w:before="151" w:line="220" w:lineRule="auto"/>
        <w:ind w:left="319"/>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(6)其他主要人员要求：</w:t>
      </w:r>
      <w:r>
        <w:rPr>
          <w:rFonts w:hint="eastAsia" w:ascii="宋体" w:hAnsi="宋体" w:eastAsia="宋体" w:cs="宋体"/>
          <w:color w:val="auto"/>
          <w:spacing w:val="8"/>
          <w:sz w:val="21"/>
          <w:szCs w:val="21"/>
          <w:highlight w:val="none"/>
          <w:u w:val="single"/>
          <w:lang w:val="en-US" w:eastAsia="zh-CN"/>
        </w:rPr>
        <w:t>详</w:t>
      </w:r>
      <w:r>
        <w:rPr>
          <w:rFonts w:ascii="宋体" w:hAnsi="宋体" w:eastAsia="宋体" w:cs="宋体"/>
          <w:color w:val="auto"/>
          <w:spacing w:val="8"/>
          <w:sz w:val="21"/>
          <w:szCs w:val="21"/>
          <w:highlight w:val="none"/>
          <w:u w:val="single"/>
        </w:rPr>
        <w:t>见</w:t>
      </w:r>
      <w:r>
        <w:rPr>
          <w:rFonts w:hint="eastAsia" w:ascii="宋体" w:hAnsi="宋体" w:eastAsia="宋体" w:cs="宋体"/>
          <w:color w:val="auto"/>
          <w:spacing w:val="8"/>
          <w:sz w:val="21"/>
          <w:szCs w:val="21"/>
          <w:highlight w:val="none"/>
          <w:u w:val="single"/>
          <w:lang w:val="en-US" w:eastAsia="zh-CN"/>
        </w:rPr>
        <w:t>招标公告</w:t>
      </w:r>
      <w:r>
        <w:rPr>
          <w:rFonts w:ascii="宋体" w:hAnsi="宋体" w:eastAsia="宋体" w:cs="宋体"/>
          <w:color w:val="auto"/>
          <w:spacing w:val="8"/>
          <w:sz w:val="21"/>
          <w:szCs w:val="21"/>
          <w:highlight w:val="none"/>
        </w:rPr>
        <w:t>；</w:t>
      </w:r>
    </w:p>
    <w:p>
      <w:pPr>
        <w:spacing w:before="151" w:line="220" w:lineRule="auto"/>
        <w:ind w:left="319"/>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(7)其他要求：见投标人须知前附表。</w:t>
      </w:r>
    </w:p>
    <w:p>
      <w:pPr>
        <w:spacing w:before="151" w:line="220" w:lineRule="auto"/>
        <w:ind w:left="319"/>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需要提交的相关证明材料见本章第 3.5 款的规定。</w:t>
      </w:r>
    </w:p>
    <w:p>
      <w:pPr>
        <w:pStyle w:val="21"/>
        <w:rPr>
          <w:color w:val="auto"/>
          <w:highlight w:val="none"/>
        </w:rPr>
      </w:pPr>
      <w:r>
        <w:rPr>
          <w:color w:val="auto"/>
          <w:sz w:val="20"/>
          <w:highlight w:val="none"/>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86995</wp:posOffset>
                </wp:positionV>
                <wp:extent cx="5861050" cy="11430"/>
                <wp:effectExtent l="0" t="4445" r="6350" b="6985"/>
                <wp:wrapNone/>
                <wp:docPr id="4" name="直线 8"/>
                <wp:cNvGraphicFramePr/>
                <a:graphic xmlns:a="http://schemas.openxmlformats.org/drawingml/2006/main">
                  <a:graphicData uri="http://schemas.microsoft.com/office/word/2010/wordprocessingShape">
                    <wps:wsp>
                      <wps:cNvCnPr/>
                      <wps:spPr>
                        <a:xfrm flipV="1">
                          <a:off x="0" y="0"/>
                          <a:ext cx="5861050"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y;margin-left:0.15pt;margin-top:6.85pt;height:0.9pt;width:461.5pt;z-index:251662336;mso-width-relative:page;mso-height-relative:page;" filled="f" stroked="t" coordsize="21600,21600" o:gfxdata="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3eTK9MAAAAGAQAADwAAAAAAAAABACAAAAAiAAAAZHJzL2Rvd25yZXYueG1sUEsBAhQAFAAA&#10;AAgAh07iQHZc61/0AQAA6QMAAA4AAAAAAAAAAQAgAAAAIgEAAGRycy9lMm9Eb2MueG1sUEsFBgAA&#10;AAAGAAYAWQEAAIgFAAAAAA==&#10;">
                <v:fill on="f" focussize="0,0"/>
                <v:stroke color="#000000" joinstyle="round"/>
                <v:imagedata o:title=""/>
                <o:lock v:ext="edit" aspectratio="f"/>
              </v:line>
            </w:pict>
          </mc:Fallback>
        </mc:AlternateContent>
      </w:r>
    </w:p>
    <w:p>
      <w:pPr>
        <w:pStyle w:val="21"/>
        <w:rPr>
          <w:rFonts w:hint="eastAsia" w:ascii="宋体" w:hAnsi="宋体" w:eastAsia="宋体"/>
          <w:b/>
          <w:bCs/>
          <w:color w:val="auto"/>
          <w:sz w:val="24"/>
          <w:szCs w:val="24"/>
          <w:highlight w:val="none"/>
          <w:lang w:val="en-US" w:eastAsia="zh-CN"/>
        </w:rPr>
      </w:pPr>
      <w:r>
        <w:rPr>
          <w:rFonts w:hint="default" w:ascii="宋体" w:hAnsi="宋体" w:eastAsia="宋体"/>
          <w:b/>
          <w:bCs/>
          <w:color w:val="auto"/>
          <w:sz w:val="24"/>
          <w:szCs w:val="24"/>
          <w:highlight w:val="none"/>
        </w:rPr>
        <w:t>条款号</w:t>
      </w:r>
      <w:r>
        <w:rPr>
          <w:rFonts w:hint="default"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 xml:space="preserve">1.4.2                     </w:t>
      </w:r>
      <w:r>
        <w:rPr>
          <w:rFonts w:hint="default" w:ascii="宋体" w:hAnsi="宋体" w:eastAsia="宋体"/>
          <w:color w:val="auto"/>
          <w:sz w:val="24"/>
          <w:szCs w:val="24"/>
          <w:highlight w:val="none"/>
        </w:rPr>
        <w:t xml:space="preserve">    </w:t>
      </w:r>
      <w:r>
        <w:rPr>
          <w:rFonts w:hint="default"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lang w:val="en-US" w:eastAsia="zh-CN"/>
        </w:rPr>
        <w:t>删除</w:t>
      </w:r>
    </w:p>
    <w:p>
      <w:pPr>
        <w:spacing w:before="151" w:line="360" w:lineRule="auto"/>
        <w:ind w:left="4" w:right="7" w:firstLine="433"/>
        <w:rPr>
          <w:rFonts w:hint="eastAsia" w:ascii="宋体" w:hAnsi="宋体" w:eastAsia="宋体" w:cs="宋体"/>
          <w:strike w:val="0"/>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b/>
          <w:bCs/>
          <w:color w:val="auto"/>
          <w:sz w:val="21"/>
          <w:szCs w:val="21"/>
          <w:highlight w:val="none"/>
          <w:lang w:eastAsia="zh-CN"/>
        </w:rPr>
        <w:t>：</w:t>
      </w:r>
      <w:r>
        <w:rPr>
          <w:rFonts w:hint="eastAsia" w:ascii="宋体" w:hAnsi="宋体" w:eastAsia="宋体" w:cs="宋体"/>
          <w:strike w:val="0"/>
          <w:color w:val="auto"/>
          <w:spacing w:val="-4"/>
          <w:sz w:val="21"/>
          <w:szCs w:val="21"/>
          <w:highlight w:val="none"/>
        </w:rPr>
        <w:t>1</w:t>
      </w:r>
      <w:r>
        <w:rPr>
          <w:rFonts w:hint="eastAsia" w:ascii="宋体" w:hAnsi="宋体" w:eastAsia="宋体" w:cs="宋体"/>
          <w:strike w:val="0"/>
          <w:color w:val="auto"/>
          <w:spacing w:val="-3"/>
          <w:sz w:val="21"/>
          <w:szCs w:val="21"/>
          <w:highlight w:val="none"/>
        </w:rPr>
        <w:t>.</w:t>
      </w:r>
      <w:r>
        <w:rPr>
          <w:rFonts w:hint="eastAsia" w:ascii="宋体" w:hAnsi="宋体" w:eastAsia="宋体" w:cs="宋体"/>
          <w:strike w:val="0"/>
          <w:color w:val="auto"/>
          <w:spacing w:val="-2"/>
          <w:sz w:val="21"/>
          <w:szCs w:val="21"/>
          <w:highlight w:val="none"/>
        </w:rPr>
        <w:t>4.2 投标人须知前附表规定接受联合体投标的，联合体除应符合本章第 1.4.1 项和投标人</w:t>
      </w:r>
      <w:r>
        <w:rPr>
          <w:rFonts w:hint="eastAsia" w:ascii="宋体" w:hAnsi="宋体" w:eastAsia="宋体" w:cs="宋体"/>
          <w:strike w:val="0"/>
          <w:color w:val="auto"/>
          <w:spacing w:val="-3"/>
          <w:sz w:val="21"/>
          <w:szCs w:val="21"/>
          <w:highlight w:val="none"/>
        </w:rPr>
        <w:t>须知前附表的要求外，还应遵守以下规定：</w:t>
      </w:r>
    </w:p>
    <w:p>
      <w:pPr>
        <w:spacing w:before="1" w:line="360" w:lineRule="auto"/>
        <w:ind w:left="1" w:right="13" w:firstLine="319"/>
        <w:rPr>
          <w:rFonts w:hint="eastAsia" w:ascii="宋体" w:hAnsi="宋体" w:eastAsia="宋体" w:cs="宋体"/>
          <w:strike w:val="0"/>
          <w:color w:val="auto"/>
          <w:sz w:val="21"/>
          <w:szCs w:val="21"/>
          <w:highlight w:val="none"/>
        </w:rPr>
      </w:pPr>
      <w:r>
        <w:rPr>
          <w:rFonts w:hint="eastAsia" w:ascii="宋体" w:hAnsi="宋体" w:eastAsia="宋体" w:cs="宋体"/>
          <w:strike w:val="0"/>
          <w:color w:val="auto"/>
          <w:spacing w:val="10"/>
          <w:sz w:val="21"/>
          <w:szCs w:val="21"/>
          <w:highlight w:val="none"/>
        </w:rPr>
        <w:t>(1)联</w:t>
      </w:r>
      <w:r>
        <w:rPr>
          <w:rFonts w:hint="eastAsia" w:ascii="宋体" w:hAnsi="宋体" w:eastAsia="宋体" w:cs="宋体"/>
          <w:strike w:val="0"/>
          <w:color w:val="auto"/>
          <w:spacing w:val="6"/>
          <w:sz w:val="21"/>
          <w:szCs w:val="21"/>
          <w:highlight w:val="none"/>
        </w:rPr>
        <w:t>合</w:t>
      </w:r>
      <w:r>
        <w:rPr>
          <w:rFonts w:hint="eastAsia" w:ascii="宋体" w:hAnsi="宋体" w:eastAsia="宋体" w:cs="宋体"/>
          <w:strike w:val="0"/>
          <w:color w:val="auto"/>
          <w:spacing w:val="5"/>
          <w:sz w:val="21"/>
          <w:szCs w:val="21"/>
          <w:highlight w:val="none"/>
        </w:rPr>
        <w:t>体各方应按招标文件提供的格式签订联合体协议书，明确联合体</w:t>
      </w:r>
      <w:r>
        <w:rPr>
          <w:rFonts w:hint="eastAsia" w:ascii="宋体" w:hAnsi="宋体" w:eastAsia="宋体" w:cs="宋体"/>
          <w:strike w:val="0"/>
          <w:color w:val="auto"/>
          <w:spacing w:val="5"/>
          <w:sz w:val="21"/>
          <w:szCs w:val="21"/>
          <w:highlight w:val="none"/>
          <w:lang w:eastAsia="zh-CN"/>
        </w:rPr>
        <w:t>主办方</w:t>
      </w:r>
      <w:r>
        <w:rPr>
          <w:rFonts w:hint="eastAsia" w:ascii="宋体" w:hAnsi="宋体" w:eastAsia="宋体" w:cs="宋体"/>
          <w:strike w:val="0"/>
          <w:color w:val="auto"/>
          <w:spacing w:val="5"/>
          <w:sz w:val="21"/>
          <w:szCs w:val="21"/>
          <w:highlight w:val="none"/>
        </w:rPr>
        <w:t>和各方权</w:t>
      </w:r>
      <w:r>
        <w:rPr>
          <w:rFonts w:hint="eastAsia" w:ascii="宋体" w:hAnsi="宋体" w:eastAsia="宋体" w:cs="宋体"/>
          <w:strike w:val="0"/>
          <w:color w:val="auto"/>
          <w:spacing w:val="-4"/>
          <w:sz w:val="21"/>
          <w:szCs w:val="21"/>
          <w:highlight w:val="none"/>
        </w:rPr>
        <w:t>利义务，</w:t>
      </w:r>
      <w:r>
        <w:rPr>
          <w:rFonts w:hint="eastAsia" w:ascii="宋体" w:hAnsi="宋体" w:eastAsia="宋体" w:cs="宋体"/>
          <w:strike w:val="0"/>
          <w:color w:val="auto"/>
          <w:spacing w:val="-3"/>
          <w:sz w:val="21"/>
          <w:szCs w:val="21"/>
          <w:highlight w:val="none"/>
        </w:rPr>
        <w:t>并</w:t>
      </w:r>
      <w:r>
        <w:rPr>
          <w:rFonts w:hint="eastAsia" w:ascii="宋体" w:hAnsi="宋体" w:eastAsia="宋体" w:cs="宋体"/>
          <w:strike w:val="0"/>
          <w:color w:val="auto"/>
          <w:spacing w:val="-2"/>
          <w:sz w:val="21"/>
          <w:szCs w:val="21"/>
          <w:highlight w:val="none"/>
        </w:rPr>
        <w:t>承诺就中标项目向招标人承担连带责任；</w:t>
      </w:r>
    </w:p>
    <w:p>
      <w:pPr>
        <w:spacing w:before="1" w:line="360" w:lineRule="auto"/>
        <w:ind w:left="320"/>
        <w:rPr>
          <w:rFonts w:hint="eastAsia" w:ascii="宋体" w:hAnsi="宋体" w:eastAsia="宋体" w:cs="宋体"/>
          <w:strike w:val="0"/>
          <w:color w:val="auto"/>
          <w:spacing w:val="4"/>
          <w:sz w:val="21"/>
          <w:szCs w:val="21"/>
          <w:highlight w:val="none"/>
        </w:rPr>
      </w:pPr>
      <w:r>
        <w:rPr>
          <w:rFonts w:hint="eastAsia" w:ascii="宋体" w:hAnsi="宋体" w:eastAsia="宋体" w:cs="宋体"/>
          <w:strike w:val="0"/>
          <w:color w:val="auto"/>
          <w:spacing w:val="8"/>
          <w:sz w:val="21"/>
          <w:szCs w:val="21"/>
          <w:highlight w:val="none"/>
        </w:rPr>
        <w:t>(</w:t>
      </w:r>
      <w:r>
        <w:rPr>
          <w:rFonts w:hint="eastAsia" w:ascii="宋体" w:hAnsi="宋体" w:eastAsia="宋体" w:cs="宋体"/>
          <w:strike w:val="0"/>
          <w:color w:val="auto"/>
          <w:spacing w:val="4"/>
          <w:sz w:val="21"/>
          <w:szCs w:val="21"/>
          <w:highlight w:val="none"/>
        </w:rPr>
        <w:t>2)由同一专业的单位组成的联合体，按照资质等级较低的单位确定资质等级；</w:t>
      </w:r>
    </w:p>
    <w:p>
      <w:pPr>
        <w:spacing w:before="0" w:line="360" w:lineRule="auto"/>
        <w:ind w:left="0" w:firstLine="315" w:firstLineChars="15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86912" behindDoc="0" locked="0" layoutInCell="1" allowOverlap="1">
                <wp:simplePos x="0" y="0"/>
                <wp:positionH relativeFrom="column">
                  <wp:posOffset>-266700</wp:posOffset>
                </wp:positionH>
                <wp:positionV relativeFrom="paragraph">
                  <wp:posOffset>503555</wp:posOffset>
                </wp:positionV>
                <wp:extent cx="5861050" cy="11430"/>
                <wp:effectExtent l="0" t="4445" r="6350" b="12700"/>
                <wp:wrapNone/>
                <wp:docPr id="16" name="直线 8"/>
                <wp:cNvGraphicFramePr/>
                <a:graphic xmlns:a="http://schemas.openxmlformats.org/drawingml/2006/main">
                  <a:graphicData uri="http://schemas.microsoft.com/office/word/2010/wordprocessingShape">
                    <wps:wsp>
                      <wps:cNvCnPr/>
                      <wps:spPr>
                        <a:xfrm flipV="1">
                          <a:off x="0" y="0"/>
                          <a:ext cx="5861050"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y;margin-left:-21pt;margin-top:39.65pt;height:0.9pt;width:461.5pt;z-index:251686912;mso-width-relative:page;mso-height-relative:page;" filled="f" stroked="t" coordsize="21600,21600" o:gfxdata="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dqhsvXAAAACQEAAA8AAAAAAAAAAQAgAAAAIgAAAGRycy9kb3ducmV2LnhtbFBLAQIU&#10;ABQAAAAIAIdO4kAJLvVq9AEAAOoDAAAOAAAAAAAAAAEAIAAAACYBAABkcnMvZTJvRG9jLnhtbFBL&#10;BQYAAAAABgAGAFkBAACMBQAAAAA=&#10;">
                <v:fill on="f" focussize="0,0"/>
                <v:stroke color="#000000" joinstyle="round"/>
                <v:imagedata o:title=""/>
                <o:lock v:ext="edit" aspectratio="f"/>
              </v:line>
            </w:pict>
          </mc:Fallback>
        </mc:AlternateContent>
      </w:r>
      <w:r>
        <w:rPr>
          <w:rFonts w:hint="eastAsia" w:ascii="宋体" w:hAnsi="宋体" w:eastAsia="宋体" w:cs="宋体"/>
          <w:strike w:val="0"/>
          <w:color w:val="auto"/>
          <w:spacing w:val="10"/>
          <w:sz w:val="21"/>
          <w:szCs w:val="21"/>
          <w:highlight w:val="none"/>
        </w:rPr>
        <w:t>(3)联</w:t>
      </w:r>
      <w:r>
        <w:rPr>
          <w:rFonts w:hint="eastAsia" w:ascii="宋体" w:hAnsi="宋体" w:eastAsia="宋体" w:cs="宋体"/>
          <w:strike w:val="0"/>
          <w:color w:val="auto"/>
          <w:spacing w:val="6"/>
          <w:sz w:val="21"/>
          <w:szCs w:val="21"/>
          <w:highlight w:val="none"/>
        </w:rPr>
        <w:t>合</w:t>
      </w:r>
      <w:r>
        <w:rPr>
          <w:rFonts w:hint="eastAsia" w:ascii="宋体" w:hAnsi="宋体" w:eastAsia="宋体" w:cs="宋体"/>
          <w:strike w:val="0"/>
          <w:color w:val="auto"/>
          <w:spacing w:val="5"/>
          <w:sz w:val="21"/>
          <w:szCs w:val="21"/>
          <w:highlight w:val="none"/>
        </w:rPr>
        <w:t>体各方不得再以自己名义单独或参加其他联合体在本招标项目中投标，否则各相</w:t>
      </w:r>
      <w:r>
        <w:rPr>
          <w:rFonts w:hint="eastAsia" w:ascii="宋体" w:hAnsi="宋体" w:eastAsia="宋体" w:cs="宋体"/>
          <w:strike w:val="0"/>
          <w:color w:val="auto"/>
          <w:spacing w:val="-6"/>
          <w:sz w:val="21"/>
          <w:szCs w:val="21"/>
          <w:highlight w:val="none"/>
        </w:rPr>
        <w:t>关</w:t>
      </w:r>
      <w:r>
        <w:rPr>
          <w:rFonts w:hint="eastAsia" w:ascii="宋体" w:hAnsi="宋体" w:eastAsia="宋体" w:cs="宋体"/>
          <w:strike w:val="0"/>
          <w:color w:val="auto"/>
          <w:spacing w:val="-5"/>
          <w:sz w:val="21"/>
          <w:szCs w:val="21"/>
          <w:highlight w:val="none"/>
        </w:rPr>
        <w:t>投标均无效。</w:t>
      </w:r>
    </w:p>
    <w:p>
      <w:pPr>
        <w:pStyle w:val="21"/>
        <w:rPr>
          <w:rFonts w:hint="eastAsia" w:ascii="宋体" w:hAnsi="宋体" w:eastAsia="宋体"/>
          <w:b/>
          <w:bCs/>
          <w:color w:val="auto"/>
          <w:sz w:val="24"/>
          <w:szCs w:val="24"/>
          <w:highlight w:val="none"/>
          <w:lang w:val="en-US" w:eastAsia="zh-CN"/>
        </w:rPr>
      </w:pPr>
      <w:r>
        <w:rPr>
          <w:rFonts w:hint="default" w:ascii="宋体" w:hAnsi="宋体" w:eastAsia="宋体"/>
          <w:b/>
          <w:bCs/>
          <w:color w:val="auto"/>
          <w:sz w:val="24"/>
          <w:szCs w:val="24"/>
          <w:highlight w:val="none"/>
        </w:rPr>
        <w:t>条款号</w:t>
      </w:r>
      <w:r>
        <w:rPr>
          <w:rFonts w:hint="default"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 xml:space="preserve">1.9.1                     </w:t>
      </w:r>
      <w:r>
        <w:rPr>
          <w:rFonts w:hint="default" w:ascii="宋体" w:hAnsi="宋体" w:eastAsia="宋体"/>
          <w:color w:val="auto"/>
          <w:sz w:val="24"/>
          <w:szCs w:val="24"/>
          <w:highlight w:val="none"/>
        </w:rPr>
        <w:t xml:space="preserve">    </w:t>
      </w:r>
      <w:r>
        <w:rPr>
          <w:rFonts w:hint="default"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lang w:val="en-US" w:eastAsia="zh-CN"/>
        </w:rPr>
        <w:t>修改</w:t>
      </w:r>
    </w:p>
    <w:p>
      <w:pPr>
        <w:spacing w:before="68" w:line="352" w:lineRule="auto"/>
        <w:ind w:left="8" w:firstLine="429"/>
        <w:rPr>
          <w:rFonts w:ascii="宋体" w:hAnsi="宋体" w:eastAsia="宋体" w:cs="宋体"/>
          <w:color w:val="auto"/>
          <w:spacing w:val="-5"/>
          <w:sz w:val="21"/>
          <w:szCs w:val="21"/>
          <w:highlight w:val="none"/>
        </w:rPr>
      </w:pPr>
      <w:r>
        <w:rPr>
          <w:rFonts w:hint="default" w:ascii="宋体" w:hAnsi="宋体" w:eastAsia="宋体"/>
          <w:b/>
          <w:bCs/>
          <w:color w:val="auto"/>
          <w:sz w:val="24"/>
          <w:szCs w:val="24"/>
          <w:highlight w:val="none"/>
        </w:rPr>
        <w:t>原文</w:t>
      </w:r>
      <w:r>
        <w:rPr>
          <w:rFonts w:hint="eastAsia" w:ascii="宋体" w:hAnsi="宋体" w:eastAsia="宋体"/>
          <w:b/>
          <w:bCs/>
          <w:color w:val="auto"/>
          <w:sz w:val="24"/>
          <w:szCs w:val="24"/>
          <w:highlight w:val="none"/>
          <w:lang w:eastAsia="zh-CN"/>
        </w:rPr>
        <w:t>：</w:t>
      </w:r>
      <w:r>
        <w:rPr>
          <w:rFonts w:ascii="Times New Roman" w:hAnsi="Times New Roman" w:eastAsia="Times New Roman" w:cs="Times New Roman"/>
          <w:color w:val="auto"/>
          <w:spacing w:val="-4"/>
          <w:sz w:val="21"/>
          <w:szCs w:val="21"/>
          <w:highlight w:val="none"/>
        </w:rPr>
        <w:t>1.9.1</w:t>
      </w:r>
      <w:r>
        <w:rPr>
          <w:rFonts w:ascii="Times New Roman" w:hAnsi="Times New Roman" w:eastAsia="Times New Roman" w:cs="Times New Roman"/>
          <w:color w:val="auto"/>
          <w:spacing w:val="-3"/>
          <w:sz w:val="21"/>
          <w:szCs w:val="21"/>
          <w:highlight w:val="none"/>
        </w:rPr>
        <w:t xml:space="preserve"> </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投标人须知前附表规定组织踏勘现场的，招标人按投标人须知前附表规定的时间、地</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点组</w:t>
      </w:r>
      <w:r>
        <w:rPr>
          <w:rFonts w:ascii="宋体" w:hAnsi="宋体" w:eastAsia="宋体" w:cs="宋体"/>
          <w:color w:val="auto"/>
          <w:spacing w:val="-6"/>
          <w:sz w:val="21"/>
          <w:szCs w:val="21"/>
          <w:highlight w:val="none"/>
        </w:rPr>
        <w:t>织</w:t>
      </w:r>
      <w:r>
        <w:rPr>
          <w:rFonts w:ascii="宋体" w:hAnsi="宋体" w:eastAsia="宋体" w:cs="宋体"/>
          <w:color w:val="auto"/>
          <w:spacing w:val="-5"/>
          <w:sz w:val="21"/>
          <w:szCs w:val="21"/>
          <w:highlight w:val="none"/>
        </w:rPr>
        <w:t>投标人踏勘项目现场。部分投标人未按时参加踏勘现场的， 不影响踏勘现场的正常进行。</w:t>
      </w:r>
    </w:p>
    <w:p>
      <w:pPr>
        <w:spacing w:before="68" w:line="352" w:lineRule="auto"/>
        <w:ind w:left="8" w:firstLine="429"/>
        <w:rPr>
          <w:rFonts w:ascii="宋体" w:hAnsi="宋体" w:eastAsia="宋体" w:cs="宋体"/>
          <w:color w:val="auto"/>
          <w:sz w:val="21"/>
          <w:szCs w:val="21"/>
          <w:highlight w:val="none"/>
        </w:rPr>
      </w:pPr>
      <w:r>
        <w:rPr>
          <w:rFonts w:hint="eastAsia" w:ascii="宋体" w:hAnsi="宋体" w:eastAsia="宋体" w:cs="Arial"/>
          <w:b/>
          <w:bCs/>
          <w:snapToGrid w:val="0"/>
          <w:color w:val="auto"/>
          <w:kern w:val="0"/>
          <w:sz w:val="24"/>
          <w:szCs w:val="24"/>
          <w:highlight w:val="none"/>
          <w:lang w:val="en-US" w:eastAsia="zh-CN"/>
        </w:rPr>
        <w:t>现文：</w:t>
      </w:r>
      <w:r>
        <w:rPr>
          <w:rFonts w:ascii="Times New Roman" w:hAnsi="Times New Roman" w:eastAsia="Times New Roman" w:cs="Times New Roman"/>
          <w:color w:val="auto"/>
          <w:spacing w:val="-4"/>
          <w:sz w:val="21"/>
          <w:szCs w:val="21"/>
          <w:highlight w:val="none"/>
        </w:rPr>
        <w:t>1.9.1</w:t>
      </w:r>
      <w:r>
        <w:rPr>
          <w:rFonts w:ascii="Times New Roman" w:hAnsi="Times New Roman" w:eastAsia="Times New Roman" w:cs="Times New Roman"/>
          <w:color w:val="auto"/>
          <w:spacing w:val="-3"/>
          <w:sz w:val="21"/>
          <w:szCs w:val="21"/>
          <w:highlight w:val="none"/>
        </w:rPr>
        <w:t xml:space="preserve"> </w:t>
      </w:r>
      <w:r>
        <w:rPr>
          <w:rFonts w:ascii="Times New Roman" w:hAnsi="Times New Roman" w:eastAsia="Times New Roman" w:cs="Times New Roman"/>
          <w:color w:val="auto"/>
          <w:spacing w:val="-2"/>
          <w:sz w:val="21"/>
          <w:szCs w:val="21"/>
          <w:highlight w:val="none"/>
        </w:rPr>
        <w:t xml:space="preserve"> </w:t>
      </w:r>
      <w:r>
        <w:rPr>
          <w:rFonts w:hint="eastAsia"/>
          <w:color w:val="auto"/>
          <w:szCs w:val="21"/>
          <w:highlight w:val="none"/>
          <w:u w:val="single"/>
        </w:rPr>
        <w:t>招标人不集中组织，由投标人自行踏勘</w:t>
      </w:r>
      <w:r>
        <w:rPr>
          <w:rFonts w:ascii="宋体" w:hAnsi="宋体" w:eastAsia="宋体" w:cs="宋体"/>
          <w:color w:val="auto"/>
          <w:spacing w:val="-5"/>
          <w:sz w:val="21"/>
          <w:szCs w:val="21"/>
          <w:highlight w:val="none"/>
          <w:u w:val="single"/>
        </w:rPr>
        <w:t>。</w:t>
      </w:r>
    </w:p>
    <w:p>
      <w:pPr>
        <w:pStyle w:val="21"/>
        <w:rPr>
          <w:rFonts w:hint="default" w:ascii="宋体" w:hAnsi="宋体" w:eastAsia="宋体"/>
          <w:b/>
          <w:bCs/>
          <w:color w:val="auto"/>
          <w:sz w:val="24"/>
          <w:szCs w:val="24"/>
          <w:highlight w:val="none"/>
        </w:rPr>
      </w:pP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18415</wp:posOffset>
                </wp:positionH>
                <wp:positionV relativeFrom="paragraph">
                  <wp:posOffset>117475</wp:posOffset>
                </wp:positionV>
                <wp:extent cx="5732780" cy="635"/>
                <wp:effectExtent l="0" t="0" r="0" b="0"/>
                <wp:wrapNone/>
                <wp:docPr id="10" name="直线 16"/>
                <wp:cNvGraphicFramePr/>
                <a:graphic xmlns:a="http://schemas.openxmlformats.org/drawingml/2006/main">
                  <a:graphicData uri="http://schemas.microsoft.com/office/word/2010/wordprocessingShape">
                    <wps:wsp>
                      <wps:cNvCnPr/>
                      <wps:spPr>
                        <a:xfrm>
                          <a:off x="0" y="0"/>
                          <a:ext cx="57327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1.45pt;margin-top:9.25pt;height:0.05pt;width:451.4pt;z-index:251668480;mso-width-relative:page;mso-height-relative:page;" filled="f" stroked="t" coordsize="21600,21600" o:gfxdata="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OqvIdQA&#10;AAAHAQAADwAAAAAAAAABACAAAAAiAAAAZHJzL2Rvd25yZXYueG1sUEsBAhQAFAAAAAgAh07iQA4d&#10;buzqAQAA3wMAAA4AAAAAAAAAAQAgAAAAIwEAAGRycy9lMm9Eb2MueG1sUEsFBgAAAAAGAAYAWQEA&#10;AH8FAAAAAA==&#10;">
                <v:fill on="f" focussize="0,0"/>
                <v:stroke color="#000000" joinstyle="round"/>
                <v:imagedata o:title=""/>
                <o:lock v:ext="edit" aspectratio="f"/>
              </v:line>
            </w:pict>
          </mc:Fallback>
        </mc:AlternateContent>
      </w:r>
    </w:p>
    <w:p>
      <w:pPr>
        <w:pStyle w:val="21"/>
        <w:rPr>
          <w:color w:val="auto"/>
          <w:highlight w:val="none"/>
        </w:rPr>
      </w:pPr>
      <w:r>
        <w:rPr>
          <w:rFonts w:hint="default" w:ascii="宋体" w:hAnsi="宋体" w:eastAsia="宋体"/>
          <w:b/>
          <w:bCs/>
          <w:color w:val="auto"/>
          <w:sz w:val="24"/>
          <w:szCs w:val="24"/>
          <w:highlight w:val="none"/>
        </w:rPr>
        <w:t>条款号</w:t>
      </w:r>
      <w:r>
        <w:rPr>
          <w:rFonts w:hint="default" w:ascii="宋体" w:hAnsi="宋体" w:eastAsia="宋体"/>
          <w:color w:val="auto"/>
          <w:sz w:val="24"/>
          <w:szCs w:val="24"/>
          <w:highlight w:val="none"/>
        </w:rPr>
        <w:t>：3.</w:t>
      </w:r>
      <w:r>
        <w:rPr>
          <w:rFonts w:hint="eastAsia" w:ascii="宋体" w:hAnsi="宋体" w:eastAsia="宋体"/>
          <w:color w:val="auto"/>
          <w:sz w:val="24"/>
          <w:szCs w:val="24"/>
          <w:highlight w:val="none"/>
          <w:lang w:val="en-US" w:eastAsia="zh-CN"/>
        </w:rPr>
        <w:t xml:space="preserve">1.1                      </w:t>
      </w:r>
      <w:r>
        <w:rPr>
          <w:rFonts w:hint="default" w:ascii="宋体" w:hAnsi="宋体" w:eastAsia="宋体"/>
          <w:color w:val="auto"/>
          <w:sz w:val="24"/>
          <w:szCs w:val="24"/>
          <w:highlight w:val="none"/>
        </w:rPr>
        <w:t xml:space="preserve">    </w:t>
      </w:r>
      <w:r>
        <w:rPr>
          <w:rFonts w:hint="default"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lang w:val="en-US" w:eastAsia="zh-CN"/>
        </w:rPr>
        <w:t>修改</w:t>
      </w:r>
    </w:p>
    <w:p>
      <w:pPr>
        <w:spacing w:line="360" w:lineRule="auto"/>
        <w:ind w:firstLine="482" w:firstLineChars="200"/>
        <w:rPr>
          <w:rFonts w:hint="eastAsia"/>
          <w:b/>
          <w:strike w:val="0"/>
          <w:dstrike w:val="0"/>
          <w:color w:val="auto"/>
          <w:highlight w:val="none"/>
          <w:u w:val="none"/>
        </w:rPr>
      </w:pPr>
      <w:r>
        <w:rPr>
          <w:rFonts w:hint="default" w:ascii="宋体" w:hAnsi="宋体" w:eastAsia="宋体"/>
          <w:b/>
          <w:bCs/>
          <w:color w:val="auto"/>
          <w:sz w:val="24"/>
          <w:szCs w:val="24"/>
          <w:highlight w:val="none"/>
        </w:rPr>
        <w:t>原文</w:t>
      </w:r>
      <w:r>
        <w:rPr>
          <w:rFonts w:hint="eastAsia" w:ascii="宋体" w:hAnsi="宋体" w:eastAsia="宋体"/>
          <w:b/>
          <w:bCs/>
          <w:color w:val="auto"/>
          <w:sz w:val="24"/>
          <w:szCs w:val="24"/>
          <w:highlight w:val="none"/>
          <w:lang w:eastAsia="zh-CN"/>
        </w:rPr>
        <w:t>：</w:t>
      </w:r>
      <w:r>
        <w:rPr>
          <w:rFonts w:hint="eastAsia" w:ascii="宋体" w:hAnsi="宋体" w:eastAsia="宋体" w:cs="宋体"/>
          <w:strike w:val="0"/>
          <w:dstrike w:val="0"/>
          <w:color w:val="auto"/>
          <w:spacing w:val="14"/>
          <w:sz w:val="21"/>
          <w:szCs w:val="21"/>
          <w:highlight w:val="none"/>
          <w:u w:val="none"/>
        </w:rPr>
        <w:t>3.1.1 商务文件（含资格审查文件）由下列资料组成：</w:t>
      </w:r>
    </w:p>
    <w:p>
      <w:pPr>
        <w:spacing w:before="148" w:line="220" w:lineRule="auto"/>
        <w:ind w:left="428"/>
        <w:rPr>
          <w:rFonts w:ascii="宋体" w:hAnsi="宋体" w:eastAsia="宋体" w:cs="宋体"/>
          <w:strike w:val="0"/>
          <w:dstrike w:val="0"/>
          <w:color w:val="auto"/>
          <w:sz w:val="21"/>
          <w:szCs w:val="21"/>
          <w:highlight w:val="none"/>
          <w:u w:val="none"/>
        </w:rPr>
      </w:pPr>
      <w:r>
        <w:rPr>
          <w:rFonts w:ascii="宋体" w:hAnsi="宋体" w:eastAsia="宋体" w:cs="宋体"/>
          <w:strike w:val="0"/>
          <w:dstrike w:val="0"/>
          <w:color w:val="auto"/>
          <w:spacing w:val="15"/>
          <w:sz w:val="21"/>
          <w:szCs w:val="21"/>
          <w:highlight w:val="none"/>
          <w:u w:val="none"/>
        </w:rPr>
        <w:t>(</w:t>
      </w:r>
      <w:r>
        <w:rPr>
          <w:rFonts w:ascii="Times New Roman" w:hAnsi="Times New Roman" w:eastAsia="Times New Roman" w:cs="Times New Roman"/>
          <w:strike w:val="0"/>
          <w:dstrike w:val="0"/>
          <w:color w:val="auto"/>
          <w:spacing w:val="11"/>
          <w:sz w:val="21"/>
          <w:szCs w:val="21"/>
          <w:highlight w:val="none"/>
          <w:u w:val="none"/>
        </w:rPr>
        <w:t>1</w:t>
      </w:r>
      <w:r>
        <w:rPr>
          <w:rFonts w:ascii="宋体" w:hAnsi="宋体" w:eastAsia="宋体" w:cs="宋体"/>
          <w:strike w:val="0"/>
          <w:dstrike w:val="0"/>
          <w:color w:val="auto"/>
          <w:spacing w:val="11"/>
          <w:sz w:val="21"/>
          <w:szCs w:val="21"/>
          <w:highlight w:val="none"/>
          <w:u w:val="none"/>
        </w:rPr>
        <w:t>)投标函及投标函附录；</w:t>
      </w:r>
    </w:p>
    <w:p>
      <w:pPr>
        <w:spacing w:before="150" w:line="217" w:lineRule="auto"/>
        <w:ind w:left="428"/>
        <w:rPr>
          <w:rFonts w:ascii="宋体" w:hAnsi="宋体" w:eastAsia="宋体" w:cs="宋体"/>
          <w:strike w:val="0"/>
          <w:dstrike w:val="0"/>
          <w:color w:val="auto"/>
          <w:sz w:val="21"/>
          <w:szCs w:val="21"/>
          <w:highlight w:val="none"/>
          <w:u w:val="none"/>
        </w:rPr>
      </w:pPr>
      <w:r>
        <w:rPr>
          <w:rFonts w:ascii="宋体" w:hAnsi="宋体" w:eastAsia="宋体" w:cs="宋体"/>
          <w:strike w:val="0"/>
          <w:dstrike w:val="0"/>
          <w:color w:val="auto"/>
          <w:spacing w:val="14"/>
          <w:sz w:val="21"/>
          <w:szCs w:val="21"/>
          <w:highlight w:val="none"/>
          <w:u w:val="none"/>
        </w:rPr>
        <w:t>(</w:t>
      </w:r>
      <w:r>
        <w:rPr>
          <w:rFonts w:ascii="Times New Roman" w:hAnsi="Times New Roman" w:eastAsia="Times New Roman" w:cs="Times New Roman"/>
          <w:strike w:val="0"/>
          <w:dstrike w:val="0"/>
          <w:color w:val="auto"/>
          <w:spacing w:val="14"/>
          <w:sz w:val="21"/>
          <w:szCs w:val="21"/>
          <w:highlight w:val="none"/>
          <w:u w:val="none"/>
        </w:rPr>
        <w:t>2</w:t>
      </w:r>
      <w:r>
        <w:rPr>
          <w:rFonts w:ascii="宋体" w:hAnsi="宋体" w:eastAsia="宋体" w:cs="宋体"/>
          <w:strike w:val="0"/>
          <w:dstrike w:val="0"/>
          <w:color w:val="auto"/>
          <w:spacing w:val="7"/>
          <w:sz w:val="21"/>
          <w:szCs w:val="21"/>
          <w:highlight w:val="none"/>
          <w:u w:val="none"/>
        </w:rPr>
        <w:t>)</w:t>
      </w:r>
      <w:r>
        <w:rPr>
          <w:rFonts w:hint="eastAsia" w:ascii="宋体" w:hAnsi="宋体" w:eastAsia="宋体" w:cs="宋体"/>
          <w:strike w:val="0"/>
          <w:dstrike w:val="0"/>
          <w:color w:val="auto"/>
          <w:spacing w:val="14"/>
          <w:sz w:val="21"/>
          <w:szCs w:val="21"/>
          <w:highlight w:val="none"/>
          <w:u w:val="none"/>
        </w:rPr>
        <w:t>法定代表人身份证明或附有法定代表人身份证明的授权委托书</w:t>
      </w:r>
      <w:r>
        <w:rPr>
          <w:rFonts w:ascii="宋体" w:hAnsi="宋体" w:eastAsia="宋体" w:cs="宋体"/>
          <w:strike w:val="0"/>
          <w:dstrike w:val="0"/>
          <w:color w:val="auto"/>
          <w:spacing w:val="14"/>
          <w:sz w:val="21"/>
          <w:szCs w:val="21"/>
          <w:highlight w:val="none"/>
          <w:u w:val="none"/>
        </w:rPr>
        <w:t>；</w:t>
      </w:r>
    </w:p>
    <w:p>
      <w:pPr>
        <w:spacing w:before="154" w:line="220" w:lineRule="auto"/>
        <w:ind w:left="428"/>
        <w:rPr>
          <w:rFonts w:ascii="宋体" w:hAnsi="宋体" w:eastAsia="宋体" w:cs="宋体"/>
          <w:strike w:val="0"/>
          <w:dstrike w:val="0"/>
          <w:color w:val="auto"/>
          <w:sz w:val="21"/>
          <w:szCs w:val="21"/>
          <w:highlight w:val="none"/>
          <w:u w:val="none"/>
        </w:rPr>
      </w:pPr>
      <w:r>
        <w:rPr>
          <w:rFonts w:ascii="宋体" w:hAnsi="宋体" w:eastAsia="宋体" w:cs="宋体"/>
          <w:strike w:val="0"/>
          <w:dstrike w:val="0"/>
          <w:color w:val="auto"/>
          <w:spacing w:val="21"/>
          <w:sz w:val="21"/>
          <w:szCs w:val="21"/>
          <w:highlight w:val="none"/>
          <w:u w:val="none"/>
        </w:rPr>
        <w:t>(</w:t>
      </w:r>
      <w:r>
        <w:rPr>
          <w:rFonts w:ascii="Times New Roman" w:hAnsi="Times New Roman" w:eastAsia="Times New Roman" w:cs="Times New Roman"/>
          <w:strike w:val="0"/>
          <w:dstrike w:val="0"/>
          <w:color w:val="auto"/>
          <w:spacing w:val="14"/>
          <w:sz w:val="21"/>
          <w:szCs w:val="21"/>
          <w:highlight w:val="none"/>
          <w:u w:val="none"/>
        </w:rPr>
        <w:t>3</w:t>
      </w:r>
      <w:r>
        <w:rPr>
          <w:rFonts w:ascii="宋体" w:hAnsi="宋体" w:eastAsia="宋体" w:cs="宋体"/>
          <w:strike w:val="0"/>
          <w:dstrike w:val="0"/>
          <w:color w:val="auto"/>
          <w:spacing w:val="14"/>
          <w:sz w:val="21"/>
          <w:szCs w:val="21"/>
          <w:highlight w:val="none"/>
          <w:u w:val="none"/>
        </w:rPr>
        <w:t>)联合体协议书；</w:t>
      </w:r>
    </w:p>
    <w:p>
      <w:pPr>
        <w:spacing w:before="150" w:line="221" w:lineRule="auto"/>
        <w:ind w:left="428"/>
        <w:rPr>
          <w:rFonts w:ascii="宋体" w:hAnsi="宋体" w:eastAsia="宋体" w:cs="宋体"/>
          <w:strike w:val="0"/>
          <w:dstrike w:val="0"/>
          <w:color w:val="auto"/>
          <w:sz w:val="21"/>
          <w:szCs w:val="21"/>
          <w:highlight w:val="none"/>
          <w:u w:val="none"/>
        </w:rPr>
      </w:pPr>
      <w:r>
        <w:rPr>
          <w:rFonts w:ascii="宋体" w:hAnsi="宋体" w:eastAsia="宋体" w:cs="宋体"/>
          <w:strike w:val="0"/>
          <w:dstrike w:val="0"/>
          <w:color w:val="auto"/>
          <w:spacing w:val="19"/>
          <w:sz w:val="21"/>
          <w:szCs w:val="21"/>
          <w:highlight w:val="none"/>
          <w:u w:val="none"/>
        </w:rPr>
        <w:t>(</w:t>
      </w:r>
      <w:r>
        <w:rPr>
          <w:rFonts w:ascii="Times New Roman" w:hAnsi="Times New Roman" w:eastAsia="Times New Roman" w:cs="Times New Roman"/>
          <w:strike w:val="0"/>
          <w:dstrike w:val="0"/>
          <w:color w:val="auto"/>
          <w:spacing w:val="16"/>
          <w:sz w:val="21"/>
          <w:szCs w:val="21"/>
          <w:highlight w:val="none"/>
          <w:u w:val="none"/>
        </w:rPr>
        <w:t>4</w:t>
      </w:r>
      <w:r>
        <w:rPr>
          <w:rFonts w:ascii="宋体" w:hAnsi="宋体" w:eastAsia="宋体" w:cs="宋体"/>
          <w:strike w:val="0"/>
          <w:dstrike w:val="0"/>
          <w:color w:val="auto"/>
          <w:spacing w:val="16"/>
          <w:sz w:val="21"/>
          <w:szCs w:val="21"/>
          <w:highlight w:val="none"/>
          <w:u w:val="none"/>
        </w:rPr>
        <w:t>)投标保证金；</w:t>
      </w:r>
    </w:p>
    <w:p>
      <w:pPr>
        <w:spacing w:before="150" w:line="217" w:lineRule="auto"/>
        <w:ind w:left="428"/>
        <w:rPr>
          <w:rFonts w:ascii="宋体" w:hAnsi="宋体" w:eastAsia="宋体" w:cs="宋体"/>
          <w:strike w:val="0"/>
          <w:dstrike w:val="0"/>
          <w:color w:val="auto"/>
          <w:spacing w:val="14"/>
          <w:sz w:val="21"/>
          <w:szCs w:val="21"/>
          <w:highlight w:val="none"/>
          <w:u w:val="none"/>
        </w:rPr>
      </w:pPr>
      <w:r>
        <w:rPr>
          <w:rFonts w:ascii="宋体" w:hAnsi="宋体" w:eastAsia="宋体" w:cs="宋体"/>
          <w:strike w:val="0"/>
          <w:dstrike w:val="0"/>
          <w:color w:val="auto"/>
          <w:spacing w:val="14"/>
          <w:sz w:val="21"/>
          <w:szCs w:val="21"/>
          <w:highlight w:val="none"/>
          <w:u w:val="none"/>
        </w:rPr>
        <w:t>(5)</w:t>
      </w:r>
      <w:r>
        <w:rPr>
          <w:rFonts w:hint="eastAsia" w:ascii="宋体" w:hAnsi="宋体" w:eastAsia="宋体" w:cs="宋体"/>
          <w:strike w:val="0"/>
          <w:dstrike w:val="0"/>
          <w:color w:val="auto"/>
          <w:spacing w:val="14"/>
          <w:sz w:val="21"/>
          <w:szCs w:val="21"/>
          <w:highlight w:val="none"/>
          <w:u w:val="none"/>
          <w:lang w:eastAsia="zh-CN"/>
        </w:rPr>
        <w:t>勘察</w:t>
      </w:r>
      <w:r>
        <w:rPr>
          <w:rFonts w:ascii="宋体" w:hAnsi="宋体" w:eastAsia="宋体" w:cs="宋体"/>
          <w:strike w:val="0"/>
          <w:dstrike w:val="0"/>
          <w:color w:val="auto"/>
          <w:spacing w:val="14"/>
          <w:sz w:val="21"/>
          <w:szCs w:val="21"/>
          <w:highlight w:val="none"/>
          <w:u w:val="none"/>
        </w:rPr>
        <w:t>设计费</w:t>
      </w:r>
      <w:r>
        <w:rPr>
          <w:rFonts w:hint="eastAsia" w:ascii="宋体" w:hAnsi="宋体" w:eastAsia="宋体" w:cs="宋体"/>
          <w:strike w:val="0"/>
          <w:dstrike w:val="0"/>
          <w:color w:val="auto"/>
          <w:spacing w:val="14"/>
          <w:sz w:val="21"/>
          <w:szCs w:val="21"/>
          <w:highlight w:val="none"/>
          <w:u w:val="none"/>
          <w:lang w:eastAsia="zh-CN"/>
        </w:rPr>
        <w:t>报价表</w:t>
      </w:r>
      <w:r>
        <w:rPr>
          <w:rFonts w:ascii="宋体" w:hAnsi="宋体" w:eastAsia="宋体" w:cs="宋体"/>
          <w:strike w:val="0"/>
          <w:dstrike w:val="0"/>
          <w:color w:val="auto"/>
          <w:spacing w:val="14"/>
          <w:sz w:val="21"/>
          <w:szCs w:val="21"/>
          <w:highlight w:val="none"/>
          <w:u w:val="none"/>
        </w:rPr>
        <w:t>；</w:t>
      </w:r>
    </w:p>
    <w:p>
      <w:pPr>
        <w:spacing w:before="150" w:line="217" w:lineRule="auto"/>
        <w:ind w:left="428"/>
        <w:rPr>
          <w:rFonts w:ascii="宋体" w:hAnsi="宋体" w:eastAsia="宋体" w:cs="宋体"/>
          <w:strike w:val="0"/>
          <w:dstrike w:val="0"/>
          <w:color w:val="auto"/>
          <w:spacing w:val="14"/>
          <w:sz w:val="21"/>
          <w:szCs w:val="21"/>
          <w:highlight w:val="none"/>
          <w:u w:val="none"/>
        </w:rPr>
      </w:pPr>
      <w:r>
        <w:rPr>
          <w:rFonts w:ascii="宋体" w:hAnsi="宋体" w:eastAsia="宋体" w:cs="宋体"/>
          <w:strike w:val="0"/>
          <w:dstrike w:val="0"/>
          <w:color w:val="auto"/>
          <w:spacing w:val="14"/>
          <w:sz w:val="21"/>
          <w:szCs w:val="21"/>
          <w:highlight w:val="none"/>
          <w:u w:val="none"/>
        </w:rPr>
        <w:t>(6)资格审查资料；</w:t>
      </w:r>
    </w:p>
    <w:p>
      <w:pPr>
        <w:spacing w:before="148" w:line="218" w:lineRule="auto"/>
        <w:ind w:left="426"/>
        <w:rPr>
          <w:rFonts w:ascii="宋体" w:hAnsi="宋体" w:eastAsia="宋体" w:cs="宋体"/>
          <w:strike w:val="0"/>
          <w:dstrike w:val="0"/>
          <w:color w:val="auto"/>
          <w:spacing w:val="8"/>
          <w:sz w:val="21"/>
          <w:szCs w:val="21"/>
          <w:highlight w:val="none"/>
          <w:u w:val="none"/>
        </w:rPr>
      </w:pPr>
      <w:r>
        <w:rPr>
          <w:rFonts w:ascii="宋体" w:hAnsi="宋体" w:eastAsia="宋体" w:cs="宋体"/>
          <w:strike w:val="0"/>
          <w:dstrike w:val="0"/>
          <w:color w:val="auto"/>
          <w:spacing w:val="16"/>
          <w:sz w:val="21"/>
          <w:szCs w:val="21"/>
          <w:highlight w:val="none"/>
          <w:u w:val="none"/>
        </w:rPr>
        <w:t>(</w:t>
      </w:r>
      <w:r>
        <w:rPr>
          <w:rFonts w:hint="eastAsia" w:ascii="Times New Roman" w:hAnsi="Times New Roman" w:eastAsia="宋体" w:cs="Times New Roman"/>
          <w:strike w:val="0"/>
          <w:dstrike w:val="0"/>
          <w:color w:val="auto"/>
          <w:spacing w:val="13"/>
          <w:sz w:val="21"/>
          <w:szCs w:val="21"/>
          <w:highlight w:val="none"/>
          <w:u w:val="none"/>
          <w:lang w:val="en-US" w:eastAsia="zh-CN"/>
        </w:rPr>
        <w:t>7</w:t>
      </w:r>
      <w:r>
        <w:rPr>
          <w:rFonts w:ascii="宋体" w:hAnsi="宋体" w:eastAsia="宋体" w:cs="宋体"/>
          <w:strike w:val="0"/>
          <w:dstrike w:val="0"/>
          <w:color w:val="auto"/>
          <w:spacing w:val="8"/>
          <w:sz w:val="21"/>
          <w:szCs w:val="21"/>
          <w:highlight w:val="none"/>
          <w:u w:val="none"/>
        </w:rPr>
        <w:t>)</w:t>
      </w:r>
      <w:r>
        <w:rPr>
          <w:rFonts w:hint="eastAsia" w:ascii="宋体" w:hAnsi="宋体" w:eastAsia="宋体" w:cs="宋体"/>
          <w:strike w:val="0"/>
          <w:dstrike w:val="0"/>
          <w:color w:val="auto"/>
          <w:spacing w:val="8"/>
          <w:sz w:val="21"/>
          <w:szCs w:val="21"/>
          <w:highlight w:val="none"/>
          <w:u w:val="none"/>
          <w:lang w:eastAsia="zh-CN"/>
        </w:rPr>
        <w:t>投标人须知前附表规定的</w:t>
      </w:r>
      <w:r>
        <w:rPr>
          <w:rFonts w:ascii="宋体" w:hAnsi="宋体" w:eastAsia="宋体" w:cs="宋体"/>
          <w:strike w:val="0"/>
          <w:dstrike w:val="0"/>
          <w:color w:val="auto"/>
          <w:spacing w:val="8"/>
          <w:sz w:val="21"/>
          <w:szCs w:val="21"/>
          <w:highlight w:val="none"/>
          <w:u w:val="none"/>
        </w:rPr>
        <w:t>其他资料。</w:t>
      </w:r>
    </w:p>
    <w:p>
      <w:pPr>
        <w:spacing w:line="360" w:lineRule="auto"/>
        <w:ind w:firstLine="454" w:firstLineChars="200"/>
        <w:rPr>
          <w:rFonts w:hint="eastAsia"/>
          <w:b/>
          <w:color w:val="auto"/>
          <w:highlight w:val="none"/>
        </w:rPr>
      </w:pPr>
      <w:r>
        <w:rPr>
          <w:rFonts w:hint="eastAsia" w:ascii="宋体" w:hAnsi="宋体" w:eastAsia="宋体" w:cs="宋体"/>
          <w:b/>
          <w:bCs/>
          <w:strike w:val="0"/>
          <w:dstrike w:val="0"/>
          <w:color w:val="auto"/>
          <w:spacing w:val="8"/>
          <w:sz w:val="21"/>
          <w:szCs w:val="21"/>
          <w:highlight w:val="none"/>
          <w:u w:val="none"/>
          <w:lang w:val="en-US" w:eastAsia="zh-CN"/>
        </w:rPr>
        <w:t>现文：</w:t>
      </w:r>
      <w:r>
        <w:rPr>
          <w:rFonts w:hint="eastAsia" w:ascii="宋体" w:hAnsi="宋体" w:eastAsia="宋体" w:cs="宋体"/>
          <w:color w:val="auto"/>
          <w:spacing w:val="14"/>
          <w:sz w:val="21"/>
          <w:szCs w:val="21"/>
          <w:highlight w:val="none"/>
        </w:rPr>
        <w:t>3.1.1 商务文件（含资格审查文件）由下列资料组成：</w:t>
      </w:r>
    </w:p>
    <w:p>
      <w:pPr>
        <w:spacing w:before="148" w:line="220" w:lineRule="auto"/>
        <w:ind w:left="428"/>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w:t>
      </w:r>
      <w:r>
        <w:rPr>
          <w:rFonts w:ascii="Times New Roman" w:hAnsi="Times New Roman" w:eastAsia="Times New Roman" w:cs="Times New Roman"/>
          <w:color w:val="auto"/>
          <w:spacing w:val="11"/>
          <w:sz w:val="21"/>
          <w:szCs w:val="21"/>
          <w:highlight w:val="none"/>
        </w:rPr>
        <w:t>1</w:t>
      </w:r>
      <w:r>
        <w:rPr>
          <w:rFonts w:ascii="宋体" w:hAnsi="宋体" w:eastAsia="宋体" w:cs="宋体"/>
          <w:color w:val="auto"/>
          <w:spacing w:val="11"/>
          <w:sz w:val="21"/>
          <w:szCs w:val="21"/>
          <w:highlight w:val="none"/>
        </w:rPr>
        <w:t>)投标函及投标函附录；</w:t>
      </w:r>
    </w:p>
    <w:p>
      <w:pPr>
        <w:spacing w:before="150" w:line="217" w:lineRule="auto"/>
        <w:ind w:left="428"/>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14"/>
          <w:sz w:val="21"/>
          <w:szCs w:val="21"/>
          <w:highlight w:val="none"/>
        </w:rPr>
        <w:t>2</w:t>
      </w:r>
      <w:r>
        <w:rPr>
          <w:rFonts w:ascii="宋体" w:hAnsi="宋体" w:eastAsia="宋体" w:cs="宋体"/>
          <w:color w:val="auto"/>
          <w:spacing w:val="7"/>
          <w:sz w:val="21"/>
          <w:szCs w:val="21"/>
          <w:highlight w:val="none"/>
        </w:rPr>
        <w:t>)</w:t>
      </w:r>
      <w:r>
        <w:rPr>
          <w:rFonts w:hint="eastAsia" w:ascii="宋体" w:hAnsi="宋体" w:eastAsia="宋体" w:cs="宋体"/>
          <w:color w:val="auto"/>
          <w:spacing w:val="14"/>
          <w:sz w:val="21"/>
          <w:szCs w:val="21"/>
          <w:highlight w:val="none"/>
        </w:rPr>
        <w:t>法定代表人身份证明或附有法定代表人身份证明的授权委托书</w:t>
      </w:r>
      <w:r>
        <w:rPr>
          <w:rFonts w:ascii="宋体" w:hAnsi="宋体" w:eastAsia="宋体" w:cs="宋体"/>
          <w:color w:val="auto"/>
          <w:spacing w:val="14"/>
          <w:sz w:val="21"/>
          <w:szCs w:val="21"/>
          <w:highlight w:val="none"/>
        </w:rPr>
        <w:t>；</w:t>
      </w:r>
    </w:p>
    <w:p>
      <w:pPr>
        <w:spacing w:before="154" w:line="220" w:lineRule="auto"/>
        <w:ind w:left="428"/>
        <w:rPr>
          <w:rFonts w:ascii="宋体" w:hAnsi="宋体" w:eastAsia="宋体" w:cs="宋体"/>
          <w:strike/>
          <w:color w:val="auto"/>
          <w:sz w:val="21"/>
          <w:szCs w:val="21"/>
          <w:highlight w:val="none"/>
        </w:rPr>
      </w:pPr>
      <w:r>
        <w:rPr>
          <w:rFonts w:ascii="宋体" w:hAnsi="宋体" w:eastAsia="宋体" w:cs="宋体"/>
          <w:strike/>
          <w:color w:val="auto"/>
          <w:spacing w:val="21"/>
          <w:sz w:val="21"/>
          <w:szCs w:val="21"/>
          <w:highlight w:val="none"/>
        </w:rPr>
        <w:t>(</w:t>
      </w:r>
      <w:r>
        <w:rPr>
          <w:rFonts w:ascii="Times New Roman" w:hAnsi="Times New Roman" w:eastAsia="Times New Roman" w:cs="Times New Roman"/>
          <w:strike/>
          <w:color w:val="auto"/>
          <w:spacing w:val="14"/>
          <w:sz w:val="21"/>
          <w:szCs w:val="21"/>
          <w:highlight w:val="none"/>
        </w:rPr>
        <w:t>3</w:t>
      </w:r>
      <w:r>
        <w:rPr>
          <w:rFonts w:ascii="宋体" w:hAnsi="宋体" w:eastAsia="宋体" w:cs="宋体"/>
          <w:strike/>
          <w:color w:val="auto"/>
          <w:spacing w:val="14"/>
          <w:sz w:val="21"/>
          <w:szCs w:val="21"/>
          <w:highlight w:val="none"/>
        </w:rPr>
        <w:t>)联合体协议书；</w:t>
      </w:r>
    </w:p>
    <w:p>
      <w:pPr>
        <w:spacing w:before="150" w:line="221" w:lineRule="auto"/>
        <w:ind w:left="428"/>
        <w:rPr>
          <w:rFonts w:ascii="宋体" w:hAnsi="宋体" w:eastAsia="宋体" w:cs="宋体"/>
          <w:strike/>
          <w:dstrike w:val="0"/>
          <w:color w:val="auto"/>
          <w:sz w:val="21"/>
          <w:szCs w:val="21"/>
          <w:highlight w:val="none"/>
        </w:rPr>
      </w:pPr>
      <w:r>
        <w:rPr>
          <w:rFonts w:ascii="宋体" w:hAnsi="宋体" w:eastAsia="宋体" w:cs="宋体"/>
          <w:strike/>
          <w:dstrike w:val="0"/>
          <w:color w:val="auto"/>
          <w:spacing w:val="19"/>
          <w:sz w:val="21"/>
          <w:szCs w:val="21"/>
          <w:highlight w:val="none"/>
        </w:rPr>
        <w:t>(</w:t>
      </w:r>
      <w:r>
        <w:rPr>
          <w:rFonts w:ascii="Times New Roman" w:hAnsi="Times New Roman" w:eastAsia="Times New Roman" w:cs="Times New Roman"/>
          <w:strike/>
          <w:dstrike w:val="0"/>
          <w:color w:val="auto"/>
          <w:spacing w:val="16"/>
          <w:sz w:val="21"/>
          <w:szCs w:val="21"/>
          <w:highlight w:val="none"/>
        </w:rPr>
        <w:t>4</w:t>
      </w:r>
      <w:r>
        <w:rPr>
          <w:rFonts w:ascii="宋体" w:hAnsi="宋体" w:eastAsia="宋体" w:cs="宋体"/>
          <w:strike/>
          <w:dstrike w:val="0"/>
          <w:color w:val="auto"/>
          <w:spacing w:val="16"/>
          <w:sz w:val="21"/>
          <w:szCs w:val="21"/>
          <w:highlight w:val="none"/>
        </w:rPr>
        <w:t>)投标保证金；</w:t>
      </w:r>
    </w:p>
    <w:p>
      <w:pPr>
        <w:spacing w:before="150" w:line="217" w:lineRule="auto"/>
        <w:ind w:left="428"/>
        <w:rPr>
          <w:rFonts w:ascii="宋体" w:hAnsi="宋体" w:eastAsia="宋体" w:cs="宋体"/>
          <w:color w:val="auto"/>
          <w:spacing w:val="14"/>
          <w:sz w:val="21"/>
          <w:szCs w:val="21"/>
          <w:highlight w:val="none"/>
        </w:rPr>
      </w:pPr>
      <w:r>
        <w:rPr>
          <w:rFonts w:ascii="宋体" w:hAnsi="宋体" w:eastAsia="宋体" w:cs="宋体"/>
          <w:color w:val="auto"/>
          <w:spacing w:val="14"/>
          <w:sz w:val="21"/>
          <w:szCs w:val="21"/>
          <w:highlight w:val="none"/>
        </w:rPr>
        <w:t>(5)</w:t>
      </w:r>
      <w:r>
        <w:rPr>
          <w:rFonts w:hint="eastAsia" w:ascii="宋体" w:hAnsi="宋体" w:eastAsia="宋体" w:cs="宋体"/>
          <w:color w:val="auto"/>
          <w:spacing w:val="14"/>
          <w:sz w:val="21"/>
          <w:szCs w:val="21"/>
          <w:highlight w:val="none"/>
          <w:lang w:eastAsia="zh-CN"/>
        </w:rPr>
        <w:t>设计费报价表</w:t>
      </w:r>
      <w:r>
        <w:rPr>
          <w:rFonts w:ascii="宋体" w:hAnsi="宋体" w:eastAsia="宋体" w:cs="宋体"/>
          <w:color w:val="auto"/>
          <w:spacing w:val="14"/>
          <w:sz w:val="21"/>
          <w:szCs w:val="21"/>
          <w:highlight w:val="none"/>
        </w:rPr>
        <w:t>；</w:t>
      </w:r>
    </w:p>
    <w:p>
      <w:pPr>
        <w:spacing w:before="150" w:line="217" w:lineRule="auto"/>
        <w:ind w:left="428"/>
        <w:rPr>
          <w:rFonts w:ascii="宋体" w:hAnsi="宋体" w:eastAsia="宋体" w:cs="宋体"/>
          <w:color w:val="auto"/>
          <w:spacing w:val="14"/>
          <w:sz w:val="21"/>
          <w:szCs w:val="21"/>
          <w:highlight w:val="none"/>
        </w:rPr>
      </w:pPr>
      <w:r>
        <w:rPr>
          <w:rFonts w:ascii="宋体" w:hAnsi="宋体" w:eastAsia="宋体" w:cs="宋体"/>
          <w:color w:val="auto"/>
          <w:spacing w:val="14"/>
          <w:sz w:val="21"/>
          <w:szCs w:val="21"/>
          <w:highlight w:val="none"/>
        </w:rPr>
        <w:t>(6)资格审查资料；</w:t>
      </w:r>
    </w:p>
    <w:p>
      <w:pPr>
        <w:spacing w:before="148" w:line="218" w:lineRule="auto"/>
        <w:ind w:left="426"/>
        <w:rPr>
          <w:rFonts w:ascii="宋体" w:hAnsi="宋体" w:eastAsia="宋体" w:cs="宋体"/>
          <w:color w:val="auto"/>
          <w:spacing w:val="8"/>
          <w:sz w:val="21"/>
          <w:szCs w:val="21"/>
          <w:highlight w:val="none"/>
        </w:rPr>
      </w:pPr>
      <w:r>
        <w:rPr>
          <w:rFonts w:ascii="宋体" w:hAnsi="宋体" w:eastAsia="宋体" w:cs="宋体"/>
          <w:color w:val="auto"/>
          <w:spacing w:val="16"/>
          <w:sz w:val="21"/>
          <w:szCs w:val="21"/>
          <w:highlight w:val="none"/>
        </w:rPr>
        <w:t>(</w:t>
      </w:r>
      <w:r>
        <w:rPr>
          <w:rFonts w:hint="eastAsia" w:ascii="Times New Roman" w:hAnsi="Times New Roman" w:eastAsia="宋体" w:cs="Times New Roman"/>
          <w:color w:val="auto"/>
          <w:spacing w:val="13"/>
          <w:sz w:val="21"/>
          <w:szCs w:val="21"/>
          <w:highlight w:val="none"/>
          <w:lang w:val="en-US" w:eastAsia="zh-CN"/>
        </w:rPr>
        <w:t>7</w:t>
      </w: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eastAsia="zh-CN"/>
        </w:rPr>
        <w:t>投标人须知前附表规定的</w:t>
      </w:r>
      <w:r>
        <w:rPr>
          <w:rFonts w:ascii="宋体" w:hAnsi="宋体" w:eastAsia="宋体" w:cs="宋体"/>
          <w:color w:val="auto"/>
          <w:spacing w:val="8"/>
          <w:sz w:val="21"/>
          <w:szCs w:val="21"/>
          <w:highlight w:val="none"/>
        </w:rPr>
        <w:t>其他资料。</w:t>
      </w:r>
    </w:p>
    <w:p>
      <w:pPr>
        <w:pStyle w:val="21"/>
        <w:rPr>
          <w:color w:val="auto"/>
          <w:highlight w:val="none"/>
        </w:rPr>
      </w:pPr>
      <w:r>
        <w:rPr>
          <w:color w:val="auto"/>
          <w:sz w:val="20"/>
          <w:highlight w:val="none"/>
        </w:rPr>
        <mc:AlternateContent>
          <mc:Choice Requires="wps">
            <w:drawing>
              <wp:anchor distT="0" distB="0" distL="114300" distR="114300" simplePos="0" relativeHeight="251663360" behindDoc="0" locked="0" layoutInCell="1" allowOverlap="1">
                <wp:simplePos x="0" y="0"/>
                <wp:positionH relativeFrom="column">
                  <wp:posOffset>100330</wp:posOffset>
                </wp:positionH>
                <wp:positionV relativeFrom="paragraph">
                  <wp:posOffset>121285</wp:posOffset>
                </wp:positionV>
                <wp:extent cx="5594350" cy="12700"/>
                <wp:effectExtent l="0" t="4445" r="13970" b="5715"/>
                <wp:wrapNone/>
                <wp:docPr id="5" name="直线 10"/>
                <wp:cNvGraphicFramePr/>
                <a:graphic xmlns:a="http://schemas.openxmlformats.org/drawingml/2006/main">
                  <a:graphicData uri="http://schemas.microsoft.com/office/word/2010/wordprocessingShape">
                    <wps:wsp>
                      <wps:cNvCnPr/>
                      <wps:spPr>
                        <a:xfrm flipV="1">
                          <a:off x="0" y="0"/>
                          <a:ext cx="5594350" cy="127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flip:y;margin-left:7.9pt;margin-top:9.55pt;height:1pt;width:440.5pt;z-index:251663360;mso-width-relative:page;mso-height-relative:page;" filled="f" stroked="t" coordsize="21600,21600" o:gfxdata="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ZobydYAAAAIAQAADwAAAAAAAAABACAAAAAiAAAAZHJzL2Rvd25yZXYueG1sUEsBAhQA&#10;FAAAAAgAh07iQO8SRK70AQAA6gMAAA4AAAAAAAAAAQAgAAAAJQEAAGRycy9lMm9Eb2MueG1sUEsF&#10;BgAAAAAGAAYAWQEAAIsFAAAAAA==&#10;">
                <v:fill on="f" focussize="0,0"/>
                <v:stroke color="#000000" joinstyle="round"/>
                <v:imagedata o:title=""/>
                <o:lock v:ext="edit" aspectratio="f"/>
              </v:line>
            </w:pict>
          </mc:Fallback>
        </mc:AlternateContent>
      </w:r>
    </w:p>
    <w:p>
      <w:pPr>
        <w:spacing w:line="360" w:lineRule="auto"/>
        <w:ind w:firstLine="482" w:firstLineChars="200"/>
        <w:rPr>
          <w:rFonts w:hint="eastAsia" w:ascii="宋体" w:hAnsi="宋体" w:eastAsia="宋体"/>
          <w:b/>
          <w:bCs/>
          <w:color w:val="auto"/>
          <w:sz w:val="24"/>
          <w:szCs w:val="24"/>
          <w:highlight w:val="none"/>
          <w:lang w:val="en-US" w:eastAsia="zh-CN"/>
        </w:rPr>
      </w:pPr>
      <w:r>
        <w:rPr>
          <w:rFonts w:hint="default" w:ascii="宋体" w:hAnsi="宋体" w:eastAsia="宋体"/>
          <w:b/>
          <w:bCs/>
          <w:color w:val="auto"/>
          <w:sz w:val="24"/>
          <w:szCs w:val="24"/>
          <w:highlight w:val="none"/>
        </w:rPr>
        <w:t>条款号</w:t>
      </w:r>
      <w:r>
        <w:rPr>
          <w:rFonts w:hint="default" w:ascii="宋体" w:hAnsi="宋体" w:eastAsia="宋体"/>
          <w:color w:val="auto"/>
          <w:sz w:val="24"/>
          <w:szCs w:val="24"/>
          <w:highlight w:val="none"/>
        </w:rPr>
        <w:t>：3.</w:t>
      </w:r>
      <w:r>
        <w:rPr>
          <w:rFonts w:hint="eastAsia" w:ascii="宋体" w:hAnsi="宋体" w:eastAsia="宋体"/>
          <w:color w:val="auto"/>
          <w:sz w:val="24"/>
          <w:szCs w:val="24"/>
          <w:highlight w:val="none"/>
          <w:lang w:val="en-US" w:eastAsia="zh-CN"/>
        </w:rPr>
        <w:t xml:space="preserve">3                      </w:t>
      </w:r>
      <w:r>
        <w:rPr>
          <w:rFonts w:hint="default" w:ascii="宋体" w:hAnsi="宋体" w:eastAsia="宋体"/>
          <w:color w:val="auto"/>
          <w:sz w:val="24"/>
          <w:szCs w:val="24"/>
          <w:highlight w:val="none"/>
        </w:rPr>
        <w:t xml:space="preserve">    </w:t>
      </w:r>
      <w:r>
        <w:rPr>
          <w:rFonts w:hint="default"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lang w:val="en-US" w:eastAsia="zh-CN"/>
        </w:rPr>
        <w:t>修改</w:t>
      </w:r>
    </w:p>
    <w:p>
      <w:pPr>
        <w:spacing w:before="314" w:line="360" w:lineRule="auto"/>
        <w:ind w:left="140"/>
        <w:outlineLvl w:val="2"/>
        <w:rPr>
          <w:rFonts w:ascii="黑体" w:hAnsi="黑体" w:eastAsia="黑体" w:cs="黑体"/>
          <w:b/>
          <w:bCs/>
          <w:color w:val="auto"/>
          <w:sz w:val="27"/>
          <w:szCs w:val="27"/>
          <w:highlight w:val="none"/>
        </w:rPr>
      </w:pPr>
      <w:r>
        <w:rPr>
          <w:rFonts w:hint="eastAsia" w:ascii="宋体" w:hAnsi="宋体" w:eastAsia="宋体"/>
          <w:b/>
          <w:bCs/>
          <w:color w:val="auto"/>
          <w:sz w:val="24"/>
          <w:szCs w:val="24"/>
          <w:highlight w:val="none"/>
          <w:lang w:val="en-US" w:eastAsia="zh-CN"/>
        </w:rPr>
        <w:t>原文：</w:t>
      </w:r>
      <w:r>
        <w:rPr>
          <w:rFonts w:ascii="宋体" w:hAnsi="宋体" w:eastAsia="宋体" w:cs="宋体"/>
          <w:color w:val="auto"/>
          <w:spacing w:val="-2"/>
          <w:sz w:val="21"/>
          <w:szCs w:val="21"/>
          <w:highlight w:val="none"/>
        </w:rPr>
        <w:t>3.3  投标有效期</w:t>
      </w:r>
    </w:p>
    <w:p>
      <w:pPr>
        <w:spacing w:before="69" w:line="360"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3</w:t>
      </w:r>
      <w:r>
        <w:rPr>
          <w:rFonts w:ascii="Times New Roman" w:hAnsi="Times New Roman" w:eastAsia="Times New Roman" w:cs="Times New Roman"/>
          <w:color w:val="auto"/>
          <w:spacing w:val="-2"/>
          <w:sz w:val="21"/>
          <w:szCs w:val="21"/>
          <w:highlight w:val="none"/>
        </w:rPr>
        <w:t xml:space="preserve">.3.1  </w:t>
      </w:r>
      <w:r>
        <w:rPr>
          <w:rFonts w:ascii="宋体" w:hAnsi="宋体" w:eastAsia="宋体" w:cs="宋体"/>
          <w:color w:val="auto"/>
          <w:spacing w:val="-2"/>
          <w:sz w:val="21"/>
          <w:szCs w:val="21"/>
          <w:highlight w:val="none"/>
        </w:rPr>
        <w:t xml:space="preserve">除投标人须知前附表另有规定外，投标有效期为 </w:t>
      </w:r>
      <w:r>
        <w:rPr>
          <w:rFonts w:ascii="Times New Roman" w:hAnsi="Times New Roman" w:eastAsia="Times New Roman" w:cs="Times New Roman"/>
          <w:color w:val="auto"/>
          <w:spacing w:val="-2"/>
          <w:sz w:val="21"/>
          <w:szCs w:val="21"/>
          <w:highlight w:val="none"/>
        </w:rPr>
        <w:t xml:space="preserve">90 </w:t>
      </w:r>
      <w:r>
        <w:rPr>
          <w:rFonts w:ascii="宋体" w:hAnsi="宋体" w:eastAsia="宋体" w:cs="宋体"/>
          <w:color w:val="auto"/>
          <w:spacing w:val="-2"/>
          <w:sz w:val="21"/>
          <w:szCs w:val="21"/>
          <w:highlight w:val="none"/>
        </w:rPr>
        <w:t>天。</w:t>
      </w:r>
    </w:p>
    <w:p>
      <w:pPr>
        <w:spacing w:before="151" w:line="360"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3.3.2  </w:t>
      </w:r>
      <w:r>
        <w:rPr>
          <w:rFonts w:ascii="宋体" w:hAnsi="宋体" w:eastAsia="宋体" w:cs="宋体"/>
          <w:color w:val="auto"/>
          <w:spacing w:val="-1"/>
          <w:sz w:val="21"/>
          <w:szCs w:val="21"/>
          <w:highlight w:val="none"/>
        </w:rPr>
        <w:t>在投标有效期内，投标人撤销投标文件的，应承担招标文件和法律规定</w:t>
      </w:r>
      <w:r>
        <w:rPr>
          <w:rFonts w:ascii="宋体" w:hAnsi="宋体" w:eastAsia="宋体" w:cs="宋体"/>
          <w:color w:val="auto"/>
          <w:sz w:val="21"/>
          <w:szCs w:val="21"/>
          <w:highlight w:val="none"/>
        </w:rPr>
        <w:t>的责任。</w:t>
      </w:r>
    </w:p>
    <w:p>
      <w:pPr>
        <w:spacing w:before="153" w:line="360" w:lineRule="auto"/>
        <w:ind w:left="0" w:right="2" w:firstLine="421"/>
        <w:outlineLvl w:val="9"/>
        <w:rPr>
          <w:rFonts w:hint="eastAsia" w:ascii="Times New Roman" w:hAnsi="Times New Roman" w:eastAsia="宋体" w:cs="Times New Roman"/>
          <w:b/>
          <w:bCs/>
          <w:color w:val="auto"/>
          <w:spacing w:val="10"/>
          <w:sz w:val="27"/>
          <w:szCs w:val="27"/>
          <w:highlight w:val="none"/>
          <w:lang w:val="en-US" w:eastAsia="zh-CN"/>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5"/>
          <w:sz w:val="21"/>
          <w:szCs w:val="21"/>
          <w:highlight w:val="none"/>
        </w:rPr>
        <w:t>3</w:t>
      </w:r>
      <w:r>
        <w:rPr>
          <w:rFonts w:ascii="Times New Roman" w:hAnsi="Times New Roman" w:eastAsia="Times New Roman" w:cs="Times New Roman"/>
          <w:color w:val="auto"/>
          <w:spacing w:val="-4"/>
          <w:sz w:val="21"/>
          <w:szCs w:val="21"/>
          <w:highlight w:val="none"/>
        </w:rPr>
        <w:t xml:space="preserve">.3  </w:t>
      </w:r>
      <w:r>
        <w:rPr>
          <w:rFonts w:ascii="宋体" w:hAnsi="宋体" w:eastAsia="宋体" w:cs="宋体"/>
          <w:color w:val="auto"/>
          <w:spacing w:val="-4"/>
          <w:sz w:val="21"/>
          <w:szCs w:val="21"/>
          <w:highlight w:val="none"/>
        </w:rPr>
        <w:t>出现特殊情况需要延长投标有效期的，招标人</w:t>
      </w:r>
      <w:r>
        <w:rPr>
          <w:rFonts w:ascii="宋体" w:hAnsi="宋体" w:eastAsia="宋体" w:cs="宋体"/>
          <w:strike w:val="0"/>
          <w:dstrike w:val="0"/>
          <w:color w:val="auto"/>
          <w:spacing w:val="-4"/>
          <w:sz w:val="21"/>
          <w:szCs w:val="21"/>
          <w:highlight w:val="none"/>
          <w:u w:val="none"/>
        </w:rPr>
        <w:t>以书面形式通知所有投标人延长投标有</w:t>
      </w:r>
      <w:r>
        <w:rPr>
          <w:rFonts w:ascii="宋体" w:hAnsi="宋体" w:eastAsia="宋体" w:cs="宋体"/>
          <w:strike w:val="0"/>
          <w:dstrike w:val="0"/>
          <w:color w:val="auto"/>
          <w:sz w:val="21"/>
          <w:szCs w:val="21"/>
          <w:highlight w:val="none"/>
          <w:u w:val="none"/>
        </w:rPr>
        <w:t xml:space="preserve"> </w:t>
      </w:r>
      <w:r>
        <w:rPr>
          <w:rFonts w:ascii="宋体" w:hAnsi="宋体" w:eastAsia="宋体" w:cs="宋体"/>
          <w:strike w:val="0"/>
          <w:dstrike w:val="0"/>
          <w:color w:val="auto"/>
          <w:spacing w:val="1"/>
          <w:sz w:val="21"/>
          <w:szCs w:val="21"/>
          <w:highlight w:val="none"/>
          <w:u w:val="none"/>
        </w:rPr>
        <w:t>效期。投标人应予以书面答复，同意</w:t>
      </w:r>
      <w:r>
        <w:rPr>
          <w:rFonts w:ascii="宋体" w:hAnsi="宋体" w:eastAsia="宋体" w:cs="宋体"/>
          <w:strike w:val="0"/>
          <w:dstrike w:val="0"/>
          <w:color w:val="auto"/>
          <w:sz w:val="21"/>
          <w:szCs w:val="21"/>
          <w:highlight w:val="none"/>
          <w:u w:val="none"/>
        </w:rPr>
        <w:t>延长的</w:t>
      </w:r>
      <w:r>
        <w:rPr>
          <w:rFonts w:hint="eastAsia" w:ascii="宋体" w:hAnsi="宋体" w:eastAsia="宋体" w:cs="宋体"/>
          <w:strike w:val="0"/>
          <w:dstrike w:val="0"/>
          <w:color w:val="auto"/>
          <w:sz w:val="21"/>
          <w:szCs w:val="21"/>
          <w:highlight w:val="none"/>
          <w:u w:val="none"/>
          <w:lang w:eastAsia="zh-CN"/>
        </w:rPr>
        <w:t>，</w:t>
      </w:r>
      <w:r>
        <w:rPr>
          <w:rFonts w:ascii="宋体" w:hAnsi="宋体" w:eastAsia="宋体" w:cs="宋体"/>
          <w:strike w:val="0"/>
          <w:dstrike w:val="0"/>
          <w:color w:val="auto"/>
          <w:sz w:val="21"/>
          <w:szCs w:val="21"/>
          <w:highlight w:val="none"/>
          <w:u w:val="none"/>
        </w:rPr>
        <w:t>应相应延长其投标保证金的有效期</w:t>
      </w:r>
      <w:r>
        <w:rPr>
          <w:rFonts w:hint="eastAsia" w:ascii="宋体" w:hAnsi="宋体" w:eastAsia="宋体" w:cs="宋体"/>
          <w:strike w:val="0"/>
          <w:dstrike w:val="0"/>
          <w:color w:val="auto"/>
          <w:sz w:val="21"/>
          <w:szCs w:val="21"/>
          <w:highlight w:val="none"/>
          <w:u w:val="none"/>
          <w:lang w:eastAsia="zh-CN"/>
        </w:rPr>
        <w:t>，</w:t>
      </w:r>
      <w:r>
        <w:rPr>
          <w:rFonts w:ascii="宋体" w:hAnsi="宋体" w:eastAsia="宋体" w:cs="宋体"/>
          <w:strike w:val="0"/>
          <w:dstrike w:val="0"/>
          <w:color w:val="auto"/>
          <w:sz w:val="21"/>
          <w:szCs w:val="21"/>
          <w:highlight w:val="none"/>
          <w:u w:val="none"/>
        </w:rPr>
        <w:t xml:space="preserve">但不得要求 </w:t>
      </w:r>
      <w:r>
        <w:rPr>
          <w:rFonts w:ascii="宋体" w:hAnsi="宋体" w:eastAsia="宋体" w:cs="宋体"/>
          <w:strike w:val="0"/>
          <w:dstrike w:val="0"/>
          <w:color w:val="auto"/>
          <w:spacing w:val="1"/>
          <w:sz w:val="21"/>
          <w:szCs w:val="21"/>
          <w:highlight w:val="none"/>
          <w:u w:val="none"/>
        </w:rPr>
        <w:t>或被允许修改其投标文件；投标人拒绝延长的</w:t>
      </w:r>
      <w:r>
        <w:rPr>
          <w:rFonts w:ascii="宋体" w:hAnsi="宋体" w:eastAsia="宋体" w:cs="宋体"/>
          <w:strike w:val="0"/>
          <w:dstrike w:val="0"/>
          <w:color w:val="auto"/>
          <w:sz w:val="21"/>
          <w:szCs w:val="21"/>
          <w:highlight w:val="none"/>
          <w:u w:val="none"/>
        </w:rPr>
        <w:t>，其投标失效</w:t>
      </w:r>
      <w:r>
        <w:rPr>
          <w:rFonts w:hint="eastAsia" w:ascii="宋体" w:hAnsi="宋体" w:eastAsia="宋体" w:cs="宋体"/>
          <w:strike w:val="0"/>
          <w:dstrike w:val="0"/>
          <w:color w:val="auto"/>
          <w:sz w:val="21"/>
          <w:szCs w:val="21"/>
          <w:highlight w:val="none"/>
          <w:u w:val="none"/>
          <w:lang w:eastAsia="zh-CN"/>
        </w:rPr>
        <w:t>，</w:t>
      </w:r>
      <w:r>
        <w:rPr>
          <w:rFonts w:ascii="宋体" w:hAnsi="宋体" w:eastAsia="宋体" w:cs="宋体"/>
          <w:strike w:val="0"/>
          <w:dstrike w:val="0"/>
          <w:color w:val="auto"/>
          <w:sz w:val="21"/>
          <w:szCs w:val="21"/>
          <w:highlight w:val="none"/>
          <w:u w:val="none"/>
        </w:rPr>
        <w:t>但投标人有权收回其投标保证金</w:t>
      </w:r>
      <w:r>
        <w:rPr>
          <w:rFonts w:hint="eastAsia" w:ascii="宋体" w:hAnsi="宋体" w:eastAsia="宋体" w:cs="宋体"/>
          <w:strike w:val="0"/>
          <w:dstrike w:val="0"/>
          <w:color w:val="auto"/>
          <w:sz w:val="21"/>
          <w:szCs w:val="21"/>
          <w:highlight w:val="none"/>
          <w:u w:val="none"/>
          <w:lang w:eastAsia="zh-CN"/>
        </w:rPr>
        <w:t>。</w:t>
      </w:r>
    </w:p>
    <w:p>
      <w:pPr>
        <w:spacing w:before="153" w:line="360" w:lineRule="auto"/>
        <w:ind w:left="0" w:right="2" w:firstLine="0"/>
        <w:outlineLvl w:val="9"/>
        <w:rPr>
          <w:rFonts w:ascii="黑体" w:hAnsi="黑体" w:eastAsia="黑体" w:cs="黑体"/>
          <w:b/>
          <w:bCs/>
          <w:color w:val="auto"/>
          <w:sz w:val="27"/>
          <w:szCs w:val="27"/>
          <w:highlight w:val="none"/>
        </w:rPr>
      </w:pPr>
      <w:r>
        <w:rPr>
          <w:rFonts w:hint="eastAsia" w:ascii="Times New Roman" w:hAnsi="Times New Roman" w:eastAsia="宋体" w:cs="Times New Roman"/>
          <w:b/>
          <w:bCs/>
          <w:color w:val="auto"/>
          <w:spacing w:val="10"/>
          <w:sz w:val="27"/>
          <w:szCs w:val="27"/>
          <w:highlight w:val="none"/>
          <w:lang w:val="en-US" w:eastAsia="zh-CN"/>
        </w:rPr>
        <w:t>现文：</w:t>
      </w:r>
      <w:r>
        <w:rPr>
          <w:rFonts w:ascii="宋体" w:hAnsi="宋体" w:eastAsia="宋体" w:cs="宋体"/>
          <w:color w:val="auto"/>
          <w:spacing w:val="-2"/>
          <w:sz w:val="21"/>
          <w:szCs w:val="21"/>
          <w:highlight w:val="none"/>
        </w:rPr>
        <w:t>3.3  投标有效期</w:t>
      </w:r>
    </w:p>
    <w:p>
      <w:pPr>
        <w:spacing w:before="69" w:line="360"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3</w:t>
      </w:r>
      <w:r>
        <w:rPr>
          <w:rFonts w:ascii="Times New Roman" w:hAnsi="Times New Roman" w:eastAsia="Times New Roman" w:cs="Times New Roman"/>
          <w:color w:val="auto"/>
          <w:spacing w:val="-2"/>
          <w:sz w:val="21"/>
          <w:szCs w:val="21"/>
          <w:highlight w:val="none"/>
        </w:rPr>
        <w:t xml:space="preserve">.3.1  </w:t>
      </w:r>
      <w:r>
        <w:rPr>
          <w:rFonts w:ascii="宋体" w:hAnsi="宋体" w:eastAsia="宋体" w:cs="宋体"/>
          <w:color w:val="auto"/>
          <w:spacing w:val="-2"/>
          <w:sz w:val="21"/>
          <w:szCs w:val="21"/>
          <w:highlight w:val="none"/>
        </w:rPr>
        <w:t xml:space="preserve">除投标人须知前附表另有规定外，投标有效期为 </w:t>
      </w:r>
      <w:r>
        <w:rPr>
          <w:rFonts w:ascii="Times New Roman" w:hAnsi="Times New Roman" w:eastAsia="Times New Roman" w:cs="Times New Roman"/>
          <w:color w:val="auto"/>
          <w:spacing w:val="-2"/>
          <w:sz w:val="21"/>
          <w:szCs w:val="21"/>
          <w:highlight w:val="none"/>
        </w:rPr>
        <w:t xml:space="preserve">90 </w:t>
      </w:r>
      <w:r>
        <w:rPr>
          <w:rFonts w:ascii="宋体" w:hAnsi="宋体" w:eastAsia="宋体" w:cs="宋体"/>
          <w:color w:val="auto"/>
          <w:spacing w:val="-2"/>
          <w:sz w:val="21"/>
          <w:szCs w:val="21"/>
          <w:highlight w:val="none"/>
        </w:rPr>
        <w:t>天。</w:t>
      </w:r>
    </w:p>
    <w:p>
      <w:pPr>
        <w:spacing w:before="151" w:line="360"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3.3.2  </w:t>
      </w:r>
      <w:r>
        <w:rPr>
          <w:rFonts w:ascii="宋体" w:hAnsi="宋体" w:eastAsia="宋体" w:cs="宋体"/>
          <w:color w:val="auto"/>
          <w:spacing w:val="-1"/>
          <w:sz w:val="21"/>
          <w:szCs w:val="21"/>
          <w:highlight w:val="none"/>
        </w:rPr>
        <w:t>在投标有效期内，投标人撤销投标文件的，应承担招标文件和法律规定</w:t>
      </w:r>
      <w:r>
        <w:rPr>
          <w:rFonts w:ascii="宋体" w:hAnsi="宋体" w:eastAsia="宋体" w:cs="宋体"/>
          <w:color w:val="auto"/>
          <w:sz w:val="21"/>
          <w:szCs w:val="21"/>
          <w:highlight w:val="none"/>
        </w:rPr>
        <w:t>的责任。</w:t>
      </w:r>
    </w:p>
    <w:p>
      <w:pPr>
        <w:spacing w:before="153" w:line="356" w:lineRule="auto"/>
        <w:ind w:right="2" w:firstLine="421"/>
        <w:rPr>
          <w:rFonts w:hint="eastAsia" w:ascii="宋体" w:hAnsi="宋体" w:eastAsia="宋体" w:cs="宋体"/>
          <w:color w:val="auto"/>
          <w:sz w:val="21"/>
          <w:szCs w:val="21"/>
          <w:highlight w:val="none"/>
          <w:lang w:eastAsia="zh-CN"/>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5"/>
          <w:sz w:val="21"/>
          <w:szCs w:val="21"/>
          <w:highlight w:val="none"/>
        </w:rPr>
        <w:t>3</w:t>
      </w:r>
      <w:r>
        <w:rPr>
          <w:rFonts w:ascii="Times New Roman" w:hAnsi="Times New Roman" w:eastAsia="Times New Roman" w:cs="Times New Roman"/>
          <w:color w:val="auto"/>
          <w:spacing w:val="-4"/>
          <w:sz w:val="21"/>
          <w:szCs w:val="21"/>
          <w:highlight w:val="none"/>
        </w:rPr>
        <w:t xml:space="preserve">.3  </w:t>
      </w:r>
      <w:r>
        <w:rPr>
          <w:rFonts w:ascii="宋体" w:hAnsi="宋体" w:eastAsia="宋体" w:cs="宋体"/>
          <w:color w:val="auto"/>
          <w:spacing w:val="-4"/>
          <w:sz w:val="21"/>
          <w:szCs w:val="21"/>
          <w:highlight w:val="none"/>
        </w:rPr>
        <w:t>出现特殊情况需要延长投标有效期的，招标人以书面形式通知所有投标人延长投标有</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效期。投标人应予以书面答复，同意</w:t>
      </w:r>
      <w:r>
        <w:rPr>
          <w:rFonts w:ascii="宋体" w:hAnsi="宋体" w:eastAsia="宋体" w:cs="宋体"/>
          <w:color w:val="auto"/>
          <w:sz w:val="21"/>
          <w:szCs w:val="21"/>
          <w:highlight w:val="none"/>
        </w:rPr>
        <w:t>延长的</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应相应延长其</w:t>
      </w:r>
      <w:r>
        <w:rPr>
          <w:rFonts w:ascii="宋体" w:hAnsi="宋体" w:eastAsia="宋体" w:cs="宋体"/>
          <w:strike/>
          <w:dstrike w:val="0"/>
          <w:color w:val="auto"/>
          <w:sz w:val="21"/>
          <w:szCs w:val="21"/>
          <w:highlight w:val="none"/>
        </w:rPr>
        <w:t>投标保证金</w:t>
      </w:r>
      <w:r>
        <w:rPr>
          <w:rFonts w:ascii="宋体" w:hAnsi="宋体" w:eastAsia="宋体" w:cs="宋体"/>
          <w:color w:val="auto"/>
          <w:sz w:val="21"/>
          <w:szCs w:val="21"/>
          <w:highlight w:val="none"/>
        </w:rPr>
        <w:t>的有效期</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 xml:space="preserve">但不得要求 </w:t>
      </w:r>
      <w:r>
        <w:rPr>
          <w:rFonts w:ascii="宋体" w:hAnsi="宋体" w:eastAsia="宋体" w:cs="宋体"/>
          <w:color w:val="auto"/>
          <w:spacing w:val="1"/>
          <w:sz w:val="21"/>
          <w:szCs w:val="21"/>
          <w:highlight w:val="none"/>
        </w:rPr>
        <w:t>或被允许修改其投标文件；投标人拒绝延长的</w:t>
      </w:r>
      <w:r>
        <w:rPr>
          <w:rFonts w:ascii="宋体" w:hAnsi="宋体" w:eastAsia="宋体" w:cs="宋体"/>
          <w:color w:val="auto"/>
          <w:sz w:val="21"/>
          <w:szCs w:val="21"/>
          <w:highlight w:val="none"/>
        </w:rPr>
        <w:t>，其投标失效</w:t>
      </w:r>
      <w:r>
        <w:rPr>
          <w:rFonts w:hint="eastAsia" w:ascii="宋体" w:hAnsi="宋体" w:eastAsia="宋体" w:cs="宋体"/>
          <w:color w:val="auto"/>
          <w:sz w:val="21"/>
          <w:szCs w:val="21"/>
          <w:highlight w:val="none"/>
          <w:lang w:eastAsia="zh-CN"/>
        </w:rPr>
        <w:t>，</w:t>
      </w:r>
      <w:r>
        <w:rPr>
          <w:rFonts w:ascii="宋体" w:hAnsi="宋体" w:eastAsia="宋体" w:cs="宋体"/>
          <w:strike/>
          <w:dstrike w:val="0"/>
          <w:color w:val="auto"/>
          <w:sz w:val="21"/>
          <w:szCs w:val="21"/>
          <w:highlight w:val="none"/>
        </w:rPr>
        <w:t>但投标人有权收回其投标保证金</w:t>
      </w:r>
      <w:r>
        <w:rPr>
          <w:rFonts w:hint="eastAsia" w:ascii="宋体" w:hAnsi="宋体" w:eastAsia="宋体" w:cs="宋体"/>
          <w:color w:val="auto"/>
          <w:sz w:val="21"/>
          <w:szCs w:val="21"/>
          <w:highlight w:val="none"/>
          <w:lang w:eastAsia="zh-CN"/>
        </w:rPr>
        <w:t>。</w:t>
      </w:r>
    </w:p>
    <w:p>
      <w:pPr>
        <w:pStyle w:val="21"/>
        <w:rPr>
          <w:rFonts w:hint="default"/>
          <w:color w:val="auto"/>
          <w:highlight w:val="none"/>
        </w:rPr>
      </w:pPr>
      <w:r>
        <w:rPr>
          <w:color w:val="auto"/>
          <w:sz w:val="20"/>
          <w:highlight w:val="none"/>
        </w:rPr>
        <mc:AlternateContent>
          <mc:Choice Requires="wps">
            <w:drawing>
              <wp:anchor distT="0" distB="0" distL="114300" distR="114300" simplePos="0" relativeHeight="251664384" behindDoc="0" locked="0" layoutInCell="1" allowOverlap="1">
                <wp:simplePos x="0" y="0"/>
                <wp:positionH relativeFrom="column">
                  <wp:posOffset>-77470</wp:posOffset>
                </wp:positionH>
                <wp:positionV relativeFrom="paragraph">
                  <wp:posOffset>131445</wp:posOffset>
                </wp:positionV>
                <wp:extent cx="5949950" cy="635"/>
                <wp:effectExtent l="0" t="0" r="0" b="0"/>
                <wp:wrapNone/>
                <wp:docPr id="6" name="直线 11"/>
                <wp:cNvGraphicFramePr/>
                <a:graphic xmlns:a="http://schemas.openxmlformats.org/drawingml/2006/main">
                  <a:graphicData uri="http://schemas.microsoft.com/office/word/2010/wordprocessingShape">
                    <wps:wsp>
                      <wps:cNvCnPr/>
                      <wps:spPr>
                        <a:xfrm>
                          <a:off x="0" y="0"/>
                          <a:ext cx="59499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6.1pt;margin-top:10.35pt;height:0.05pt;width:468.5pt;z-index:251664384;mso-width-relative:page;mso-height-relative:page;" filled="f" stroked="t" coordsize="21600,21600" o:gfxdata="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VrxQdYA&#10;AAAJAQAADwAAAAAAAAABACAAAAAiAAAAZHJzL2Rvd25yZXYueG1sUEsBAhQAFAAAAAgAh07iQKLz&#10;ZzjoAQAA3gMAAA4AAAAAAAAAAQAgAAAAJQEAAGRycy9lMm9Eb2MueG1sUEsFBgAAAAAGAAYAWQEA&#10;AH8FAAAAAA==&#10;">
                <v:fill on="f" focussize="0,0"/>
                <v:stroke color="#000000" joinstyle="round"/>
                <v:imagedata o:title=""/>
                <o:lock v:ext="edit" aspectratio="f"/>
              </v:line>
            </w:pict>
          </mc:Fallback>
        </mc:AlternateContent>
      </w:r>
    </w:p>
    <w:p>
      <w:pPr>
        <w:spacing w:beforeLines="0" w:afterLines="0" w:line="480" w:lineRule="auto"/>
        <w:ind w:firstLine="540" w:firstLineChars="224"/>
        <w:rPr>
          <w:rFonts w:hint="default" w:ascii="宋体" w:hAnsi="宋体" w:eastAsia="宋体"/>
          <w:b/>
          <w:bCs/>
          <w:color w:val="auto"/>
          <w:sz w:val="24"/>
          <w:szCs w:val="24"/>
          <w:highlight w:val="none"/>
        </w:rPr>
      </w:pPr>
    </w:p>
    <w:p>
      <w:pPr>
        <w:spacing w:beforeLines="0" w:afterLines="0" w:line="480" w:lineRule="auto"/>
        <w:ind w:firstLine="540" w:firstLineChars="224"/>
        <w:rPr>
          <w:rFonts w:hint="eastAsia" w:ascii="宋体" w:hAnsi="宋体" w:eastAsia="宋体"/>
          <w:color w:val="auto"/>
          <w:sz w:val="24"/>
          <w:szCs w:val="24"/>
          <w:highlight w:val="none"/>
          <w:lang w:eastAsia="zh-CN"/>
        </w:rPr>
      </w:pPr>
      <w:r>
        <w:rPr>
          <w:rFonts w:hint="default" w:ascii="宋体" w:hAnsi="宋体" w:eastAsia="宋体"/>
          <w:b/>
          <w:bCs/>
          <w:color w:val="auto"/>
          <w:sz w:val="24"/>
          <w:szCs w:val="24"/>
          <w:highlight w:val="none"/>
        </w:rPr>
        <w:t>条款号</w:t>
      </w:r>
      <w:r>
        <w:rPr>
          <w:rFonts w:hint="default" w:ascii="宋体" w:hAnsi="宋体" w:eastAsia="宋体"/>
          <w:color w:val="auto"/>
          <w:sz w:val="24"/>
          <w:szCs w:val="24"/>
          <w:highlight w:val="none"/>
        </w:rPr>
        <w:t>：3.</w:t>
      </w:r>
      <w:r>
        <w:rPr>
          <w:rFonts w:hint="eastAsia" w:ascii="宋体" w:hAnsi="宋体" w:eastAsia="宋体"/>
          <w:color w:val="auto"/>
          <w:sz w:val="24"/>
          <w:szCs w:val="24"/>
          <w:highlight w:val="none"/>
          <w:lang w:val="en-US" w:eastAsia="zh-CN"/>
        </w:rPr>
        <w:t>5.3</w:t>
      </w:r>
      <w:r>
        <w:rPr>
          <w:rFonts w:hint="default"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 xml:space="preserve">                      </w:t>
      </w:r>
      <w:r>
        <w:rPr>
          <w:rFonts w:hint="default" w:ascii="宋体" w:hAnsi="宋体" w:eastAsia="宋体"/>
          <w:color w:val="auto"/>
          <w:sz w:val="24"/>
          <w:szCs w:val="24"/>
          <w:highlight w:val="none"/>
        </w:rPr>
        <w:t xml:space="preserve">    </w:t>
      </w:r>
      <w:r>
        <w:rPr>
          <w:rFonts w:hint="default"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lang w:val="en-US" w:eastAsia="zh-CN"/>
        </w:rPr>
        <w:t>修改</w:t>
      </w:r>
    </w:p>
    <w:p>
      <w:pPr>
        <w:pStyle w:val="21"/>
        <w:spacing w:line="360" w:lineRule="auto"/>
        <w:rPr>
          <w:rFonts w:hint="default" w:ascii="宋体" w:hAnsi="宋体" w:eastAsia="宋体"/>
          <w:color w:val="auto"/>
          <w:sz w:val="21"/>
          <w:szCs w:val="21"/>
          <w:highlight w:val="none"/>
        </w:rPr>
      </w:pPr>
      <w:r>
        <w:rPr>
          <w:rFonts w:hint="default" w:ascii="宋体" w:hAnsi="宋体" w:eastAsia="宋体"/>
          <w:b/>
          <w:bCs/>
          <w:color w:val="auto"/>
          <w:sz w:val="24"/>
          <w:szCs w:val="24"/>
          <w:highlight w:val="none"/>
        </w:rPr>
        <w:t>原文</w:t>
      </w:r>
      <w:r>
        <w:rPr>
          <w:rFonts w:hint="default" w:ascii="宋体" w:hAnsi="宋体" w:eastAsia="宋体"/>
          <w:color w:val="auto"/>
          <w:sz w:val="24"/>
          <w:szCs w:val="24"/>
          <w:highlight w:val="none"/>
        </w:rPr>
        <w:t>：</w:t>
      </w:r>
      <w:r>
        <w:rPr>
          <w:rFonts w:hint="default" w:ascii="宋体" w:hAnsi="宋体" w:eastAsia="宋体"/>
          <w:color w:val="auto"/>
          <w:sz w:val="21"/>
          <w:szCs w:val="21"/>
          <w:highlight w:val="none"/>
        </w:rPr>
        <w:t>3.5.</w:t>
      </w:r>
      <w:r>
        <w:rPr>
          <w:rFonts w:hint="default" w:ascii="宋体" w:hAnsi="宋体" w:eastAsia="宋体"/>
          <w:color w:val="auto"/>
          <w:sz w:val="21"/>
          <w:szCs w:val="21"/>
          <w:highlight w:val="none"/>
          <w:lang w:val="en-US" w:eastAsia="zh-CN"/>
        </w:rPr>
        <w:t>3</w:t>
      </w:r>
      <w:r>
        <w:rPr>
          <w:rFonts w:hint="default" w:ascii="宋体" w:hAnsi="宋体" w:eastAsia="宋体"/>
          <w:color w:val="auto"/>
          <w:sz w:val="21"/>
          <w:szCs w:val="21"/>
          <w:highlight w:val="none"/>
        </w:rPr>
        <w:t>“拟委任的主要人员汇总表”应填报满足本章第 1.4.1 项规定的项目负责人和其他主要人员的相关信息。“主要人员简历表”中项目负责人应附身份证、学历证、职称证、执业资格证书和社保缴费证明，管理过的项目业绩须附合同协议书</w:t>
      </w:r>
      <w:r>
        <w:rPr>
          <w:rFonts w:hint="default" w:ascii="宋体" w:hAnsi="宋体" w:eastAsia="宋体"/>
          <w:color w:val="auto"/>
          <w:sz w:val="21"/>
          <w:szCs w:val="21"/>
          <w:highlight w:val="none"/>
          <w:lang w:eastAsia="zh-CN"/>
        </w:rPr>
        <w:t>（若有）</w:t>
      </w:r>
      <w:r>
        <w:rPr>
          <w:rFonts w:hint="default" w:ascii="宋体" w:hAnsi="宋体" w:eastAsia="宋体"/>
          <w:color w:val="auto"/>
          <w:sz w:val="21"/>
          <w:szCs w:val="21"/>
          <w:highlight w:val="none"/>
        </w:rPr>
        <w:t>；其他主要人员应附身份证、学历证、职称证、有关证书和社保缴费证明</w:t>
      </w:r>
      <w:r>
        <w:rPr>
          <w:rFonts w:hint="default" w:ascii="宋体" w:hAnsi="宋体" w:eastAsia="宋体"/>
          <w:color w:val="auto"/>
          <w:sz w:val="21"/>
          <w:szCs w:val="21"/>
          <w:highlight w:val="none"/>
          <w:lang w:eastAsia="zh-CN"/>
        </w:rPr>
        <w:t>（若有）</w:t>
      </w:r>
      <w:r>
        <w:rPr>
          <w:rFonts w:hint="default" w:ascii="宋体" w:hAnsi="宋体" w:eastAsia="宋体"/>
          <w:color w:val="auto"/>
          <w:sz w:val="21"/>
          <w:szCs w:val="21"/>
          <w:highlight w:val="none"/>
        </w:rPr>
        <w:t>。</w:t>
      </w:r>
      <w:r>
        <w:rPr>
          <w:rFonts w:hint="default" w:ascii="宋体" w:hAnsi="宋体" w:eastAsia="宋体"/>
          <w:color w:val="auto"/>
          <w:sz w:val="21"/>
          <w:szCs w:val="21"/>
          <w:highlight w:val="none"/>
          <w:lang w:eastAsia="zh-CN"/>
        </w:rPr>
        <w:t>（注：以上人员社保要求：具有离投标截止时间最近</w:t>
      </w:r>
      <w:r>
        <w:rPr>
          <w:rFonts w:hint="default" w:ascii="宋体" w:hAnsi="宋体" w:eastAsia="宋体"/>
          <w:color w:val="auto"/>
          <w:sz w:val="21"/>
          <w:szCs w:val="21"/>
          <w:highlight w:val="none"/>
          <w:lang w:val="en-US" w:eastAsia="zh-CN"/>
        </w:rPr>
        <w:t>的至少1</w:t>
      </w:r>
      <w:r>
        <w:rPr>
          <w:rFonts w:hint="default" w:ascii="宋体" w:hAnsi="宋体" w:eastAsia="宋体"/>
          <w:color w:val="auto"/>
          <w:sz w:val="21"/>
          <w:szCs w:val="21"/>
          <w:highlight w:val="none"/>
          <w:lang w:eastAsia="zh-CN"/>
        </w:rPr>
        <w:t>个月在本单位缴纳的社保证明文件。）</w:t>
      </w:r>
    </w:p>
    <w:p>
      <w:pPr>
        <w:pBdr>
          <w:bottom w:val="none" w:color="auto" w:sz="0" w:space="0"/>
        </w:pBdr>
        <w:spacing w:before="1" w:line="360" w:lineRule="auto"/>
        <w:ind w:left="4" w:right="2" w:firstLine="355" w:firstLineChars="0"/>
        <w:rPr>
          <w:rFonts w:hint="default" w:ascii="宋体" w:hAnsi="宋体" w:eastAsia="宋体" w:cs="宋体"/>
          <w:strike w:val="0"/>
          <w:color w:val="auto"/>
          <w:spacing w:val="-5"/>
          <w:sz w:val="21"/>
          <w:szCs w:val="21"/>
          <w:highlight w:val="none"/>
          <w:lang w:eastAsia="zh-CN"/>
        </w:rPr>
      </w:pPr>
      <w:r>
        <w:rPr>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21590</wp:posOffset>
                </wp:positionH>
                <wp:positionV relativeFrom="paragraph">
                  <wp:posOffset>1349375</wp:posOffset>
                </wp:positionV>
                <wp:extent cx="5715000" cy="635"/>
                <wp:effectExtent l="0" t="0" r="0" b="0"/>
                <wp:wrapNone/>
                <wp:docPr id="7" name="直线 12"/>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1.7pt;margin-top:106.25pt;height:0.05pt;width:450pt;z-index:251665408;mso-width-relative:page;mso-height-relative:page;" filled="f" stroked="t" coordsize="21600,21600" o:gfxdata="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5Zj5/W&#10;AAAACQEAAA8AAAAAAAAAAQAgAAAAIgAAAGRycy9kb3ducmV2LnhtbFBLAQIUABQAAAAIAIdO4kDu&#10;ejrJ6QEAAN4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b/>
          <w:bCs/>
          <w:color w:val="auto"/>
          <w:sz w:val="24"/>
          <w:szCs w:val="24"/>
          <w:highlight w:val="none"/>
          <w:lang w:val="en-US" w:eastAsia="zh-CN"/>
        </w:rPr>
        <w:t>现文</w:t>
      </w:r>
      <w:r>
        <w:rPr>
          <w:rFonts w:hint="eastAsia" w:ascii="宋体" w:hAnsi="宋体"/>
          <w:color w:val="auto"/>
          <w:sz w:val="24"/>
          <w:szCs w:val="24"/>
          <w:highlight w:val="none"/>
          <w:lang w:val="en-US" w:eastAsia="zh-CN"/>
        </w:rPr>
        <w:t>：</w:t>
      </w:r>
      <w:r>
        <w:rPr>
          <w:rFonts w:hint="eastAsia" w:ascii="宋体" w:hAnsi="宋体"/>
          <w:color w:val="auto"/>
          <w:sz w:val="21"/>
          <w:szCs w:val="21"/>
          <w:highlight w:val="none"/>
          <w:lang w:val="en-US" w:eastAsia="zh-CN"/>
        </w:rPr>
        <w:t>3.5.3“拟委任的主要人员汇总表”应填报满足本章第 1.4.1 项规定的项目负责人和其他主要人员的相关信息。“主要人员简历表”中项目负责人应附身份证、学历证、职称证、执业资格证书和社保缴费证明</w:t>
      </w:r>
      <w:r>
        <w:rPr>
          <w:rFonts w:hint="eastAsia" w:ascii="宋体" w:hAnsi="宋体"/>
          <w:strike/>
          <w:color w:val="auto"/>
          <w:sz w:val="21"/>
          <w:szCs w:val="21"/>
          <w:highlight w:val="none"/>
          <w:lang w:val="en-US" w:eastAsia="zh-CN"/>
        </w:rPr>
        <w:t>，管理过的项目业绩须附合同协议书（若有）；其他主要人员应附身份证、学历证、职称证、有关证书和社保缴费证明（若有）</w:t>
      </w:r>
      <w:r>
        <w:rPr>
          <w:rFonts w:hint="eastAsia" w:ascii="宋体" w:hAnsi="宋体"/>
          <w:color w:val="auto"/>
          <w:sz w:val="21"/>
          <w:szCs w:val="21"/>
          <w:highlight w:val="none"/>
          <w:lang w:val="en-US" w:eastAsia="zh-CN"/>
        </w:rPr>
        <w:t>。</w:t>
      </w:r>
      <w:r>
        <w:rPr>
          <w:rFonts w:hint="default" w:ascii="宋体" w:hAnsi="宋体" w:eastAsia="宋体" w:cs="宋体"/>
          <w:strike w:val="0"/>
          <w:color w:val="auto"/>
          <w:spacing w:val="-5"/>
          <w:sz w:val="21"/>
          <w:szCs w:val="21"/>
          <w:highlight w:val="none"/>
          <w:lang w:eastAsia="zh-CN"/>
        </w:rPr>
        <w:t>（注：须提供相关职称证和投标人为其缴纳在本投标单位连续购买的近</w:t>
      </w:r>
      <w:r>
        <w:rPr>
          <w:rFonts w:hint="eastAsia" w:ascii="宋体" w:hAnsi="宋体" w:eastAsia="宋体" w:cs="宋体"/>
          <w:strike w:val="0"/>
          <w:color w:val="auto"/>
          <w:spacing w:val="-5"/>
          <w:sz w:val="21"/>
          <w:szCs w:val="21"/>
          <w:highlight w:val="none"/>
          <w:lang w:val="en-US" w:eastAsia="zh-CN"/>
        </w:rPr>
        <w:t>3</w:t>
      </w:r>
      <w:r>
        <w:rPr>
          <w:rFonts w:hint="default" w:ascii="宋体" w:hAnsi="宋体" w:eastAsia="宋体" w:cs="宋体"/>
          <w:strike w:val="0"/>
          <w:color w:val="auto"/>
          <w:spacing w:val="-5"/>
          <w:sz w:val="21"/>
          <w:szCs w:val="21"/>
          <w:highlight w:val="none"/>
          <w:lang w:eastAsia="zh-CN"/>
        </w:rPr>
        <w:t>个月（2024年11月至2025年1月）有效的社保证明材料。）</w:t>
      </w:r>
    </w:p>
    <w:p>
      <w:pPr>
        <w:pStyle w:val="21"/>
        <w:rPr>
          <w:rFonts w:hint="default" w:ascii="宋体" w:hAnsi="宋体" w:eastAsia="宋体"/>
          <w:b/>
          <w:bCs/>
          <w:color w:val="auto"/>
          <w:sz w:val="24"/>
          <w:szCs w:val="24"/>
          <w:highlight w:val="none"/>
        </w:rPr>
      </w:pPr>
    </w:p>
    <w:p>
      <w:pPr>
        <w:pStyle w:val="21"/>
        <w:rPr>
          <w:rFonts w:hint="default" w:ascii="宋体" w:hAnsi="宋体" w:eastAsia="宋体"/>
          <w:b/>
          <w:bCs/>
          <w:color w:val="auto"/>
          <w:sz w:val="24"/>
          <w:szCs w:val="24"/>
          <w:highlight w:val="none"/>
          <w:lang w:val="en-US" w:eastAsia="zh-CN"/>
        </w:rPr>
      </w:pPr>
      <w:r>
        <w:rPr>
          <w:rFonts w:hint="default" w:ascii="宋体" w:hAnsi="宋体" w:eastAsia="宋体"/>
          <w:b/>
          <w:bCs/>
          <w:color w:val="auto"/>
          <w:sz w:val="24"/>
          <w:szCs w:val="24"/>
          <w:highlight w:val="none"/>
        </w:rPr>
        <w:t>条款号：</w:t>
      </w:r>
      <w:r>
        <w:rPr>
          <w:rFonts w:hint="default" w:ascii="宋体" w:hAnsi="宋体" w:eastAsia="宋体"/>
          <w:b w:val="0"/>
          <w:bCs w:val="0"/>
          <w:color w:val="auto"/>
          <w:sz w:val="24"/>
          <w:szCs w:val="24"/>
          <w:highlight w:val="none"/>
          <w:lang w:val="en-US" w:eastAsia="zh-CN"/>
        </w:rPr>
        <w:t xml:space="preserve">3.7.4 </w:t>
      </w:r>
      <w:r>
        <w:rPr>
          <w:rFonts w:hint="default" w:ascii="宋体" w:hAnsi="宋体" w:eastAsia="宋体"/>
          <w:b/>
          <w:bCs/>
          <w:color w:val="auto"/>
          <w:sz w:val="24"/>
          <w:szCs w:val="24"/>
          <w:highlight w:val="none"/>
          <w:lang w:val="en-US" w:eastAsia="zh-CN"/>
        </w:rPr>
        <w:t xml:space="preserve">                     </w:t>
      </w:r>
      <w:r>
        <w:rPr>
          <w:rFonts w:hint="default" w:ascii="宋体" w:hAnsi="宋体" w:eastAsia="宋体"/>
          <w:b/>
          <w:bCs/>
          <w:color w:val="auto"/>
          <w:sz w:val="24"/>
          <w:szCs w:val="24"/>
          <w:highlight w:val="none"/>
        </w:rPr>
        <w:t xml:space="preserve">     修改类型：</w:t>
      </w:r>
      <w:r>
        <w:rPr>
          <w:rFonts w:hint="default" w:ascii="宋体" w:hAnsi="宋体" w:eastAsia="宋体"/>
          <w:b/>
          <w:bCs/>
          <w:color w:val="auto"/>
          <w:sz w:val="24"/>
          <w:szCs w:val="24"/>
          <w:highlight w:val="none"/>
          <w:lang w:val="en-US" w:eastAsia="zh-CN"/>
        </w:rPr>
        <w:t>删除</w:t>
      </w:r>
    </w:p>
    <w:p>
      <w:pPr>
        <w:pStyle w:val="21"/>
        <w:spacing w:line="360" w:lineRule="auto"/>
        <w:rPr>
          <w:rFonts w:hint="default"/>
          <w:color w:val="auto"/>
          <w:highlight w:val="none"/>
          <w:lang w:eastAsia="zh-CN"/>
        </w:rPr>
      </w:pPr>
      <w:r>
        <w:rPr>
          <w:rFonts w:hint="eastAsia" w:ascii="宋体" w:hAnsi="宋体" w:eastAsia="宋体" w:cs="宋体"/>
          <w:b/>
          <w:bCs/>
          <w:snapToGrid w:val="0"/>
          <w:color w:val="auto"/>
          <w:kern w:val="0"/>
          <w:sz w:val="24"/>
          <w:szCs w:val="24"/>
          <w:highlight w:val="none"/>
          <w:lang w:val="en-US" w:eastAsia="zh-CN"/>
        </w:rPr>
        <w:t>原文：</w:t>
      </w:r>
      <w:r>
        <w:rPr>
          <w:rFonts w:hint="eastAsia" w:ascii="宋体" w:hAnsi="宋体" w:eastAsia="宋体" w:cs="宋体"/>
          <w:snapToGrid w:val="0"/>
          <w:color w:val="auto"/>
          <w:kern w:val="0"/>
          <w:sz w:val="21"/>
          <w:szCs w:val="21"/>
          <w:highlight w:val="none"/>
          <w:lang w:val="en-US" w:eastAsia="zh-CN"/>
        </w:rPr>
        <w:t>3.7.4   联合体投标时，投标人封面及其他内容落款中的“投标人”应填写联合体各方的单位全称【格式为：（主）XXXX公司（成）XXXX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p>
    <w:p>
      <w:pPr>
        <w:pStyle w:val="22"/>
        <w:rPr>
          <w:rFonts w:hint="default"/>
          <w:color w:val="auto"/>
          <w:highlight w:val="none"/>
          <w:lang w:eastAsia="zh-CN"/>
        </w:rPr>
      </w:pPr>
      <w:r>
        <w:rPr>
          <w:color w:val="auto"/>
          <w:sz w:val="24"/>
          <w:highlight w:val="none"/>
        </w:rPr>
        <mc:AlternateContent>
          <mc:Choice Requires="wps">
            <w:drawing>
              <wp:anchor distT="0" distB="0" distL="114300" distR="114300" simplePos="0" relativeHeight="251687936" behindDoc="0" locked="0" layoutInCell="1" allowOverlap="1">
                <wp:simplePos x="0" y="0"/>
                <wp:positionH relativeFrom="column">
                  <wp:posOffset>-26670</wp:posOffset>
                </wp:positionH>
                <wp:positionV relativeFrom="paragraph">
                  <wp:posOffset>3810</wp:posOffset>
                </wp:positionV>
                <wp:extent cx="5715000" cy="635"/>
                <wp:effectExtent l="0" t="0" r="0" b="0"/>
                <wp:wrapNone/>
                <wp:docPr id="17" name="直线 12"/>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2.1pt;margin-top:0.3pt;height:0.05pt;width:450pt;z-index:251687936;mso-width-relative:page;mso-height-relative:page;" filled="f" stroked="t" coordsize="21600,21600" o:gfxdata="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Jypr9QA&#10;AAAEAQAADwAAAAAAAAABACAAAAAiAAAAZHJzL2Rvd25yZXYueG1sUEsBAhQAFAAAAAgAh07iQOsL&#10;7XDqAQAA3wMAAA4AAAAAAAAAAQAgAAAAIwEAAGRycy9lMm9Eb2MueG1sUEsFBgAAAAAGAAYAWQEA&#10;AH8FAAAAAA==&#10;">
                <v:fill on="f" focussize="0,0"/>
                <v:stroke color="#000000" joinstyle="round"/>
                <v:imagedata o:title=""/>
                <o:lock v:ext="edit" aspectratio="f"/>
              </v:line>
            </w:pict>
          </mc:Fallback>
        </mc:AlternateContent>
      </w:r>
    </w:p>
    <w:p>
      <w:pPr>
        <w:pStyle w:val="21"/>
        <w:rPr>
          <w:rFonts w:hint="eastAsia" w:ascii="宋体" w:hAnsi="宋体" w:eastAsia="宋体"/>
          <w:b/>
          <w:bCs/>
          <w:color w:val="auto"/>
          <w:sz w:val="24"/>
          <w:szCs w:val="24"/>
          <w:highlight w:val="none"/>
          <w:lang w:val="en-US" w:eastAsia="zh-CN"/>
        </w:rPr>
      </w:pPr>
      <w:r>
        <w:rPr>
          <w:rFonts w:hint="default" w:ascii="宋体" w:hAnsi="宋体" w:eastAsia="宋体"/>
          <w:b/>
          <w:bCs/>
          <w:color w:val="auto"/>
          <w:sz w:val="24"/>
          <w:szCs w:val="24"/>
          <w:highlight w:val="none"/>
        </w:rPr>
        <w:t>条款号</w:t>
      </w:r>
      <w:r>
        <w:rPr>
          <w:rFonts w:hint="default"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5.2.1</w:t>
      </w:r>
      <w:r>
        <w:rPr>
          <w:rFonts w:hint="default"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 xml:space="preserve">                      </w:t>
      </w:r>
      <w:r>
        <w:rPr>
          <w:rFonts w:hint="default" w:ascii="宋体" w:hAnsi="宋体" w:eastAsia="宋体"/>
          <w:color w:val="auto"/>
          <w:sz w:val="24"/>
          <w:szCs w:val="24"/>
          <w:highlight w:val="none"/>
        </w:rPr>
        <w:t xml:space="preserve">    </w:t>
      </w:r>
      <w:r>
        <w:rPr>
          <w:rFonts w:hint="default"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lang w:val="en-US" w:eastAsia="zh-CN"/>
        </w:rPr>
        <w:t>修改</w:t>
      </w:r>
    </w:p>
    <w:p>
      <w:pPr>
        <w:pStyle w:val="22"/>
        <w:ind w:left="0" w:leftChars="0" w:firstLine="422" w:firstLineChars="200"/>
        <w:rPr>
          <w:rFonts w:hint="default"/>
          <w:color w:val="auto"/>
          <w:highlight w:val="none"/>
          <w:lang w:val="en-US" w:eastAsia="zh-CN"/>
        </w:rPr>
      </w:pPr>
      <w:r>
        <w:rPr>
          <w:rFonts w:hint="eastAsia"/>
          <w:b/>
          <w:bCs/>
          <w:color w:val="auto"/>
          <w:highlight w:val="none"/>
          <w:lang w:val="en-US" w:eastAsia="zh-CN"/>
        </w:rPr>
        <w:t>原文：</w:t>
      </w:r>
      <w:r>
        <w:rPr>
          <w:rFonts w:hint="eastAsia" w:ascii="Times New Roman" w:hAnsi="Times New Roman" w:eastAsia="Times New Roman" w:cs="Times New Roman"/>
          <w:color w:val="auto"/>
          <w:spacing w:val="0"/>
          <w:sz w:val="21"/>
          <w:szCs w:val="21"/>
          <w:highlight w:val="none"/>
          <w:lang w:val="en-US" w:eastAsia="zh-CN"/>
        </w:rPr>
        <w:t xml:space="preserve">5.2.1   </w:t>
      </w:r>
      <w:r>
        <w:rPr>
          <w:rFonts w:hint="eastAsia" w:ascii="Times New Roman" w:hAnsi="Times New Roman" w:eastAsia="Times New Roman" w:cs="Times New Roman"/>
          <w:color w:val="auto"/>
          <w:spacing w:val="0"/>
          <w:sz w:val="21"/>
          <w:szCs w:val="21"/>
          <w:highlight w:val="none"/>
        </w:rPr>
        <w:t>在投标截止时间后</w:t>
      </w:r>
      <w:r>
        <w:rPr>
          <w:rFonts w:hint="eastAsia" w:ascii="Times New Roman" w:hAnsi="Times New Roman" w:eastAsia="Times New Roman" w:cs="Times New Roman"/>
          <w:color w:val="auto"/>
          <w:spacing w:val="0"/>
          <w:sz w:val="21"/>
          <w:szCs w:val="21"/>
          <w:highlight w:val="none"/>
          <w:u w:val="single"/>
          <w:lang w:val="en-US" w:eastAsia="zh-CN"/>
        </w:rPr>
        <w:t>半</w:t>
      </w:r>
      <w:r>
        <w:rPr>
          <w:rFonts w:hint="eastAsia" w:ascii="Times New Roman" w:hAnsi="Times New Roman" w:eastAsia="Times New Roman" w:cs="Times New Roman"/>
          <w:color w:val="auto"/>
          <w:spacing w:val="0"/>
          <w:sz w:val="21"/>
          <w:szCs w:val="21"/>
          <w:highlight w:val="none"/>
          <w:u w:val="single"/>
        </w:rPr>
        <w:t>小时</w:t>
      </w:r>
      <w:r>
        <w:rPr>
          <w:rFonts w:hint="eastAsia" w:ascii="Times New Roman" w:hAnsi="Times New Roman" w:eastAsia="Times New Roman" w:cs="Times New Roman"/>
          <w:color w:val="auto"/>
          <w:spacing w:val="0"/>
          <w:sz w:val="21"/>
          <w:szCs w:val="21"/>
          <w:highlight w:val="none"/>
        </w:rPr>
        <w:t>内，投标人通过递交投标文件的交易平台对已递交的电子投标文件进行解密。投标人完成解密后，再由招标人进行解密。解密完成后，公布招标项目名称、投标人名</w:t>
      </w:r>
      <w:r>
        <w:rPr>
          <w:rFonts w:hint="eastAsia" w:ascii="Times New Roman" w:hAnsi="Times New Roman" w:eastAsia="Times New Roman" w:cs="Times New Roman"/>
          <w:strike w:val="0"/>
          <w:dstrike w:val="0"/>
          <w:color w:val="auto"/>
          <w:spacing w:val="0"/>
          <w:sz w:val="21"/>
          <w:szCs w:val="21"/>
          <w:highlight w:val="none"/>
        </w:rPr>
        <w:t>称、</w:t>
      </w:r>
      <w:r>
        <w:rPr>
          <w:rFonts w:hint="eastAsia" w:ascii="Times New Roman" w:hAnsi="Times New Roman" w:eastAsia="Times New Roman" w:cs="Times New Roman"/>
          <w:strike w:val="0"/>
          <w:dstrike w:val="0"/>
          <w:color w:val="auto"/>
          <w:spacing w:val="0"/>
          <w:sz w:val="21"/>
          <w:szCs w:val="21"/>
          <w:highlight w:val="none"/>
          <w:lang w:eastAsia="zh-CN"/>
        </w:rPr>
        <w:t>投标保证金的递交情况、投标报价、项目负责人及其他内容</w:t>
      </w:r>
      <w:r>
        <w:rPr>
          <w:rFonts w:hint="eastAsia" w:ascii="Times New Roman" w:hAnsi="Times New Roman" w:eastAsia="Times New Roman" w:cs="Times New Roman"/>
          <w:strike w:val="0"/>
          <w:dstrike w:val="0"/>
          <w:color w:val="auto"/>
          <w:spacing w:val="0"/>
          <w:sz w:val="21"/>
          <w:szCs w:val="21"/>
          <w:highlight w:val="none"/>
        </w:rPr>
        <w:t>。未在规定时间内解密的投标文件不参与开标、评标。</w:t>
      </w:r>
    </w:p>
    <w:p>
      <w:pPr>
        <w:spacing w:before="2" w:line="351" w:lineRule="auto"/>
        <w:ind w:left="18" w:right="60" w:firstLine="397"/>
        <w:rPr>
          <w:rFonts w:hint="eastAsia" w:ascii="Times New Roman" w:hAnsi="Times New Roman" w:eastAsia="Times New Roman" w:cs="Times New Roman"/>
          <w:color w:val="auto"/>
          <w:spacing w:val="0"/>
          <w:sz w:val="21"/>
          <w:szCs w:val="21"/>
          <w:highlight w:val="none"/>
        </w:rPr>
      </w:pPr>
      <w:r>
        <w:rPr>
          <w:rFonts w:hint="eastAsia"/>
          <w:b/>
          <w:bCs/>
          <w:color w:val="auto"/>
          <w:highlight w:val="none"/>
          <w:lang w:val="en-US" w:eastAsia="zh-CN"/>
        </w:rPr>
        <w:t>现文：</w:t>
      </w:r>
      <w:r>
        <w:rPr>
          <w:rFonts w:hint="eastAsia" w:ascii="Times New Roman" w:hAnsi="Times New Roman" w:eastAsia="Times New Roman" w:cs="Times New Roman"/>
          <w:color w:val="auto"/>
          <w:spacing w:val="0"/>
          <w:sz w:val="21"/>
          <w:szCs w:val="21"/>
          <w:highlight w:val="none"/>
          <w:lang w:val="en-US" w:eastAsia="zh-CN"/>
        </w:rPr>
        <w:t xml:space="preserve">5.2.1   </w:t>
      </w:r>
      <w:r>
        <w:rPr>
          <w:rFonts w:hint="eastAsia" w:ascii="Times New Roman" w:hAnsi="Times New Roman" w:eastAsia="Times New Roman" w:cs="Times New Roman"/>
          <w:color w:val="auto"/>
          <w:spacing w:val="0"/>
          <w:sz w:val="21"/>
          <w:szCs w:val="21"/>
          <w:highlight w:val="none"/>
        </w:rPr>
        <w:t>在投标截止时间后</w:t>
      </w:r>
      <w:r>
        <w:rPr>
          <w:rFonts w:hint="eastAsia" w:ascii="Times New Roman" w:hAnsi="Times New Roman" w:eastAsia="Times New Roman" w:cs="Times New Roman"/>
          <w:color w:val="auto"/>
          <w:spacing w:val="0"/>
          <w:sz w:val="21"/>
          <w:szCs w:val="21"/>
          <w:highlight w:val="none"/>
          <w:u w:val="single"/>
          <w:lang w:val="en-US" w:eastAsia="zh-CN"/>
        </w:rPr>
        <w:t>半</w:t>
      </w:r>
      <w:r>
        <w:rPr>
          <w:rFonts w:hint="eastAsia" w:ascii="Times New Roman" w:hAnsi="Times New Roman" w:eastAsia="Times New Roman" w:cs="Times New Roman"/>
          <w:color w:val="auto"/>
          <w:spacing w:val="0"/>
          <w:sz w:val="21"/>
          <w:szCs w:val="21"/>
          <w:highlight w:val="none"/>
          <w:u w:val="single"/>
        </w:rPr>
        <w:t>小时</w:t>
      </w:r>
      <w:r>
        <w:rPr>
          <w:rFonts w:hint="eastAsia" w:ascii="Times New Roman" w:hAnsi="Times New Roman" w:eastAsia="Times New Roman" w:cs="Times New Roman"/>
          <w:color w:val="auto"/>
          <w:spacing w:val="0"/>
          <w:sz w:val="21"/>
          <w:szCs w:val="21"/>
          <w:highlight w:val="none"/>
        </w:rPr>
        <w:t>内，投标人通过递交投标文件的交易平台对已递交的电子投标文件进行解密。投标人完成解密后，再由招标人进行解密。解密完成后，公布招标项目名称、投标人名称</w:t>
      </w:r>
      <w:r>
        <w:rPr>
          <w:rFonts w:hint="eastAsia" w:ascii="Times New Roman" w:hAnsi="Times New Roman" w:eastAsia="Times New Roman" w:cs="Times New Roman"/>
          <w:strike/>
          <w:dstrike w:val="0"/>
          <w:color w:val="auto"/>
          <w:spacing w:val="0"/>
          <w:sz w:val="21"/>
          <w:szCs w:val="21"/>
          <w:highlight w:val="none"/>
        </w:rPr>
        <w:t>、</w:t>
      </w:r>
      <w:r>
        <w:rPr>
          <w:rFonts w:hint="eastAsia" w:ascii="Times New Roman" w:hAnsi="Times New Roman" w:eastAsia="Times New Roman" w:cs="Times New Roman"/>
          <w:strike/>
          <w:dstrike w:val="0"/>
          <w:color w:val="auto"/>
          <w:spacing w:val="0"/>
          <w:sz w:val="21"/>
          <w:szCs w:val="21"/>
          <w:highlight w:val="none"/>
          <w:lang w:eastAsia="zh-CN"/>
        </w:rPr>
        <w:t>投标保证金</w:t>
      </w:r>
      <w:r>
        <w:rPr>
          <w:rFonts w:hint="eastAsia" w:ascii="Times New Roman" w:hAnsi="Times New Roman" w:eastAsia="Times New Roman" w:cs="Times New Roman"/>
          <w:color w:val="auto"/>
          <w:spacing w:val="0"/>
          <w:sz w:val="21"/>
          <w:szCs w:val="21"/>
          <w:highlight w:val="none"/>
          <w:lang w:eastAsia="zh-CN"/>
        </w:rPr>
        <w:t>的递交情况、投标报价、项目负责人及其他内容</w:t>
      </w:r>
      <w:r>
        <w:rPr>
          <w:rFonts w:hint="eastAsia" w:ascii="Times New Roman" w:hAnsi="Times New Roman" w:eastAsia="Times New Roman" w:cs="Times New Roman"/>
          <w:color w:val="auto"/>
          <w:spacing w:val="0"/>
          <w:sz w:val="21"/>
          <w:szCs w:val="21"/>
          <w:highlight w:val="none"/>
        </w:rPr>
        <w:t>。未在规定时间内解密的投标文件不参与开标、评标。</w:t>
      </w:r>
    </w:p>
    <w:p>
      <w:pPr>
        <w:pStyle w:val="2"/>
        <w:rPr>
          <w:rFonts w:hint="eastAsia"/>
          <w:color w:val="auto"/>
          <w:highlight w:val="none"/>
        </w:rPr>
      </w:pPr>
      <w:r>
        <w:rPr>
          <w:color w:val="auto"/>
          <w:sz w:val="21"/>
          <w:highlight w:val="none"/>
        </w:rPr>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3175</wp:posOffset>
                </wp:positionV>
                <wp:extent cx="5715000" cy="635"/>
                <wp:effectExtent l="0" t="0" r="0" b="0"/>
                <wp:wrapNone/>
                <wp:docPr id="8" name="直线 13"/>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85pt;margin-top:0.25pt;height:0.05pt;width:450pt;z-index:251666432;mso-width-relative:page;mso-height-relative:page;" filled="f" stroked="t" coordsize="21600,21600" o:gfxdata="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BTou10QAAAAMB&#10;AAAPAAAAAAAAAAEAIAAAACIAAABkcnMvZG93bnJldi54bWxQSwECFAAUAAAACACHTuJAfbqvIOkB&#10;AADeAwAADgAAAAAAAAABACAAAAAgAQAAZHJzL2Uyb0RvYy54bWxQSwUGAAAAAAYABgBZAQAAewUA&#10;AAAA&#10;">
                <v:fill on="f" focussize="0,0"/>
                <v:stroke color="#000000" joinstyle="round"/>
                <v:imagedata o:title=""/>
                <o:lock v:ext="edit" aspectratio="f"/>
              </v:line>
            </w:pict>
          </mc:Fallback>
        </mc:AlternateContent>
      </w:r>
    </w:p>
    <w:p>
      <w:pPr>
        <w:pStyle w:val="21"/>
        <w:rPr>
          <w:rFonts w:hint="eastAsia" w:ascii="宋体" w:hAnsi="宋体" w:eastAsia="宋体"/>
          <w:b/>
          <w:bCs/>
          <w:color w:val="auto"/>
          <w:sz w:val="24"/>
          <w:szCs w:val="24"/>
          <w:highlight w:val="none"/>
          <w:lang w:val="en-US" w:eastAsia="zh-CN"/>
        </w:rPr>
      </w:pPr>
      <w:r>
        <w:rPr>
          <w:rFonts w:hint="default" w:ascii="宋体" w:hAnsi="宋体" w:eastAsia="宋体"/>
          <w:b/>
          <w:bCs/>
          <w:color w:val="auto"/>
          <w:sz w:val="24"/>
          <w:szCs w:val="24"/>
          <w:highlight w:val="none"/>
        </w:rPr>
        <w:t>条款号</w:t>
      </w:r>
      <w:r>
        <w:rPr>
          <w:rFonts w:hint="default"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 xml:space="preserve">7.1.2                    </w:t>
      </w:r>
      <w:r>
        <w:rPr>
          <w:rFonts w:hint="default" w:ascii="宋体" w:hAnsi="宋体" w:eastAsia="宋体"/>
          <w:color w:val="auto"/>
          <w:sz w:val="24"/>
          <w:szCs w:val="24"/>
          <w:highlight w:val="none"/>
        </w:rPr>
        <w:t xml:space="preserve">    </w:t>
      </w:r>
      <w:r>
        <w:rPr>
          <w:rFonts w:hint="default"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lang w:val="en-US" w:eastAsia="zh-CN"/>
        </w:rPr>
        <w:t>修改</w:t>
      </w:r>
    </w:p>
    <w:p>
      <w:pPr>
        <w:spacing w:before="69" w:line="360" w:lineRule="auto"/>
        <w:ind w:left="21" w:right="4" w:firstLine="401"/>
        <w:rPr>
          <w:rFonts w:ascii="宋体" w:hAnsi="宋体" w:eastAsia="宋体" w:cs="宋体"/>
          <w:color w:val="auto"/>
          <w:spacing w:val="-1"/>
          <w:sz w:val="21"/>
          <w:szCs w:val="21"/>
          <w:highlight w:val="none"/>
        </w:rPr>
      </w:pPr>
      <w:r>
        <w:rPr>
          <w:rFonts w:hint="eastAsia" w:eastAsia="宋体"/>
          <w:color w:val="auto"/>
          <w:highlight w:val="none"/>
          <w:lang w:val="en-US" w:eastAsia="zh-CN"/>
        </w:rPr>
        <w:t>原文：</w:t>
      </w:r>
      <w:r>
        <w:rPr>
          <w:rFonts w:hint="eastAsia" w:ascii="宋体" w:hAnsi="宋体" w:eastAsia="宋体" w:cs="宋体"/>
          <w:color w:val="auto"/>
          <w:spacing w:val="-1"/>
          <w:sz w:val="21"/>
          <w:szCs w:val="21"/>
          <w:highlight w:val="none"/>
        </w:rPr>
        <w:t>在产生中标候选人后，招标人将中标候选人的投标文件商务部分</w:t>
      </w:r>
      <w:r>
        <w:rPr>
          <w:rFonts w:hint="eastAsia" w:ascii="宋体" w:hAnsi="宋体" w:eastAsia="宋体" w:cs="宋体"/>
          <w:color w:val="auto"/>
          <w:spacing w:val="-1"/>
          <w:sz w:val="21"/>
          <w:szCs w:val="21"/>
          <w:highlight w:val="none"/>
          <w:lang w:eastAsia="zh-CN"/>
        </w:rPr>
        <w:t>（包括报价清单、</w:t>
      </w:r>
      <w:r>
        <w:rPr>
          <w:rFonts w:hint="eastAsia" w:ascii="宋体" w:hAnsi="宋体" w:eastAsia="宋体" w:cs="宋体"/>
          <w:color w:val="auto"/>
          <w:spacing w:val="-1"/>
          <w:sz w:val="21"/>
          <w:szCs w:val="21"/>
          <w:highlight w:val="none"/>
        </w:rPr>
        <w:t>人员、业绩、奖项等资料</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在</w:t>
      </w:r>
      <w:r>
        <w:rPr>
          <w:rFonts w:hint="eastAsia" w:ascii="宋体" w:hAnsi="宋体" w:eastAsia="宋体" w:cs="宋体"/>
          <w:color w:val="auto"/>
          <w:spacing w:val="-1"/>
          <w:sz w:val="21"/>
          <w:szCs w:val="21"/>
          <w:highlight w:val="none"/>
          <w:lang w:eastAsia="zh-CN"/>
        </w:rPr>
        <w:t>广州交易集团有限公司（广州公共资源交易中心）网站和广东省招标投标监管网</w:t>
      </w:r>
      <w:r>
        <w:rPr>
          <w:rFonts w:hint="eastAsia" w:ascii="宋体" w:hAnsi="宋体" w:eastAsia="宋体" w:cs="宋体"/>
          <w:color w:val="auto"/>
          <w:spacing w:val="-1"/>
          <w:sz w:val="21"/>
          <w:szCs w:val="21"/>
          <w:highlight w:val="none"/>
        </w:rPr>
        <w:t>公开。</w:t>
      </w:r>
    </w:p>
    <w:p>
      <w:pPr>
        <w:pStyle w:val="2"/>
        <w:rPr>
          <w:rFonts w:hint="eastAsia" w:eastAsia="宋体"/>
          <w:color w:val="auto"/>
          <w:highlight w:val="none"/>
          <w:lang w:val="en-US" w:eastAsia="zh-CN"/>
        </w:rPr>
      </w:pPr>
    </w:p>
    <w:p>
      <w:pPr>
        <w:spacing w:before="69" w:line="360" w:lineRule="auto"/>
        <w:ind w:left="21" w:right="4" w:firstLine="401"/>
        <w:rPr>
          <w:rFonts w:ascii="宋体" w:hAnsi="宋体" w:eastAsia="宋体" w:cs="宋体"/>
          <w:color w:val="auto"/>
          <w:spacing w:val="-1"/>
          <w:sz w:val="21"/>
          <w:szCs w:val="21"/>
          <w:highlight w:val="none"/>
        </w:rPr>
      </w:pPr>
      <w:r>
        <w:rPr>
          <w:rFonts w:hint="eastAsia" w:eastAsia="宋体"/>
          <w:color w:val="auto"/>
          <w:highlight w:val="none"/>
          <w:lang w:val="en-US" w:eastAsia="zh-CN"/>
        </w:rPr>
        <w:t>现文：</w:t>
      </w:r>
      <w:r>
        <w:rPr>
          <w:rFonts w:hint="eastAsia" w:ascii="宋体" w:hAnsi="宋体" w:eastAsia="宋体" w:cs="宋体"/>
          <w:color w:val="auto"/>
          <w:spacing w:val="-1"/>
          <w:sz w:val="21"/>
          <w:szCs w:val="21"/>
          <w:highlight w:val="none"/>
        </w:rPr>
        <w:t>在产生中标候选人后，招标人将中标候选人的投标文件商务部分</w:t>
      </w:r>
      <w:r>
        <w:rPr>
          <w:rFonts w:hint="eastAsia" w:ascii="宋体" w:hAnsi="宋体" w:eastAsia="宋体" w:cs="宋体"/>
          <w:color w:val="auto"/>
          <w:spacing w:val="-1"/>
          <w:sz w:val="21"/>
          <w:szCs w:val="21"/>
          <w:highlight w:val="none"/>
          <w:lang w:eastAsia="zh-CN"/>
        </w:rPr>
        <w:t>（包括报价清单、</w:t>
      </w:r>
      <w:r>
        <w:rPr>
          <w:rFonts w:hint="eastAsia" w:ascii="宋体" w:hAnsi="宋体" w:eastAsia="宋体" w:cs="宋体"/>
          <w:color w:val="auto"/>
          <w:spacing w:val="-1"/>
          <w:sz w:val="21"/>
          <w:szCs w:val="21"/>
          <w:highlight w:val="none"/>
        </w:rPr>
        <w:t>人员、业绩、奖项等资料</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在</w:t>
      </w:r>
      <w:r>
        <w:rPr>
          <w:rFonts w:hint="eastAsia" w:ascii="宋体" w:hAnsi="宋体" w:eastAsia="宋体" w:cs="宋体"/>
          <w:color w:val="auto"/>
          <w:spacing w:val="-1"/>
          <w:sz w:val="21"/>
          <w:szCs w:val="21"/>
          <w:highlight w:val="none"/>
          <w:lang w:eastAsia="zh-CN"/>
        </w:rPr>
        <w:t>广州交易集团有限公司（广州公共资源交易中心）网站和广东省招标投标监管网</w:t>
      </w:r>
      <w:r>
        <w:rPr>
          <w:rFonts w:hint="eastAsia" w:ascii="宋体" w:hAnsi="宋体" w:eastAsia="宋体" w:cs="宋体"/>
          <w:color w:val="auto"/>
          <w:w w:val="100"/>
          <w:sz w:val="21"/>
          <w:szCs w:val="21"/>
          <w:highlight w:val="none"/>
          <w:lang w:val="en-US" w:eastAsia="zh-CN"/>
        </w:rPr>
        <w:fldChar w:fldCharType="begin"/>
      </w:r>
      <w:r>
        <w:rPr>
          <w:rFonts w:hint="eastAsia" w:ascii="宋体" w:hAnsi="宋体" w:eastAsia="宋体" w:cs="宋体"/>
          <w:color w:val="auto"/>
          <w:w w:val="100"/>
          <w:sz w:val="21"/>
          <w:szCs w:val="21"/>
          <w:highlight w:val="none"/>
          <w:lang w:val="en-US" w:eastAsia="zh-CN"/>
        </w:rPr>
        <w:instrText xml:space="preserve"> HYPERLINK "http://www.cebpubservice.com/）发布，本公告的修改、补充，在广州公共资源交易中心网站发布。" </w:instrText>
      </w:r>
      <w:r>
        <w:rPr>
          <w:rFonts w:hint="eastAsia" w:ascii="宋体" w:hAnsi="宋体" w:eastAsia="宋体" w:cs="宋体"/>
          <w:color w:val="auto"/>
          <w:w w:val="100"/>
          <w:sz w:val="21"/>
          <w:szCs w:val="21"/>
          <w:highlight w:val="none"/>
          <w:lang w:val="en-US" w:eastAsia="zh-CN"/>
        </w:rPr>
        <w:fldChar w:fldCharType="separate"/>
      </w:r>
      <w:r>
        <w:rPr>
          <w:rFonts w:hint="eastAsia" w:ascii="宋体" w:hAnsi="宋体" w:eastAsia="宋体" w:cs="宋体"/>
          <w:color w:val="auto"/>
          <w:w w:val="100"/>
          <w:sz w:val="21"/>
          <w:szCs w:val="21"/>
          <w:highlight w:val="none"/>
          <w:lang w:val="en-US" w:eastAsia="zh-CN"/>
        </w:rPr>
        <w:t>公开发布。</w:t>
      </w:r>
      <w:r>
        <w:rPr>
          <w:rFonts w:hint="eastAsia" w:ascii="宋体" w:hAnsi="宋体" w:eastAsia="宋体" w:cs="宋体"/>
          <w:color w:val="auto"/>
          <w:w w:val="100"/>
          <w:sz w:val="21"/>
          <w:szCs w:val="21"/>
          <w:highlight w:val="none"/>
          <w:lang w:val="en-US" w:eastAsia="zh-CN"/>
        </w:rPr>
        <w:fldChar w:fldCharType="end"/>
      </w:r>
    </w:p>
    <w:p>
      <w:pPr>
        <w:pStyle w:val="2"/>
        <w:rPr>
          <w:rFonts w:hint="eastAsia" w:eastAsia="宋体"/>
          <w:color w:val="auto"/>
          <w:highlight w:val="none"/>
          <w:lang w:val="en-US" w:eastAsia="zh-CN"/>
        </w:rPr>
      </w:pPr>
      <w:r>
        <w:rPr>
          <w:color w:val="auto"/>
          <w:sz w:val="21"/>
          <w:highlight w:val="none"/>
        </w:rPr>
        <mc:AlternateContent>
          <mc:Choice Requires="wps">
            <w:drawing>
              <wp:anchor distT="0" distB="0" distL="114300" distR="114300" simplePos="0" relativeHeight="251667456" behindDoc="0" locked="0" layoutInCell="1" allowOverlap="1">
                <wp:simplePos x="0" y="0"/>
                <wp:positionH relativeFrom="column">
                  <wp:posOffset>-20955</wp:posOffset>
                </wp:positionH>
                <wp:positionV relativeFrom="paragraph">
                  <wp:posOffset>150495</wp:posOffset>
                </wp:positionV>
                <wp:extent cx="5873750" cy="10795"/>
                <wp:effectExtent l="0" t="4445" r="8890" b="7620"/>
                <wp:wrapNone/>
                <wp:docPr id="9" name="直线 14"/>
                <wp:cNvGraphicFramePr/>
                <a:graphic xmlns:a="http://schemas.openxmlformats.org/drawingml/2006/main">
                  <a:graphicData uri="http://schemas.microsoft.com/office/word/2010/wordprocessingShape">
                    <wps:wsp>
                      <wps:cNvCnPr/>
                      <wps:spPr>
                        <a:xfrm flipV="1">
                          <a:off x="0" y="0"/>
                          <a:ext cx="5873750"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flip:y;margin-left:-1.65pt;margin-top:11.85pt;height:0.85pt;width:462.5pt;z-index:251667456;mso-width-relative:page;mso-height-relative:page;" filled="f" stroked="t" coordsize="21600,21600" o:gfxdata="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yPNu1wAAAAgBAAAPAAAAAAAAAAEAIAAAACIAAABkcnMvZG93bnJldi54bWxQSwECFAAU&#10;AAAACACHTuJAUmE3GvIBAADqAwAADgAAAAAAAAABACAAAAAmAQAAZHJzL2Uyb0RvYy54bWxQSwUG&#10;AAAAAAYABgBZAQAAigUAAAAA&#10;">
                <v:fill on="f" focussize="0,0"/>
                <v:stroke color="#000000" joinstyle="round"/>
                <v:imagedata o:title=""/>
                <o:lock v:ext="edit" aspectratio="f"/>
              </v:line>
            </w:pict>
          </mc:Fallback>
        </mc:AlternateContent>
      </w:r>
    </w:p>
    <w:p>
      <w:pPr>
        <w:pStyle w:val="21"/>
        <w:rPr>
          <w:rFonts w:hint="eastAsia"/>
          <w:color w:val="auto"/>
          <w:highlight w:val="none"/>
        </w:rPr>
      </w:pPr>
    </w:p>
    <w:p>
      <w:pPr>
        <w:pStyle w:val="21"/>
        <w:rPr>
          <w:rFonts w:hint="eastAsia" w:ascii="宋体" w:hAnsi="宋体" w:eastAsia="宋体"/>
          <w:b/>
          <w:bCs/>
          <w:color w:val="auto"/>
          <w:sz w:val="24"/>
          <w:szCs w:val="24"/>
          <w:highlight w:val="none"/>
          <w:lang w:val="en-US" w:eastAsia="zh-CN"/>
        </w:rPr>
      </w:pPr>
      <w:r>
        <w:rPr>
          <w:rFonts w:hint="default" w:ascii="宋体" w:hAnsi="宋体" w:eastAsia="宋体"/>
          <w:b/>
          <w:bCs/>
          <w:color w:val="auto"/>
          <w:sz w:val="24"/>
          <w:szCs w:val="24"/>
          <w:highlight w:val="none"/>
        </w:rPr>
        <w:t>条款号</w:t>
      </w:r>
      <w:r>
        <w:rPr>
          <w:rFonts w:hint="default"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 xml:space="preserve">7.7、7.8                      </w:t>
      </w:r>
      <w:r>
        <w:rPr>
          <w:rFonts w:hint="default" w:ascii="宋体" w:hAnsi="宋体" w:eastAsia="宋体"/>
          <w:color w:val="auto"/>
          <w:sz w:val="24"/>
          <w:szCs w:val="24"/>
          <w:highlight w:val="none"/>
        </w:rPr>
        <w:t xml:space="preserve">    </w:t>
      </w:r>
      <w:r>
        <w:rPr>
          <w:rFonts w:hint="default"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lang w:val="en-US" w:eastAsia="zh-CN"/>
        </w:rPr>
        <w:t>修改</w:t>
      </w:r>
    </w:p>
    <w:p>
      <w:pPr>
        <w:spacing w:before="142" w:line="229" w:lineRule="auto"/>
        <w:ind w:left="139"/>
        <w:outlineLvl w:val="2"/>
        <w:rPr>
          <w:rFonts w:ascii="黑体" w:hAnsi="黑体" w:eastAsia="黑体" w:cs="黑体"/>
          <w:strike w:val="0"/>
          <w:dstrike w:val="0"/>
          <w:color w:val="auto"/>
          <w:sz w:val="27"/>
          <w:szCs w:val="27"/>
          <w:highlight w:val="none"/>
        </w:rPr>
      </w:pPr>
      <w:r>
        <w:rPr>
          <w:rFonts w:hint="eastAsia"/>
          <w:color w:val="auto"/>
          <w:highlight w:val="none"/>
          <w:lang w:val="en-US" w:eastAsia="zh-CN"/>
        </w:rPr>
        <w:t xml:space="preserve">      </w:t>
      </w:r>
      <w:r>
        <w:rPr>
          <w:rFonts w:hint="eastAsia"/>
          <w:b/>
          <w:bCs/>
          <w:color w:val="auto"/>
          <w:highlight w:val="none"/>
          <w:lang w:val="en-US" w:eastAsia="zh-CN"/>
        </w:rPr>
        <w:t>原文：</w:t>
      </w:r>
      <w:r>
        <w:rPr>
          <w:rFonts w:ascii="宋体" w:hAnsi="宋体" w:eastAsia="宋体" w:cs="宋体"/>
          <w:strike w:val="0"/>
          <w:dstrike w:val="0"/>
          <w:color w:val="auto"/>
          <w:spacing w:val="-6"/>
          <w:sz w:val="21"/>
          <w:szCs w:val="21"/>
          <w:highlight w:val="none"/>
        </w:rPr>
        <w:t>7.7  履约保证金</w:t>
      </w:r>
    </w:p>
    <w:p>
      <w:pPr>
        <w:spacing w:line="314" w:lineRule="auto"/>
        <w:rPr>
          <w:rFonts w:ascii="Arial"/>
          <w:strike w:val="0"/>
          <w:dstrike w:val="0"/>
          <w:color w:val="auto"/>
          <w:sz w:val="21"/>
          <w:highlight w:val="none"/>
        </w:rPr>
      </w:pPr>
    </w:p>
    <w:p>
      <w:pPr>
        <w:spacing w:before="68" w:line="351" w:lineRule="auto"/>
        <w:ind w:left="2" w:right="62" w:firstLine="417"/>
        <w:rPr>
          <w:rFonts w:ascii="宋体" w:hAnsi="宋体" w:eastAsia="宋体" w:cs="宋体"/>
          <w:strike w:val="0"/>
          <w:dstrike w:val="0"/>
          <w:color w:val="auto"/>
          <w:sz w:val="21"/>
          <w:szCs w:val="21"/>
          <w:highlight w:val="none"/>
        </w:rPr>
      </w:pPr>
      <w:r>
        <w:rPr>
          <w:rFonts w:ascii="Times New Roman" w:hAnsi="Times New Roman" w:eastAsia="Times New Roman" w:cs="Times New Roman"/>
          <w:strike w:val="0"/>
          <w:dstrike w:val="0"/>
          <w:color w:val="auto"/>
          <w:spacing w:val="-9"/>
          <w:sz w:val="21"/>
          <w:szCs w:val="21"/>
          <w:highlight w:val="none"/>
        </w:rPr>
        <w:t>7</w:t>
      </w:r>
      <w:r>
        <w:rPr>
          <w:rFonts w:ascii="Times New Roman" w:hAnsi="Times New Roman" w:eastAsia="Times New Roman" w:cs="Times New Roman"/>
          <w:strike w:val="0"/>
          <w:dstrike w:val="0"/>
          <w:color w:val="auto"/>
          <w:spacing w:val="-6"/>
          <w:sz w:val="21"/>
          <w:szCs w:val="21"/>
          <w:highlight w:val="none"/>
        </w:rPr>
        <w:t xml:space="preserve">.7.1  </w:t>
      </w:r>
      <w:r>
        <w:rPr>
          <w:rFonts w:hint="eastAsia" w:ascii="Times New Roman" w:hAnsi="Times New Roman" w:eastAsia="宋体" w:cs="Times New Roman"/>
          <w:strike w:val="0"/>
          <w:dstrike w:val="0"/>
          <w:color w:val="auto"/>
          <w:spacing w:val="-6"/>
          <w:sz w:val="21"/>
          <w:szCs w:val="21"/>
          <w:highlight w:val="none"/>
          <w:lang w:val="en-US" w:eastAsia="zh-CN"/>
        </w:rPr>
        <w:t xml:space="preserve">   </w:t>
      </w:r>
      <w:r>
        <w:rPr>
          <w:rFonts w:ascii="宋体" w:hAnsi="宋体" w:eastAsia="宋体" w:cs="宋体"/>
          <w:strike w:val="0"/>
          <w:dstrike w:val="0"/>
          <w:color w:val="auto"/>
          <w:spacing w:val="-6"/>
          <w:sz w:val="21"/>
          <w:szCs w:val="21"/>
          <w:highlight w:val="none"/>
        </w:rPr>
        <w:t>在签订合同前</w:t>
      </w:r>
      <w:r>
        <w:rPr>
          <w:rFonts w:hint="eastAsia" w:ascii="宋体" w:hAnsi="宋体" w:eastAsia="宋体" w:cs="宋体"/>
          <w:strike w:val="0"/>
          <w:dstrike w:val="0"/>
          <w:color w:val="auto"/>
          <w:spacing w:val="-6"/>
          <w:sz w:val="21"/>
          <w:szCs w:val="21"/>
          <w:highlight w:val="none"/>
          <w:lang w:eastAsia="zh-CN"/>
        </w:rPr>
        <w:t>，</w:t>
      </w:r>
      <w:r>
        <w:rPr>
          <w:rFonts w:ascii="宋体" w:hAnsi="宋体" w:eastAsia="宋体" w:cs="宋体"/>
          <w:strike w:val="0"/>
          <w:dstrike w:val="0"/>
          <w:color w:val="auto"/>
          <w:spacing w:val="-6"/>
          <w:sz w:val="21"/>
          <w:szCs w:val="21"/>
          <w:highlight w:val="none"/>
        </w:rPr>
        <w:t>中标人应按投标人须知前附表规定的形式、金额和招标文件第四章</w:t>
      </w:r>
      <w:r>
        <w:rPr>
          <w:rFonts w:hint="eastAsia" w:ascii="Times New Roman" w:hAnsi="Times New Roman" w:eastAsia="宋体" w:cs="Times New Roman"/>
          <w:strike w:val="0"/>
          <w:dstrike w:val="0"/>
          <w:color w:val="auto"/>
          <w:spacing w:val="-6"/>
          <w:sz w:val="21"/>
          <w:szCs w:val="21"/>
          <w:highlight w:val="none"/>
          <w:lang w:eastAsia="zh-CN"/>
        </w:rPr>
        <w:t>“</w:t>
      </w:r>
      <w:r>
        <w:rPr>
          <w:rFonts w:ascii="宋体" w:hAnsi="宋体" w:eastAsia="宋体" w:cs="宋体"/>
          <w:strike w:val="0"/>
          <w:dstrike w:val="0"/>
          <w:color w:val="auto"/>
          <w:spacing w:val="-6"/>
          <w:sz w:val="21"/>
          <w:szCs w:val="21"/>
          <w:highlight w:val="none"/>
        </w:rPr>
        <w:t>合</w:t>
      </w:r>
      <w:r>
        <w:rPr>
          <w:rFonts w:ascii="宋体" w:hAnsi="宋体" w:eastAsia="宋体" w:cs="宋体"/>
          <w:strike w:val="0"/>
          <w:dstrike w:val="0"/>
          <w:color w:val="auto"/>
          <w:spacing w:val="6"/>
          <w:sz w:val="21"/>
          <w:szCs w:val="21"/>
          <w:highlight w:val="none"/>
        </w:rPr>
        <w:t>同条款及格式</w:t>
      </w:r>
      <w:r>
        <w:rPr>
          <w:rFonts w:hint="eastAsia" w:ascii="Times New Roman" w:hAnsi="Times New Roman" w:eastAsia="宋体" w:cs="Times New Roman"/>
          <w:strike w:val="0"/>
          <w:dstrike w:val="0"/>
          <w:color w:val="auto"/>
          <w:spacing w:val="-6"/>
          <w:sz w:val="21"/>
          <w:szCs w:val="21"/>
          <w:highlight w:val="none"/>
          <w:lang w:eastAsia="zh-CN"/>
        </w:rPr>
        <w:t>”</w:t>
      </w:r>
      <w:r>
        <w:rPr>
          <w:rFonts w:ascii="宋体" w:hAnsi="宋体" w:eastAsia="宋体" w:cs="宋体"/>
          <w:strike w:val="0"/>
          <w:dstrike w:val="0"/>
          <w:color w:val="auto"/>
          <w:spacing w:val="6"/>
          <w:sz w:val="21"/>
          <w:szCs w:val="21"/>
          <w:highlight w:val="none"/>
        </w:rPr>
        <w:t>规</w:t>
      </w:r>
      <w:r>
        <w:rPr>
          <w:rFonts w:ascii="宋体" w:hAnsi="宋体" w:eastAsia="宋体" w:cs="宋体"/>
          <w:strike w:val="0"/>
          <w:dstrike w:val="0"/>
          <w:color w:val="auto"/>
          <w:spacing w:val="4"/>
          <w:sz w:val="21"/>
          <w:szCs w:val="21"/>
          <w:highlight w:val="none"/>
        </w:rPr>
        <w:t>定</w:t>
      </w:r>
      <w:r>
        <w:rPr>
          <w:rFonts w:ascii="宋体" w:hAnsi="宋体" w:eastAsia="宋体" w:cs="宋体"/>
          <w:strike w:val="0"/>
          <w:dstrike w:val="0"/>
          <w:color w:val="auto"/>
          <w:spacing w:val="3"/>
          <w:sz w:val="21"/>
          <w:szCs w:val="21"/>
          <w:highlight w:val="none"/>
        </w:rPr>
        <w:t>的或者事先经过招标人书面认可的履约保证金格式向招标人提交履约保证</w:t>
      </w:r>
      <w:r>
        <w:rPr>
          <w:rFonts w:ascii="宋体" w:hAnsi="宋体" w:eastAsia="宋体" w:cs="宋体"/>
          <w:strike w:val="0"/>
          <w:dstrike w:val="0"/>
          <w:color w:val="auto"/>
          <w:spacing w:val="-2"/>
          <w:sz w:val="21"/>
          <w:szCs w:val="21"/>
          <w:highlight w:val="none"/>
        </w:rPr>
        <w:t>金。除投标人须知前</w:t>
      </w:r>
      <w:r>
        <w:rPr>
          <w:rFonts w:ascii="宋体" w:hAnsi="宋体" w:eastAsia="宋体" w:cs="宋体"/>
          <w:strike w:val="0"/>
          <w:dstrike w:val="0"/>
          <w:color w:val="auto"/>
          <w:spacing w:val="-1"/>
          <w:sz w:val="21"/>
          <w:szCs w:val="21"/>
          <w:highlight w:val="none"/>
        </w:rPr>
        <w:t xml:space="preserve">附表另有规定外，履约保证金为中标合同金额的 </w:t>
      </w:r>
      <w:r>
        <w:rPr>
          <w:rFonts w:ascii="Times New Roman" w:hAnsi="Times New Roman" w:eastAsia="Times New Roman" w:cs="Times New Roman"/>
          <w:strike w:val="0"/>
          <w:dstrike w:val="0"/>
          <w:color w:val="auto"/>
          <w:spacing w:val="-1"/>
          <w:sz w:val="21"/>
          <w:szCs w:val="21"/>
          <w:highlight w:val="none"/>
        </w:rPr>
        <w:t>10%</w:t>
      </w:r>
      <w:r>
        <w:rPr>
          <w:rFonts w:ascii="宋体" w:hAnsi="宋体" w:eastAsia="宋体" w:cs="宋体"/>
          <w:strike w:val="0"/>
          <w:dstrike w:val="0"/>
          <w:color w:val="auto"/>
          <w:spacing w:val="-1"/>
          <w:sz w:val="21"/>
          <w:szCs w:val="21"/>
          <w:highlight w:val="none"/>
        </w:rPr>
        <w:t>。联合体中标的，其</w:t>
      </w:r>
      <w:r>
        <w:rPr>
          <w:rFonts w:ascii="宋体" w:hAnsi="宋体" w:eastAsia="宋体" w:cs="宋体"/>
          <w:strike w:val="0"/>
          <w:dstrike w:val="0"/>
          <w:color w:val="auto"/>
          <w:spacing w:val="-2"/>
          <w:sz w:val="21"/>
          <w:szCs w:val="21"/>
          <w:highlight w:val="none"/>
        </w:rPr>
        <w:t>履约保证金以联合体各方或</w:t>
      </w:r>
      <w:r>
        <w:rPr>
          <w:rFonts w:ascii="宋体" w:hAnsi="宋体" w:eastAsia="宋体" w:cs="宋体"/>
          <w:strike w:val="0"/>
          <w:dstrike w:val="0"/>
          <w:color w:val="auto"/>
          <w:spacing w:val="-1"/>
          <w:sz w:val="21"/>
          <w:szCs w:val="21"/>
          <w:highlight w:val="none"/>
        </w:rPr>
        <w:t>者联合体中</w:t>
      </w:r>
      <w:r>
        <w:rPr>
          <w:rFonts w:hint="eastAsia" w:ascii="宋体" w:hAnsi="宋体" w:eastAsia="宋体" w:cs="宋体"/>
          <w:strike w:val="0"/>
          <w:dstrike w:val="0"/>
          <w:color w:val="auto"/>
          <w:spacing w:val="-1"/>
          <w:sz w:val="21"/>
          <w:szCs w:val="21"/>
          <w:highlight w:val="none"/>
          <w:lang w:eastAsia="zh-CN"/>
        </w:rPr>
        <w:t>主办方</w:t>
      </w:r>
      <w:r>
        <w:rPr>
          <w:rFonts w:ascii="宋体" w:hAnsi="宋体" w:eastAsia="宋体" w:cs="宋体"/>
          <w:strike w:val="0"/>
          <w:dstrike w:val="0"/>
          <w:color w:val="auto"/>
          <w:spacing w:val="-1"/>
          <w:sz w:val="21"/>
          <w:szCs w:val="21"/>
          <w:highlight w:val="none"/>
        </w:rPr>
        <w:t>的名义提交。</w:t>
      </w:r>
    </w:p>
    <w:p>
      <w:pPr>
        <w:spacing w:before="4" w:line="360" w:lineRule="auto"/>
        <w:ind w:left="4" w:right="76" w:firstLine="416"/>
        <w:rPr>
          <w:rFonts w:hint="eastAsia" w:ascii="宋体" w:hAnsi="宋体" w:eastAsia="宋体" w:cs="宋体"/>
          <w:strike w:val="0"/>
          <w:dstrike w:val="0"/>
          <w:color w:val="auto"/>
          <w:sz w:val="21"/>
          <w:szCs w:val="21"/>
          <w:highlight w:val="none"/>
          <w:lang w:eastAsia="zh-CN"/>
        </w:rPr>
      </w:pPr>
      <w:r>
        <w:rPr>
          <w:rFonts w:ascii="Times New Roman" w:hAnsi="Times New Roman" w:eastAsia="Times New Roman" w:cs="Times New Roman"/>
          <w:strike w:val="0"/>
          <w:dstrike w:val="0"/>
          <w:color w:val="auto"/>
          <w:spacing w:val="-3"/>
          <w:sz w:val="21"/>
          <w:szCs w:val="21"/>
          <w:highlight w:val="none"/>
        </w:rPr>
        <w:t xml:space="preserve">7.7.2  </w:t>
      </w:r>
      <w:r>
        <w:rPr>
          <w:rFonts w:ascii="宋体" w:hAnsi="宋体" w:eastAsia="宋体" w:cs="宋体"/>
          <w:strike w:val="0"/>
          <w:dstrike w:val="0"/>
          <w:color w:val="auto"/>
          <w:spacing w:val="-3"/>
          <w:sz w:val="21"/>
          <w:szCs w:val="21"/>
          <w:highlight w:val="none"/>
        </w:rPr>
        <w:t xml:space="preserve">中标人不能按本章第 </w:t>
      </w:r>
      <w:r>
        <w:rPr>
          <w:rFonts w:ascii="Times New Roman" w:hAnsi="Times New Roman" w:eastAsia="Times New Roman" w:cs="Times New Roman"/>
          <w:strike w:val="0"/>
          <w:dstrike w:val="0"/>
          <w:color w:val="auto"/>
          <w:spacing w:val="-3"/>
          <w:sz w:val="21"/>
          <w:szCs w:val="21"/>
          <w:highlight w:val="none"/>
        </w:rPr>
        <w:t xml:space="preserve">7.7.1 </w:t>
      </w:r>
      <w:r>
        <w:rPr>
          <w:rFonts w:ascii="宋体" w:hAnsi="宋体" w:eastAsia="宋体" w:cs="宋体"/>
          <w:strike w:val="0"/>
          <w:dstrike w:val="0"/>
          <w:color w:val="auto"/>
          <w:spacing w:val="-3"/>
          <w:sz w:val="21"/>
          <w:szCs w:val="21"/>
          <w:highlight w:val="none"/>
        </w:rPr>
        <w:t>项要求提交履约保证金的，视为放弃中标，其投标</w:t>
      </w:r>
      <w:r>
        <w:rPr>
          <w:rFonts w:ascii="宋体" w:hAnsi="宋体" w:eastAsia="宋体" w:cs="宋体"/>
          <w:strike w:val="0"/>
          <w:dstrike w:val="0"/>
          <w:color w:val="auto"/>
          <w:sz w:val="21"/>
          <w:szCs w:val="21"/>
          <w:highlight w:val="none"/>
        </w:rPr>
        <w:t xml:space="preserve">保证金 </w:t>
      </w:r>
      <w:r>
        <w:rPr>
          <w:rFonts w:ascii="宋体" w:hAnsi="宋体" w:eastAsia="宋体" w:cs="宋体"/>
          <w:strike w:val="0"/>
          <w:dstrike w:val="0"/>
          <w:color w:val="auto"/>
          <w:spacing w:val="-1"/>
          <w:sz w:val="21"/>
          <w:szCs w:val="21"/>
          <w:highlight w:val="none"/>
        </w:rPr>
        <w:t>不予退还，给招标人造成的损失超过投标保证金数额的，中标人还应当对超过部分予以赔偿</w:t>
      </w:r>
      <w:r>
        <w:rPr>
          <w:rFonts w:hint="eastAsia" w:ascii="宋体" w:hAnsi="宋体" w:eastAsia="宋体" w:cs="宋体"/>
          <w:strike w:val="0"/>
          <w:dstrike w:val="0"/>
          <w:color w:val="auto"/>
          <w:spacing w:val="-1"/>
          <w:sz w:val="21"/>
          <w:szCs w:val="21"/>
          <w:highlight w:val="none"/>
          <w:lang w:eastAsia="zh-CN"/>
        </w:rPr>
        <w:t>。</w:t>
      </w:r>
    </w:p>
    <w:p>
      <w:pPr>
        <w:spacing w:before="68" w:line="351" w:lineRule="auto"/>
        <w:ind w:left="2" w:right="62" w:firstLine="417"/>
        <w:rPr>
          <w:rFonts w:ascii="Arial"/>
          <w:strike w:val="0"/>
          <w:dstrike w:val="0"/>
          <w:color w:val="auto"/>
          <w:sz w:val="21"/>
          <w:highlight w:val="none"/>
        </w:rPr>
      </w:pPr>
      <w:r>
        <w:rPr>
          <w:rFonts w:ascii="宋体" w:hAnsi="宋体" w:eastAsia="宋体" w:cs="宋体"/>
          <w:strike w:val="0"/>
          <w:dstrike w:val="0"/>
          <w:color w:val="auto"/>
          <w:spacing w:val="-6"/>
          <w:sz w:val="21"/>
          <w:szCs w:val="21"/>
          <w:highlight w:val="none"/>
        </w:rPr>
        <w:t>7.8  签订合同</w:t>
      </w:r>
    </w:p>
    <w:p>
      <w:pPr>
        <w:spacing w:before="69" w:line="352" w:lineRule="auto"/>
        <w:ind w:right="75" w:firstLine="420"/>
        <w:rPr>
          <w:rFonts w:ascii="宋体" w:hAnsi="宋体" w:eastAsia="宋体" w:cs="宋体"/>
          <w:strike w:val="0"/>
          <w:dstrike w:val="0"/>
          <w:color w:val="auto"/>
          <w:sz w:val="21"/>
          <w:szCs w:val="21"/>
          <w:highlight w:val="none"/>
        </w:rPr>
      </w:pPr>
      <w:r>
        <w:rPr>
          <w:rFonts w:ascii="Times New Roman" w:hAnsi="Times New Roman" w:eastAsia="Times New Roman" w:cs="Times New Roman"/>
          <w:strike w:val="0"/>
          <w:dstrike w:val="0"/>
          <w:color w:val="auto"/>
          <w:spacing w:val="-1"/>
          <w:sz w:val="21"/>
          <w:szCs w:val="21"/>
          <w:highlight w:val="none"/>
        </w:rPr>
        <w:t xml:space="preserve">7.8.1  </w:t>
      </w:r>
      <w:r>
        <w:rPr>
          <w:rFonts w:ascii="宋体" w:hAnsi="宋体" w:eastAsia="宋体" w:cs="宋体"/>
          <w:strike w:val="0"/>
          <w:dstrike w:val="0"/>
          <w:color w:val="auto"/>
          <w:spacing w:val="-1"/>
          <w:sz w:val="21"/>
          <w:szCs w:val="21"/>
          <w:highlight w:val="none"/>
        </w:rPr>
        <w:t xml:space="preserve">招标人和中标人应当在中标通知书发出之日起 </w:t>
      </w:r>
      <w:r>
        <w:rPr>
          <w:rFonts w:ascii="Times New Roman" w:hAnsi="Times New Roman" w:eastAsia="Times New Roman" w:cs="Times New Roman"/>
          <w:strike w:val="0"/>
          <w:dstrike w:val="0"/>
          <w:color w:val="auto"/>
          <w:spacing w:val="-1"/>
          <w:sz w:val="21"/>
          <w:szCs w:val="21"/>
          <w:highlight w:val="none"/>
        </w:rPr>
        <w:t xml:space="preserve">30 </w:t>
      </w:r>
      <w:r>
        <w:rPr>
          <w:rFonts w:ascii="宋体" w:hAnsi="宋体" w:eastAsia="宋体" w:cs="宋体"/>
          <w:strike w:val="0"/>
          <w:dstrike w:val="0"/>
          <w:color w:val="auto"/>
          <w:spacing w:val="-1"/>
          <w:sz w:val="21"/>
          <w:szCs w:val="21"/>
          <w:highlight w:val="none"/>
        </w:rPr>
        <w:t>日</w:t>
      </w:r>
      <w:r>
        <w:rPr>
          <w:rFonts w:ascii="宋体" w:hAnsi="宋体" w:eastAsia="宋体" w:cs="宋体"/>
          <w:strike w:val="0"/>
          <w:dstrike w:val="0"/>
          <w:color w:val="auto"/>
          <w:sz w:val="21"/>
          <w:szCs w:val="21"/>
          <w:highlight w:val="none"/>
        </w:rPr>
        <w:t>内，根据招标文件和中标人的投</w:t>
      </w:r>
      <w:r>
        <w:rPr>
          <w:rFonts w:ascii="宋体" w:hAnsi="宋体" w:eastAsia="宋体" w:cs="宋体"/>
          <w:strike w:val="0"/>
          <w:dstrike w:val="0"/>
          <w:color w:val="auto"/>
          <w:spacing w:val="-4"/>
          <w:sz w:val="21"/>
          <w:szCs w:val="21"/>
          <w:highlight w:val="none"/>
        </w:rPr>
        <w:t>标文件订立书</w:t>
      </w:r>
      <w:r>
        <w:rPr>
          <w:rFonts w:ascii="宋体" w:hAnsi="宋体" w:eastAsia="宋体" w:cs="宋体"/>
          <w:strike w:val="0"/>
          <w:dstrike w:val="0"/>
          <w:color w:val="auto"/>
          <w:spacing w:val="-2"/>
          <w:sz w:val="21"/>
          <w:szCs w:val="21"/>
          <w:highlight w:val="none"/>
        </w:rPr>
        <w:t>面合同</w:t>
      </w:r>
      <w:r>
        <w:rPr>
          <w:rFonts w:hint="eastAsia"/>
          <w:strike w:val="0"/>
          <w:dstrike w:val="0"/>
          <w:color w:val="auto"/>
          <w:sz w:val="21"/>
          <w:szCs w:val="21"/>
          <w:highlight w:val="none"/>
          <w:lang w:eastAsia="zh-CN"/>
        </w:rPr>
        <w:t>，并通过电子交易系统与中标人在线签订合同</w:t>
      </w:r>
      <w:r>
        <w:rPr>
          <w:rFonts w:ascii="宋体" w:hAnsi="宋体" w:eastAsia="宋体" w:cs="宋体"/>
          <w:strike w:val="0"/>
          <w:dstrike w:val="0"/>
          <w:color w:val="auto"/>
          <w:spacing w:val="-2"/>
          <w:sz w:val="21"/>
          <w:szCs w:val="21"/>
          <w:highlight w:val="none"/>
        </w:rPr>
        <w:t>。中标人无正当理由拒签合同， 在签订合同时向招标人提出附加条件</w:t>
      </w:r>
      <w:r>
        <w:rPr>
          <w:rFonts w:hint="eastAsia" w:ascii="宋体" w:hAnsi="宋体" w:eastAsia="宋体" w:cs="宋体"/>
          <w:strike w:val="0"/>
          <w:dstrike w:val="0"/>
          <w:color w:val="auto"/>
          <w:spacing w:val="-2"/>
          <w:sz w:val="21"/>
          <w:szCs w:val="21"/>
          <w:highlight w:val="none"/>
          <w:lang w:eastAsia="zh-CN"/>
        </w:rPr>
        <w:t>，</w:t>
      </w:r>
      <w:r>
        <w:rPr>
          <w:rFonts w:ascii="宋体" w:hAnsi="宋体" w:eastAsia="宋体" w:cs="宋体"/>
          <w:strike w:val="0"/>
          <w:dstrike w:val="0"/>
          <w:color w:val="auto"/>
          <w:spacing w:val="-2"/>
          <w:sz w:val="21"/>
          <w:szCs w:val="21"/>
          <w:highlight w:val="none"/>
        </w:rPr>
        <w:t>或</w:t>
      </w:r>
      <w:r>
        <w:rPr>
          <w:rFonts w:ascii="宋体" w:hAnsi="宋体" w:eastAsia="宋体" w:cs="宋体"/>
          <w:strike w:val="0"/>
          <w:dstrike w:val="0"/>
          <w:color w:val="auto"/>
          <w:spacing w:val="-4"/>
          <w:sz w:val="21"/>
          <w:szCs w:val="21"/>
          <w:highlight w:val="none"/>
        </w:rPr>
        <w:t>者</w:t>
      </w:r>
      <w:r>
        <w:rPr>
          <w:rFonts w:ascii="宋体" w:hAnsi="宋体" w:eastAsia="宋体" w:cs="宋体"/>
          <w:strike w:val="0"/>
          <w:dstrike w:val="0"/>
          <w:color w:val="auto"/>
          <w:spacing w:val="-3"/>
          <w:sz w:val="21"/>
          <w:szCs w:val="21"/>
          <w:highlight w:val="none"/>
        </w:rPr>
        <w:t>不</w:t>
      </w:r>
      <w:r>
        <w:rPr>
          <w:rFonts w:ascii="宋体" w:hAnsi="宋体" w:eastAsia="宋体" w:cs="宋体"/>
          <w:strike w:val="0"/>
          <w:dstrike w:val="0"/>
          <w:color w:val="auto"/>
          <w:spacing w:val="-2"/>
          <w:sz w:val="21"/>
          <w:szCs w:val="21"/>
          <w:highlight w:val="none"/>
        </w:rPr>
        <w:t>按照招标文件要求提交履约保证金的，招标人有权取消其中标资格，其投标保证金不予退</w:t>
      </w:r>
      <w:r>
        <w:rPr>
          <w:rFonts w:ascii="宋体" w:hAnsi="宋体" w:eastAsia="宋体" w:cs="宋体"/>
          <w:strike w:val="0"/>
          <w:dstrike w:val="0"/>
          <w:color w:val="auto"/>
          <w:spacing w:val="-1"/>
          <w:sz w:val="21"/>
          <w:szCs w:val="21"/>
          <w:highlight w:val="none"/>
        </w:rPr>
        <w:t>还；给招标人造成的损失</w:t>
      </w:r>
      <w:r>
        <w:rPr>
          <w:rFonts w:ascii="宋体" w:hAnsi="宋体" w:eastAsia="宋体" w:cs="宋体"/>
          <w:strike w:val="0"/>
          <w:dstrike w:val="0"/>
          <w:color w:val="auto"/>
          <w:spacing w:val="-1"/>
          <w:sz w:val="21"/>
          <w:szCs w:val="21"/>
          <w:highlight w:val="none"/>
          <w:u w:val="single"/>
        </w:rPr>
        <w:t>超过投标保证金数额的</w:t>
      </w:r>
      <w:r>
        <w:rPr>
          <w:rFonts w:ascii="宋体" w:hAnsi="宋体" w:eastAsia="宋体" w:cs="宋体"/>
          <w:strike w:val="0"/>
          <w:dstrike w:val="0"/>
          <w:color w:val="auto"/>
          <w:spacing w:val="-1"/>
          <w:sz w:val="21"/>
          <w:szCs w:val="21"/>
          <w:highlight w:val="none"/>
        </w:rPr>
        <w:t>，中标人还应当对超过部分予以赔</w:t>
      </w:r>
      <w:r>
        <w:rPr>
          <w:rFonts w:ascii="宋体" w:hAnsi="宋体" w:eastAsia="宋体" w:cs="宋体"/>
          <w:strike w:val="0"/>
          <w:dstrike w:val="0"/>
          <w:color w:val="auto"/>
          <w:sz w:val="21"/>
          <w:szCs w:val="21"/>
          <w:highlight w:val="none"/>
        </w:rPr>
        <w:t>偿。</w:t>
      </w:r>
    </w:p>
    <w:p>
      <w:pPr>
        <w:spacing w:before="2" w:line="351" w:lineRule="auto"/>
        <w:ind w:right="72" w:firstLine="419"/>
        <w:rPr>
          <w:rFonts w:ascii="宋体" w:hAnsi="宋体" w:eastAsia="宋体" w:cs="宋体"/>
          <w:strike w:val="0"/>
          <w:dstrike w:val="0"/>
          <w:color w:val="auto"/>
          <w:sz w:val="21"/>
          <w:szCs w:val="21"/>
          <w:highlight w:val="none"/>
        </w:rPr>
      </w:pPr>
      <w:r>
        <w:rPr>
          <w:rFonts w:ascii="Times New Roman" w:hAnsi="Times New Roman" w:eastAsia="Times New Roman" w:cs="Times New Roman"/>
          <w:strike w:val="0"/>
          <w:dstrike w:val="0"/>
          <w:color w:val="auto"/>
          <w:spacing w:val="-12"/>
          <w:sz w:val="21"/>
          <w:szCs w:val="21"/>
          <w:highlight w:val="none"/>
        </w:rPr>
        <w:t>7.</w:t>
      </w:r>
      <w:r>
        <w:rPr>
          <w:rFonts w:ascii="Times New Roman" w:hAnsi="Times New Roman" w:eastAsia="Times New Roman" w:cs="Times New Roman"/>
          <w:strike w:val="0"/>
          <w:dstrike w:val="0"/>
          <w:color w:val="auto"/>
          <w:spacing w:val="-10"/>
          <w:sz w:val="21"/>
          <w:szCs w:val="21"/>
          <w:highlight w:val="none"/>
        </w:rPr>
        <w:t>8</w:t>
      </w:r>
      <w:r>
        <w:rPr>
          <w:rFonts w:ascii="Times New Roman" w:hAnsi="Times New Roman" w:eastAsia="Times New Roman" w:cs="Times New Roman"/>
          <w:strike w:val="0"/>
          <w:dstrike w:val="0"/>
          <w:color w:val="auto"/>
          <w:spacing w:val="-6"/>
          <w:sz w:val="21"/>
          <w:szCs w:val="21"/>
          <w:highlight w:val="none"/>
        </w:rPr>
        <w:t xml:space="preserve">.2  </w:t>
      </w:r>
      <w:r>
        <w:rPr>
          <w:rFonts w:ascii="宋体" w:hAnsi="宋体" w:eastAsia="宋体" w:cs="宋体"/>
          <w:strike w:val="0"/>
          <w:dstrike w:val="0"/>
          <w:color w:val="auto"/>
          <w:spacing w:val="-6"/>
          <w:sz w:val="21"/>
          <w:szCs w:val="21"/>
          <w:highlight w:val="none"/>
        </w:rPr>
        <w:t>发出中标通知书后，招标人无正当理由拒签合同，或者在签订合同时向中标人提出附</w:t>
      </w:r>
      <w:r>
        <w:rPr>
          <w:rFonts w:ascii="宋体" w:hAnsi="宋体" w:eastAsia="宋体" w:cs="宋体"/>
          <w:strike w:val="0"/>
          <w:dstrike w:val="0"/>
          <w:color w:val="auto"/>
          <w:sz w:val="21"/>
          <w:szCs w:val="21"/>
          <w:highlight w:val="none"/>
        </w:rPr>
        <w:t xml:space="preserve"> </w:t>
      </w:r>
      <w:r>
        <w:rPr>
          <w:rFonts w:ascii="宋体" w:hAnsi="宋体" w:eastAsia="宋体" w:cs="宋体"/>
          <w:strike w:val="0"/>
          <w:dstrike w:val="0"/>
          <w:color w:val="auto"/>
          <w:spacing w:val="-1"/>
          <w:sz w:val="21"/>
          <w:szCs w:val="21"/>
          <w:highlight w:val="none"/>
        </w:rPr>
        <w:t>加条件的，招标人向中标人退还投标保证金；给中标人造成损失的，还应当赔偿损失</w:t>
      </w:r>
      <w:r>
        <w:rPr>
          <w:rFonts w:ascii="宋体" w:hAnsi="宋体" w:eastAsia="宋体" w:cs="宋体"/>
          <w:strike w:val="0"/>
          <w:dstrike w:val="0"/>
          <w:color w:val="auto"/>
          <w:sz w:val="21"/>
          <w:szCs w:val="21"/>
          <w:highlight w:val="none"/>
        </w:rPr>
        <w:t>。</w:t>
      </w:r>
    </w:p>
    <w:p>
      <w:pPr>
        <w:spacing w:line="359" w:lineRule="auto"/>
        <w:ind w:left="4" w:right="70" w:firstLine="416"/>
        <w:rPr>
          <w:rFonts w:ascii="宋体" w:hAnsi="宋体" w:eastAsia="宋体" w:cs="宋体"/>
          <w:strike w:val="0"/>
          <w:dstrike w:val="0"/>
          <w:color w:val="auto"/>
          <w:sz w:val="21"/>
          <w:szCs w:val="21"/>
          <w:highlight w:val="none"/>
        </w:rPr>
      </w:pPr>
      <w:r>
        <w:rPr>
          <w:rFonts w:ascii="Times New Roman" w:hAnsi="Times New Roman" w:eastAsia="Times New Roman" w:cs="Times New Roman"/>
          <w:strike w:val="0"/>
          <w:dstrike w:val="0"/>
          <w:color w:val="auto"/>
          <w:spacing w:val="-1"/>
          <w:sz w:val="21"/>
          <w:szCs w:val="21"/>
          <w:highlight w:val="none"/>
        </w:rPr>
        <w:t xml:space="preserve">7.8.3 </w:t>
      </w:r>
      <w:r>
        <w:rPr>
          <w:rFonts w:ascii="宋体" w:hAnsi="宋体" w:eastAsia="宋体" w:cs="宋体"/>
          <w:strike w:val="0"/>
          <w:dstrike w:val="0"/>
          <w:color w:val="auto"/>
          <w:spacing w:val="-1"/>
          <w:sz w:val="21"/>
          <w:szCs w:val="21"/>
          <w:highlight w:val="none"/>
        </w:rPr>
        <w:t>联合体中标的，联合体各方应当共同与招标人签</w:t>
      </w:r>
      <w:r>
        <w:rPr>
          <w:rFonts w:ascii="宋体" w:hAnsi="宋体" w:eastAsia="宋体" w:cs="宋体"/>
          <w:strike w:val="0"/>
          <w:dstrike w:val="0"/>
          <w:color w:val="auto"/>
          <w:sz w:val="21"/>
          <w:szCs w:val="21"/>
          <w:highlight w:val="none"/>
        </w:rPr>
        <w:t>订合同，就中标项目向招标人承担连</w:t>
      </w:r>
      <w:r>
        <w:rPr>
          <w:rFonts w:ascii="宋体" w:hAnsi="宋体" w:eastAsia="宋体" w:cs="宋体"/>
          <w:strike w:val="0"/>
          <w:dstrike w:val="0"/>
          <w:color w:val="auto"/>
          <w:spacing w:val="-10"/>
          <w:sz w:val="21"/>
          <w:szCs w:val="21"/>
          <w:highlight w:val="none"/>
        </w:rPr>
        <w:t>带</w:t>
      </w:r>
      <w:r>
        <w:rPr>
          <w:rFonts w:ascii="宋体" w:hAnsi="宋体" w:eastAsia="宋体" w:cs="宋体"/>
          <w:strike w:val="0"/>
          <w:dstrike w:val="0"/>
          <w:color w:val="auto"/>
          <w:spacing w:val="-7"/>
          <w:sz w:val="21"/>
          <w:szCs w:val="21"/>
          <w:highlight w:val="none"/>
        </w:rPr>
        <w:t>责任。</w:t>
      </w:r>
    </w:p>
    <w:p>
      <w:pPr>
        <w:spacing w:before="142" w:line="229" w:lineRule="auto"/>
        <w:ind w:left="139" w:firstLine="210" w:firstLineChars="100"/>
        <w:outlineLvl w:val="2"/>
        <w:rPr>
          <w:rFonts w:ascii="宋体" w:hAnsi="宋体" w:eastAsia="宋体" w:cs="宋体"/>
          <w:color w:val="auto"/>
          <w:spacing w:val="-6"/>
          <w:sz w:val="21"/>
          <w:szCs w:val="21"/>
          <w:highlight w:val="none"/>
        </w:rPr>
      </w:pPr>
      <w:r>
        <w:rPr>
          <w:rFonts w:hint="eastAsia"/>
          <w:b/>
          <w:bCs/>
          <w:color w:val="auto"/>
          <w:highlight w:val="none"/>
          <w:lang w:val="en-US" w:eastAsia="zh-CN"/>
        </w:rPr>
        <w:t>现文：</w:t>
      </w:r>
      <w:r>
        <w:rPr>
          <w:rFonts w:ascii="宋体" w:hAnsi="宋体" w:eastAsia="宋体" w:cs="宋体"/>
          <w:color w:val="auto"/>
          <w:spacing w:val="-6"/>
          <w:sz w:val="21"/>
          <w:szCs w:val="21"/>
          <w:highlight w:val="none"/>
        </w:rPr>
        <w:t>7.7  履约保证金</w:t>
      </w:r>
    </w:p>
    <w:p>
      <w:pPr>
        <w:spacing w:line="314" w:lineRule="auto"/>
        <w:rPr>
          <w:rFonts w:ascii="Arial"/>
          <w:color w:val="auto"/>
          <w:sz w:val="21"/>
          <w:highlight w:val="none"/>
        </w:rPr>
      </w:pPr>
    </w:p>
    <w:p>
      <w:pPr>
        <w:spacing w:before="4" w:line="360" w:lineRule="auto"/>
        <w:ind w:left="4" w:right="76" w:firstLine="416"/>
        <w:rPr>
          <w:rFonts w:hint="eastAsia" w:ascii="宋体" w:hAnsi="宋体" w:eastAsia="宋体" w:cs="宋体"/>
          <w:color w:val="auto"/>
          <w:sz w:val="21"/>
          <w:szCs w:val="21"/>
          <w:highlight w:val="none"/>
          <w:lang w:eastAsia="zh-CN"/>
        </w:rPr>
      </w:pPr>
      <w:r>
        <w:rPr>
          <w:rFonts w:ascii="Times New Roman" w:hAnsi="Times New Roman" w:eastAsia="Times New Roman" w:cs="Times New Roman"/>
          <w:color w:val="auto"/>
          <w:spacing w:val="-9"/>
          <w:sz w:val="21"/>
          <w:szCs w:val="21"/>
          <w:highlight w:val="none"/>
        </w:rPr>
        <w:t>7</w:t>
      </w:r>
      <w:r>
        <w:rPr>
          <w:rFonts w:ascii="Times New Roman" w:hAnsi="Times New Roman" w:eastAsia="Times New Roman" w:cs="Times New Roman"/>
          <w:color w:val="auto"/>
          <w:spacing w:val="-6"/>
          <w:sz w:val="21"/>
          <w:szCs w:val="21"/>
          <w:highlight w:val="none"/>
        </w:rPr>
        <w:t xml:space="preserve">.7.1  </w:t>
      </w:r>
      <w:r>
        <w:rPr>
          <w:rFonts w:hint="eastAsia" w:ascii="Times New Roman" w:hAnsi="Times New Roman" w:eastAsia="宋体" w:cs="Times New Roman"/>
          <w:color w:val="auto"/>
          <w:spacing w:val="-6"/>
          <w:sz w:val="21"/>
          <w:szCs w:val="21"/>
          <w:highlight w:val="none"/>
          <w:lang w:val="en-US" w:eastAsia="zh-CN"/>
        </w:rPr>
        <w:t xml:space="preserve">  本项目不要求履约保证金</w:t>
      </w:r>
    </w:p>
    <w:p>
      <w:pPr>
        <w:spacing w:before="68" w:line="351" w:lineRule="auto"/>
        <w:ind w:left="2" w:right="62" w:firstLine="417"/>
        <w:rPr>
          <w:rFonts w:ascii="Arial"/>
          <w:color w:val="auto"/>
          <w:sz w:val="21"/>
          <w:highlight w:val="none"/>
        </w:rPr>
      </w:pPr>
      <w:r>
        <w:rPr>
          <w:rFonts w:ascii="宋体" w:hAnsi="宋体" w:eastAsia="宋体" w:cs="宋体"/>
          <w:color w:val="auto"/>
          <w:spacing w:val="-6"/>
          <w:sz w:val="21"/>
          <w:szCs w:val="21"/>
          <w:highlight w:val="none"/>
        </w:rPr>
        <w:t>7.8  签订合同</w:t>
      </w:r>
    </w:p>
    <w:p>
      <w:pPr>
        <w:spacing w:before="69" w:line="352" w:lineRule="auto"/>
        <w:ind w:right="75" w:firstLine="420"/>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7.8.1  </w:t>
      </w:r>
      <w:r>
        <w:rPr>
          <w:rFonts w:ascii="宋体" w:hAnsi="宋体" w:eastAsia="宋体" w:cs="宋体"/>
          <w:color w:val="auto"/>
          <w:spacing w:val="-1"/>
          <w:sz w:val="21"/>
          <w:szCs w:val="21"/>
          <w:highlight w:val="none"/>
        </w:rPr>
        <w:t xml:space="preserve">招标人和中标人应当在中标通知书发出之日起 </w:t>
      </w:r>
      <w:r>
        <w:rPr>
          <w:rFonts w:ascii="Times New Roman" w:hAnsi="Times New Roman" w:eastAsia="Times New Roman" w:cs="Times New Roman"/>
          <w:color w:val="auto"/>
          <w:spacing w:val="-1"/>
          <w:sz w:val="21"/>
          <w:szCs w:val="21"/>
          <w:highlight w:val="none"/>
        </w:rPr>
        <w:t xml:space="preserve">30 </w:t>
      </w:r>
      <w:r>
        <w:rPr>
          <w:rFonts w:ascii="宋体" w:hAnsi="宋体" w:eastAsia="宋体" w:cs="宋体"/>
          <w:color w:val="auto"/>
          <w:spacing w:val="-1"/>
          <w:sz w:val="21"/>
          <w:szCs w:val="21"/>
          <w:highlight w:val="none"/>
        </w:rPr>
        <w:t>日</w:t>
      </w:r>
      <w:r>
        <w:rPr>
          <w:rFonts w:ascii="宋体" w:hAnsi="宋体" w:eastAsia="宋体" w:cs="宋体"/>
          <w:color w:val="auto"/>
          <w:sz w:val="21"/>
          <w:szCs w:val="21"/>
          <w:highlight w:val="none"/>
        </w:rPr>
        <w:t>内，根据招标文件和中标人的投</w:t>
      </w:r>
      <w:r>
        <w:rPr>
          <w:rFonts w:ascii="宋体" w:hAnsi="宋体" w:eastAsia="宋体" w:cs="宋体"/>
          <w:color w:val="auto"/>
          <w:spacing w:val="-4"/>
          <w:sz w:val="21"/>
          <w:szCs w:val="21"/>
          <w:highlight w:val="none"/>
        </w:rPr>
        <w:t>标文件订立书</w:t>
      </w:r>
      <w:r>
        <w:rPr>
          <w:rFonts w:ascii="宋体" w:hAnsi="宋体" w:eastAsia="宋体" w:cs="宋体"/>
          <w:color w:val="auto"/>
          <w:spacing w:val="-2"/>
          <w:sz w:val="21"/>
          <w:szCs w:val="21"/>
          <w:highlight w:val="none"/>
        </w:rPr>
        <w:t>面合同</w:t>
      </w:r>
      <w:r>
        <w:rPr>
          <w:rFonts w:hint="eastAsia"/>
          <w:color w:val="auto"/>
          <w:sz w:val="21"/>
          <w:szCs w:val="21"/>
          <w:highlight w:val="none"/>
          <w:lang w:eastAsia="zh-CN"/>
        </w:rPr>
        <w:t>，并通过电子交易系统与中标人在线签订合同</w:t>
      </w:r>
      <w:r>
        <w:rPr>
          <w:rFonts w:ascii="宋体" w:hAnsi="宋体" w:eastAsia="宋体" w:cs="宋体"/>
          <w:color w:val="auto"/>
          <w:spacing w:val="-2"/>
          <w:sz w:val="21"/>
          <w:szCs w:val="21"/>
          <w:highlight w:val="none"/>
        </w:rPr>
        <w:t>。中标人无正当理由拒签合同， 在签订合同时向招标人提出附加条件</w:t>
      </w:r>
      <w:r>
        <w:rPr>
          <w:rFonts w:hint="eastAsia" w:ascii="宋体" w:hAnsi="宋体" w:eastAsia="宋体" w:cs="宋体"/>
          <w:strike/>
          <w:color w:val="auto"/>
          <w:spacing w:val="-2"/>
          <w:sz w:val="21"/>
          <w:szCs w:val="21"/>
          <w:highlight w:val="none"/>
          <w:lang w:eastAsia="zh-CN"/>
        </w:rPr>
        <w:t>，</w:t>
      </w:r>
      <w:r>
        <w:rPr>
          <w:rFonts w:ascii="宋体" w:hAnsi="宋体" w:eastAsia="宋体" w:cs="宋体"/>
          <w:strike/>
          <w:color w:val="auto"/>
          <w:spacing w:val="-2"/>
          <w:sz w:val="21"/>
          <w:szCs w:val="21"/>
          <w:highlight w:val="none"/>
        </w:rPr>
        <w:t>或</w:t>
      </w:r>
      <w:r>
        <w:rPr>
          <w:rFonts w:ascii="宋体" w:hAnsi="宋体" w:eastAsia="宋体" w:cs="宋体"/>
          <w:strike/>
          <w:color w:val="auto"/>
          <w:spacing w:val="-4"/>
          <w:sz w:val="21"/>
          <w:szCs w:val="21"/>
          <w:highlight w:val="none"/>
        </w:rPr>
        <w:t>者</w:t>
      </w:r>
      <w:r>
        <w:rPr>
          <w:rFonts w:ascii="宋体" w:hAnsi="宋体" w:eastAsia="宋体" w:cs="宋体"/>
          <w:strike/>
          <w:color w:val="auto"/>
          <w:spacing w:val="-3"/>
          <w:sz w:val="21"/>
          <w:szCs w:val="21"/>
          <w:highlight w:val="none"/>
        </w:rPr>
        <w:t>不</w:t>
      </w:r>
      <w:r>
        <w:rPr>
          <w:rFonts w:ascii="宋体" w:hAnsi="宋体" w:eastAsia="宋体" w:cs="宋体"/>
          <w:strike/>
          <w:color w:val="auto"/>
          <w:spacing w:val="-2"/>
          <w:sz w:val="21"/>
          <w:szCs w:val="21"/>
          <w:highlight w:val="none"/>
        </w:rPr>
        <w:t>按照招标文件要求提交履约保证金的</w:t>
      </w:r>
      <w:r>
        <w:rPr>
          <w:rFonts w:ascii="宋体" w:hAnsi="宋体" w:eastAsia="宋体" w:cs="宋体"/>
          <w:color w:val="auto"/>
          <w:spacing w:val="-2"/>
          <w:sz w:val="21"/>
          <w:szCs w:val="21"/>
          <w:highlight w:val="none"/>
        </w:rPr>
        <w:t>，招标人有权取消其中标资格</w:t>
      </w:r>
      <w:r>
        <w:rPr>
          <w:rFonts w:ascii="宋体" w:hAnsi="宋体" w:eastAsia="宋体" w:cs="宋体"/>
          <w:strike/>
          <w:dstrike w:val="0"/>
          <w:color w:val="auto"/>
          <w:spacing w:val="-2"/>
          <w:sz w:val="21"/>
          <w:szCs w:val="21"/>
          <w:highlight w:val="none"/>
        </w:rPr>
        <w:t>，其投标保证金不予退</w:t>
      </w:r>
      <w:r>
        <w:rPr>
          <w:rFonts w:ascii="宋体" w:hAnsi="宋体" w:eastAsia="宋体" w:cs="宋体"/>
          <w:strike/>
          <w:dstrike w:val="0"/>
          <w:color w:val="auto"/>
          <w:spacing w:val="-1"/>
          <w:sz w:val="21"/>
          <w:szCs w:val="21"/>
          <w:highlight w:val="none"/>
        </w:rPr>
        <w:t>还</w:t>
      </w:r>
      <w:r>
        <w:rPr>
          <w:rFonts w:ascii="宋体" w:hAnsi="宋体" w:eastAsia="宋体" w:cs="宋体"/>
          <w:color w:val="auto"/>
          <w:spacing w:val="-1"/>
          <w:sz w:val="21"/>
          <w:szCs w:val="21"/>
          <w:highlight w:val="none"/>
        </w:rPr>
        <w:t>；给招标人造成的损失</w:t>
      </w:r>
      <w:r>
        <w:rPr>
          <w:rFonts w:ascii="宋体" w:hAnsi="宋体" w:eastAsia="宋体" w:cs="宋体"/>
          <w:strike/>
          <w:color w:val="auto"/>
          <w:spacing w:val="-1"/>
          <w:sz w:val="21"/>
          <w:szCs w:val="21"/>
          <w:highlight w:val="none"/>
          <w:u w:val="single"/>
        </w:rPr>
        <w:t>超过投标保证金数额的</w:t>
      </w:r>
      <w:r>
        <w:rPr>
          <w:rFonts w:ascii="宋体" w:hAnsi="宋体" w:eastAsia="宋体" w:cs="宋体"/>
          <w:strike/>
          <w:color w:val="auto"/>
          <w:spacing w:val="-1"/>
          <w:sz w:val="21"/>
          <w:szCs w:val="21"/>
          <w:highlight w:val="none"/>
        </w:rPr>
        <w:t>，</w:t>
      </w:r>
      <w:r>
        <w:rPr>
          <w:rFonts w:ascii="宋体" w:hAnsi="宋体" w:eastAsia="宋体" w:cs="宋体"/>
          <w:color w:val="auto"/>
          <w:spacing w:val="-1"/>
          <w:sz w:val="21"/>
          <w:szCs w:val="21"/>
          <w:highlight w:val="none"/>
        </w:rPr>
        <w:t>中标人</w:t>
      </w:r>
      <w:r>
        <w:rPr>
          <w:rFonts w:ascii="宋体" w:hAnsi="宋体" w:eastAsia="宋体" w:cs="宋体"/>
          <w:strike/>
          <w:color w:val="auto"/>
          <w:spacing w:val="-1"/>
          <w:sz w:val="21"/>
          <w:szCs w:val="21"/>
          <w:highlight w:val="none"/>
        </w:rPr>
        <w:t>还</w:t>
      </w:r>
      <w:r>
        <w:rPr>
          <w:rFonts w:ascii="宋体" w:hAnsi="宋体" w:eastAsia="宋体" w:cs="宋体"/>
          <w:color w:val="auto"/>
          <w:spacing w:val="-1"/>
          <w:sz w:val="21"/>
          <w:szCs w:val="21"/>
          <w:highlight w:val="none"/>
        </w:rPr>
        <w:t>应当</w:t>
      </w:r>
      <w:r>
        <w:rPr>
          <w:rFonts w:ascii="宋体" w:hAnsi="宋体" w:eastAsia="宋体" w:cs="宋体"/>
          <w:strike/>
          <w:dstrike w:val="0"/>
          <w:color w:val="auto"/>
          <w:spacing w:val="-1"/>
          <w:sz w:val="21"/>
          <w:szCs w:val="21"/>
          <w:highlight w:val="none"/>
        </w:rPr>
        <w:t>对超过部分</w:t>
      </w:r>
      <w:r>
        <w:rPr>
          <w:rFonts w:ascii="宋体" w:hAnsi="宋体" w:eastAsia="宋体" w:cs="宋体"/>
          <w:color w:val="auto"/>
          <w:spacing w:val="-1"/>
          <w:sz w:val="21"/>
          <w:szCs w:val="21"/>
          <w:highlight w:val="none"/>
        </w:rPr>
        <w:t>予以赔</w:t>
      </w:r>
      <w:r>
        <w:rPr>
          <w:rFonts w:ascii="宋体" w:hAnsi="宋体" w:eastAsia="宋体" w:cs="宋体"/>
          <w:color w:val="auto"/>
          <w:sz w:val="21"/>
          <w:szCs w:val="21"/>
          <w:highlight w:val="none"/>
        </w:rPr>
        <w:t>偿。</w:t>
      </w:r>
    </w:p>
    <w:p>
      <w:pPr>
        <w:spacing w:before="2" w:line="351" w:lineRule="auto"/>
        <w:ind w:right="72" w:firstLine="419"/>
        <w:rPr>
          <w:rFonts w:ascii="宋体" w:hAnsi="宋体" w:eastAsia="宋体" w:cs="宋体"/>
          <w:color w:val="auto"/>
          <w:sz w:val="21"/>
          <w:szCs w:val="21"/>
          <w:highlight w:val="none"/>
        </w:rPr>
      </w:pPr>
      <w:r>
        <w:rPr>
          <w:rFonts w:ascii="Times New Roman" w:hAnsi="Times New Roman" w:eastAsia="Times New Roman" w:cs="Times New Roman"/>
          <w:color w:val="auto"/>
          <w:spacing w:val="-12"/>
          <w:sz w:val="21"/>
          <w:szCs w:val="21"/>
          <w:highlight w:val="none"/>
        </w:rPr>
        <w:t>7.</w:t>
      </w:r>
      <w:r>
        <w:rPr>
          <w:rFonts w:ascii="Times New Roman" w:hAnsi="Times New Roman" w:eastAsia="Times New Roman" w:cs="Times New Roman"/>
          <w:color w:val="auto"/>
          <w:spacing w:val="-10"/>
          <w:sz w:val="21"/>
          <w:szCs w:val="21"/>
          <w:highlight w:val="none"/>
        </w:rPr>
        <w:t>8</w:t>
      </w:r>
      <w:r>
        <w:rPr>
          <w:rFonts w:ascii="Times New Roman" w:hAnsi="Times New Roman" w:eastAsia="Times New Roman" w:cs="Times New Roman"/>
          <w:color w:val="auto"/>
          <w:spacing w:val="-6"/>
          <w:sz w:val="21"/>
          <w:szCs w:val="21"/>
          <w:highlight w:val="none"/>
        </w:rPr>
        <w:t xml:space="preserve">.2  </w:t>
      </w:r>
      <w:r>
        <w:rPr>
          <w:rFonts w:ascii="宋体" w:hAnsi="宋体" w:eastAsia="宋体" w:cs="宋体"/>
          <w:color w:val="auto"/>
          <w:spacing w:val="-6"/>
          <w:sz w:val="21"/>
          <w:szCs w:val="21"/>
          <w:highlight w:val="none"/>
        </w:rPr>
        <w:t>发出中标通知书后，招标人无正当理由拒签合同，或者在签订合同时向中标人提出附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加条件的</w:t>
      </w:r>
      <w:r>
        <w:rPr>
          <w:rFonts w:ascii="宋体" w:hAnsi="宋体" w:eastAsia="宋体" w:cs="宋体"/>
          <w:strike/>
          <w:dstrike w:val="0"/>
          <w:color w:val="auto"/>
          <w:spacing w:val="-1"/>
          <w:sz w:val="21"/>
          <w:szCs w:val="21"/>
          <w:highlight w:val="none"/>
        </w:rPr>
        <w:t>，招标人向中标人退还投标保证金；</w:t>
      </w:r>
      <w:r>
        <w:rPr>
          <w:rFonts w:ascii="宋体" w:hAnsi="宋体" w:eastAsia="宋体" w:cs="宋体"/>
          <w:color w:val="auto"/>
          <w:spacing w:val="-1"/>
          <w:sz w:val="21"/>
          <w:szCs w:val="21"/>
          <w:highlight w:val="none"/>
        </w:rPr>
        <w:t>给中标人造成损失的，还应当赔偿损失</w:t>
      </w:r>
      <w:r>
        <w:rPr>
          <w:rFonts w:ascii="宋体" w:hAnsi="宋体" w:eastAsia="宋体" w:cs="宋体"/>
          <w:color w:val="auto"/>
          <w:sz w:val="21"/>
          <w:szCs w:val="21"/>
          <w:highlight w:val="none"/>
        </w:rPr>
        <w:t>。</w:t>
      </w:r>
    </w:p>
    <w:p>
      <w:pPr>
        <w:spacing w:line="359" w:lineRule="auto"/>
        <w:ind w:left="4" w:right="70" w:firstLine="416"/>
        <w:rPr>
          <w:rFonts w:ascii="宋体" w:hAnsi="宋体" w:eastAsia="宋体" w:cs="宋体"/>
          <w:color w:val="auto"/>
          <w:spacing w:val="-7"/>
          <w:sz w:val="21"/>
          <w:szCs w:val="21"/>
          <w:highlight w:val="none"/>
        </w:rPr>
      </w:pPr>
      <w:r>
        <w:rPr>
          <w:rFonts w:ascii="Times New Roman" w:hAnsi="Times New Roman" w:eastAsia="Times New Roman" w:cs="Times New Roman"/>
          <w:strike/>
          <w:color w:val="auto"/>
          <w:spacing w:val="-1"/>
          <w:sz w:val="21"/>
          <w:szCs w:val="21"/>
          <w:highlight w:val="none"/>
        </w:rPr>
        <w:t xml:space="preserve">7.8.3 </w:t>
      </w:r>
      <w:r>
        <w:rPr>
          <w:rFonts w:ascii="宋体" w:hAnsi="宋体" w:eastAsia="宋体" w:cs="宋体"/>
          <w:strike/>
          <w:color w:val="auto"/>
          <w:spacing w:val="-1"/>
          <w:sz w:val="21"/>
          <w:szCs w:val="21"/>
          <w:highlight w:val="none"/>
        </w:rPr>
        <w:t>联合体中标的，联合体各方应当共同与招标人签</w:t>
      </w:r>
      <w:r>
        <w:rPr>
          <w:rFonts w:ascii="宋体" w:hAnsi="宋体" w:eastAsia="宋体" w:cs="宋体"/>
          <w:strike/>
          <w:color w:val="auto"/>
          <w:sz w:val="21"/>
          <w:szCs w:val="21"/>
          <w:highlight w:val="none"/>
        </w:rPr>
        <w:t>订合同，就中标项目向招标人承担连</w:t>
      </w:r>
      <w:r>
        <w:rPr>
          <w:rFonts w:ascii="宋体" w:hAnsi="宋体" w:eastAsia="宋体" w:cs="宋体"/>
          <w:strike/>
          <w:color w:val="auto"/>
          <w:spacing w:val="-10"/>
          <w:sz w:val="21"/>
          <w:szCs w:val="21"/>
          <w:highlight w:val="none"/>
        </w:rPr>
        <w:t>带</w:t>
      </w:r>
      <w:r>
        <w:rPr>
          <w:rFonts w:ascii="宋体" w:hAnsi="宋体" w:eastAsia="宋体" w:cs="宋体"/>
          <w:strike/>
          <w:color w:val="auto"/>
          <w:spacing w:val="-7"/>
          <w:sz w:val="21"/>
          <w:szCs w:val="21"/>
          <w:highlight w:val="none"/>
        </w:rPr>
        <w:t>责任。</w:t>
      </w:r>
    </w:p>
    <w:p>
      <w:pPr>
        <w:spacing w:line="359" w:lineRule="auto"/>
        <w:ind w:left="4" w:right="70" w:firstLine="416"/>
        <w:rPr>
          <w:rFonts w:hint="default" w:ascii="宋体" w:hAnsi="宋体" w:eastAsia="宋体"/>
          <w:b/>
          <w:bCs/>
          <w:color w:val="auto"/>
          <w:sz w:val="24"/>
          <w:szCs w:val="24"/>
          <w:highlight w:val="none"/>
        </w:rPr>
      </w:pPr>
      <w:r>
        <w:rPr>
          <w:color w:val="auto"/>
          <w:sz w:val="24"/>
          <w:highlight w:val="none"/>
        </w:rPr>
        <mc:AlternateContent>
          <mc:Choice Requires="wps">
            <w:drawing>
              <wp:anchor distT="0" distB="0" distL="114300" distR="114300" simplePos="0" relativeHeight="251685888" behindDoc="0" locked="0" layoutInCell="1" allowOverlap="1">
                <wp:simplePos x="0" y="0"/>
                <wp:positionH relativeFrom="column">
                  <wp:posOffset>64770</wp:posOffset>
                </wp:positionH>
                <wp:positionV relativeFrom="paragraph">
                  <wp:posOffset>92710</wp:posOffset>
                </wp:positionV>
                <wp:extent cx="5810250" cy="635"/>
                <wp:effectExtent l="0" t="0" r="0" b="0"/>
                <wp:wrapNone/>
                <wp:docPr id="12" name="直线 19"/>
                <wp:cNvGraphicFramePr/>
                <a:graphic xmlns:a="http://schemas.openxmlformats.org/drawingml/2006/main">
                  <a:graphicData uri="http://schemas.microsoft.com/office/word/2010/wordprocessingShape">
                    <wps:wsp>
                      <wps:cNvCnPr/>
                      <wps:spPr>
                        <a:xfrm>
                          <a:off x="0" y="0"/>
                          <a:ext cx="58102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5.1pt;margin-top:7.3pt;height:0.05pt;width:457.5pt;z-index:251685888;mso-width-relative:page;mso-height-relative:page;" filled="f" stroked="t" coordsize="21600,21600" o:gfxdata="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5ZLO0wAA&#10;AAgBAAAPAAAAAAAAAAEAIAAAACIAAABkcnMvZG93bnJldi54bWxQSwECFAAUAAAACACHTuJAcX0N&#10;quoBAADfAwAADgAAAAAAAAABACAAAAAiAQAAZHJzL2Uyb0RvYy54bWxQSwUGAAAAAAYABgBZAQAA&#10;fgUAAAAA&#10;">
                <v:fill on="f" focussize="0,0"/>
                <v:stroke color="#000000" joinstyle="round"/>
                <v:imagedata o:title=""/>
                <o:lock v:ext="edit" aspectratio="f"/>
              </v:line>
            </w:pict>
          </mc:Fallback>
        </mc:AlternateContent>
      </w:r>
    </w:p>
    <w:p>
      <w:pPr>
        <w:spacing w:line="359" w:lineRule="auto"/>
        <w:ind w:left="4" w:right="70" w:firstLine="416"/>
        <w:rPr>
          <w:rFonts w:hint="default" w:ascii="宋体" w:hAnsi="宋体" w:eastAsia="宋体"/>
          <w:b/>
          <w:bCs/>
          <w:color w:val="auto"/>
          <w:sz w:val="24"/>
          <w:szCs w:val="24"/>
          <w:highlight w:val="none"/>
        </w:rPr>
      </w:pPr>
      <w:r>
        <w:rPr>
          <w:rFonts w:hint="default" w:ascii="宋体" w:hAnsi="宋体" w:eastAsia="宋体"/>
          <w:b/>
          <w:bCs/>
          <w:color w:val="auto"/>
          <w:sz w:val="24"/>
          <w:szCs w:val="24"/>
          <w:highlight w:val="none"/>
        </w:rPr>
        <w:t>注：以上修改，仅限于本范本中有可供选择条款的情形。</w:t>
      </w:r>
    </w:p>
    <w:p>
      <w:pPr>
        <w:spacing w:beforeLines="0" w:afterLines="0" w:line="360" w:lineRule="auto"/>
        <w:ind w:firstLine="482" w:firstLineChars="200"/>
        <w:rPr>
          <w:rFonts w:hint="default" w:ascii="宋体" w:hAnsi="宋体" w:eastAsia="宋体"/>
          <w:b/>
          <w:bCs/>
          <w:color w:val="auto"/>
          <w:sz w:val="24"/>
          <w:szCs w:val="24"/>
          <w:highlight w:val="none"/>
        </w:rPr>
      </w:pPr>
      <w:r>
        <w:rPr>
          <w:rFonts w:hint="default" w:ascii="宋体" w:hAnsi="宋体" w:eastAsia="宋体"/>
          <w:b/>
          <w:bCs/>
          <w:color w:val="auto"/>
          <w:sz w:val="24"/>
          <w:szCs w:val="24"/>
          <w:highlight w:val="none"/>
        </w:rPr>
        <w:t>（以下无正文）</w:t>
      </w:r>
    </w:p>
    <w:p>
      <w:pPr>
        <w:pStyle w:val="5"/>
        <w:outlineLvl w:val="9"/>
        <w:rPr>
          <w:rFonts w:hint="default" w:cs="宋体"/>
          <w:color w:val="auto"/>
          <w:sz w:val="24"/>
          <w:szCs w:val="24"/>
          <w:highlight w:val="none"/>
        </w:rPr>
        <w:sectPr>
          <w:footerReference r:id="rId10" w:type="default"/>
          <w:pgSz w:w="11905" w:h="16838"/>
          <w:pgMar w:top="1417" w:right="1417" w:bottom="1417" w:left="1417" w:header="992" w:footer="992" w:gutter="0"/>
          <w:lnNumType w:countBy="0" w:distance="360"/>
          <w:pgNumType w:fmt="decimal"/>
          <w:cols w:space="720" w:num="1"/>
        </w:sectPr>
      </w:pPr>
    </w:p>
    <w:p>
      <w:pPr>
        <w:pStyle w:val="5"/>
        <w:bidi w:val="0"/>
        <w:rPr>
          <w:rFonts w:ascii="黑体" w:hAnsi="黑体" w:eastAsia="黑体" w:cs="黑体"/>
          <w:color w:val="auto"/>
          <w:sz w:val="31"/>
          <w:szCs w:val="31"/>
          <w:highlight w:val="none"/>
        </w:rPr>
      </w:pPr>
      <w:bookmarkStart w:id="106" w:name="_Toc24325"/>
      <w:bookmarkStart w:id="107" w:name="_Toc14454"/>
      <w:bookmarkStart w:id="108" w:name="_Toc2101"/>
      <w:bookmarkStart w:id="109" w:name="_Toc357"/>
      <w:bookmarkStart w:id="110" w:name="_Toc22922"/>
      <w:r>
        <w:rPr>
          <w:rFonts w:ascii="Times New Roman" w:hAnsi="Times New Roman" w:eastAsia="Times New Roman" w:cs="Times New Roman"/>
          <w:b/>
          <w:bCs/>
          <w:color w:val="auto"/>
          <w:spacing w:val="3"/>
          <w:sz w:val="31"/>
          <w:szCs w:val="31"/>
          <w:highlight w:val="none"/>
        </w:rPr>
        <w:t>1</w:t>
      </w:r>
      <w:r>
        <w:rPr>
          <w:rFonts w:ascii="Times New Roman" w:hAnsi="Times New Roman" w:eastAsia="Times New Roman" w:cs="Times New Roman"/>
          <w:b/>
          <w:bCs/>
          <w:color w:val="auto"/>
          <w:spacing w:val="2"/>
          <w:sz w:val="31"/>
          <w:szCs w:val="31"/>
          <w:highlight w:val="none"/>
        </w:rPr>
        <w:t>.</w:t>
      </w:r>
      <w:r>
        <w:rPr>
          <w:rFonts w:ascii="Times New Roman" w:hAnsi="Times New Roman" w:eastAsia="Times New Roman" w:cs="Times New Roman"/>
          <w:color w:val="auto"/>
          <w:spacing w:val="2"/>
          <w:sz w:val="31"/>
          <w:szCs w:val="31"/>
          <w:highlight w:val="none"/>
        </w:rPr>
        <w:t xml:space="preserve">  </w:t>
      </w:r>
      <w:r>
        <w:rPr>
          <w:rFonts w:ascii="黑体" w:hAnsi="黑体" w:eastAsia="黑体" w:cs="黑体"/>
          <w:color w:val="auto"/>
          <w:spacing w:val="2"/>
          <w:sz w:val="31"/>
          <w:szCs w:val="31"/>
          <w:highlight w:val="none"/>
        </w:rPr>
        <w:t>总则</w:t>
      </w:r>
      <w:bookmarkEnd w:id="106"/>
      <w:bookmarkEnd w:id="107"/>
      <w:bookmarkEnd w:id="108"/>
      <w:bookmarkEnd w:id="109"/>
      <w:bookmarkEnd w:id="110"/>
    </w:p>
    <w:p>
      <w:pPr>
        <w:spacing w:line="247" w:lineRule="auto"/>
        <w:rPr>
          <w:rFonts w:ascii="Arial"/>
          <w:color w:val="auto"/>
          <w:sz w:val="21"/>
          <w:highlight w:val="none"/>
        </w:rPr>
      </w:pPr>
    </w:p>
    <w:p>
      <w:pPr>
        <w:spacing w:before="88" w:line="228" w:lineRule="auto"/>
        <w:ind w:left="160"/>
        <w:outlineLvl w:val="2"/>
        <w:rPr>
          <w:rFonts w:ascii="黑体" w:hAnsi="黑体" w:eastAsia="黑体" w:cs="黑体"/>
          <w:color w:val="auto"/>
          <w:sz w:val="27"/>
          <w:szCs w:val="27"/>
          <w:highlight w:val="none"/>
        </w:rPr>
      </w:pPr>
      <w:bookmarkStart w:id="111" w:name="_Toc31737"/>
      <w:bookmarkStart w:id="112" w:name="_Toc27791"/>
      <w:bookmarkStart w:id="113" w:name="_Toc24214"/>
      <w:bookmarkStart w:id="114" w:name="_Toc3974"/>
      <w:bookmarkStart w:id="115" w:name="_Toc9379"/>
      <w:r>
        <w:rPr>
          <w:rFonts w:ascii="Times New Roman" w:hAnsi="Times New Roman" w:eastAsia="Times New Roman" w:cs="Times New Roman"/>
          <w:color w:val="auto"/>
          <w:spacing w:val="6"/>
          <w:sz w:val="27"/>
          <w:szCs w:val="27"/>
          <w:highlight w:val="none"/>
        </w:rPr>
        <w:t>1</w:t>
      </w:r>
      <w:r>
        <w:rPr>
          <w:rFonts w:ascii="Times New Roman" w:hAnsi="Times New Roman" w:eastAsia="Times New Roman" w:cs="Times New Roman"/>
          <w:color w:val="auto"/>
          <w:spacing w:val="4"/>
          <w:sz w:val="27"/>
          <w:szCs w:val="27"/>
          <w:highlight w:val="none"/>
        </w:rPr>
        <w:t xml:space="preserve">.1  </w:t>
      </w:r>
      <w:r>
        <w:rPr>
          <w:rFonts w:ascii="黑体" w:hAnsi="黑体" w:eastAsia="黑体" w:cs="黑体"/>
          <w:color w:val="auto"/>
          <w:spacing w:val="4"/>
          <w:sz w:val="27"/>
          <w:szCs w:val="27"/>
          <w:highlight w:val="none"/>
        </w:rPr>
        <w:t>招标项目概况</w:t>
      </w:r>
      <w:bookmarkEnd w:id="111"/>
      <w:bookmarkEnd w:id="112"/>
      <w:bookmarkEnd w:id="113"/>
      <w:bookmarkEnd w:id="114"/>
      <w:bookmarkEnd w:id="115"/>
    </w:p>
    <w:p>
      <w:pPr>
        <w:spacing w:line="316" w:lineRule="auto"/>
        <w:rPr>
          <w:rFonts w:ascii="Arial"/>
          <w:color w:val="auto"/>
          <w:sz w:val="21"/>
          <w:highlight w:val="none"/>
        </w:rPr>
      </w:pPr>
    </w:p>
    <w:p>
      <w:pPr>
        <w:spacing w:before="68" w:line="352" w:lineRule="auto"/>
        <w:ind w:firstLine="435"/>
        <w:rPr>
          <w:rFonts w:ascii="宋体" w:hAnsi="宋体" w:eastAsia="宋体" w:cs="宋体"/>
          <w:color w:val="auto"/>
          <w:sz w:val="21"/>
          <w:szCs w:val="21"/>
          <w:highlight w:val="none"/>
        </w:rPr>
      </w:pPr>
      <w:r>
        <w:rPr>
          <w:rFonts w:ascii="Times New Roman" w:hAnsi="Times New Roman" w:eastAsia="Times New Roman" w:cs="Times New Roman"/>
          <w:color w:val="auto"/>
          <w:spacing w:val="-10"/>
          <w:sz w:val="21"/>
          <w:szCs w:val="21"/>
          <w:highlight w:val="none"/>
        </w:rPr>
        <w:t xml:space="preserve">1.1.1 </w:t>
      </w:r>
      <w:r>
        <w:rPr>
          <w:rFonts w:ascii="宋体" w:hAnsi="宋体" w:eastAsia="宋体" w:cs="宋体"/>
          <w:color w:val="auto"/>
          <w:spacing w:val="-10"/>
          <w:sz w:val="21"/>
          <w:szCs w:val="21"/>
          <w:highlight w:val="none"/>
        </w:rPr>
        <w:t>根</w:t>
      </w:r>
      <w:r>
        <w:rPr>
          <w:rFonts w:ascii="宋体" w:hAnsi="宋体" w:eastAsia="宋体" w:cs="宋体"/>
          <w:color w:val="auto"/>
          <w:spacing w:val="-5"/>
          <w:sz w:val="21"/>
          <w:szCs w:val="21"/>
          <w:highlight w:val="none"/>
        </w:rPr>
        <w:t>据《中华人民共和国招标投标法》、《中华人民共和国招标投标法实施条例》等有关</w:t>
      </w:r>
      <w:r>
        <w:rPr>
          <w:rFonts w:ascii="宋体" w:hAnsi="宋体" w:eastAsia="宋体" w:cs="宋体"/>
          <w:color w:val="auto"/>
          <w:spacing w:val="-2"/>
          <w:sz w:val="21"/>
          <w:szCs w:val="21"/>
          <w:highlight w:val="none"/>
        </w:rPr>
        <w:t>法律、法</w:t>
      </w:r>
      <w:r>
        <w:rPr>
          <w:rFonts w:ascii="宋体" w:hAnsi="宋体" w:eastAsia="宋体" w:cs="宋体"/>
          <w:color w:val="auto"/>
          <w:spacing w:val="-1"/>
          <w:sz w:val="21"/>
          <w:szCs w:val="21"/>
          <w:highlight w:val="none"/>
        </w:rPr>
        <w:t>规和规章的规定，本招标项目已具备招标条件，现对</w:t>
      </w:r>
      <w:r>
        <w:rPr>
          <w:rFonts w:hint="eastAsia" w:ascii="宋体" w:hAnsi="宋体" w:eastAsia="宋体" w:cs="宋体"/>
          <w:color w:val="auto"/>
          <w:spacing w:val="-1"/>
          <w:sz w:val="21"/>
          <w:szCs w:val="21"/>
          <w:highlight w:val="none"/>
          <w:lang w:val="en-US" w:eastAsia="zh-CN"/>
        </w:rPr>
        <w:t>设计</w:t>
      </w:r>
      <w:r>
        <w:rPr>
          <w:rFonts w:ascii="宋体" w:hAnsi="宋体" w:eastAsia="宋体" w:cs="宋体"/>
          <w:color w:val="auto"/>
          <w:spacing w:val="-1"/>
          <w:sz w:val="21"/>
          <w:szCs w:val="21"/>
          <w:highlight w:val="none"/>
        </w:rPr>
        <w:t>进行招标。</w:t>
      </w:r>
    </w:p>
    <w:p>
      <w:pPr>
        <w:spacing w:line="219"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1.1.2</w:t>
      </w:r>
      <w:r>
        <w:rPr>
          <w:rFonts w:ascii="Times New Roman" w:hAnsi="Times New Roman" w:eastAsia="Times New Roman" w:cs="Times New Roman"/>
          <w:color w:val="auto"/>
          <w:spacing w:val="-3"/>
          <w:sz w:val="21"/>
          <w:szCs w:val="21"/>
          <w:highlight w:val="none"/>
        </w:rPr>
        <w:t xml:space="preserve"> </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招标人：见投标人须知前附表。</w:t>
      </w:r>
    </w:p>
    <w:p>
      <w:pPr>
        <w:spacing w:before="149" w:line="400" w:lineRule="exact"/>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position w:val="14"/>
          <w:sz w:val="21"/>
          <w:szCs w:val="21"/>
          <w:highlight w:val="none"/>
        </w:rPr>
        <w:t>1.</w:t>
      </w:r>
      <w:r>
        <w:rPr>
          <w:rFonts w:ascii="Times New Roman" w:hAnsi="Times New Roman" w:eastAsia="Times New Roman" w:cs="Times New Roman"/>
          <w:color w:val="auto"/>
          <w:spacing w:val="-3"/>
          <w:position w:val="14"/>
          <w:sz w:val="21"/>
          <w:szCs w:val="21"/>
          <w:highlight w:val="none"/>
        </w:rPr>
        <w:t>1</w:t>
      </w:r>
      <w:r>
        <w:rPr>
          <w:rFonts w:ascii="Times New Roman" w:hAnsi="Times New Roman" w:eastAsia="Times New Roman" w:cs="Times New Roman"/>
          <w:color w:val="auto"/>
          <w:spacing w:val="-2"/>
          <w:position w:val="14"/>
          <w:sz w:val="21"/>
          <w:szCs w:val="21"/>
          <w:highlight w:val="none"/>
        </w:rPr>
        <w:t xml:space="preserve">.3  </w:t>
      </w:r>
      <w:r>
        <w:rPr>
          <w:rFonts w:ascii="宋体" w:hAnsi="宋体" w:eastAsia="宋体" w:cs="宋体"/>
          <w:color w:val="auto"/>
          <w:spacing w:val="-2"/>
          <w:position w:val="14"/>
          <w:sz w:val="21"/>
          <w:szCs w:val="21"/>
          <w:highlight w:val="none"/>
        </w:rPr>
        <w:t>招标代理机构：见投标人须知前附表。</w:t>
      </w:r>
    </w:p>
    <w:p>
      <w:pPr>
        <w:spacing w:line="219"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1</w:t>
      </w:r>
      <w:r>
        <w:rPr>
          <w:rFonts w:ascii="Times New Roman" w:hAnsi="Times New Roman" w:eastAsia="Times New Roman" w:cs="Times New Roman"/>
          <w:color w:val="auto"/>
          <w:spacing w:val="-2"/>
          <w:sz w:val="21"/>
          <w:szCs w:val="21"/>
          <w:highlight w:val="none"/>
        </w:rPr>
        <w:t xml:space="preserve">.4  </w:t>
      </w:r>
      <w:r>
        <w:rPr>
          <w:rFonts w:ascii="宋体" w:hAnsi="宋体" w:eastAsia="宋体" w:cs="宋体"/>
          <w:color w:val="auto"/>
          <w:spacing w:val="-2"/>
          <w:sz w:val="21"/>
          <w:szCs w:val="21"/>
          <w:highlight w:val="none"/>
        </w:rPr>
        <w:t>招标项目名称：见投标人须知前附表。</w:t>
      </w:r>
    </w:p>
    <w:p>
      <w:pPr>
        <w:spacing w:before="151" w:line="220"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1</w:t>
      </w:r>
      <w:r>
        <w:rPr>
          <w:rFonts w:ascii="Times New Roman" w:hAnsi="Times New Roman" w:eastAsia="Times New Roman" w:cs="Times New Roman"/>
          <w:color w:val="auto"/>
          <w:spacing w:val="-2"/>
          <w:sz w:val="21"/>
          <w:szCs w:val="21"/>
          <w:highlight w:val="none"/>
        </w:rPr>
        <w:t xml:space="preserve">.5  </w:t>
      </w:r>
      <w:r>
        <w:rPr>
          <w:rFonts w:ascii="宋体" w:hAnsi="宋体" w:eastAsia="宋体" w:cs="宋体"/>
          <w:color w:val="auto"/>
          <w:spacing w:val="-2"/>
          <w:sz w:val="21"/>
          <w:szCs w:val="21"/>
          <w:highlight w:val="none"/>
        </w:rPr>
        <w:t>项目建设地点：见投标人须知前附表。</w:t>
      </w:r>
    </w:p>
    <w:p>
      <w:pPr>
        <w:spacing w:before="149" w:line="220"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1</w:t>
      </w:r>
      <w:r>
        <w:rPr>
          <w:rFonts w:ascii="Times New Roman" w:hAnsi="Times New Roman" w:eastAsia="Times New Roman" w:cs="Times New Roman"/>
          <w:color w:val="auto"/>
          <w:spacing w:val="-2"/>
          <w:sz w:val="21"/>
          <w:szCs w:val="21"/>
          <w:highlight w:val="none"/>
        </w:rPr>
        <w:t xml:space="preserve">.6  </w:t>
      </w:r>
      <w:r>
        <w:rPr>
          <w:rFonts w:ascii="宋体" w:hAnsi="宋体" w:eastAsia="宋体" w:cs="宋体"/>
          <w:color w:val="auto"/>
          <w:spacing w:val="-2"/>
          <w:sz w:val="21"/>
          <w:szCs w:val="21"/>
          <w:highlight w:val="none"/>
        </w:rPr>
        <w:t>项目建设规模：见投标人须知前附表。</w:t>
      </w:r>
    </w:p>
    <w:p>
      <w:pPr>
        <w:spacing w:before="150" w:line="219"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1</w:t>
      </w:r>
      <w:r>
        <w:rPr>
          <w:rFonts w:ascii="Times New Roman" w:hAnsi="Times New Roman" w:eastAsia="Times New Roman" w:cs="Times New Roman"/>
          <w:color w:val="auto"/>
          <w:spacing w:val="-2"/>
          <w:sz w:val="21"/>
          <w:szCs w:val="21"/>
          <w:highlight w:val="none"/>
        </w:rPr>
        <w:t xml:space="preserve">.7  </w:t>
      </w:r>
      <w:r>
        <w:rPr>
          <w:rFonts w:ascii="宋体" w:hAnsi="宋体" w:eastAsia="宋体" w:cs="宋体"/>
          <w:color w:val="auto"/>
          <w:spacing w:val="-2"/>
          <w:sz w:val="21"/>
          <w:szCs w:val="21"/>
          <w:highlight w:val="none"/>
        </w:rPr>
        <w:t>项目投资估算：见投标人须知前附表。</w:t>
      </w:r>
    </w:p>
    <w:p>
      <w:pPr>
        <w:spacing w:before="313" w:line="228" w:lineRule="auto"/>
        <w:ind w:left="160"/>
        <w:outlineLvl w:val="2"/>
        <w:rPr>
          <w:rFonts w:ascii="黑体" w:hAnsi="黑体" w:eastAsia="黑体" w:cs="黑体"/>
          <w:color w:val="auto"/>
          <w:sz w:val="27"/>
          <w:szCs w:val="27"/>
          <w:highlight w:val="none"/>
        </w:rPr>
      </w:pPr>
      <w:bookmarkStart w:id="116" w:name="_Toc3794"/>
      <w:bookmarkStart w:id="117" w:name="_Toc24724"/>
      <w:bookmarkStart w:id="118" w:name="_Toc17697"/>
      <w:bookmarkStart w:id="119" w:name="_Toc6870"/>
      <w:bookmarkStart w:id="120" w:name="_Toc9196"/>
      <w:r>
        <w:rPr>
          <w:rFonts w:ascii="Times New Roman" w:hAnsi="Times New Roman" w:eastAsia="Times New Roman" w:cs="Times New Roman"/>
          <w:color w:val="auto"/>
          <w:spacing w:val="12"/>
          <w:sz w:val="27"/>
          <w:szCs w:val="27"/>
          <w:highlight w:val="none"/>
        </w:rPr>
        <w:t>1.</w:t>
      </w:r>
      <w:r>
        <w:rPr>
          <w:rFonts w:ascii="Times New Roman" w:hAnsi="Times New Roman" w:eastAsia="Times New Roman" w:cs="Times New Roman"/>
          <w:color w:val="auto"/>
          <w:spacing w:val="7"/>
          <w:sz w:val="27"/>
          <w:szCs w:val="27"/>
          <w:highlight w:val="none"/>
        </w:rPr>
        <w:t>2</w:t>
      </w:r>
      <w:r>
        <w:rPr>
          <w:rFonts w:ascii="Times New Roman" w:hAnsi="Times New Roman" w:eastAsia="Times New Roman" w:cs="Times New Roman"/>
          <w:color w:val="auto"/>
          <w:spacing w:val="6"/>
          <w:sz w:val="27"/>
          <w:szCs w:val="27"/>
          <w:highlight w:val="none"/>
        </w:rPr>
        <w:t xml:space="preserve">  </w:t>
      </w:r>
      <w:r>
        <w:rPr>
          <w:rFonts w:ascii="黑体" w:hAnsi="黑体" w:eastAsia="黑体" w:cs="黑体"/>
          <w:color w:val="auto"/>
          <w:spacing w:val="6"/>
          <w:sz w:val="27"/>
          <w:szCs w:val="27"/>
          <w:highlight w:val="none"/>
        </w:rPr>
        <w:t>招标项目的资金来源和落实情况</w:t>
      </w:r>
      <w:bookmarkEnd w:id="116"/>
      <w:bookmarkEnd w:id="117"/>
      <w:bookmarkEnd w:id="118"/>
      <w:bookmarkEnd w:id="119"/>
      <w:bookmarkEnd w:id="120"/>
    </w:p>
    <w:p>
      <w:pPr>
        <w:spacing w:line="316" w:lineRule="auto"/>
        <w:rPr>
          <w:rFonts w:ascii="Arial"/>
          <w:color w:val="auto"/>
          <w:sz w:val="21"/>
          <w:highlight w:val="none"/>
        </w:rPr>
      </w:pPr>
    </w:p>
    <w:p>
      <w:pPr>
        <w:spacing w:before="70" w:line="400" w:lineRule="exact"/>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position w:val="14"/>
          <w:sz w:val="21"/>
          <w:szCs w:val="21"/>
          <w:highlight w:val="none"/>
        </w:rPr>
        <w:t>1</w:t>
      </w:r>
      <w:r>
        <w:rPr>
          <w:rFonts w:ascii="Times New Roman" w:hAnsi="Times New Roman" w:eastAsia="Times New Roman" w:cs="Times New Roman"/>
          <w:color w:val="auto"/>
          <w:spacing w:val="-3"/>
          <w:position w:val="14"/>
          <w:sz w:val="21"/>
          <w:szCs w:val="21"/>
          <w:highlight w:val="none"/>
        </w:rPr>
        <w:t>.</w:t>
      </w:r>
      <w:r>
        <w:rPr>
          <w:rFonts w:ascii="Times New Roman" w:hAnsi="Times New Roman" w:eastAsia="Times New Roman" w:cs="Times New Roman"/>
          <w:color w:val="auto"/>
          <w:spacing w:val="-2"/>
          <w:position w:val="14"/>
          <w:sz w:val="21"/>
          <w:szCs w:val="21"/>
          <w:highlight w:val="none"/>
        </w:rPr>
        <w:t xml:space="preserve">2.1  </w:t>
      </w:r>
      <w:r>
        <w:rPr>
          <w:rFonts w:ascii="宋体" w:hAnsi="宋体" w:eastAsia="宋体" w:cs="宋体"/>
          <w:color w:val="auto"/>
          <w:spacing w:val="-2"/>
          <w:position w:val="14"/>
          <w:sz w:val="21"/>
          <w:szCs w:val="21"/>
          <w:highlight w:val="none"/>
        </w:rPr>
        <w:t>资金来源及比例：见投标人须知前附表。</w:t>
      </w:r>
    </w:p>
    <w:p>
      <w:pPr>
        <w:spacing w:before="1" w:line="216"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2</w:t>
      </w:r>
      <w:r>
        <w:rPr>
          <w:rFonts w:ascii="Times New Roman" w:hAnsi="Times New Roman" w:eastAsia="Times New Roman" w:cs="Times New Roman"/>
          <w:color w:val="auto"/>
          <w:spacing w:val="-2"/>
          <w:sz w:val="21"/>
          <w:szCs w:val="21"/>
          <w:highlight w:val="none"/>
        </w:rPr>
        <w:t xml:space="preserve">.2  </w:t>
      </w:r>
      <w:r>
        <w:rPr>
          <w:rFonts w:ascii="宋体" w:hAnsi="宋体" w:eastAsia="宋体" w:cs="宋体"/>
          <w:color w:val="auto"/>
          <w:spacing w:val="-2"/>
          <w:sz w:val="21"/>
          <w:szCs w:val="21"/>
          <w:highlight w:val="none"/>
        </w:rPr>
        <w:t>资金落实情况：见投标人须知前附表。</w:t>
      </w:r>
    </w:p>
    <w:p>
      <w:pPr>
        <w:spacing w:before="316" w:line="228" w:lineRule="auto"/>
        <w:ind w:left="160"/>
        <w:outlineLvl w:val="2"/>
        <w:rPr>
          <w:rFonts w:ascii="黑体" w:hAnsi="黑体" w:eastAsia="黑体" w:cs="黑体"/>
          <w:color w:val="auto"/>
          <w:sz w:val="27"/>
          <w:szCs w:val="27"/>
          <w:highlight w:val="none"/>
        </w:rPr>
      </w:pPr>
      <w:bookmarkStart w:id="121" w:name="_Toc4137"/>
      <w:bookmarkStart w:id="122" w:name="_Toc12983"/>
      <w:bookmarkStart w:id="123" w:name="_Toc20605"/>
      <w:bookmarkStart w:id="124" w:name="_Toc16178"/>
      <w:bookmarkStart w:id="125" w:name="_Toc16472"/>
      <w:r>
        <w:rPr>
          <w:rFonts w:ascii="Times New Roman" w:hAnsi="Times New Roman" w:eastAsia="Times New Roman" w:cs="Times New Roman"/>
          <w:color w:val="auto"/>
          <w:spacing w:val="14"/>
          <w:sz w:val="27"/>
          <w:szCs w:val="27"/>
          <w:highlight w:val="none"/>
        </w:rPr>
        <w:t>1</w:t>
      </w:r>
      <w:r>
        <w:rPr>
          <w:rFonts w:ascii="Times New Roman" w:hAnsi="Times New Roman" w:eastAsia="Times New Roman" w:cs="Times New Roman"/>
          <w:color w:val="auto"/>
          <w:spacing w:val="7"/>
          <w:sz w:val="27"/>
          <w:szCs w:val="27"/>
          <w:highlight w:val="none"/>
        </w:rPr>
        <w:t xml:space="preserve">.3 </w:t>
      </w:r>
      <w:r>
        <w:rPr>
          <w:rFonts w:ascii="黑体" w:hAnsi="黑体" w:eastAsia="黑体" w:cs="黑体"/>
          <w:color w:val="auto"/>
          <w:spacing w:val="7"/>
          <w:sz w:val="27"/>
          <w:szCs w:val="27"/>
          <w:highlight w:val="none"/>
        </w:rPr>
        <w:t>招标范围、设计服务期限和质量标准</w:t>
      </w:r>
      <w:bookmarkEnd w:id="121"/>
      <w:bookmarkEnd w:id="122"/>
      <w:bookmarkEnd w:id="123"/>
      <w:bookmarkEnd w:id="124"/>
      <w:bookmarkEnd w:id="125"/>
    </w:p>
    <w:p>
      <w:pPr>
        <w:spacing w:line="316" w:lineRule="auto"/>
        <w:rPr>
          <w:rFonts w:ascii="Arial"/>
          <w:color w:val="auto"/>
          <w:sz w:val="21"/>
          <w:highlight w:val="none"/>
        </w:rPr>
      </w:pPr>
    </w:p>
    <w:p>
      <w:pPr>
        <w:spacing w:before="69" w:line="400" w:lineRule="exact"/>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position w:val="14"/>
          <w:sz w:val="21"/>
          <w:szCs w:val="21"/>
          <w:highlight w:val="none"/>
        </w:rPr>
        <w:t>1.3.</w:t>
      </w:r>
      <w:r>
        <w:rPr>
          <w:rFonts w:ascii="Times New Roman" w:hAnsi="Times New Roman" w:eastAsia="Times New Roman" w:cs="Times New Roman"/>
          <w:color w:val="auto"/>
          <w:spacing w:val="-3"/>
          <w:position w:val="14"/>
          <w:sz w:val="21"/>
          <w:szCs w:val="21"/>
          <w:highlight w:val="none"/>
        </w:rPr>
        <w:t>1</w:t>
      </w:r>
      <w:r>
        <w:rPr>
          <w:rFonts w:ascii="Times New Roman" w:hAnsi="Times New Roman" w:eastAsia="Times New Roman" w:cs="Times New Roman"/>
          <w:color w:val="auto"/>
          <w:spacing w:val="-2"/>
          <w:position w:val="14"/>
          <w:sz w:val="21"/>
          <w:szCs w:val="21"/>
          <w:highlight w:val="none"/>
        </w:rPr>
        <w:t xml:space="preserve">  </w:t>
      </w:r>
      <w:r>
        <w:rPr>
          <w:rFonts w:ascii="宋体" w:hAnsi="宋体" w:eastAsia="宋体" w:cs="宋体"/>
          <w:color w:val="auto"/>
          <w:spacing w:val="-2"/>
          <w:position w:val="14"/>
          <w:sz w:val="21"/>
          <w:szCs w:val="21"/>
          <w:highlight w:val="none"/>
        </w:rPr>
        <w:t>招标范围：见投标人须知前附表。</w:t>
      </w:r>
    </w:p>
    <w:p>
      <w:pPr>
        <w:spacing w:line="219"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3</w:t>
      </w:r>
      <w:r>
        <w:rPr>
          <w:rFonts w:ascii="Times New Roman" w:hAnsi="Times New Roman" w:eastAsia="Times New Roman" w:cs="Times New Roman"/>
          <w:color w:val="auto"/>
          <w:spacing w:val="-2"/>
          <w:sz w:val="21"/>
          <w:szCs w:val="21"/>
          <w:highlight w:val="none"/>
        </w:rPr>
        <w:t xml:space="preserve">.2  </w:t>
      </w:r>
      <w:r>
        <w:rPr>
          <w:rFonts w:hint="eastAsia" w:ascii="Times New Roman" w:hAnsi="Times New Roman" w:eastAsia="宋体" w:cs="Times New Roman"/>
          <w:color w:val="auto"/>
          <w:spacing w:val="-2"/>
          <w:sz w:val="21"/>
          <w:szCs w:val="21"/>
          <w:highlight w:val="none"/>
          <w:lang w:eastAsia="zh-CN"/>
        </w:rPr>
        <w:t>设计</w:t>
      </w:r>
      <w:r>
        <w:rPr>
          <w:rFonts w:ascii="宋体" w:hAnsi="宋体" w:eastAsia="宋体" w:cs="宋体"/>
          <w:color w:val="auto"/>
          <w:spacing w:val="-2"/>
          <w:sz w:val="21"/>
          <w:szCs w:val="21"/>
          <w:highlight w:val="none"/>
        </w:rPr>
        <w:t>服务期限：见投标人须知前附表。</w:t>
      </w:r>
    </w:p>
    <w:p>
      <w:pPr>
        <w:spacing w:before="151" w:line="220"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1.3.</w:t>
      </w:r>
      <w:r>
        <w:rPr>
          <w:rFonts w:ascii="Times New Roman" w:hAnsi="Times New Roman" w:eastAsia="Times New Roman" w:cs="Times New Roman"/>
          <w:color w:val="auto"/>
          <w:spacing w:val="-3"/>
          <w:sz w:val="21"/>
          <w:szCs w:val="21"/>
          <w:highlight w:val="none"/>
        </w:rPr>
        <w:t>3</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质量标准：见投标人须知前附表。</w:t>
      </w:r>
    </w:p>
    <w:p>
      <w:pPr>
        <w:spacing w:before="312" w:line="229" w:lineRule="auto"/>
        <w:ind w:left="160"/>
        <w:outlineLvl w:val="2"/>
        <w:rPr>
          <w:rFonts w:ascii="黑体" w:hAnsi="黑体" w:eastAsia="黑体" w:cs="黑体"/>
          <w:color w:val="auto"/>
          <w:sz w:val="27"/>
          <w:szCs w:val="27"/>
          <w:highlight w:val="none"/>
        </w:rPr>
      </w:pPr>
      <w:bookmarkStart w:id="126" w:name="_Toc15406"/>
      <w:bookmarkStart w:id="127" w:name="_Toc22838"/>
      <w:bookmarkStart w:id="128" w:name="_Toc2472"/>
      <w:bookmarkStart w:id="129" w:name="_Toc4053"/>
      <w:bookmarkStart w:id="130" w:name="_Toc19751"/>
      <w:r>
        <w:rPr>
          <w:rFonts w:ascii="Times New Roman" w:hAnsi="Times New Roman" w:eastAsia="Times New Roman" w:cs="Times New Roman"/>
          <w:color w:val="auto"/>
          <w:spacing w:val="5"/>
          <w:sz w:val="27"/>
          <w:szCs w:val="27"/>
          <w:highlight w:val="none"/>
        </w:rPr>
        <w:t xml:space="preserve">1.4 </w:t>
      </w:r>
      <w:r>
        <w:rPr>
          <w:rFonts w:ascii="黑体" w:hAnsi="黑体" w:eastAsia="黑体" w:cs="黑体"/>
          <w:color w:val="auto"/>
          <w:spacing w:val="5"/>
          <w:sz w:val="27"/>
          <w:szCs w:val="27"/>
          <w:highlight w:val="none"/>
        </w:rPr>
        <w:t>投标人资格要</w:t>
      </w:r>
      <w:r>
        <w:rPr>
          <w:rFonts w:ascii="黑体" w:hAnsi="黑体" w:eastAsia="黑体" w:cs="黑体"/>
          <w:color w:val="auto"/>
          <w:spacing w:val="3"/>
          <w:sz w:val="27"/>
          <w:szCs w:val="27"/>
          <w:highlight w:val="none"/>
        </w:rPr>
        <w:t>求</w:t>
      </w:r>
      <w:bookmarkEnd w:id="126"/>
      <w:bookmarkEnd w:id="127"/>
      <w:bookmarkEnd w:id="128"/>
      <w:bookmarkEnd w:id="129"/>
      <w:bookmarkEnd w:id="130"/>
    </w:p>
    <w:p>
      <w:pPr>
        <w:spacing w:line="315" w:lineRule="auto"/>
        <w:rPr>
          <w:rFonts w:ascii="Arial"/>
          <w:color w:val="auto"/>
          <w:sz w:val="21"/>
          <w:highlight w:val="none"/>
        </w:rPr>
      </w:pPr>
    </w:p>
    <w:p>
      <w:pPr>
        <w:spacing w:before="69" w:line="218"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1.4.1</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投标人应具备承担本招标项目资质条件、能力和信誉：</w:t>
      </w:r>
    </w:p>
    <w:p>
      <w:pPr>
        <w:spacing w:before="151" w:line="219" w:lineRule="auto"/>
        <w:ind w:left="319"/>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1)资质要求：见投标人须知前附表；</w:t>
      </w:r>
    </w:p>
    <w:p>
      <w:pPr>
        <w:spacing w:before="151" w:line="220" w:lineRule="auto"/>
        <w:ind w:left="319"/>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2)财务要求：见投标人须知前附表；</w:t>
      </w:r>
    </w:p>
    <w:p>
      <w:pPr>
        <w:spacing w:before="151" w:line="217" w:lineRule="auto"/>
        <w:ind w:left="319"/>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3)业绩要求：见投标人须知前附表；</w:t>
      </w:r>
    </w:p>
    <w:p>
      <w:pPr>
        <w:spacing w:before="152" w:line="220" w:lineRule="auto"/>
        <w:ind w:left="319"/>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4)信誉要求：见投标人须知前附表；</w:t>
      </w:r>
    </w:p>
    <w:p>
      <w:pPr>
        <w:spacing w:before="151" w:line="217" w:lineRule="auto"/>
        <w:ind w:left="319"/>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(5)项目负责人的资格要求：</w:t>
      </w:r>
      <w:r>
        <w:rPr>
          <w:rFonts w:hint="eastAsia" w:ascii="宋体" w:hAnsi="宋体" w:eastAsia="宋体" w:cs="宋体"/>
          <w:color w:val="auto"/>
          <w:spacing w:val="12"/>
          <w:sz w:val="21"/>
          <w:szCs w:val="21"/>
          <w:highlight w:val="none"/>
          <w:lang w:val="en-US" w:eastAsia="zh-CN"/>
        </w:rPr>
        <w:t>详</w:t>
      </w:r>
      <w:r>
        <w:rPr>
          <w:rFonts w:hint="eastAsia" w:ascii="宋体" w:hAnsi="宋体" w:eastAsia="宋体" w:cs="宋体"/>
          <w:color w:val="auto"/>
          <w:spacing w:val="12"/>
          <w:sz w:val="21"/>
          <w:szCs w:val="21"/>
          <w:highlight w:val="none"/>
        </w:rPr>
        <w:t>见</w:t>
      </w:r>
      <w:r>
        <w:rPr>
          <w:rFonts w:hint="eastAsia" w:ascii="宋体" w:hAnsi="宋体" w:eastAsia="宋体" w:cs="宋体"/>
          <w:color w:val="auto"/>
          <w:spacing w:val="12"/>
          <w:sz w:val="21"/>
          <w:szCs w:val="21"/>
          <w:highlight w:val="none"/>
          <w:lang w:val="en-US" w:eastAsia="zh-CN"/>
        </w:rPr>
        <w:t>招标公告</w:t>
      </w:r>
      <w:r>
        <w:rPr>
          <w:rFonts w:hint="eastAsia" w:ascii="宋体" w:hAnsi="宋体" w:eastAsia="宋体" w:cs="宋体"/>
          <w:color w:val="auto"/>
          <w:spacing w:val="12"/>
          <w:sz w:val="21"/>
          <w:szCs w:val="21"/>
          <w:highlight w:val="none"/>
        </w:rPr>
        <w:t>；</w:t>
      </w:r>
    </w:p>
    <w:p>
      <w:pPr>
        <w:spacing w:before="151" w:line="217" w:lineRule="auto"/>
        <w:ind w:left="319"/>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(6)其他主要人员要求：</w:t>
      </w:r>
      <w:r>
        <w:rPr>
          <w:rFonts w:hint="eastAsia" w:ascii="宋体" w:hAnsi="宋体" w:eastAsia="宋体" w:cs="宋体"/>
          <w:color w:val="auto"/>
          <w:spacing w:val="12"/>
          <w:sz w:val="21"/>
          <w:szCs w:val="21"/>
          <w:highlight w:val="none"/>
          <w:lang w:val="en-US" w:eastAsia="zh-CN"/>
        </w:rPr>
        <w:t>详</w:t>
      </w:r>
      <w:r>
        <w:rPr>
          <w:rFonts w:hint="eastAsia" w:ascii="宋体" w:hAnsi="宋体" w:eastAsia="宋体" w:cs="宋体"/>
          <w:color w:val="auto"/>
          <w:spacing w:val="12"/>
          <w:sz w:val="21"/>
          <w:szCs w:val="21"/>
          <w:highlight w:val="none"/>
        </w:rPr>
        <w:t>见</w:t>
      </w:r>
      <w:r>
        <w:rPr>
          <w:rFonts w:hint="eastAsia" w:ascii="宋体" w:hAnsi="宋体" w:eastAsia="宋体" w:cs="宋体"/>
          <w:color w:val="auto"/>
          <w:spacing w:val="12"/>
          <w:sz w:val="21"/>
          <w:szCs w:val="21"/>
          <w:highlight w:val="none"/>
          <w:lang w:val="en-US" w:eastAsia="zh-CN"/>
        </w:rPr>
        <w:t>招标公告</w:t>
      </w:r>
      <w:r>
        <w:rPr>
          <w:rFonts w:hint="eastAsia" w:ascii="宋体" w:hAnsi="宋体" w:eastAsia="宋体" w:cs="宋体"/>
          <w:color w:val="auto"/>
          <w:spacing w:val="12"/>
          <w:sz w:val="21"/>
          <w:szCs w:val="21"/>
          <w:highlight w:val="none"/>
        </w:rPr>
        <w:t>；</w:t>
      </w:r>
    </w:p>
    <w:p>
      <w:pPr>
        <w:spacing w:before="151" w:line="217" w:lineRule="auto"/>
        <w:ind w:left="319"/>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(7)其他要求：见投标人须知前附表。</w:t>
      </w:r>
    </w:p>
    <w:p>
      <w:pPr>
        <w:spacing w:before="151" w:line="217" w:lineRule="auto"/>
        <w:ind w:left="319"/>
        <w:rPr>
          <w:rFonts w:ascii="宋体" w:hAnsi="宋体" w:eastAsia="宋体" w:cs="宋体"/>
          <w:color w:val="auto"/>
          <w:spacing w:val="12"/>
          <w:sz w:val="21"/>
          <w:szCs w:val="21"/>
          <w:highlight w:val="none"/>
        </w:rPr>
      </w:pPr>
      <w:r>
        <w:rPr>
          <w:rFonts w:ascii="宋体" w:hAnsi="宋体" w:eastAsia="宋体" w:cs="宋体"/>
          <w:color w:val="auto"/>
          <w:spacing w:val="12"/>
          <w:sz w:val="21"/>
          <w:szCs w:val="21"/>
          <w:highlight w:val="none"/>
        </w:rPr>
        <w:t>需要提交的相关证明材料见本章第 3.5 款的规定。</w:t>
      </w:r>
    </w:p>
    <w:p>
      <w:pPr>
        <w:spacing w:before="151" w:line="351" w:lineRule="auto"/>
        <w:ind w:left="4" w:right="7" w:firstLine="433"/>
        <w:rPr>
          <w:rFonts w:ascii="宋体" w:hAnsi="宋体" w:eastAsia="宋体" w:cs="宋体"/>
          <w:strike/>
          <w:color w:val="auto"/>
          <w:sz w:val="21"/>
          <w:szCs w:val="21"/>
          <w:highlight w:val="none"/>
        </w:rPr>
      </w:pPr>
      <w:r>
        <w:rPr>
          <w:rFonts w:ascii="Times New Roman" w:hAnsi="Times New Roman" w:eastAsia="Times New Roman" w:cs="Times New Roman"/>
          <w:strike/>
          <w:color w:val="auto"/>
          <w:spacing w:val="-4"/>
          <w:sz w:val="21"/>
          <w:szCs w:val="21"/>
          <w:highlight w:val="none"/>
        </w:rPr>
        <w:t>1</w:t>
      </w:r>
      <w:r>
        <w:rPr>
          <w:rFonts w:ascii="Times New Roman" w:hAnsi="Times New Roman" w:eastAsia="Times New Roman" w:cs="Times New Roman"/>
          <w:strike/>
          <w:color w:val="auto"/>
          <w:spacing w:val="-3"/>
          <w:sz w:val="21"/>
          <w:szCs w:val="21"/>
          <w:highlight w:val="none"/>
        </w:rPr>
        <w:t>.</w:t>
      </w:r>
      <w:r>
        <w:rPr>
          <w:rFonts w:ascii="Times New Roman" w:hAnsi="Times New Roman" w:eastAsia="Times New Roman" w:cs="Times New Roman"/>
          <w:strike/>
          <w:color w:val="auto"/>
          <w:spacing w:val="-2"/>
          <w:sz w:val="21"/>
          <w:szCs w:val="21"/>
          <w:highlight w:val="none"/>
        </w:rPr>
        <w:t xml:space="preserve">4.2 </w:t>
      </w:r>
      <w:r>
        <w:rPr>
          <w:rFonts w:ascii="宋体" w:hAnsi="宋体" w:eastAsia="宋体" w:cs="宋体"/>
          <w:strike/>
          <w:color w:val="auto"/>
          <w:spacing w:val="-2"/>
          <w:sz w:val="21"/>
          <w:szCs w:val="21"/>
          <w:highlight w:val="none"/>
        </w:rPr>
        <w:t xml:space="preserve">投标人须知前附表规定接受联合体投标的，联合体除应符合本章第 </w:t>
      </w:r>
      <w:r>
        <w:rPr>
          <w:rFonts w:ascii="Times New Roman" w:hAnsi="Times New Roman" w:eastAsia="Times New Roman" w:cs="Times New Roman"/>
          <w:strike/>
          <w:color w:val="auto"/>
          <w:spacing w:val="-2"/>
          <w:sz w:val="21"/>
          <w:szCs w:val="21"/>
          <w:highlight w:val="none"/>
        </w:rPr>
        <w:t xml:space="preserve">1.4.1 </w:t>
      </w:r>
      <w:r>
        <w:rPr>
          <w:rFonts w:ascii="宋体" w:hAnsi="宋体" w:eastAsia="宋体" w:cs="宋体"/>
          <w:strike/>
          <w:color w:val="auto"/>
          <w:spacing w:val="-2"/>
          <w:sz w:val="21"/>
          <w:szCs w:val="21"/>
          <w:highlight w:val="none"/>
        </w:rPr>
        <w:t>项和投标人</w:t>
      </w:r>
      <w:r>
        <w:rPr>
          <w:rFonts w:ascii="宋体" w:hAnsi="宋体" w:eastAsia="宋体" w:cs="宋体"/>
          <w:strike/>
          <w:color w:val="auto"/>
          <w:spacing w:val="-3"/>
          <w:sz w:val="21"/>
          <w:szCs w:val="21"/>
          <w:highlight w:val="none"/>
        </w:rPr>
        <w:t>须知前附表的要求外，还应遵守以下规定：</w:t>
      </w:r>
    </w:p>
    <w:p>
      <w:pPr>
        <w:spacing w:before="1" w:line="351" w:lineRule="auto"/>
        <w:ind w:left="1" w:right="13" w:firstLine="319"/>
        <w:rPr>
          <w:rFonts w:ascii="宋体" w:hAnsi="宋体" w:eastAsia="宋体" w:cs="宋体"/>
          <w:strike/>
          <w:color w:val="auto"/>
          <w:sz w:val="21"/>
          <w:szCs w:val="21"/>
          <w:highlight w:val="none"/>
        </w:rPr>
      </w:pPr>
      <w:r>
        <w:rPr>
          <w:rFonts w:ascii="宋体" w:hAnsi="宋体" w:eastAsia="宋体" w:cs="宋体"/>
          <w:strike/>
          <w:color w:val="auto"/>
          <w:spacing w:val="10"/>
          <w:sz w:val="21"/>
          <w:szCs w:val="21"/>
          <w:highlight w:val="none"/>
        </w:rPr>
        <w:t>(</w:t>
      </w:r>
      <w:r>
        <w:rPr>
          <w:rFonts w:ascii="Times New Roman" w:hAnsi="Times New Roman" w:eastAsia="Times New Roman" w:cs="Times New Roman"/>
          <w:strike/>
          <w:color w:val="auto"/>
          <w:spacing w:val="10"/>
          <w:sz w:val="21"/>
          <w:szCs w:val="21"/>
          <w:highlight w:val="none"/>
        </w:rPr>
        <w:t>1</w:t>
      </w:r>
      <w:r>
        <w:rPr>
          <w:rFonts w:ascii="宋体" w:hAnsi="宋体" w:eastAsia="宋体" w:cs="宋体"/>
          <w:strike/>
          <w:color w:val="auto"/>
          <w:spacing w:val="10"/>
          <w:sz w:val="21"/>
          <w:szCs w:val="21"/>
          <w:highlight w:val="none"/>
        </w:rPr>
        <w:t>)联</w:t>
      </w:r>
      <w:r>
        <w:rPr>
          <w:rFonts w:ascii="宋体" w:hAnsi="宋体" w:eastAsia="宋体" w:cs="宋体"/>
          <w:strike/>
          <w:color w:val="auto"/>
          <w:spacing w:val="6"/>
          <w:sz w:val="21"/>
          <w:szCs w:val="21"/>
          <w:highlight w:val="none"/>
        </w:rPr>
        <w:t>合</w:t>
      </w:r>
      <w:r>
        <w:rPr>
          <w:rFonts w:ascii="宋体" w:hAnsi="宋体" w:eastAsia="宋体" w:cs="宋体"/>
          <w:strike/>
          <w:color w:val="auto"/>
          <w:spacing w:val="5"/>
          <w:sz w:val="21"/>
          <w:szCs w:val="21"/>
          <w:highlight w:val="none"/>
        </w:rPr>
        <w:t>体各方应按招标文件提供的格式签订联合体协议书，明确联合体</w:t>
      </w:r>
      <w:r>
        <w:rPr>
          <w:rFonts w:hint="eastAsia" w:ascii="宋体" w:hAnsi="宋体" w:eastAsia="宋体" w:cs="宋体"/>
          <w:strike/>
          <w:color w:val="auto"/>
          <w:spacing w:val="5"/>
          <w:sz w:val="21"/>
          <w:szCs w:val="21"/>
          <w:highlight w:val="none"/>
          <w:lang w:eastAsia="zh-CN"/>
        </w:rPr>
        <w:t>主办方</w:t>
      </w:r>
      <w:r>
        <w:rPr>
          <w:rFonts w:ascii="宋体" w:hAnsi="宋体" w:eastAsia="宋体" w:cs="宋体"/>
          <w:strike/>
          <w:color w:val="auto"/>
          <w:spacing w:val="5"/>
          <w:sz w:val="21"/>
          <w:szCs w:val="21"/>
          <w:highlight w:val="none"/>
        </w:rPr>
        <w:t>和各方权</w:t>
      </w:r>
      <w:r>
        <w:rPr>
          <w:rFonts w:ascii="宋体" w:hAnsi="宋体" w:eastAsia="宋体" w:cs="宋体"/>
          <w:strike/>
          <w:color w:val="auto"/>
          <w:spacing w:val="-4"/>
          <w:sz w:val="21"/>
          <w:szCs w:val="21"/>
          <w:highlight w:val="none"/>
        </w:rPr>
        <w:t>利义务，</w:t>
      </w:r>
      <w:r>
        <w:rPr>
          <w:rFonts w:ascii="宋体" w:hAnsi="宋体" w:eastAsia="宋体" w:cs="宋体"/>
          <w:strike/>
          <w:color w:val="auto"/>
          <w:spacing w:val="-3"/>
          <w:sz w:val="21"/>
          <w:szCs w:val="21"/>
          <w:highlight w:val="none"/>
        </w:rPr>
        <w:t>并</w:t>
      </w:r>
      <w:r>
        <w:rPr>
          <w:rFonts w:ascii="宋体" w:hAnsi="宋体" w:eastAsia="宋体" w:cs="宋体"/>
          <w:strike/>
          <w:color w:val="auto"/>
          <w:spacing w:val="-2"/>
          <w:sz w:val="21"/>
          <w:szCs w:val="21"/>
          <w:highlight w:val="none"/>
        </w:rPr>
        <w:t>承诺就中标项目向招标人承担连带责任；</w:t>
      </w:r>
    </w:p>
    <w:p>
      <w:pPr>
        <w:spacing w:before="1" w:line="218" w:lineRule="auto"/>
        <w:ind w:left="320"/>
        <w:rPr>
          <w:rFonts w:ascii="宋体" w:hAnsi="宋体" w:eastAsia="宋体" w:cs="宋体"/>
          <w:strike/>
          <w:color w:val="auto"/>
          <w:sz w:val="21"/>
          <w:szCs w:val="21"/>
          <w:highlight w:val="none"/>
        </w:rPr>
      </w:pPr>
      <w:r>
        <w:rPr>
          <w:rFonts w:ascii="宋体" w:hAnsi="宋体" w:eastAsia="宋体" w:cs="宋体"/>
          <w:strike/>
          <w:color w:val="auto"/>
          <w:spacing w:val="8"/>
          <w:sz w:val="21"/>
          <w:szCs w:val="21"/>
          <w:highlight w:val="none"/>
        </w:rPr>
        <w:t>(</w:t>
      </w:r>
      <w:r>
        <w:rPr>
          <w:rFonts w:ascii="Times New Roman" w:hAnsi="Times New Roman" w:eastAsia="Times New Roman" w:cs="Times New Roman"/>
          <w:strike/>
          <w:color w:val="auto"/>
          <w:spacing w:val="4"/>
          <w:sz w:val="21"/>
          <w:szCs w:val="21"/>
          <w:highlight w:val="none"/>
        </w:rPr>
        <w:t>2</w:t>
      </w:r>
      <w:r>
        <w:rPr>
          <w:rFonts w:ascii="宋体" w:hAnsi="宋体" w:eastAsia="宋体" w:cs="宋体"/>
          <w:strike/>
          <w:color w:val="auto"/>
          <w:spacing w:val="4"/>
          <w:sz w:val="21"/>
          <w:szCs w:val="21"/>
          <w:highlight w:val="none"/>
        </w:rPr>
        <w:t>)由同一专业的单位组成的联合体，按照资质等级较低的单位确定资质等级；</w:t>
      </w:r>
    </w:p>
    <w:p>
      <w:pPr>
        <w:spacing w:before="151" w:line="352" w:lineRule="auto"/>
        <w:ind w:left="4" w:right="13" w:firstLine="316"/>
        <w:rPr>
          <w:rFonts w:ascii="宋体" w:hAnsi="宋体" w:eastAsia="宋体" w:cs="宋体"/>
          <w:color w:val="auto"/>
          <w:sz w:val="21"/>
          <w:szCs w:val="21"/>
          <w:highlight w:val="none"/>
        </w:rPr>
      </w:pPr>
      <w:r>
        <w:rPr>
          <w:rFonts w:ascii="宋体" w:hAnsi="宋体" w:eastAsia="宋体" w:cs="宋体"/>
          <w:strike/>
          <w:color w:val="auto"/>
          <w:spacing w:val="10"/>
          <w:sz w:val="21"/>
          <w:szCs w:val="21"/>
          <w:highlight w:val="none"/>
        </w:rPr>
        <w:t>(</w:t>
      </w:r>
      <w:r>
        <w:rPr>
          <w:rFonts w:ascii="Times New Roman" w:hAnsi="Times New Roman" w:eastAsia="Times New Roman" w:cs="Times New Roman"/>
          <w:strike/>
          <w:color w:val="auto"/>
          <w:spacing w:val="10"/>
          <w:sz w:val="21"/>
          <w:szCs w:val="21"/>
          <w:highlight w:val="none"/>
        </w:rPr>
        <w:t>3</w:t>
      </w:r>
      <w:r>
        <w:rPr>
          <w:rFonts w:ascii="宋体" w:hAnsi="宋体" w:eastAsia="宋体" w:cs="宋体"/>
          <w:strike/>
          <w:color w:val="auto"/>
          <w:spacing w:val="10"/>
          <w:sz w:val="21"/>
          <w:szCs w:val="21"/>
          <w:highlight w:val="none"/>
        </w:rPr>
        <w:t>)联</w:t>
      </w:r>
      <w:r>
        <w:rPr>
          <w:rFonts w:ascii="宋体" w:hAnsi="宋体" w:eastAsia="宋体" w:cs="宋体"/>
          <w:strike/>
          <w:color w:val="auto"/>
          <w:spacing w:val="6"/>
          <w:sz w:val="21"/>
          <w:szCs w:val="21"/>
          <w:highlight w:val="none"/>
        </w:rPr>
        <w:t>合</w:t>
      </w:r>
      <w:r>
        <w:rPr>
          <w:rFonts w:ascii="宋体" w:hAnsi="宋体" w:eastAsia="宋体" w:cs="宋体"/>
          <w:strike/>
          <w:color w:val="auto"/>
          <w:spacing w:val="5"/>
          <w:sz w:val="21"/>
          <w:szCs w:val="21"/>
          <w:highlight w:val="none"/>
        </w:rPr>
        <w:t>体各方不得再以自己名义单独或参加其他联合体在本招标项目中投标，否则各相</w:t>
      </w:r>
      <w:r>
        <w:rPr>
          <w:rFonts w:ascii="宋体" w:hAnsi="宋体" w:eastAsia="宋体" w:cs="宋体"/>
          <w:strike/>
          <w:color w:val="auto"/>
          <w:spacing w:val="-6"/>
          <w:sz w:val="21"/>
          <w:szCs w:val="21"/>
          <w:highlight w:val="none"/>
        </w:rPr>
        <w:t>关</w:t>
      </w:r>
      <w:r>
        <w:rPr>
          <w:rFonts w:ascii="宋体" w:hAnsi="宋体" w:eastAsia="宋体" w:cs="宋体"/>
          <w:strike/>
          <w:color w:val="auto"/>
          <w:spacing w:val="-5"/>
          <w:sz w:val="21"/>
          <w:szCs w:val="21"/>
          <w:highlight w:val="none"/>
        </w:rPr>
        <w:t>投标均无效。</w:t>
      </w:r>
    </w:p>
    <w:p>
      <w:pPr>
        <w:spacing w:line="220" w:lineRule="auto"/>
        <w:ind w:left="437"/>
        <w:rPr>
          <w:rFonts w:ascii="宋体" w:hAnsi="宋体" w:eastAsia="宋体" w:cs="宋体"/>
          <w:color w:val="auto"/>
          <w:sz w:val="21"/>
          <w:szCs w:val="21"/>
          <w:highlight w:val="none"/>
        </w:rPr>
      </w:pPr>
      <w:r>
        <w:rPr>
          <w:rFonts w:ascii="Times New Roman" w:hAnsi="Times New Roman" w:eastAsia="Times New Roman" w:cs="Times New Roman"/>
          <w:color w:val="auto"/>
          <w:spacing w:val="-6"/>
          <w:sz w:val="21"/>
          <w:szCs w:val="21"/>
          <w:highlight w:val="none"/>
        </w:rPr>
        <w:t>1.</w:t>
      </w:r>
      <w:r>
        <w:rPr>
          <w:rFonts w:ascii="Times New Roman" w:hAnsi="Times New Roman" w:eastAsia="Times New Roman" w:cs="Times New Roman"/>
          <w:color w:val="auto"/>
          <w:spacing w:val="-4"/>
          <w:sz w:val="21"/>
          <w:szCs w:val="21"/>
          <w:highlight w:val="none"/>
        </w:rPr>
        <w:t>4</w:t>
      </w:r>
      <w:r>
        <w:rPr>
          <w:rFonts w:ascii="Times New Roman" w:hAnsi="Times New Roman" w:eastAsia="Times New Roman" w:cs="Times New Roman"/>
          <w:color w:val="auto"/>
          <w:spacing w:val="-3"/>
          <w:sz w:val="21"/>
          <w:szCs w:val="21"/>
          <w:highlight w:val="none"/>
        </w:rPr>
        <w:t xml:space="preserve">.3  </w:t>
      </w:r>
      <w:r>
        <w:rPr>
          <w:rFonts w:ascii="宋体" w:hAnsi="宋体" w:eastAsia="宋体" w:cs="宋体"/>
          <w:color w:val="auto"/>
          <w:spacing w:val="-3"/>
          <w:sz w:val="21"/>
          <w:szCs w:val="21"/>
          <w:highlight w:val="none"/>
        </w:rPr>
        <w:t>投标人不得存在下列情形之一：</w:t>
      </w:r>
    </w:p>
    <w:p>
      <w:pPr>
        <w:keepNext w:val="0"/>
        <w:keepLines w:val="0"/>
        <w:pageBreakBefore w:val="0"/>
        <w:widowControl/>
        <w:kinsoku w:val="0"/>
        <w:wordWrap/>
        <w:overflowPunct/>
        <w:topLinePunct w:val="0"/>
        <w:bidi w:val="0"/>
        <w:adjustRightInd w:val="0"/>
        <w:snapToGrid w:val="0"/>
        <w:spacing w:line="360" w:lineRule="auto"/>
        <w:ind w:lef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(1)为招标人不具有独立法人资格的附属机构(单位)；</w:t>
      </w:r>
    </w:p>
    <w:p>
      <w:pPr>
        <w:keepNext w:val="0"/>
        <w:keepLines w:val="0"/>
        <w:pageBreakBefore w:val="0"/>
        <w:widowControl/>
        <w:kinsoku w:val="0"/>
        <w:wordWrap/>
        <w:overflowPunct/>
        <w:topLinePunct w:val="0"/>
        <w:bidi w:val="0"/>
        <w:adjustRightInd w:val="0"/>
        <w:snapToGrid w:val="0"/>
        <w:spacing w:line="360" w:lineRule="auto"/>
        <w:ind w:left="0"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6"/>
          <w:sz w:val="21"/>
          <w:szCs w:val="21"/>
          <w:highlight w:val="none"/>
        </w:rPr>
        <w:t>2)与招标人存在利害关系且可能影响招标公正性；</w:t>
      </w:r>
    </w:p>
    <w:p>
      <w:pPr>
        <w:keepNext w:val="0"/>
        <w:keepLines w:val="0"/>
        <w:pageBreakBefore w:val="0"/>
        <w:widowControl/>
        <w:kinsoku w:val="0"/>
        <w:wordWrap/>
        <w:overflowPunct/>
        <w:topLinePunct w:val="0"/>
        <w:bidi w:val="0"/>
        <w:adjustRightInd w:val="0"/>
        <w:snapToGrid w:val="0"/>
        <w:spacing w:line="360" w:lineRule="auto"/>
        <w:ind w:lef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(3)与本招标项目的其他投标人为同一个单位负责人</w:t>
      </w:r>
      <w:r>
        <w:rPr>
          <w:rFonts w:hint="eastAsia" w:ascii="宋体" w:hAnsi="宋体" w:eastAsia="宋体" w:cs="宋体"/>
          <w:color w:val="auto"/>
          <w:spacing w:val="3"/>
          <w:sz w:val="21"/>
          <w:szCs w:val="21"/>
          <w:highlight w:val="none"/>
        </w:rPr>
        <w:t>；</w:t>
      </w:r>
    </w:p>
    <w:p>
      <w:pPr>
        <w:keepNext w:val="0"/>
        <w:keepLines w:val="0"/>
        <w:pageBreakBefore w:val="0"/>
        <w:widowControl/>
        <w:kinsoku w:val="0"/>
        <w:wordWrap/>
        <w:overflowPunct/>
        <w:topLinePunct w:val="0"/>
        <w:bidi w:val="0"/>
        <w:adjustRightInd w:val="0"/>
        <w:snapToGrid w:val="0"/>
        <w:spacing w:line="360" w:lineRule="auto"/>
        <w:ind w:lef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(4)与本招标项目的其他投标人存在控股、管理关系</w:t>
      </w:r>
      <w:r>
        <w:rPr>
          <w:rFonts w:hint="eastAsia" w:ascii="宋体" w:hAnsi="宋体" w:eastAsia="宋体" w:cs="宋体"/>
          <w:color w:val="auto"/>
          <w:spacing w:val="3"/>
          <w:sz w:val="21"/>
          <w:szCs w:val="21"/>
          <w:highlight w:val="none"/>
        </w:rPr>
        <w:t>；</w:t>
      </w:r>
    </w:p>
    <w:p>
      <w:pPr>
        <w:keepNext w:val="0"/>
        <w:keepLines w:val="0"/>
        <w:pageBreakBefore w:val="0"/>
        <w:widowControl/>
        <w:kinsoku w:val="0"/>
        <w:wordWrap/>
        <w:overflowPunct/>
        <w:topLinePunct w:val="0"/>
        <w:bidi w:val="0"/>
        <w:adjustRightInd w:val="0"/>
        <w:snapToGrid w:val="0"/>
        <w:spacing w:line="360" w:lineRule="auto"/>
        <w:ind w:left="0" w:firstLine="48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10"/>
          <w:sz w:val="21"/>
          <w:szCs w:val="21"/>
          <w:highlight w:val="none"/>
        </w:rPr>
        <w:t>5)为本招标项目的代建人；</w:t>
      </w:r>
    </w:p>
    <w:p>
      <w:pPr>
        <w:keepNext w:val="0"/>
        <w:keepLines w:val="0"/>
        <w:pageBreakBefore w:val="0"/>
        <w:widowControl/>
        <w:kinsoku w:val="0"/>
        <w:wordWrap/>
        <w:overflowPunct/>
        <w:topLinePunct w:val="0"/>
        <w:bidi w:val="0"/>
        <w:adjustRightInd w:val="0"/>
        <w:snapToGrid w:val="0"/>
        <w:spacing w:line="360" w:lineRule="auto"/>
        <w:ind w:left="0" w:firstLine="48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1"/>
          <w:sz w:val="21"/>
          <w:szCs w:val="21"/>
          <w:highlight w:val="none"/>
        </w:rPr>
        <w:t>6</w:t>
      </w:r>
      <w:r>
        <w:rPr>
          <w:rFonts w:hint="eastAsia" w:ascii="宋体" w:hAnsi="宋体" w:eastAsia="宋体" w:cs="宋体"/>
          <w:color w:val="auto"/>
          <w:spacing w:val="8"/>
          <w:sz w:val="21"/>
          <w:szCs w:val="21"/>
          <w:highlight w:val="none"/>
        </w:rPr>
        <w:t>)为本招标项目的招标代理机构；</w:t>
      </w:r>
    </w:p>
    <w:p>
      <w:pPr>
        <w:keepNext w:val="0"/>
        <w:keepLines w:val="0"/>
        <w:pageBreakBefore w:val="0"/>
        <w:widowControl/>
        <w:kinsoku w:val="0"/>
        <w:wordWrap/>
        <w:overflowPunct/>
        <w:topLinePunct w:val="0"/>
        <w:autoSpaceDE/>
        <w:autoSpaceDN/>
        <w:bidi w:val="0"/>
        <w:adjustRightInd w:val="0"/>
        <w:snapToGrid w:val="0"/>
        <w:spacing w:line="360" w:lineRule="auto"/>
        <w:ind w:left="0" w:firstLine="452" w:firstLineChars="200"/>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(7)与本招标项目的代建人或招标代理机构同为一个法定代表人；</w:t>
      </w:r>
    </w:p>
    <w:p>
      <w:pPr>
        <w:keepNext w:val="0"/>
        <w:keepLines w:val="0"/>
        <w:pageBreakBefore w:val="0"/>
        <w:widowControl/>
        <w:kinsoku w:val="0"/>
        <w:wordWrap/>
        <w:overflowPunct/>
        <w:topLinePunct w:val="0"/>
        <w:autoSpaceDE/>
        <w:autoSpaceDN/>
        <w:bidi w:val="0"/>
        <w:adjustRightInd w:val="0"/>
        <w:snapToGrid w:val="0"/>
        <w:spacing w:line="360" w:lineRule="auto"/>
        <w:ind w:left="0" w:firstLine="452" w:firstLineChars="200"/>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(8)与本招标项目的代建人或招标代理机构存在控股或参股关系；</w:t>
      </w:r>
    </w:p>
    <w:p>
      <w:pPr>
        <w:keepNext w:val="0"/>
        <w:keepLines w:val="0"/>
        <w:pageBreakBefore w:val="0"/>
        <w:widowControl/>
        <w:kinsoku w:val="0"/>
        <w:wordWrap/>
        <w:overflowPunct/>
        <w:topLinePunct w:val="0"/>
        <w:autoSpaceDE/>
        <w:autoSpaceDN/>
        <w:bidi w:val="0"/>
        <w:adjustRightInd w:val="0"/>
        <w:snapToGrid w:val="0"/>
        <w:spacing w:line="360" w:lineRule="auto"/>
        <w:ind w:left="0" w:firstLine="452" w:firstLineChars="200"/>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9</w:t>
      </w:r>
      <w:r>
        <w:rPr>
          <w:rFonts w:hint="eastAsia" w:ascii="宋体" w:hAnsi="宋体" w:eastAsia="宋体" w:cs="宋体"/>
          <w:color w:val="auto"/>
          <w:spacing w:val="8"/>
          <w:sz w:val="21"/>
          <w:szCs w:val="21"/>
          <w:highlight w:val="none"/>
        </w:rPr>
        <w:t>)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color w:val="auto"/>
          <w:spacing w:val="8"/>
          <w:sz w:val="21"/>
          <w:szCs w:val="21"/>
          <w:highlight w:val="none"/>
          <w:lang w:eastAsia="zh-CN"/>
        </w:rPr>
        <w:t>；</w:t>
      </w:r>
    </w:p>
    <w:p>
      <w:pPr>
        <w:keepNext w:val="0"/>
        <w:keepLines w:val="0"/>
        <w:pageBreakBefore w:val="0"/>
        <w:widowControl/>
        <w:kinsoku w:val="0"/>
        <w:wordWrap/>
        <w:overflowPunct/>
        <w:topLinePunct w:val="0"/>
        <w:autoSpaceDE/>
        <w:autoSpaceDN/>
        <w:bidi w:val="0"/>
        <w:adjustRightInd w:val="0"/>
        <w:snapToGrid w:val="0"/>
        <w:spacing w:line="360" w:lineRule="auto"/>
        <w:ind w:left="0" w:firstLine="452" w:firstLineChars="200"/>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10</w:t>
      </w:r>
      <w:r>
        <w:rPr>
          <w:rFonts w:hint="eastAsia" w:ascii="宋体" w:hAnsi="宋体" w:eastAsia="宋体" w:cs="宋体"/>
          <w:color w:val="auto"/>
          <w:spacing w:val="8"/>
          <w:sz w:val="21"/>
          <w:szCs w:val="21"/>
          <w:highlight w:val="none"/>
        </w:rPr>
        <w:t>)被责令停产停业、暂扣或者吊销许可证、暂扣或者吊销执照的</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rPr>
        <w:t>本项事实应当以根据《中华人民共和国行政处罚法》依法作出并已经生效的行政处罚决定为认定依据</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rPr>
        <w:t>；</w:t>
      </w:r>
    </w:p>
    <w:p>
      <w:pPr>
        <w:keepNext w:val="0"/>
        <w:keepLines w:val="0"/>
        <w:pageBreakBefore w:val="0"/>
        <w:widowControl/>
        <w:kinsoku w:val="0"/>
        <w:wordWrap/>
        <w:overflowPunct/>
        <w:topLinePunct w:val="0"/>
        <w:autoSpaceDE/>
        <w:autoSpaceDN/>
        <w:bidi w:val="0"/>
        <w:adjustRightInd w:val="0"/>
        <w:snapToGrid w:val="0"/>
        <w:spacing w:line="360" w:lineRule="auto"/>
        <w:ind w:left="0" w:firstLine="452" w:firstLineChars="200"/>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11</w:t>
      </w:r>
      <w:r>
        <w:rPr>
          <w:rFonts w:hint="eastAsia" w:ascii="宋体" w:hAnsi="宋体" w:eastAsia="宋体" w:cs="宋体"/>
          <w:color w:val="auto"/>
          <w:spacing w:val="8"/>
          <w:sz w:val="21"/>
          <w:szCs w:val="21"/>
          <w:highlight w:val="none"/>
        </w:rPr>
        <w:t>)进入清算程序，或被宣布破产，或其他丧失履约能力的情形；</w:t>
      </w:r>
    </w:p>
    <w:p>
      <w:pPr>
        <w:keepNext w:val="0"/>
        <w:keepLines w:val="0"/>
        <w:pageBreakBefore w:val="0"/>
        <w:widowControl/>
        <w:kinsoku w:val="0"/>
        <w:wordWrap/>
        <w:overflowPunct/>
        <w:topLinePunct w:val="0"/>
        <w:autoSpaceDE/>
        <w:autoSpaceDN/>
        <w:bidi w:val="0"/>
        <w:adjustRightInd w:val="0"/>
        <w:snapToGrid w:val="0"/>
        <w:spacing w:line="360" w:lineRule="auto"/>
        <w:ind w:left="0" w:firstLine="452" w:firstLineChars="200"/>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12</w:t>
      </w:r>
      <w:r>
        <w:rPr>
          <w:rFonts w:hint="eastAsia" w:ascii="宋体" w:hAnsi="宋体" w:eastAsia="宋体" w:cs="宋体"/>
          <w:color w:val="auto"/>
          <w:spacing w:val="8"/>
          <w:sz w:val="21"/>
          <w:szCs w:val="21"/>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s="宋体"/>
          <w:color w:val="auto"/>
          <w:spacing w:val="8"/>
          <w:sz w:val="21"/>
          <w:szCs w:val="21"/>
          <w:highlight w:val="none"/>
          <w:lang w:eastAsia="zh-CN"/>
        </w:rPr>
        <w:t>；</w:t>
      </w:r>
    </w:p>
    <w:p>
      <w:pPr>
        <w:keepNext w:val="0"/>
        <w:keepLines w:val="0"/>
        <w:pageBreakBefore w:val="0"/>
        <w:widowControl/>
        <w:kinsoku w:val="0"/>
        <w:wordWrap/>
        <w:overflowPunct/>
        <w:topLinePunct w:val="0"/>
        <w:autoSpaceDE/>
        <w:autoSpaceDN/>
        <w:bidi w:val="0"/>
        <w:adjustRightInd w:val="0"/>
        <w:snapToGrid w:val="0"/>
        <w:spacing w:line="360" w:lineRule="auto"/>
        <w:ind w:left="0" w:firstLine="452" w:firstLineChars="200"/>
        <w:textAlignment w:val="baseline"/>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8"/>
          <w:sz w:val="21"/>
          <w:szCs w:val="21"/>
          <w:highlight w:val="none"/>
          <w:lang w:val="en-US" w:eastAsia="zh-CN"/>
        </w:rPr>
        <w:t>3</w:t>
      </w:r>
      <w:r>
        <w:rPr>
          <w:rFonts w:hint="eastAsia" w:ascii="宋体" w:hAnsi="宋体" w:eastAsia="宋体" w:cs="宋体"/>
          <w:color w:val="auto"/>
          <w:spacing w:val="8"/>
          <w:sz w:val="21"/>
          <w:szCs w:val="21"/>
          <w:highlight w:val="none"/>
        </w:rPr>
        <w:t>)</w:t>
      </w:r>
      <w:r>
        <w:rPr>
          <w:rFonts w:hint="default" w:ascii="宋体" w:hAnsi="宋体" w:eastAsia="宋体" w:cs="宋体"/>
          <w:color w:val="auto"/>
          <w:spacing w:val="8"/>
          <w:sz w:val="21"/>
          <w:szCs w:val="21"/>
          <w:highlight w:val="none"/>
        </w:rPr>
        <w:t>在投标文件有关技术方案和要求中不得指定与工程建设项目有关的重要设备、材料的生产供应者，或者含有倾向或者排斥特定生产供应者的内容</w:t>
      </w:r>
      <w:r>
        <w:rPr>
          <w:rFonts w:hint="eastAsia" w:ascii="宋体" w:hAnsi="宋体" w:eastAsia="宋体" w:cs="宋体"/>
          <w:color w:val="auto"/>
          <w:spacing w:val="8"/>
          <w:sz w:val="21"/>
          <w:szCs w:val="21"/>
          <w:highlight w:val="none"/>
          <w:lang w:eastAsia="zh-CN"/>
        </w:rPr>
        <w:t>；</w:t>
      </w:r>
    </w:p>
    <w:p>
      <w:pPr>
        <w:keepNext w:val="0"/>
        <w:keepLines w:val="0"/>
        <w:pageBreakBefore w:val="0"/>
        <w:widowControl/>
        <w:kinsoku w:val="0"/>
        <w:wordWrap/>
        <w:overflowPunct/>
        <w:topLinePunct w:val="0"/>
        <w:autoSpaceDE/>
        <w:autoSpaceDN/>
        <w:bidi w:val="0"/>
        <w:adjustRightInd w:val="0"/>
        <w:snapToGrid w:val="0"/>
        <w:spacing w:line="360" w:lineRule="auto"/>
        <w:ind w:left="0" w:firstLine="452" w:firstLineChars="200"/>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8"/>
          <w:sz w:val="21"/>
          <w:szCs w:val="21"/>
          <w:highlight w:val="none"/>
          <w:lang w:val="en-US" w:eastAsia="zh-CN"/>
        </w:rPr>
        <w:t>4</w:t>
      </w:r>
      <w:r>
        <w:rPr>
          <w:rFonts w:hint="eastAsia" w:ascii="宋体" w:hAnsi="宋体" w:eastAsia="宋体" w:cs="宋体"/>
          <w:color w:val="auto"/>
          <w:spacing w:val="8"/>
          <w:sz w:val="21"/>
          <w:szCs w:val="21"/>
          <w:highlight w:val="none"/>
        </w:rPr>
        <w:t>)法律法规或投标人须知前附表规定的其他情形</w:t>
      </w:r>
      <w:r>
        <w:rPr>
          <w:rFonts w:hint="default" w:ascii="宋体" w:hAnsi="宋体" w:eastAsia="宋体" w:cs="宋体"/>
          <w:color w:val="auto"/>
          <w:spacing w:val="8"/>
          <w:sz w:val="21"/>
          <w:szCs w:val="21"/>
          <w:highlight w:val="none"/>
        </w:rPr>
        <w:t>。</w:t>
      </w:r>
      <w:bookmarkStart w:id="131" w:name="_Toc7329"/>
      <w:bookmarkStart w:id="132" w:name="_Toc13709"/>
      <w:bookmarkStart w:id="133" w:name="_Toc9977"/>
      <w:bookmarkStart w:id="134" w:name="_Toc32047"/>
      <w:bookmarkStart w:id="135" w:name="_Toc25373"/>
    </w:p>
    <w:p>
      <w:pPr>
        <w:spacing w:before="151" w:line="351" w:lineRule="auto"/>
        <w:ind w:right="22" w:firstLine="276" w:firstLineChars="100"/>
        <w:outlineLvl w:val="9"/>
        <w:rPr>
          <w:rFonts w:ascii="黑体" w:hAnsi="黑体" w:eastAsia="黑体" w:cs="黑体"/>
          <w:color w:val="auto"/>
          <w:sz w:val="27"/>
          <w:szCs w:val="27"/>
          <w:highlight w:val="none"/>
        </w:rPr>
      </w:pPr>
      <w:r>
        <w:rPr>
          <w:rFonts w:ascii="Times New Roman" w:hAnsi="Times New Roman" w:eastAsia="Times New Roman" w:cs="Times New Roman"/>
          <w:color w:val="auto"/>
          <w:spacing w:val="3"/>
          <w:sz w:val="27"/>
          <w:szCs w:val="27"/>
          <w:highlight w:val="none"/>
        </w:rPr>
        <w:t xml:space="preserve">1.5  </w:t>
      </w:r>
      <w:r>
        <w:rPr>
          <w:rFonts w:ascii="黑体" w:hAnsi="黑体" w:eastAsia="黑体" w:cs="黑体"/>
          <w:color w:val="auto"/>
          <w:spacing w:val="3"/>
          <w:sz w:val="27"/>
          <w:szCs w:val="27"/>
          <w:highlight w:val="none"/>
        </w:rPr>
        <w:t>费用承</w:t>
      </w:r>
      <w:r>
        <w:rPr>
          <w:rFonts w:ascii="黑体" w:hAnsi="黑体" w:eastAsia="黑体" w:cs="黑体"/>
          <w:color w:val="auto"/>
          <w:spacing w:val="1"/>
          <w:sz w:val="27"/>
          <w:szCs w:val="27"/>
          <w:highlight w:val="none"/>
        </w:rPr>
        <w:t>担</w:t>
      </w:r>
      <w:bookmarkEnd w:id="131"/>
      <w:bookmarkEnd w:id="132"/>
      <w:bookmarkEnd w:id="133"/>
      <w:bookmarkEnd w:id="134"/>
      <w:bookmarkEnd w:id="135"/>
    </w:p>
    <w:p>
      <w:pPr>
        <w:spacing w:before="68" w:line="220" w:lineRule="auto"/>
        <w:ind w:left="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投标人准备和参加投标活动发生的费用自理</w:t>
      </w:r>
      <w:r>
        <w:rPr>
          <w:rFonts w:ascii="宋体" w:hAnsi="宋体" w:eastAsia="宋体" w:cs="宋体"/>
          <w:color w:val="auto"/>
          <w:spacing w:val="-1"/>
          <w:sz w:val="21"/>
          <w:szCs w:val="21"/>
          <w:highlight w:val="none"/>
        </w:rPr>
        <w:t>。</w:t>
      </w:r>
    </w:p>
    <w:p>
      <w:pPr>
        <w:spacing w:before="312" w:line="240" w:lineRule="auto"/>
        <w:ind w:left="162"/>
        <w:outlineLvl w:val="2"/>
        <w:rPr>
          <w:rFonts w:ascii="黑体" w:hAnsi="黑体" w:eastAsia="黑体" w:cs="黑体"/>
          <w:color w:val="auto"/>
          <w:sz w:val="27"/>
          <w:szCs w:val="27"/>
          <w:highlight w:val="none"/>
        </w:rPr>
      </w:pPr>
      <w:bookmarkStart w:id="136" w:name="_Toc22983"/>
      <w:bookmarkStart w:id="137" w:name="_Toc8766"/>
      <w:bookmarkStart w:id="138" w:name="_Toc28683"/>
      <w:bookmarkStart w:id="139" w:name="_Toc1659"/>
      <w:bookmarkStart w:id="140" w:name="_Toc21663"/>
      <w:r>
        <w:rPr>
          <w:rFonts w:ascii="Times New Roman" w:hAnsi="Times New Roman" w:eastAsia="Times New Roman" w:cs="Times New Roman"/>
          <w:color w:val="auto"/>
          <w:spacing w:val="1"/>
          <w:sz w:val="27"/>
          <w:szCs w:val="27"/>
          <w:highlight w:val="none"/>
        </w:rPr>
        <w:t>1.6</w:t>
      </w:r>
      <w:r>
        <w:rPr>
          <w:rFonts w:ascii="Times New Roman" w:hAnsi="Times New Roman" w:eastAsia="Times New Roman" w:cs="Times New Roman"/>
          <w:color w:val="auto"/>
          <w:sz w:val="27"/>
          <w:szCs w:val="27"/>
          <w:highlight w:val="none"/>
        </w:rPr>
        <w:t xml:space="preserve"> </w:t>
      </w:r>
      <w:r>
        <w:rPr>
          <w:rFonts w:ascii="黑体" w:hAnsi="黑体" w:eastAsia="黑体" w:cs="黑体"/>
          <w:color w:val="auto"/>
          <w:sz w:val="27"/>
          <w:szCs w:val="27"/>
          <w:highlight w:val="none"/>
        </w:rPr>
        <w:t>保密</w:t>
      </w:r>
      <w:bookmarkEnd w:id="136"/>
      <w:bookmarkEnd w:id="137"/>
      <w:bookmarkEnd w:id="138"/>
      <w:bookmarkEnd w:id="139"/>
      <w:bookmarkEnd w:id="140"/>
    </w:p>
    <w:p>
      <w:pPr>
        <w:spacing w:before="69" w:line="359" w:lineRule="auto"/>
        <w:ind w:left="1" w:right="80"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参与招标投标活动的各方应对招</w:t>
      </w:r>
      <w:r>
        <w:rPr>
          <w:rFonts w:ascii="宋体" w:hAnsi="宋体" w:eastAsia="宋体" w:cs="宋体"/>
          <w:color w:val="auto"/>
          <w:sz w:val="21"/>
          <w:szCs w:val="21"/>
          <w:highlight w:val="none"/>
        </w:rPr>
        <w:t>标文件和投标文件中的商业和技术等秘密保密，否则应承</w:t>
      </w:r>
      <w:r>
        <w:rPr>
          <w:rFonts w:ascii="宋体" w:hAnsi="宋体" w:eastAsia="宋体" w:cs="宋体"/>
          <w:color w:val="auto"/>
          <w:spacing w:val="-4"/>
          <w:sz w:val="21"/>
          <w:szCs w:val="21"/>
          <w:highlight w:val="none"/>
        </w:rPr>
        <w:t>担相应的法律责任</w:t>
      </w:r>
      <w:r>
        <w:rPr>
          <w:rFonts w:ascii="宋体" w:hAnsi="宋体" w:eastAsia="宋体" w:cs="宋体"/>
          <w:color w:val="auto"/>
          <w:spacing w:val="-3"/>
          <w:sz w:val="21"/>
          <w:szCs w:val="21"/>
          <w:highlight w:val="none"/>
        </w:rPr>
        <w:t>。</w:t>
      </w:r>
    </w:p>
    <w:p>
      <w:pPr>
        <w:spacing w:before="145" w:line="240" w:lineRule="auto"/>
        <w:ind w:left="162"/>
        <w:outlineLvl w:val="2"/>
        <w:rPr>
          <w:rFonts w:ascii="黑体" w:hAnsi="黑体" w:eastAsia="黑体" w:cs="黑体"/>
          <w:color w:val="auto"/>
          <w:sz w:val="27"/>
          <w:szCs w:val="27"/>
          <w:highlight w:val="none"/>
        </w:rPr>
      </w:pPr>
      <w:bookmarkStart w:id="141" w:name="_Toc19771"/>
      <w:bookmarkStart w:id="142" w:name="_Toc13936"/>
      <w:bookmarkStart w:id="143" w:name="_Toc8781"/>
      <w:bookmarkStart w:id="144" w:name="_Toc8611"/>
      <w:bookmarkStart w:id="145" w:name="_Toc13173"/>
      <w:r>
        <w:rPr>
          <w:rFonts w:ascii="Times New Roman" w:hAnsi="Times New Roman" w:eastAsia="Times New Roman" w:cs="Times New Roman"/>
          <w:color w:val="auto"/>
          <w:spacing w:val="3"/>
          <w:sz w:val="27"/>
          <w:szCs w:val="27"/>
          <w:highlight w:val="none"/>
        </w:rPr>
        <w:t xml:space="preserve">1.7  </w:t>
      </w:r>
      <w:r>
        <w:rPr>
          <w:rFonts w:ascii="黑体" w:hAnsi="黑体" w:eastAsia="黑体" w:cs="黑体"/>
          <w:color w:val="auto"/>
          <w:spacing w:val="3"/>
          <w:sz w:val="27"/>
          <w:szCs w:val="27"/>
          <w:highlight w:val="none"/>
        </w:rPr>
        <w:t>语言文</w:t>
      </w:r>
      <w:r>
        <w:rPr>
          <w:rFonts w:ascii="黑体" w:hAnsi="黑体" w:eastAsia="黑体" w:cs="黑体"/>
          <w:color w:val="auto"/>
          <w:spacing w:val="1"/>
          <w:sz w:val="27"/>
          <w:szCs w:val="27"/>
          <w:highlight w:val="none"/>
        </w:rPr>
        <w:t>字</w:t>
      </w:r>
      <w:bookmarkEnd w:id="141"/>
      <w:bookmarkEnd w:id="142"/>
      <w:bookmarkEnd w:id="143"/>
      <w:bookmarkEnd w:id="144"/>
      <w:bookmarkEnd w:id="145"/>
    </w:p>
    <w:p>
      <w:pPr>
        <w:spacing w:before="69" w:line="219" w:lineRule="auto"/>
        <w:ind w:left="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招标投</w:t>
      </w:r>
      <w:r>
        <w:rPr>
          <w:rFonts w:ascii="宋体" w:hAnsi="宋体" w:eastAsia="宋体" w:cs="宋体"/>
          <w:color w:val="auto"/>
          <w:spacing w:val="-1"/>
          <w:sz w:val="21"/>
          <w:szCs w:val="21"/>
          <w:highlight w:val="none"/>
        </w:rPr>
        <w:t>标文件使用的语言文字为中文。专用术语使用外文的，应附有中文注释。</w:t>
      </w:r>
    </w:p>
    <w:p>
      <w:pPr>
        <w:spacing w:before="314" w:line="240" w:lineRule="auto"/>
        <w:ind w:left="162"/>
        <w:outlineLvl w:val="2"/>
        <w:rPr>
          <w:rFonts w:ascii="黑体" w:hAnsi="黑体" w:eastAsia="黑体" w:cs="黑体"/>
          <w:color w:val="auto"/>
          <w:sz w:val="27"/>
          <w:szCs w:val="27"/>
          <w:highlight w:val="none"/>
        </w:rPr>
      </w:pPr>
      <w:bookmarkStart w:id="146" w:name="_Toc15777"/>
      <w:bookmarkStart w:id="147" w:name="_Toc3696"/>
      <w:bookmarkStart w:id="148" w:name="_Toc8341"/>
      <w:bookmarkStart w:id="149" w:name="_Toc20197"/>
      <w:bookmarkStart w:id="150" w:name="_Toc19348"/>
      <w:r>
        <w:rPr>
          <w:rFonts w:ascii="Times New Roman" w:hAnsi="Times New Roman" w:eastAsia="Times New Roman" w:cs="Times New Roman"/>
          <w:color w:val="auto"/>
          <w:spacing w:val="3"/>
          <w:sz w:val="27"/>
          <w:szCs w:val="27"/>
          <w:highlight w:val="none"/>
        </w:rPr>
        <w:t xml:space="preserve">1.8 </w:t>
      </w:r>
      <w:r>
        <w:rPr>
          <w:rFonts w:ascii="黑体" w:hAnsi="黑体" w:eastAsia="黑体" w:cs="黑体"/>
          <w:color w:val="auto"/>
          <w:spacing w:val="3"/>
          <w:sz w:val="27"/>
          <w:szCs w:val="27"/>
          <w:highlight w:val="none"/>
        </w:rPr>
        <w:t>计量单</w:t>
      </w:r>
      <w:r>
        <w:rPr>
          <w:rFonts w:ascii="黑体" w:hAnsi="黑体" w:eastAsia="黑体" w:cs="黑体"/>
          <w:color w:val="auto"/>
          <w:spacing w:val="2"/>
          <w:sz w:val="27"/>
          <w:szCs w:val="27"/>
          <w:highlight w:val="none"/>
        </w:rPr>
        <w:t>位</w:t>
      </w:r>
      <w:bookmarkEnd w:id="146"/>
      <w:bookmarkEnd w:id="147"/>
      <w:bookmarkEnd w:id="148"/>
      <w:bookmarkEnd w:id="149"/>
      <w:bookmarkEnd w:id="150"/>
    </w:p>
    <w:p>
      <w:pPr>
        <w:spacing w:before="68" w:line="220" w:lineRule="auto"/>
        <w:ind w:left="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所有计量均采用中华人民共和国法</w:t>
      </w:r>
      <w:r>
        <w:rPr>
          <w:rFonts w:ascii="宋体" w:hAnsi="宋体" w:eastAsia="宋体" w:cs="宋体"/>
          <w:color w:val="auto"/>
          <w:spacing w:val="-1"/>
          <w:sz w:val="21"/>
          <w:szCs w:val="21"/>
          <w:highlight w:val="none"/>
        </w:rPr>
        <w:t>定计量单位。</w:t>
      </w:r>
    </w:p>
    <w:p>
      <w:pPr>
        <w:spacing w:before="313" w:line="240" w:lineRule="auto"/>
        <w:ind w:left="162"/>
        <w:outlineLvl w:val="2"/>
        <w:rPr>
          <w:rFonts w:ascii="黑体" w:hAnsi="黑体" w:eastAsia="黑体" w:cs="黑体"/>
          <w:color w:val="auto"/>
          <w:sz w:val="27"/>
          <w:szCs w:val="27"/>
          <w:highlight w:val="none"/>
        </w:rPr>
      </w:pPr>
      <w:bookmarkStart w:id="151" w:name="_Toc14820"/>
      <w:bookmarkStart w:id="152" w:name="_Toc24572"/>
      <w:bookmarkStart w:id="153" w:name="_Toc4426"/>
      <w:bookmarkStart w:id="154" w:name="_Toc28280"/>
      <w:bookmarkStart w:id="155" w:name="_Toc21090"/>
      <w:r>
        <w:rPr>
          <w:rFonts w:ascii="Times New Roman" w:hAnsi="Times New Roman" w:eastAsia="Times New Roman" w:cs="Times New Roman"/>
          <w:color w:val="auto"/>
          <w:spacing w:val="3"/>
          <w:sz w:val="27"/>
          <w:szCs w:val="27"/>
          <w:highlight w:val="none"/>
        </w:rPr>
        <w:t xml:space="preserve">1.9  </w:t>
      </w:r>
      <w:r>
        <w:rPr>
          <w:rFonts w:ascii="黑体" w:hAnsi="黑体" w:eastAsia="黑体" w:cs="黑体"/>
          <w:color w:val="auto"/>
          <w:spacing w:val="3"/>
          <w:sz w:val="27"/>
          <w:szCs w:val="27"/>
          <w:highlight w:val="none"/>
        </w:rPr>
        <w:t>踏勘现</w:t>
      </w:r>
      <w:r>
        <w:rPr>
          <w:rFonts w:ascii="黑体" w:hAnsi="黑体" w:eastAsia="黑体" w:cs="黑体"/>
          <w:color w:val="auto"/>
          <w:spacing w:val="1"/>
          <w:sz w:val="27"/>
          <w:szCs w:val="27"/>
          <w:highlight w:val="none"/>
        </w:rPr>
        <w:t>场</w:t>
      </w:r>
      <w:bookmarkEnd w:id="151"/>
      <w:bookmarkEnd w:id="152"/>
      <w:bookmarkEnd w:id="153"/>
      <w:bookmarkEnd w:id="154"/>
      <w:bookmarkEnd w:id="155"/>
    </w:p>
    <w:p>
      <w:pPr>
        <w:spacing w:before="68" w:line="352" w:lineRule="auto"/>
        <w:ind w:left="8" w:firstLine="42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1.9.1</w:t>
      </w:r>
      <w:r>
        <w:rPr>
          <w:rFonts w:ascii="Times New Roman" w:hAnsi="Times New Roman" w:eastAsia="Times New Roman" w:cs="Times New Roman"/>
          <w:color w:val="auto"/>
          <w:spacing w:val="-3"/>
          <w:sz w:val="21"/>
          <w:szCs w:val="21"/>
          <w:highlight w:val="none"/>
        </w:rPr>
        <w:t xml:space="preserve"> </w:t>
      </w:r>
      <w:r>
        <w:rPr>
          <w:rFonts w:ascii="Times New Roman" w:hAnsi="Times New Roman" w:eastAsia="Times New Roman" w:cs="Times New Roman"/>
          <w:color w:val="auto"/>
          <w:spacing w:val="-2"/>
          <w:sz w:val="21"/>
          <w:szCs w:val="21"/>
          <w:highlight w:val="none"/>
        </w:rPr>
        <w:t xml:space="preserve"> </w:t>
      </w:r>
      <w:r>
        <w:rPr>
          <w:rFonts w:hint="eastAsia"/>
          <w:color w:val="auto"/>
          <w:szCs w:val="21"/>
          <w:highlight w:val="none"/>
          <w:u w:val="single"/>
        </w:rPr>
        <w:t>招标人不集中组织，由投标人自行踏勘</w:t>
      </w:r>
      <w:r>
        <w:rPr>
          <w:rFonts w:ascii="宋体" w:hAnsi="宋体" w:eastAsia="宋体" w:cs="宋体"/>
          <w:color w:val="auto"/>
          <w:spacing w:val="-5"/>
          <w:sz w:val="21"/>
          <w:szCs w:val="21"/>
          <w:highlight w:val="none"/>
          <w:u w:val="single"/>
        </w:rPr>
        <w:t>。</w:t>
      </w:r>
    </w:p>
    <w:p>
      <w:pPr>
        <w:spacing w:before="1" w:line="219" w:lineRule="auto"/>
        <w:ind w:left="437"/>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1.9.</w:t>
      </w:r>
      <w:r>
        <w:rPr>
          <w:rFonts w:ascii="Times New Roman" w:hAnsi="Times New Roman" w:eastAsia="Times New Roman" w:cs="Times New Roman"/>
          <w:color w:val="auto"/>
          <w:spacing w:val="-3"/>
          <w:sz w:val="21"/>
          <w:szCs w:val="21"/>
          <w:highlight w:val="none"/>
        </w:rPr>
        <w:t>2</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投标人踏勘现场发生的费用自理。</w:t>
      </w:r>
    </w:p>
    <w:p>
      <w:pPr>
        <w:spacing w:before="150" w:line="217" w:lineRule="auto"/>
        <w:ind w:left="437"/>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1.9.3  </w:t>
      </w:r>
      <w:r>
        <w:rPr>
          <w:rFonts w:ascii="宋体" w:hAnsi="宋体" w:eastAsia="宋体" w:cs="宋体"/>
          <w:color w:val="auto"/>
          <w:spacing w:val="-2"/>
          <w:sz w:val="21"/>
          <w:szCs w:val="21"/>
          <w:highlight w:val="none"/>
        </w:rPr>
        <w:t>除招标人</w:t>
      </w:r>
      <w:r>
        <w:rPr>
          <w:rFonts w:ascii="宋体" w:hAnsi="宋体" w:eastAsia="宋体" w:cs="宋体"/>
          <w:color w:val="auto"/>
          <w:spacing w:val="-1"/>
          <w:sz w:val="21"/>
          <w:szCs w:val="21"/>
          <w:highlight w:val="none"/>
        </w:rPr>
        <w:t>的原因外，投标人自行负责在踏勘现场中所发生的人员伤亡和财产损失。</w:t>
      </w:r>
    </w:p>
    <w:p>
      <w:pPr>
        <w:spacing w:before="152" w:line="360" w:lineRule="auto"/>
        <w:ind w:right="74" w:firstLine="437"/>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 xml:space="preserve">1.9.4 </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招标人在踏勘现场中介绍的工程场地和相关的周边环境情况，供投标人在编制投标文件时参考，招标人不对</w:t>
      </w:r>
      <w:r>
        <w:rPr>
          <w:rFonts w:ascii="宋体" w:hAnsi="宋体" w:eastAsia="宋体" w:cs="宋体"/>
          <w:color w:val="auto"/>
          <w:spacing w:val="-1"/>
          <w:sz w:val="21"/>
          <w:szCs w:val="21"/>
          <w:highlight w:val="none"/>
        </w:rPr>
        <w:t>投标人据此作出的判断和决策负责。</w:t>
      </w:r>
    </w:p>
    <w:p>
      <w:pPr>
        <w:spacing w:before="144" w:line="229" w:lineRule="auto"/>
        <w:ind w:left="162"/>
        <w:outlineLvl w:val="2"/>
        <w:rPr>
          <w:rFonts w:ascii="黑体" w:hAnsi="黑体" w:eastAsia="黑体" w:cs="黑体"/>
          <w:color w:val="auto"/>
          <w:sz w:val="27"/>
          <w:szCs w:val="27"/>
          <w:highlight w:val="none"/>
        </w:rPr>
      </w:pPr>
      <w:bookmarkStart w:id="156" w:name="_Toc6267"/>
      <w:bookmarkStart w:id="157" w:name="_Toc5577"/>
      <w:bookmarkStart w:id="158" w:name="_Toc25329"/>
      <w:bookmarkStart w:id="159" w:name="_Toc28835"/>
      <w:bookmarkStart w:id="160" w:name="_Toc9708"/>
      <w:r>
        <w:rPr>
          <w:rFonts w:ascii="Times New Roman" w:hAnsi="Times New Roman" w:eastAsia="Times New Roman" w:cs="Times New Roman"/>
          <w:color w:val="auto"/>
          <w:spacing w:val="4"/>
          <w:sz w:val="27"/>
          <w:szCs w:val="27"/>
          <w:highlight w:val="none"/>
        </w:rPr>
        <w:t xml:space="preserve">1.10 </w:t>
      </w:r>
      <w:r>
        <w:rPr>
          <w:rFonts w:ascii="黑体" w:hAnsi="黑体" w:eastAsia="黑体" w:cs="黑体"/>
          <w:color w:val="auto"/>
          <w:spacing w:val="4"/>
          <w:sz w:val="27"/>
          <w:szCs w:val="27"/>
          <w:highlight w:val="none"/>
        </w:rPr>
        <w:t>投标预备</w:t>
      </w:r>
      <w:r>
        <w:rPr>
          <w:rFonts w:ascii="黑体" w:hAnsi="黑体" w:eastAsia="黑体" w:cs="黑体"/>
          <w:color w:val="auto"/>
          <w:spacing w:val="2"/>
          <w:sz w:val="27"/>
          <w:szCs w:val="27"/>
          <w:highlight w:val="none"/>
        </w:rPr>
        <w:t>会</w:t>
      </w:r>
      <w:bookmarkEnd w:id="156"/>
      <w:bookmarkEnd w:id="157"/>
      <w:bookmarkEnd w:id="158"/>
      <w:bookmarkEnd w:id="159"/>
      <w:bookmarkEnd w:id="160"/>
    </w:p>
    <w:p>
      <w:pPr>
        <w:spacing w:line="316" w:lineRule="auto"/>
        <w:rPr>
          <w:rFonts w:ascii="Arial"/>
          <w:color w:val="auto"/>
          <w:sz w:val="21"/>
          <w:highlight w:val="none"/>
        </w:rPr>
      </w:pPr>
    </w:p>
    <w:p>
      <w:pPr>
        <w:spacing w:before="69" w:line="351" w:lineRule="auto"/>
        <w:ind w:left="1" w:right="80" w:firstLine="435"/>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1</w:t>
      </w:r>
      <w:r>
        <w:rPr>
          <w:rFonts w:ascii="Times New Roman" w:hAnsi="Times New Roman" w:eastAsia="Times New Roman" w:cs="Times New Roman"/>
          <w:color w:val="auto"/>
          <w:sz w:val="21"/>
          <w:szCs w:val="21"/>
          <w:highlight w:val="none"/>
        </w:rPr>
        <w:t xml:space="preserve">.10.1  </w:t>
      </w:r>
      <w:r>
        <w:rPr>
          <w:rFonts w:ascii="宋体" w:hAnsi="宋体" w:eastAsia="宋体" w:cs="宋体"/>
          <w:color w:val="auto"/>
          <w:sz w:val="21"/>
          <w:szCs w:val="21"/>
          <w:highlight w:val="none"/>
        </w:rPr>
        <w:t>投标人须知前附表规定召开投标预备会的，招标人按投标人须知前附表规定的时间</w:t>
      </w:r>
      <w:r>
        <w:rPr>
          <w:rFonts w:ascii="宋体" w:hAnsi="宋体" w:eastAsia="宋体" w:cs="宋体"/>
          <w:color w:val="auto"/>
          <w:spacing w:val="-2"/>
          <w:sz w:val="21"/>
          <w:szCs w:val="21"/>
          <w:highlight w:val="none"/>
        </w:rPr>
        <w:t>和地点召开投标预备会，澄清投标</w:t>
      </w:r>
      <w:r>
        <w:rPr>
          <w:rFonts w:ascii="宋体" w:hAnsi="宋体" w:eastAsia="宋体" w:cs="宋体"/>
          <w:color w:val="auto"/>
          <w:spacing w:val="-1"/>
          <w:sz w:val="21"/>
          <w:szCs w:val="21"/>
          <w:highlight w:val="none"/>
        </w:rPr>
        <w:t>人提出的问题。</w:t>
      </w:r>
    </w:p>
    <w:p>
      <w:pPr>
        <w:spacing w:before="2" w:line="351" w:lineRule="auto"/>
        <w:ind w:left="1" w:right="80" w:firstLine="435"/>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1</w:t>
      </w:r>
      <w:r>
        <w:rPr>
          <w:rFonts w:ascii="Times New Roman" w:hAnsi="Times New Roman" w:eastAsia="Times New Roman" w:cs="Times New Roman"/>
          <w:color w:val="auto"/>
          <w:sz w:val="21"/>
          <w:szCs w:val="21"/>
          <w:highlight w:val="none"/>
        </w:rPr>
        <w:t xml:space="preserve">.10.2  </w:t>
      </w:r>
      <w:r>
        <w:rPr>
          <w:rFonts w:ascii="宋体" w:hAnsi="宋体" w:eastAsia="宋体" w:cs="宋体"/>
          <w:color w:val="auto"/>
          <w:sz w:val="21"/>
          <w:szCs w:val="21"/>
          <w:highlight w:val="none"/>
        </w:rPr>
        <w:t>投标人应按投标人须知前附表规定的时间和形式将提出的问题送达招标人，以便招</w:t>
      </w:r>
      <w:r>
        <w:rPr>
          <w:rFonts w:ascii="宋体" w:hAnsi="宋体" w:eastAsia="宋体" w:cs="宋体"/>
          <w:color w:val="auto"/>
          <w:spacing w:val="-6"/>
          <w:sz w:val="21"/>
          <w:szCs w:val="21"/>
          <w:highlight w:val="none"/>
        </w:rPr>
        <w:t>标</w:t>
      </w:r>
      <w:r>
        <w:rPr>
          <w:rFonts w:ascii="宋体" w:hAnsi="宋体" w:eastAsia="宋体" w:cs="宋体"/>
          <w:color w:val="auto"/>
          <w:spacing w:val="-5"/>
          <w:sz w:val="21"/>
          <w:szCs w:val="21"/>
          <w:highlight w:val="none"/>
        </w:rPr>
        <w:t>人</w:t>
      </w:r>
      <w:r>
        <w:rPr>
          <w:rFonts w:ascii="宋体" w:hAnsi="宋体" w:eastAsia="宋体" w:cs="宋体"/>
          <w:color w:val="auto"/>
          <w:spacing w:val="-3"/>
          <w:sz w:val="21"/>
          <w:szCs w:val="21"/>
          <w:highlight w:val="none"/>
        </w:rPr>
        <w:t>在会议期间澄清。</w:t>
      </w:r>
    </w:p>
    <w:p>
      <w:pPr>
        <w:spacing w:line="360" w:lineRule="auto"/>
        <w:ind w:left="5" w:right="80" w:firstLine="432"/>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1</w:t>
      </w:r>
      <w:r>
        <w:rPr>
          <w:rFonts w:ascii="Times New Roman" w:hAnsi="Times New Roman" w:eastAsia="Times New Roman" w:cs="Times New Roman"/>
          <w:color w:val="auto"/>
          <w:sz w:val="21"/>
          <w:szCs w:val="21"/>
          <w:highlight w:val="none"/>
        </w:rPr>
        <w:t xml:space="preserve">.10.3  </w:t>
      </w:r>
      <w:r>
        <w:rPr>
          <w:rFonts w:ascii="宋体" w:hAnsi="宋体" w:eastAsia="宋体" w:cs="宋体"/>
          <w:color w:val="auto"/>
          <w:sz w:val="21"/>
          <w:szCs w:val="21"/>
          <w:highlight w:val="none"/>
        </w:rPr>
        <w:t>投标预备会后，招标人将对投标人所提问题的澄清，以投标人须知前附表规定的形</w:t>
      </w:r>
      <w:r>
        <w:rPr>
          <w:rFonts w:ascii="宋体" w:hAnsi="宋体" w:eastAsia="宋体" w:cs="宋体"/>
          <w:color w:val="auto"/>
          <w:spacing w:val="-2"/>
          <w:sz w:val="21"/>
          <w:szCs w:val="21"/>
          <w:highlight w:val="none"/>
        </w:rPr>
        <w:t>式通知所</w:t>
      </w:r>
      <w:r>
        <w:rPr>
          <w:rFonts w:hint="eastAsia" w:ascii="宋体" w:hAnsi="宋体" w:eastAsia="宋体" w:cs="宋体"/>
          <w:color w:val="auto"/>
          <w:spacing w:val="-2"/>
          <w:sz w:val="21"/>
          <w:szCs w:val="21"/>
          <w:highlight w:val="none"/>
          <w:lang w:eastAsia="zh-CN"/>
        </w:rPr>
        <w:t>有潜在</w:t>
      </w:r>
      <w:r>
        <w:rPr>
          <w:rFonts w:ascii="宋体" w:hAnsi="宋体" w:eastAsia="宋体" w:cs="宋体"/>
          <w:color w:val="auto"/>
          <w:spacing w:val="-1"/>
          <w:sz w:val="21"/>
          <w:szCs w:val="21"/>
          <w:highlight w:val="none"/>
        </w:rPr>
        <w:t>投标人。该澄清内容为招标文件的组成部分。</w:t>
      </w:r>
    </w:p>
    <w:p>
      <w:pPr>
        <w:spacing w:before="135" w:line="229" w:lineRule="auto"/>
        <w:ind w:left="161"/>
        <w:outlineLvl w:val="2"/>
        <w:rPr>
          <w:rFonts w:ascii="黑体" w:hAnsi="黑体" w:eastAsia="黑体" w:cs="黑体"/>
          <w:color w:val="auto"/>
          <w:sz w:val="27"/>
          <w:szCs w:val="27"/>
          <w:highlight w:val="none"/>
        </w:rPr>
      </w:pPr>
      <w:bookmarkStart w:id="161" w:name="_Toc27543"/>
      <w:bookmarkStart w:id="162" w:name="_Toc7302"/>
      <w:bookmarkStart w:id="163" w:name="_Toc30287"/>
      <w:bookmarkStart w:id="164" w:name="_Toc27659"/>
      <w:bookmarkStart w:id="165" w:name="_Toc27217"/>
      <w:r>
        <w:rPr>
          <w:rFonts w:ascii="Times New Roman" w:hAnsi="Times New Roman" w:eastAsia="Times New Roman" w:cs="Times New Roman"/>
          <w:color w:val="auto"/>
          <w:spacing w:val="-1"/>
          <w:sz w:val="27"/>
          <w:szCs w:val="27"/>
          <w:highlight w:val="none"/>
        </w:rPr>
        <w:t>1.</w:t>
      </w:r>
      <w:r>
        <w:rPr>
          <w:rFonts w:ascii="Times New Roman" w:hAnsi="Times New Roman" w:eastAsia="Times New Roman" w:cs="Times New Roman"/>
          <w:color w:val="auto"/>
          <w:sz w:val="27"/>
          <w:szCs w:val="27"/>
          <w:highlight w:val="none"/>
        </w:rPr>
        <w:t xml:space="preserve">11  </w:t>
      </w:r>
      <w:r>
        <w:rPr>
          <w:rFonts w:ascii="黑体" w:hAnsi="黑体" w:eastAsia="黑体" w:cs="黑体"/>
          <w:color w:val="auto"/>
          <w:sz w:val="27"/>
          <w:szCs w:val="27"/>
          <w:highlight w:val="none"/>
        </w:rPr>
        <w:t>分包</w:t>
      </w:r>
      <w:bookmarkEnd w:id="161"/>
      <w:bookmarkEnd w:id="162"/>
      <w:bookmarkEnd w:id="163"/>
      <w:bookmarkEnd w:id="164"/>
      <w:bookmarkEnd w:id="165"/>
    </w:p>
    <w:p>
      <w:pPr>
        <w:spacing w:line="313" w:lineRule="auto"/>
        <w:rPr>
          <w:rFonts w:ascii="Arial"/>
          <w:color w:val="auto"/>
          <w:sz w:val="21"/>
          <w:highlight w:val="none"/>
        </w:rPr>
      </w:pPr>
    </w:p>
    <w:p>
      <w:pPr>
        <w:spacing w:before="68" w:line="352" w:lineRule="auto"/>
        <w:ind w:left="1" w:right="66" w:firstLine="435"/>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1</w:t>
      </w:r>
      <w:r>
        <w:rPr>
          <w:rFonts w:ascii="Times New Roman" w:hAnsi="Times New Roman" w:eastAsia="Times New Roman" w:cs="Times New Roman"/>
          <w:color w:val="auto"/>
          <w:sz w:val="21"/>
          <w:szCs w:val="21"/>
          <w:highlight w:val="none"/>
        </w:rPr>
        <w:t xml:space="preserve">.11.1  </w:t>
      </w:r>
      <w:r>
        <w:rPr>
          <w:rFonts w:ascii="宋体" w:hAnsi="宋体" w:eastAsia="宋体" w:cs="宋体"/>
          <w:color w:val="auto"/>
          <w:sz w:val="21"/>
          <w:szCs w:val="21"/>
          <w:highlight w:val="none"/>
        </w:rPr>
        <w:t xml:space="preserve">投标人拟在中标后将中标项目的非主体、非关键性设计工作进行分包的，应符合投 </w:t>
      </w:r>
      <w:r>
        <w:rPr>
          <w:rFonts w:ascii="宋体" w:hAnsi="宋体" w:eastAsia="宋体" w:cs="宋体"/>
          <w:color w:val="auto"/>
          <w:spacing w:val="1"/>
          <w:sz w:val="21"/>
          <w:szCs w:val="21"/>
          <w:highlight w:val="none"/>
        </w:rPr>
        <w:t>标人须知前附表规定的分包内容</w:t>
      </w:r>
      <w:r>
        <w:rPr>
          <w:rFonts w:ascii="宋体" w:hAnsi="宋体" w:eastAsia="宋体" w:cs="宋体"/>
          <w:color w:val="auto"/>
          <w:sz w:val="21"/>
          <w:szCs w:val="21"/>
          <w:highlight w:val="none"/>
        </w:rPr>
        <w:t xml:space="preserve">、分包金额和资质要求等限制性条件，除投标人须知前附表规 </w:t>
      </w:r>
      <w:r>
        <w:rPr>
          <w:rFonts w:ascii="宋体" w:hAnsi="宋体" w:eastAsia="宋体" w:cs="宋体"/>
          <w:color w:val="auto"/>
          <w:spacing w:val="-2"/>
          <w:sz w:val="21"/>
          <w:szCs w:val="21"/>
          <w:highlight w:val="none"/>
        </w:rPr>
        <w:t>定的非主体、非关键性设计工</w:t>
      </w:r>
      <w:r>
        <w:rPr>
          <w:rFonts w:ascii="宋体" w:hAnsi="宋体" w:eastAsia="宋体" w:cs="宋体"/>
          <w:color w:val="auto"/>
          <w:spacing w:val="-1"/>
          <w:sz w:val="21"/>
          <w:szCs w:val="21"/>
          <w:highlight w:val="none"/>
        </w:rPr>
        <w:t>作外，其他工作不得分包。</w:t>
      </w:r>
    </w:p>
    <w:p>
      <w:pPr>
        <w:spacing w:line="359" w:lineRule="auto"/>
        <w:ind w:left="3" w:right="69" w:firstLine="433"/>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1.11.2</w:t>
      </w:r>
      <w:r>
        <w:rPr>
          <w:rFonts w:ascii="Times New Roman" w:hAnsi="Times New Roman" w:eastAsia="Times New Roman" w:cs="Times New Roman"/>
          <w:color w:val="auto"/>
          <w:spacing w:val="1"/>
          <w:sz w:val="21"/>
          <w:szCs w:val="21"/>
          <w:highlight w:val="none"/>
        </w:rPr>
        <w:t xml:space="preserve"> </w:t>
      </w:r>
      <w:r>
        <w:rPr>
          <w:rFonts w:ascii="宋体" w:hAnsi="宋体" w:eastAsia="宋体" w:cs="宋体"/>
          <w:color w:val="auto"/>
          <w:spacing w:val="1"/>
          <w:sz w:val="21"/>
          <w:szCs w:val="21"/>
          <w:highlight w:val="none"/>
        </w:rPr>
        <w:t>中标人不得向他人转让中标项目，接受分包的人不得再次分包。中标人应当就分包</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项目向招标人负责，接受分包</w:t>
      </w:r>
      <w:r>
        <w:rPr>
          <w:rFonts w:ascii="宋体" w:hAnsi="宋体" w:eastAsia="宋体" w:cs="宋体"/>
          <w:color w:val="auto"/>
          <w:spacing w:val="-1"/>
          <w:sz w:val="21"/>
          <w:szCs w:val="21"/>
          <w:highlight w:val="none"/>
        </w:rPr>
        <w:t>的人就分包项目承担连带责任。</w:t>
      </w:r>
    </w:p>
    <w:p>
      <w:pPr>
        <w:spacing w:before="145" w:line="229" w:lineRule="auto"/>
        <w:ind w:left="161"/>
        <w:outlineLvl w:val="2"/>
        <w:rPr>
          <w:rFonts w:ascii="黑体" w:hAnsi="黑体" w:eastAsia="黑体" w:cs="黑体"/>
          <w:color w:val="auto"/>
          <w:sz w:val="27"/>
          <w:szCs w:val="27"/>
          <w:highlight w:val="none"/>
        </w:rPr>
      </w:pPr>
      <w:bookmarkStart w:id="166" w:name="_Toc17104"/>
      <w:bookmarkStart w:id="167" w:name="_Toc23891"/>
      <w:bookmarkStart w:id="168" w:name="_Toc19834"/>
      <w:bookmarkStart w:id="169" w:name="_Toc22166"/>
      <w:bookmarkStart w:id="170" w:name="_Toc19091"/>
      <w:r>
        <w:rPr>
          <w:rFonts w:ascii="Times New Roman" w:hAnsi="Times New Roman" w:eastAsia="Times New Roman" w:cs="Times New Roman"/>
          <w:color w:val="auto"/>
          <w:spacing w:val="4"/>
          <w:sz w:val="27"/>
          <w:szCs w:val="27"/>
          <w:highlight w:val="none"/>
        </w:rPr>
        <w:t xml:space="preserve">1.12 </w:t>
      </w:r>
      <w:r>
        <w:rPr>
          <w:rFonts w:ascii="黑体" w:hAnsi="黑体" w:eastAsia="黑体" w:cs="黑体"/>
          <w:color w:val="auto"/>
          <w:spacing w:val="4"/>
          <w:sz w:val="27"/>
          <w:szCs w:val="27"/>
          <w:highlight w:val="none"/>
        </w:rPr>
        <w:t>响应和偏</w:t>
      </w:r>
      <w:r>
        <w:rPr>
          <w:rFonts w:ascii="黑体" w:hAnsi="黑体" w:eastAsia="黑体" w:cs="黑体"/>
          <w:color w:val="auto"/>
          <w:spacing w:val="2"/>
          <w:sz w:val="27"/>
          <w:szCs w:val="27"/>
          <w:highlight w:val="none"/>
        </w:rPr>
        <w:t>差</w:t>
      </w:r>
      <w:bookmarkEnd w:id="166"/>
      <w:bookmarkEnd w:id="167"/>
      <w:bookmarkEnd w:id="168"/>
      <w:bookmarkEnd w:id="169"/>
      <w:bookmarkEnd w:id="170"/>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20" w:firstLineChars="200"/>
        <w:textAlignment w:val="baseline"/>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16" w:firstLineChars="200"/>
        <w:textAlignment w:val="baseline"/>
        <w:rPr>
          <w:rFonts w:hint="eastAsia" w:ascii="宋体" w:hAnsi="宋体" w:eastAsia="宋体" w:cs="宋体"/>
          <w:color w:val="auto"/>
          <w:sz w:val="21"/>
          <w:szCs w:val="21"/>
          <w:highlight w:val="none"/>
          <w:lang w:eastAsia="zh-CN"/>
        </w:rPr>
      </w:pPr>
      <w:r>
        <w:rPr>
          <w:rFonts w:ascii="Times New Roman" w:hAnsi="Times New Roman" w:eastAsia="Times New Roman" w:cs="Times New Roman"/>
          <w:color w:val="auto"/>
          <w:spacing w:val="-1"/>
          <w:sz w:val="21"/>
          <w:szCs w:val="21"/>
          <w:highlight w:val="none"/>
        </w:rPr>
        <w:t>1.12.1</w:t>
      </w:r>
      <w:r>
        <w:rPr>
          <w:rFonts w:hint="eastAsia" w:ascii="Times New Roman" w:hAnsi="Times New Roman" w:eastAsia="宋体" w:cs="Times New Roman"/>
          <w:color w:val="auto"/>
          <w:spacing w:val="-1"/>
          <w:sz w:val="21"/>
          <w:szCs w:val="21"/>
          <w:highlight w:val="none"/>
          <w:lang w:val="en-US" w:eastAsia="zh-CN"/>
        </w:rPr>
        <w:t xml:space="preserve"> </w:t>
      </w:r>
      <w:r>
        <w:rPr>
          <w:rFonts w:ascii="宋体" w:hAnsi="宋体" w:eastAsia="宋体" w:cs="宋体"/>
          <w:color w:val="auto"/>
          <w:spacing w:val="-1"/>
          <w:sz w:val="21"/>
          <w:szCs w:val="21"/>
          <w:highlight w:val="none"/>
        </w:rPr>
        <w:t>投标文件应当对招标文件的实质性要求和条件作出满足性或更有利于招标人的</w:t>
      </w:r>
      <w:r>
        <w:rPr>
          <w:rFonts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eastAsia="zh-CN"/>
        </w:rPr>
        <w:t>，</w:t>
      </w:r>
      <w:r>
        <w:rPr>
          <w:rFonts w:ascii="宋体" w:hAnsi="宋体" w:eastAsia="宋体" w:cs="宋体"/>
          <w:color w:val="auto"/>
          <w:spacing w:val="-2"/>
          <w:sz w:val="21"/>
          <w:szCs w:val="21"/>
          <w:highlight w:val="none"/>
        </w:rPr>
        <w:t>否则，投标人的投标将被</w:t>
      </w:r>
      <w:r>
        <w:rPr>
          <w:rFonts w:ascii="宋体" w:hAnsi="宋体" w:eastAsia="宋体" w:cs="宋体"/>
          <w:color w:val="auto"/>
          <w:spacing w:val="-1"/>
          <w:sz w:val="21"/>
          <w:szCs w:val="21"/>
          <w:highlight w:val="none"/>
        </w:rPr>
        <w:t>否决。</w:t>
      </w:r>
      <w:r>
        <w:rPr>
          <w:rFonts w:hint="eastAsia" w:ascii="宋体" w:hAnsi="宋体" w:eastAsia="宋体" w:cs="宋体"/>
          <w:b w:val="0"/>
          <w:bCs/>
          <w:color w:val="auto"/>
          <w:sz w:val="21"/>
          <w:szCs w:val="21"/>
          <w:highlight w:val="none"/>
        </w:rPr>
        <w:t>实质性要求和条件见投标人须知前附表</w:t>
      </w:r>
      <w:r>
        <w:rPr>
          <w:rFonts w:hint="eastAsia" w:ascii="宋体" w:hAnsi="宋体" w:eastAsia="宋体" w:cs="宋体"/>
          <w:b w:val="0"/>
          <w:bCs/>
          <w:color w:val="auto"/>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16" w:firstLineChars="200"/>
        <w:textAlignment w:val="baseline"/>
        <w:rPr>
          <w:rFonts w:hint="eastAsia" w:ascii="Times New Roman" w:hAnsi="Times New Roman" w:eastAsia="宋体" w:cs="Times New Roman"/>
          <w:color w:val="auto"/>
          <w:spacing w:val="-1"/>
          <w:sz w:val="21"/>
          <w:szCs w:val="21"/>
          <w:highlight w:val="none"/>
          <w:lang w:eastAsia="zh-CN"/>
        </w:rPr>
      </w:pPr>
      <w:r>
        <w:rPr>
          <w:rFonts w:ascii="Times New Roman" w:hAnsi="Times New Roman" w:eastAsia="Times New Roman" w:cs="Times New Roman"/>
          <w:color w:val="auto"/>
          <w:spacing w:val="-1"/>
          <w:sz w:val="21"/>
          <w:szCs w:val="21"/>
          <w:highlight w:val="none"/>
        </w:rPr>
        <w:t>1.12.2  投标人应根据招标文件的要求提供投标</w:t>
      </w:r>
      <w:r>
        <w:rPr>
          <w:rFonts w:hint="eastAsia" w:ascii="Times New Roman" w:hAnsi="Times New Roman" w:eastAsia="宋体" w:cs="Times New Roman"/>
          <w:color w:val="auto"/>
          <w:spacing w:val="-1"/>
          <w:sz w:val="21"/>
          <w:szCs w:val="21"/>
          <w:highlight w:val="none"/>
          <w:lang w:eastAsia="zh-CN"/>
        </w:rPr>
        <w:t>设计</w:t>
      </w:r>
      <w:r>
        <w:rPr>
          <w:rFonts w:ascii="Times New Roman" w:hAnsi="Times New Roman" w:eastAsia="Times New Roman" w:cs="Times New Roman"/>
          <w:color w:val="auto"/>
          <w:spacing w:val="-1"/>
          <w:sz w:val="21"/>
          <w:szCs w:val="21"/>
          <w:highlight w:val="none"/>
        </w:rPr>
        <w:t>方案等内容以对招标文件作出响应</w:t>
      </w:r>
      <w:r>
        <w:rPr>
          <w:rFonts w:hint="eastAsia" w:ascii="Times New Roman" w:hAnsi="Times New Roman" w:eastAsia="宋体" w:cs="Times New Roman"/>
          <w:color w:val="auto"/>
          <w:spacing w:val="-1"/>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16" w:firstLineChars="200"/>
        <w:textAlignment w:val="baseline"/>
        <w:rPr>
          <w:rFonts w:ascii="Times New Roman" w:hAnsi="Times New Roman" w:eastAsia="Times New Roman" w:cs="Times New Roman"/>
          <w:color w:val="auto"/>
          <w:spacing w:val="-1"/>
          <w:sz w:val="21"/>
          <w:szCs w:val="21"/>
          <w:highlight w:val="none"/>
        </w:rPr>
      </w:pPr>
      <w:r>
        <w:rPr>
          <w:rFonts w:ascii="Times New Roman" w:hAnsi="Times New Roman" w:eastAsia="Times New Roman" w:cs="Times New Roman"/>
          <w:color w:val="auto"/>
          <w:spacing w:val="-1"/>
          <w:sz w:val="21"/>
          <w:szCs w:val="21"/>
          <w:highlight w:val="none"/>
        </w:rPr>
        <w:t>1.12.3 投标人须知前附表允许投标文件偏离招标文件某些要求的，偏差应当符合招标文件 规定的偏差范围和幅度。</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黑体" w:hAnsi="黑体" w:eastAsia="黑体" w:cs="黑体"/>
          <w:color w:val="auto"/>
          <w:sz w:val="31"/>
          <w:szCs w:val="31"/>
          <w:highlight w:val="none"/>
        </w:rPr>
      </w:pPr>
      <w:bookmarkStart w:id="171" w:name="_Toc27910"/>
      <w:bookmarkStart w:id="172" w:name="_Toc7606"/>
      <w:bookmarkStart w:id="173" w:name="_Toc22139"/>
      <w:bookmarkStart w:id="174" w:name="_Toc19722"/>
      <w:bookmarkStart w:id="175" w:name="_Toc19859"/>
      <w:r>
        <w:rPr>
          <w:rFonts w:ascii="Times New Roman" w:hAnsi="Times New Roman" w:eastAsia="Times New Roman" w:cs="Times New Roman"/>
          <w:b/>
          <w:bCs/>
          <w:color w:val="auto"/>
          <w:spacing w:val="7"/>
          <w:sz w:val="31"/>
          <w:szCs w:val="31"/>
          <w:highlight w:val="none"/>
        </w:rPr>
        <w:t>2</w:t>
      </w:r>
      <w:r>
        <w:rPr>
          <w:rFonts w:ascii="Times New Roman" w:hAnsi="Times New Roman" w:eastAsia="Times New Roman" w:cs="Times New Roman"/>
          <w:b/>
          <w:bCs/>
          <w:color w:val="auto"/>
          <w:spacing w:val="6"/>
          <w:sz w:val="31"/>
          <w:szCs w:val="31"/>
          <w:highlight w:val="none"/>
        </w:rPr>
        <w:t>.</w:t>
      </w:r>
      <w:r>
        <w:rPr>
          <w:rFonts w:ascii="Times New Roman" w:hAnsi="Times New Roman" w:eastAsia="Times New Roman" w:cs="Times New Roman"/>
          <w:color w:val="auto"/>
          <w:spacing w:val="6"/>
          <w:sz w:val="31"/>
          <w:szCs w:val="31"/>
          <w:highlight w:val="none"/>
        </w:rPr>
        <w:t xml:space="preserve">  </w:t>
      </w:r>
      <w:r>
        <w:rPr>
          <w:rFonts w:ascii="黑体" w:hAnsi="黑体" w:eastAsia="黑体" w:cs="黑体"/>
          <w:color w:val="auto"/>
          <w:spacing w:val="6"/>
          <w:sz w:val="31"/>
          <w:szCs w:val="31"/>
          <w:highlight w:val="none"/>
        </w:rPr>
        <w:t>招标文件</w:t>
      </w:r>
      <w:bookmarkEnd w:id="171"/>
      <w:bookmarkEnd w:id="172"/>
      <w:bookmarkEnd w:id="173"/>
      <w:bookmarkEnd w:id="174"/>
      <w:bookmarkEnd w:id="175"/>
    </w:p>
    <w:p>
      <w:pPr>
        <w:spacing w:before="88" w:line="229" w:lineRule="auto"/>
        <w:ind w:left="135"/>
        <w:outlineLvl w:val="2"/>
        <w:rPr>
          <w:rFonts w:ascii="黑体" w:hAnsi="黑体" w:eastAsia="黑体" w:cs="黑体"/>
          <w:color w:val="auto"/>
          <w:sz w:val="27"/>
          <w:szCs w:val="27"/>
          <w:highlight w:val="none"/>
        </w:rPr>
      </w:pPr>
      <w:bookmarkStart w:id="176" w:name="_Toc5178"/>
      <w:bookmarkStart w:id="177" w:name="_Toc29880"/>
      <w:bookmarkStart w:id="178" w:name="_Toc31379"/>
      <w:bookmarkStart w:id="179" w:name="_Toc27677"/>
      <w:bookmarkStart w:id="180" w:name="_Toc22902"/>
      <w:r>
        <w:rPr>
          <w:rFonts w:ascii="Times New Roman" w:hAnsi="Times New Roman" w:eastAsia="Times New Roman" w:cs="Times New Roman"/>
          <w:color w:val="auto"/>
          <w:spacing w:val="7"/>
          <w:sz w:val="27"/>
          <w:szCs w:val="27"/>
          <w:highlight w:val="none"/>
        </w:rPr>
        <w:t xml:space="preserve">2.1  </w:t>
      </w:r>
      <w:r>
        <w:rPr>
          <w:rFonts w:ascii="黑体" w:hAnsi="黑体" w:eastAsia="黑体" w:cs="黑体"/>
          <w:color w:val="auto"/>
          <w:spacing w:val="7"/>
          <w:sz w:val="27"/>
          <w:szCs w:val="27"/>
          <w:highlight w:val="none"/>
        </w:rPr>
        <w:t>招标文件的组</w:t>
      </w:r>
      <w:r>
        <w:rPr>
          <w:rFonts w:ascii="黑体" w:hAnsi="黑体" w:eastAsia="黑体" w:cs="黑体"/>
          <w:color w:val="auto"/>
          <w:spacing w:val="5"/>
          <w:sz w:val="27"/>
          <w:szCs w:val="27"/>
          <w:highlight w:val="none"/>
        </w:rPr>
        <w:t>成</w:t>
      </w:r>
      <w:bookmarkEnd w:id="176"/>
      <w:bookmarkEnd w:id="177"/>
      <w:bookmarkEnd w:id="178"/>
      <w:bookmarkEnd w:id="179"/>
      <w:bookmarkEnd w:id="180"/>
    </w:p>
    <w:p>
      <w:pPr>
        <w:spacing w:before="69" w:line="220" w:lineRule="auto"/>
        <w:ind w:left="360"/>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本</w:t>
      </w:r>
      <w:r>
        <w:rPr>
          <w:rFonts w:ascii="宋体" w:hAnsi="宋体" w:eastAsia="宋体" w:cs="宋体"/>
          <w:color w:val="auto"/>
          <w:spacing w:val="-6"/>
          <w:sz w:val="21"/>
          <w:szCs w:val="21"/>
          <w:highlight w:val="none"/>
        </w:rPr>
        <w:t>招标文件包括：</w:t>
      </w:r>
    </w:p>
    <w:p>
      <w:pPr>
        <w:spacing w:before="149" w:line="219" w:lineRule="auto"/>
        <w:ind w:left="364"/>
        <w:rPr>
          <w:rFonts w:ascii="宋体" w:hAnsi="宋体" w:eastAsia="宋体" w:cs="宋体"/>
          <w:color w:val="auto"/>
          <w:sz w:val="21"/>
          <w:szCs w:val="21"/>
          <w:highlight w:val="none"/>
        </w:rPr>
      </w:pPr>
      <w:r>
        <w:rPr>
          <w:rFonts w:ascii="宋体" w:hAnsi="宋体" w:eastAsia="宋体" w:cs="宋体"/>
          <w:color w:val="auto"/>
          <w:spacing w:val="18"/>
          <w:sz w:val="21"/>
          <w:szCs w:val="21"/>
          <w:highlight w:val="none"/>
        </w:rPr>
        <w:t>(</w:t>
      </w:r>
      <w:r>
        <w:rPr>
          <w:rFonts w:ascii="Times New Roman" w:hAnsi="Times New Roman" w:eastAsia="Times New Roman" w:cs="Times New Roman"/>
          <w:color w:val="auto"/>
          <w:spacing w:val="18"/>
          <w:sz w:val="21"/>
          <w:szCs w:val="21"/>
          <w:highlight w:val="none"/>
        </w:rPr>
        <w:t>1</w:t>
      </w:r>
      <w:r>
        <w:rPr>
          <w:rFonts w:ascii="宋体" w:hAnsi="宋体" w:eastAsia="宋体" w:cs="宋体"/>
          <w:color w:val="auto"/>
          <w:spacing w:val="18"/>
          <w:sz w:val="21"/>
          <w:szCs w:val="21"/>
          <w:highlight w:val="none"/>
        </w:rPr>
        <w:t>)招标公告</w:t>
      </w:r>
      <w:r>
        <w:rPr>
          <w:rFonts w:ascii="宋体" w:hAnsi="宋体" w:eastAsia="宋体" w:cs="宋体"/>
          <w:color w:val="auto"/>
          <w:spacing w:val="17"/>
          <w:sz w:val="21"/>
          <w:szCs w:val="21"/>
          <w:highlight w:val="none"/>
        </w:rPr>
        <w:t>；</w:t>
      </w:r>
    </w:p>
    <w:p>
      <w:pPr>
        <w:spacing w:before="152" w:line="220" w:lineRule="auto"/>
        <w:ind w:left="364"/>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w:t>
      </w:r>
      <w:r>
        <w:rPr>
          <w:rFonts w:ascii="Times New Roman" w:hAnsi="Times New Roman" w:eastAsia="Times New Roman" w:cs="Times New Roman"/>
          <w:color w:val="auto"/>
          <w:spacing w:val="16"/>
          <w:sz w:val="21"/>
          <w:szCs w:val="21"/>
          <w:highlight w:val="none"/>
        </w:rPr>
        <w:t>2</w:t>
      </w:r>
      <w:r>
        <w:rPr>
          <w:rFonts w:ascii="宋体" w:hAnsi="宋体" w:eastAsia="宋体" w:cs="宋体"/>
          <w:color w:val="auto"/>
          <w:spacing w:val="16"/>
          <w:sz w:val="21"/>
          <w:szCs w:val="21"/>
          <w:highlight w:val="none"/>
        </w:rPr>
        <w:t>)投标人须知；</w:t>
      </w:r>
    </w:p>
    <w:p>
      <w:pPr>
        <w:spacing w:before="150" w:line="220" w:lineRule="auto"/>
        <w:ind w:left="364"/>
        <w:rPr>
          <w:rFonts w:ascii="宋体" w:hAnsi="宋体" w:eastAsia="宋体" w:cs="宋体"/>
          <w:color w:val="auto"/>
          <w:sz w:val="21"/>
          <w:szCs w:val="21"/>
          <w:highlight w:val="none"/>
        </w:rPr>
      </w:pPr>
      <w:r>
        <w:rPr>
          <w:rFonts w:ascii="宋体" w:hAnsi="宋体" w:eastAsia="宋体" w:cs="宋体"/>
          <w:color w:val="auto"/>
          <w:spacing w:val="22"/>
          <w:sz w:val="21"/>
          <w:szCs w:val="21"/>
          <w:highlight w:val="none"/>
        </w:rPr>
        <w:t>(</w:t>
      </w:r>
      <w:r>
        <w:rPr>
          <w:rFonts w:ascii="Times New Roman" w:hAnsi="Times New Roman" w:eastAsia="Times New Roman" w:cs="Times New Roman"/>
          <w:color w:val="auto"/>
          <w:spacing w:val="18"/>
          <w:sz w:val="21"/>
          <w:szCs w:val="21"/>
          <w:highlight w:val="none"/>
        </w:rPr>
        <w:t>3</w:t>
      </w:r>
      <w:r>
        <w:rPr>
          <w:rFonts w:ascii="宋体" w:hAnsi="宋体" w:eastAsia="宋体" w:cs="宋体"/>
          <w:color w:val="auto"/>
          <w:spacing w:val="18"/>
          <w:sz w:val="21"/>
          <w:szCs w:val="21"/>
          <w:highlight w:val="none"/>
        </w:rPr>
        <w:t>)评标办法；</w:t>
      </w:r>
    </w:p>
    <w:p>
      <w:pPr>
        <w:spacing w:before="148" w:line="220" w:lineRule="auto"/>
        <w:ind w:left="364"/>
        <w:rPr>
          <w:rFonts w:ascii="宋体" w:hAnsi="宋体" w:eastAsia="宋体" w:cs="宋体"/>
          <w:color w:val="auto"/>
          <w:sz w:val="21"/>
          <w:szCs w:val="21"/>
          <w:highlight w:val="none"/>
        </w:rPr>
      </w:pPr>
      <w:r>
        <w:rPr>
          <w:rFonts w:ascii="宋体" w:hAnsi="宋体" w:eastAsia="宋体" w:cs="宋体"/>
          <w:color w:val="auto"/>
          <w:spacing w:val="18"/>
          <w:sz w:val="21"/>
          <w:szCs w:val="21"/>
          <w:highlight w:val="none"/>
        </w:rPr>
        <w:t>(</w:t>
      </w:r>
      <w:r>
        <w:rPr>
          <w:rFonts w:ascii="Times New Roman" w:hAnsi="Times New Roman" w:eastAsia="Times New Roman" w:cs="Times New Roman"/>
          <w:color w:val="auto"/>
          <w:spacing w:val="13"/>
          <w:sz w:val="21"/>
          <w:szCs w:val="21"/>
          <w:highlight w:val="none"/>
        </w:rPr>
        <w:t>4</w:t>
      </w:r>
      <w:r>
        <w:rPr>
          <w:rFonts w:ascii="宋体" w:hAnsi="宋体" w:eastAsia="宋体" w:cs="宋体"/>
          <w:color w:val="auto"/>
          <w:spacing w:val="13"/>
          <w:sz w:val="21"/>
          <w:szCs w:val="21"/>
          <w:highlight w:val="none"/>
        </w:rPr>
        <w:t>)合同条款及格式；</w:t>
      </w:r>
    </w:p>
    <w:p>
      <w:pPr>
        <w:spacing w:before="151" w:line="221" w:lineRule="auto"/>
        <w:ind w:left="364"/>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w:t>
      </w:r>
      <w:r>
        <w:rPr>
          <w:rFonts w:ascii="Times New Roman" w:hAnsi="Times New Roman" w:eastAsia="Times New Roman" w:cs="Times New Roman"/>
          <w:color w:val="auto"/>
          <w:spacing w:val="16"/>
          <w:sz w:val="21"/>
          <w:szCs w:val="21"/>
          <w:highlight w:val="none"/>
        </w:rPr>
        <w:t>5</w:t>
      </w:r>
      <w:r>
        <w:rPr>
          <w:rFonts w:ascii="宋体" w:hAnsi="宋体" w:eastAsia="宋体" w:cs="宋体"/>
          <w:color w:val="auto"/>
          <w:spacing w:val="16"/>
          <w:sz w:val="21"/>
          <w:szCs w:val="21"/>
          <w:highlight w:val="none"/>
        </w:rPr>
        <w:t>)发包人要求；</w:t>
      </w:r>
    </w:p>
    <w:p>
      <w:pPr>
        <w:spacing w:before="148" w:line="220" w:lineRule="auto"/>
        <w:ind w:left="364"/>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w:t>
      </w:r>
      <w:r>
        <w:rPr>
          <w:rFonts w:ascii="Times New Roman" w:hAnsi="Times New Roman" w:eastAsia="Times New Roman" w:cs="Times New Roman"/>
          <w:color w:val="auto"/>
          <w:spacing w:val="15"/>
          <w:sz w:val="21"/>
          <w:szCs w:val="21"/>
          <w:highlight w:val="none"/>
        </w:rPr>
        <w:t>6</w:t>
      </w:r>
      <w:r>
        <w:rPr>
          <w:rFonts w:ascii="宋体" w:hAnsi="宋体" w:eastAsia="宋体" w:cs="宋体"/>
          <w:color w:val="auto"/>
          <w:spacing w:val="15"/>
          <w:sz w:val="21"/>
          <w:szCs w:val="21"/>
          <w:highlight w:val="none"/>
        </w:rPr>
        <w:t>)投标文件格式</w:t>
      </w:r>
      <w:r>
        <w:rPr>
          <w:rFonts w:ascii="宋体" w:hAnsi="宋体" w:eastAsia="宋体" w:cs="宋体"/>
          <w:color w:val="auto"/>
          <w:spacing w:val="13"/>
          <w:sz w:val="21"/>
          <w:szCs w:val="21"/>
          <w:highlight w:val="none"/>
        </w:rPr>
        <w:t>；</w:t>
      </w:r>
    </w:p>
    <w:p>
      <w:pPr>
        <w:spacing w:before="150" w:line="218" w:lineRule="auto"/>
        <w:ind w:left="364"/>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w:t>
      </w:r>
      <w:r>
        <w:rPr>
          <w:rFonts w:ascii="Times New Roman" w:hAnsi="Times New Roman" w:eastAsia="Times New Roman" w:cs="Times New Roman"/>
          <w:color w:val="auto"/>
          <w:spacing w:val="15"/>
          <w:sz w:val="21"/>
          <w:szCs w:val="21"/>
          <w:highlight w:val="none"/>
        </w:rPr>
        <w:t>7</w:t>
      </w: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eastAsia="zh-CN"/>
        </w:rPr>
        <w:t>投标人须知前附表规定的</w:t>
      </w:r>
      <w:r>
        <w:rPr>
          <w:rFonts w:ascii="宋体" w:hAnsi="宋体" w:eastAsia="宋体" w:cs="宋体"/>
          <w:color w:val="auto"/>
          <w:spacing w:val="8"/>
          <w:sz w:val="21"/>
          <w:szCs w:val="21"/>
          <w:highlight w:val="none"/>
        </w:rPr>
        <w:t>其他资料。</w:t>
      </w:r>
    </w:p>
    <w:p>
      <w:pPr>
        <w:spacing w:before="154" w:line="360" w:lineRule="auto"/>
        <w:ind w:left="3" w:right="65" w:firstLine="4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 xml:space="preserve">根据本章第 </w:t>
      </w:r>
      <w:r>
        <w:rPr>
          <w:rFonts w:ascii="Times New Roman" w:hAnsi="Times New Roman" w:eastAsia="Times New Roman" w:cs="Times New Roman"/>
          <w:color w:val="auto"/>
          <w:spacing w:val="-2"/>
          <w:sz w:val="21"/>
          <w:szCs w:val="21"/>
          <w:highlight w:val="none"/>
        </w:rPr>
        <w:t xml:space="preserve">1.10 </w:t>
      </w:r>
      <w:r>
        <w:rPr>
          <w:rFonts w:ascii="宋体" w:hAnsi="宋体" w:eastAsia="宋体" w:cs="宋体"/>
          <w:color w:val="auto"/>
          <w:spacing w:val="-2"/>
          <w:sz w:val="21"/>
          <w:szCs w:val="21"/>
          <w:highlight w:val="none"/>
        </w:rPr>
        <w:t xml:space="preserve">款、第 </w:t>
      </w:r>
      <w:r>
        <w:rPr>
          <w:rFonts w:ascii="Times New Roman" w:hAnsi="Times New Roman" w:eastAsia="Times New Roman" w:cs="Times New Roman"/>
          <w:color w:val="auto"/>
          <w:spacing w:val="-2"/>
          <w:sz w:val="21"/>
          <w:szCs w:val="21"/>
          <w:highlight w:val="none"/>
        </w:rPr>
        <w:t xml:space="preserve">2.2 </w:t>
      </w:r>
      <w:r>
        <w:rPr>
          <w:rFonts w:ascii="宋体" w:hAnsi="宋体" w:eastAsia="宋体" w:cs="宋体"/>
          <w:color w:val="auto"/>
          <w:spacing w:val="-2"/>
          <w:sz w:val="21"/>
          <w:szCs w:val="21"/>
          <w:highlight w:val="none"/>
        </w:rPr>
        <w:t xml:space="preserve">款和第 </w:t>
      </w:r>
      <w:r>
        <w:rPr>
          <w:rFonts w:ascii="Times New Roman" w:hAnsi="Times New Roman" w:eastAsia="Times New Roman" w:cs="Times New Roman"/>
          <w:color w:val="auto"/>
          <w:spacing w:val="-2"/>
          <w:sz w:val="21"/>
          <w:szCs w:val="21"/>
          <w:highlight w:val="none"/>
        </w:rPr>
        <w:t xml:space="preserve">2.3 </w:t>
      </w:r>
      <w:r>
        <w:rPr>
          <w:rFonts w:ascii="宋体" w:hAnsi="宋体" w:eastAsia="宋体" w:cs="宋体"/>
          <w:color w:val="auto"/>
          <w:spacing w:val="-2"/>
          <w:sz w:val="21"/>
          <w:szCs w:val="21"/>
          <w:highlight w:val="none"/>
        </w:rPr>
        <w:t>款对招标文件所作的澄清、修</w:t>
      </w:r>
      <w:r>
        <w:rPr>
          <w:rFonts w:ascii="宋体" w:hAnsi="宋体" w:eastAsia="宋体" w:cs="宋体"/>
          <w:color w:val="auto"/>
          <w:spacing w:val="-1"/>
          <w:sz w:val="21"/>
          <w:szCs w:val="21"/>
          <w:highlight w:val="none"/>
        </w:rPr>
        <w:t>改，构成招标文件的</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组</w:t>
      </w:r>
      <w:r>
        <w:rPr>
          <w:rFonts w:ascii="宋体" w:hAnsi="宋体" w:eastAsia="宋体" w:cs="宋体"/>
          <w:color w:val="auto"/>
          <w:spacing w:val="-6"/>
          <w:sz w:val="21"/>
          <w:szCs w:val="21"/>
          <w:highlight w:val="none"/>
        </w:rPr>
        <w:t>成部分。</w:t>
      </w:r>
    </w:p>
    <w:p>
      <w:pPr>
        <w:spacing w:before="141" w:line="229" w:lineRule="auto"/>
        <w:ind w:left="135"/>
        <w:outlineLvl w:val="2"/>
        <w:rPr>
          <w:rFonts w:ascii="黑体" w:hAnsi="黑体" w:eastAsia="黑体" w:cs="黑体"/>
          <w:color w:val="auto"/>
          <w:sz w:val="27"/>
          <w:szCs w:val="27"/>
          <w:highlight w:val="none"/>
        </w:rPr>
      </w:pPr>
      <w:bookmarkStart w:id="181" w:name="_Toc22758"/>
      <w:bookmarkStart w:id="182" w:name="_Toc5697"/>
      <w:bookmarkStart w:id="183" w:name="_Toc32188"/>
      <w:bookmarkStart w:id="184" w:name="_Toc3229"/>
      <w:bookmarkStart w:id="185" w:name="_Toc22940"/>
      <w:r>
        <w:rPr>
          <w:rFonts w:ascii="Times New Roman" w:hAnsi="Times New Roman" w:eastAsia="Times New Roman" w:cs="Times New Roman"/>
          <w:color w:val="auto"/>
          <w:spacing w:val="7"/>
          <w:sz w:val="27"/>
          <w:szCs w:val="27"/>
          <w:highlight w:val="none"/>
        </w:rPr>
        <w:t xml:space="preserve">2.2  </w:t>
      </w:r>
      <w:r>
        <w:rPr>
          <w:rFonts w:ascii="黑体" w:hAnsi="黑体" w:eastAsia="黑体" w:cs="黑体"/>
          <w:color w:val="auto"/>
          <w:spacing w:val="7"/>
          <w:sz w:val="27"/>
          <w:szCs w:val="27"/>
          <w:highlight w:val="none"/>
        </w:rPr>
        <w:t>招标文件的</w:t>
      </w:r>
      <w:r>
        <w:rPr>
          <w:rFonts w:hint="eastAsia" w:ascii="黑体" w:hAnsi="黑体" w:eastAsia="黑体" w:cs="黑体"/>
          <w:color w:val="auto"/>
          <w:spacing w:val="7"/>
          <w:sz w:val="27"/>
          <w:szCs w:val="27"/>
          <w:highlight w:val="none"/>
          <w:lang w:eastAsia="zh-CN"/>
        </w:rPr>
        <w:t>答疑</w:t>
      </w:r>
      <w:bookmarkEnd w:id="181"/>
      <w:bookmarkEnd w:id="182"/>
      <w:bookmarkEnd w:id="183"/>
      <w:bookmarkEnd w:id="184"/>
      <w:bookmarkEnd w:id="185"/>
    </w:p>
    <w:p>
      <w:pPr>
        <w:spacing w:line="315" w:lineRule="auto"/>
        <w:rPr>
          <w:rFonts w:ascii="Arial"/>
          <w:color w:val="auto"/>
          <w:sz w:val="21"/>
          <w:highlight w:val="none"/>
        </w:rPr>
      </w:pPr>
    </w:p>
    <w:p>
      <w:pPr>
        <w:spacing w:before="2" w:line="351" w:lineRule="auto"/>
        <w:ind w:left="6" w:right="1" w:firstLine="412"/>
        <w:rPr>
          <w:rFonts w:ascii="Times New Roman" w:hAnsi="Times New Roman" w:eastAsia="Times New Roman" w:cs="Times New Roman"/>
          <w:color w:val="auto"/>
          <w:spacing w:val="-3"/>
          <w:sz w:val="21"/>
          <w:szCs w:val="21"/>
          <w:highlight w:val="none"/>
        </w:rPr>
      </w:pPr>
      <w:r>
        <w:rPr>
          <w:rFonts w:ascii="Times New Roman" w:hAnsi="Times New Roman" w:eastAsia="Times New Roman" w:cs="Times New Roman"/>
          <w:color w:val="auto"/>
          <w:spacing w:val="-3"/>
          <w:sz w:val="21"/>
          <w:szCs w:val="21"/>
          <w:highlight w:val="none"/>
        </w:rPr>
        <w:t>2.2.1  投标人应仔细阅读和检查招标文件的全部内容。如有疑问，应按投标人须知前附表规定的时间和形式将提出的问题送达招标人，要求招标人对招标文件予以澄清。</w:t>
      </w:r>
    </w:p>
    <w:p>
      <w:pPr>
        <w:spacing w:before="2" w:line="351" w:lineRule="auto"/>
        <w:ind w:left="6" w:right="1" w:firstLine="412"/>
        <w:rPr>
          <w:rFonts w:hint="eastAsia" w:ascii="Times New Roman" w:hAnsi="Times New Roman" w:eastAsia="Times New Roman" w:cs="Times New Roman"/>
          <w:color w:val="auto"/>
          <w:spacing w:val="-3"/>
          <w:sz w:val="21"/>
          <w:szCs w:val="21"/>
          <w:highlight w:val="none"/>
        </w:rPr>
      </w:pPr>
      <w:r>
        <w:rPr>
          <w:rFonts w:ascii="Times New Roman" w:hAnsi="Times New Roman" w:eastAsia="Times New Roman" w:cs="Times New Roman"/>
          <w:color w:val="auto"/>
          <w:spacing w:val="-3"/>
          <w:sz w:val="21"/>
          <w:szCs w:val="21"/>
          <w:highlight w:val="none"/>
        </w:rPr>
        <w:t>2.2.2招标答疑采用网上答疑方式进行。投标人若对招标文件有疑问的，</w:t>
      </w:r>
      <w:r>
        <w:rPr>
          <w:rFonts w:hint="eastAsia" w:ascii="Times New Roman" w:hAnsi="Times New Roman" w:eastAsia="Times New Roman" w:cs="Times New Roman"/>
          <w:color w:val="auto"/>
          <w:spacing w:val="-3"/>
          <w:sz w:val="21"/>
          <w:szCs w:val="21"/>
          <w:highlight w:val="none"/>
          <w:lang w:eastAsia="zh-CN"/>
        </w:rPr>
        <w:t>通过</w:t>
      </w:r>
      <w:r>
        <w:rPr>
          <w:rFonts w:hint="eastAsia" w:ascii="Times New Roman" w:hAnsi="Times New Roman" w:eastAsia="宋体" w:cs="Times New Roman"/>
          <w:color w:val="auto"/>
          <w:spacing w:val="-3"/>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3"/>
          <w:sz w:val="21"/>
          <w:szCs w:val="21"/>
          <w:highlight w:val="none"/>
          <w:lang w:eastAsia="zh-CN"/>
        </w:rPr>
        <w:t>网站提交，</w:t>
      </w:r>
      <w:r>
        <w:rPr>
          <w:rFonts w:hint="eastAsia" w:ascii="Times New Roman" w:hAnsi="Times New Roman" w:eastAsia="Times New Roman" w:cs="Times New Roman"/>
          <w:color w:val="auto"/>
          <w:spacing w:val="-3"/>
          <w:sz w:val="21"/>
          <w:szCs w:val="21"/>
          <w:highlight w:val="none"/>
        </w:rPr>
        <w:t>应按照</w:t>
      </w:r>
      <w:r>
        <w:rPr>
          <w:rFonts w:hint="eastAsia" w:ascii="Times New Roman" w:hAnsi="Times New Roman" w:eastAsia="宋体" w:cs="Times New Roman"/>
          <w:color w:val="auto"/>
          <w:spacing w:val="-3"/>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3"/>
          <w:sz w:val="21"/>
          <w:szCs w:val="21"/>
          <w:highlight w:val="none"/>
          <w:lang w:eastAsia="zh-CN"/>
        </w:rPr>
        <w:t>网站关于全流程电子化项目的相关指南进行操作</w:t>
      </w:r>
      <w:r>
        <w:rPr>
          <w:rFonts w:hint="eastAsia" w:ascii="Times New Roman" w:hAnsi="Times New Roman" w:eastAsia="Times New Roman" w:cs="Times New Roman"/>
          <w:color w:val="auto"/>
          <w:spacing w:val="-3"/>
          <w:sz w:val="21"/>
          <w:szCs w:val="21"/>
          <w:highlight w:val="none"/>
        </w:rPr>
        <w:t>。提</w:t>
      </w:r>
      <w:r>
        <w:rPr>
          <w:rFonts w:hint="eastAsia" w:ascii="Times New Roman" w:hAnsi="Times New Roman" w:eastAsia="Times New Roman" w:cs="Times New Roman"/>
          <w:color w:val="auto"/>
          <w:spacing w:val="-3"/>
          <w:sz w:val="21"/>
          <w:szCs w:val="21"/>
          <w:highlight w:val="none"/>
          <w:lang w:eastAsia="zh-CN"/>
        </w:rPr>
        <w:t>问</w:t>
      </w:r>
      <w:r>
        <w:rPr>
          <w:rFonts w:hint="eastAsia" w:ascii="Times New Roman" w:hAnsi="Times New Roman" w:eastAsia="Times New Roman" w:cs="Times New Roman"/>
          <w:color w:val="auto"/>
          <w:spacing w:val="-3"/>
          <w:sz w:val="21"/>
          <w:szCs w:val="21"/>
          <w:highlight w:val="none"/>
        </w:rPr>
        <w:t>一律不得署名。</w:t>
      </w:r>
    </w:p>
    <w:p>
      <w:pPr>
        <w:spacing w:before="2" w:line="351" w:lineRule="auto"/>
        <w:ind w:left="6" w:right="1" w:firstLine="412"/>
        <w:rPr>
          <w:rFonts w:hint="eastAsia" w:ascii="Times New Roman" w:hAnsi="Times New Roman" w:eastAsia="宋体" w:cs="Times New Roman"/>
          <w:color w:val="auto"/>
          <w:spacing w:val="-3"/>
          <w:sz w:val="21"/>
          <w:szCs w:val="21"/>
          <w:highlight w:val="none"/>
          <w:lang w:eastAsia="zh-CN"/>
        </w:rPr>
      </w:pPr>
      <w:r>
        <w:rPr>
          <w:rFonts w:ascii="Times New Roman" w:hAnsi="Times New Roman" w:eastAsia="Times New Roman" w:cs="Times New Roman"/>
          <w:color w:val="auto"/>
          <w:spacing w:val="-3"/>
          <w:sz w:val="21"/>
          <w:szCs w:val="21"/>
          <w:highlight w:val="none"/>
        </w:rPr>
        <w:t xml:space="preserve">2.2.3  </w:t>
      </w:r>
      <w:r>
        <w:rPr>
          <w:rFonts w:hint="eastAsia" w:ascii="Times New Roman" w:hAnsi="Times New Roman" w:eastAsia="Times New Roman" w:cs="Times New Roman"/>
          <w:color w:val="auto"/>
          <w:spacing w:val="-3"/>
          <w:sz w:val="21"/>
          <w:szCs w:val="21"/>
          <w:highlight w:val="none"/>
        </w:rPr>
        <w:t>招标答疑会会议纪要将在提交投标文件截止时间 15 日前在</w:t>
      </w:r>
      <w:r>
        <w:rPr>
          <w:rFonts w:hint="eastAsia" w:ascii="Times New Roman" w:hAnsi="Times New Roman" w:eastAsia="宋体" w:cs="Times New Roman"/>
          <w:color w:val="auto"/>
          <w:spacing w:val="-3"/>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3"/>
          <w:sz w:val="21"/>
          <w:szCs w:val="21"/>
          <w:highlight w:val="none"/>
          <w:lang w:eastAsia="zh-CN"/>
        </w:rPr>
        <w:t>网站</w:t>
      </w:r>
      <w:r>
        <w:rPr>
          <w:rFonts w:hint="eastAsia" w:ascii="Times New Roman" w:hAnsi="Times New Roman" w:eastAsia="Times New Roman" w:cs="Times New Roman"/>
          <w:color w:val="auto"/>
          <w:spacing w:val="-3"/>
          <w:sz w:val="21"/>
          <w:szCs w:val="21"/>
          <w:highlight w:val="none"/>
        </w:rPr>
        <w:t>“项目答疑纪要”专区公开发布。答疑纪要一经在</w:t>
      </w:r>
      <w:r>
        <w:rPr>
          <w:rFonts w:hint="eastAsia" w:ascii="Times New Roman" w:hAnsi="Times New Roman" w:eastAsia="宋体" w:cs="Times New Roman"/>
          <w:color w:val="auto"/>
          <w:spacing w:val="-3"/>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3"/>
          <w:sz w:val="21"/>
          <w:szCs w:val="21"/>
          <w:highlight w:val="none"/>
          <w:lang w:eastAsia="zh-CN"/>
        </w:rPr>
        <w:t>网站</w:t>
      </w:r>
      <w:r>
        <w:rPr>
          <w:rFonts w:hint="eastAsia" w:ascii="Times New Roman" w:hAnsi="Times New Roman" w:eastAsia="Times New Roman" w:cs="Times New Roman"/>
          <w:color w:val="auto"/>
          <w:spacing w:val="-3"/>
          <w:sz w:val="21"/>
          <w:szCs w:val="21"/>
          <w:highlight w:val="none"/>
        </w:rPr>
        <w:t>发布，视作已发放给所有投标人</w:t>
      </w:r>
      <w:r>
        <w:rPr>
          <w:rFonts w:hint="eastAsia" w:ascii="Times New Roman" w:hAnsi="Times New Roman" w:eastAsia="宋体" w:cs="Times New Roman"/>
          <w:color w:val="auto"/>
          <w:spacing w:val="-3"/>
          <w:sz w:val="21"/>
          <w:szCs w:val="21"/>
          <w:highlight w:val="none"/>
          <w:lang w:eastAsia="zh-CN"/>
        </w:rPr>
        <w:t>。</w:t>
      </w:r>
    </w:p>
    <w:p>
      <w:pPr>
        <w:spacing w:before="2" w:line="351" w:lineRule="auto"/>
        <w:ind w:left="6" w:right="1" w:firstLine="412"/>
        <w:rPr>
          <w:rFonts w:hint="eastAsia" w:ascii="Times New Roman" w:hAnsi="Times New Roman" w:eastAsia="Times New Roman" w:cs="Times New Roman"/>
          <w:color w:val="auto"/>
          <w:spacing w:val="-3"/>
          <w:sz w:val="21"/>
          <w:szCs w:val="21"/>
          <w:highlight w:val="none"/>
        </w:rPr>
      </w:pPr>
      <w:r>
        <w:rPr>
          <w:rFonts w:hint="eastAsia" w:ascii="Times New Roman" w:hAnsi="Times New Roman" w:eastAsia="宋体" w:cs="Times New Roman"/>
          <w:color w:val="auto"/>
          <w:spacing w:val="-3"/>
          <w:sz w:val="21"/>
          <w:szCs w:val="21"/>
          <w:highlight w:val="none"/>
          <w:lang w:val="en-US" w:eastAsia="zh-CN"/>
        </w:rPr>
        <w:t xml:space="preserve">2.2.4  </w:t>
      </w:r>
      <w:r>
        <w:rPr>
          <w:rFonts w:hint="eastAsia" w:ascii="Times New Roman" w:hAnsi="Times New Roman" w:eastAsia="Times New Roman" w:cs="Times New Roman"/>
          <w:color w:val="auto"/>
          <w:spacing w:val="-3"/>
          <w:sz w:val="21"/>
          <w:szCs w:val="21"/>
          <w:highlight w:val="none"/>
        </w:rPr>
        <w:t>招标答疑</w:t>
      </w:r>
      <w:r>
        <w:rPr>
          <w:rFonts w:hint="eastAsia" w:ascii="Times New Roman" w:hAnsi="Times New Roman" w:eastAsia="Times New Roman" w:cs="Times New Roman"/>
          <w:color w:val="auto"/>
          <w:spacing w:val="-3"/>
          <w:sz w:val="21"/>
          <w:szCs w:val="21"/>
          <w:highlight w:val="none"/>
          <w:lang w:eastAsia="zh-CN"/>
        </w:rPr>
        <w:t>会会议</w:t>
      </w:r>
      <w:r>
        <w:rPr>
          <w:rFonts w:hint="eastAsia" w:ascii="Times New Roman" w:hAnsi="Times New Roman" w:eastAsia="Times New Roman" w:cs="Times New Roman"/>
          <w:color w:val="auto"/>
          <w:spacing w:val="-3"/>
          <w:sz w:val="21"/>
          <w:szCs w:val="21"/>
          <w:highlight w:val="none"/>
        </w:rPr>
        <w:t>纪要</w:t>
      </w:r>
      <w:r>
        <w:rPr>
          <w:rFonts w:hint="eastAsia" w:ascii="Times New Roman" w:hAnsi="Times New Roman" w:eastAsia="宋体" w:cs="Times New Roman"/>
          <w:color w:val="auto"/>
          <w:spacing w:val="-3"/>
          <w:sz w:val="21"/>
          <w:szCs w:val="21"/>
          <w:highlight w:val="none"/>
          <w:lang w:eastAsia="zh-CN"/>
        </w:rPr>
        <w:t>是</w:t>
      </w:r>
      <w:r>
        <w:rPr>
          <w:rFonts w:hint="eastAsia" w:ascii="Times New Roman" w:hAnsi="Times New Roman" w:eastAsia="Times New Roman" w:cs="Times New Roman"/>
          <w:color w:val="auto"/>
          <w:spacing w:val="-3"/>
          <w:sz w:val="21"/>
          <w:szCs w:val="21"/>
          <w:highlight w:val="none"/>
        </w:rPr>
        <w:t>招标文件的</w:t>
      </w:r>
      <w:r>
        <w:rPr>
          <w:rFonts w:hint="eastAsia" w:ascii="Times New Roman" w:hAnsi="Times New Roman" w:eastAsia="宋体" w:cs="Times New Roman"/>
          <w:color w:val="auto"/>
          <w:spacing w:val="-3"/>
          <w:sz w:val="21"/>
          <w:szCs w:val="21"/>
          <w:highlight w:val="none"/>
          <w:lang w:eastAsia="zh-CN"/>
        </w:rPr>
        <w:t>组成</w:t>
      </w:r>
      <w:r>
        <w:rPr>
          <w:rFonts w:hint="eastAsia" w:ascii="Times New Roman" w:hAnsi="Times New Roman" w:eastAsia="Times New Roman" w:cs="Times New Roman"/>
          <w:color w:val="auto"/>
          <w:spacing w:val="-3"/>
          <w:sz w:val="21"/>
          <w:szCs w:val="21"/>
          <w:highlight w:val="none"/>
        </w:rPr>
        <w:t>部分</w:t>
      </w:r>
      <w:r>
        <w:rPr>
          <w:rFonts w:hint="eastAsia" w:ascii="Times New Roman" w:hAnsi="Times New Roman" w:eastAsia="宋体" w:cs="Times New Roman"/>
          <w:color w:val="auto"/>
          <w:spacing w:val="-3"/>
          <w:sz w:val="21"/>
          <w:szCs w:val="21"/>
          <w:highlight w:val="none"/>
          <w:lang w:eastAsia="zh-CN"/>
        </w:rPr>
        <w:t>，对投标人起约束作用</w:t>
      </w:r>
      <w:r>
        <w:rPr>
          <w:rFonts w:hint="eastAsia" w:ascii="Times New Roman" w:hAnsi="Times New Roman" w:eastAsia="Times New Roman" w:cs="Times New Roman"/>
          <w:color w:val="auto"/>
          <w:spacing w:val="-3"/>
          <w:sz w:val="21"/>
          <w:szCs w:val="21"/>
          <w:highlight w:val="none"/>
        </w:rPr>
        <w:t>。</w:t>
      </w:r>
    </w:p>
    <w:p>
      <w:pPr>
        <w:spacing w:before="2" w:line="351" w:lineRule="auto"/>
        <w:ind w:left="6" w:right="1" w:firstLine="412"/>
        <w:rPr>
          <w:rFonts w:hint="eastAsia" w:ascii="Times New Roman" w:hAnsi="Times New Roman" w:eastAsia="Times New Roman" w:cs="Times New Roman"/>
          <w:color w:val="auto"/>
          <w:spacing w:val="-3"/>
          <w:sz w:val="21"/>
          <w:szCs w:val="21"/>
          <w:highlight w:val="none"/>
          <w:lang w:eastAsia="zh-CN"/>
        </w:rPr>
      </w:pPr>
      <w:r>
        <w:rPr>
          <w:rFonts w:hint="eastAsia" w:ascii="Times New Roman" w:hAnsi="Times New Roman" w:eastAsia="Times New Roman" w:cs="Times New Roman"/>
          <w:color w:val="auto"/>
          <w:spacing w:val="-3"/>
          <w:sz w:val="21"/>
          <w:szCs w:val="21"/>
          <w:highlight w:val="none"/>
        </w:rPr>
        <w:t>2.2.</w:t>
      </w:r>
      <w:r>
        <w:rPr>
          <w:rFonts w:hint="eastAsia" w:ascii="Times New Roman" w:hAnsi="Times New Roman" w:eastAsia="Times New Roman" w:cs="Times New Roman"/>
          <w:color w:val="auto"/>
          <w:spacing w:val="-3"/>
          <w:sz w:val="21"/>
          <w:szCs w:val="21"/>
          <w:highlight w:val="none"/>
          <w:lang w:val="en-US" w:eastAsia="zh-CN"/>
        </w:rPr>
        <w:t>5</w:t>
      </w:r>
      <w:r>
        <w:rPr>
          <w:rFonts w:hint="eastAsia" w:ascii="Times New Roman" w:hAnsi="Times New Roman" w:eastAsia="Times New Roman" w:cs="Times New Roman"/>
          <w:color w:val="auto"/>
          <w:spacing w:val="-3"/>
          <w:sz w:val="21"/>
          <w:szCs w:val="21"/>
          <w:highlight w:val="none"/>
        </w:rPr>
        <w:t xml:space="preserve">  若招标答疑</w:t>
      </w:r>
      <w:r>
        <w:rPr>
          <w:rFonts w:hint="eastAsia" w:ascii="Times New Roman" w:hAnsi="Times New Roman" w:eastAsia="Times New Roman" w:cs="Times New Roman"/>
          <w:color w:val="auto"/>
          <w:spacing w:val="-3"/>
          <w:sz w:val="21"/>
          <w:szCs w:val="21"/>
          <w:highlight w:val="none"/>
          <w:lang w:eastAsia="zh-CN"/>
        </w:rPr>
        <w:t>会会议</w:t>
      </w:r>
      <w:r>
        <w:rPr>
          <w:rFonts w:hint="eastAsia" w:ascii="Times New Roman" w:hAnsi="Times New Roman" w:eastAsia="Times New Roman" w:cs="Times New Roman"/>
          <w:color w:val="auto"/>
          <w:spacing w:val="-3"/>
          <w:sz w:val="21"/>
          <w:szCs w:val="21"/>
          <w:highlight w:val="none"/>
        </w:rPr>
        <w:t>纪要与招标文件有矛盾时，以</w:t>
      </w:r>
      <w:r>
        <w:rPr>
          <w:rFonts w:hint="eastAsia" w:ascii="Times New Roman" w:hAnsi="Times New Roman" w:eastAsia="宋体" w:cs="Times New Roman"/>
          <w:color w:val="auto"/>
          <w:spacing w:val="-3"/>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3"/>
          <w:sz w:val="21"/>
          <w:szCs w:val="21"/>
          <w:highlight w:val="none"/>
          <w:lang w:eastAsia="zh-CN"/>
        </w:rPr>
        <w:t>网站</w:t>
      </w:r>
      <w:r>
        <w:rPr>
          <w:rFonts w:hint="eastAsia" w:ascii="Times New Roman" w:hAnsi="Times New Roman" w:eastAsia="Times New Roman" w:cs="Times New Roman"/>
          <w:color w:val="auto"/>
          <w:spacing w:val="-3"/>
          <w:sz w:val="21"/>
          <w:szCs w:val="21"/>
          <w:highlight w:val="none"/>
        </w:rPr>
        <w:t>最后发布的答疑纪要为准</w:t>
      </w:r>
      <w:r>
        <w:rPr>
          <w:rFonts w:hint="eastAsia" w:ascii="Times New Roman" w:hAnsi="Times New Roman" w:eastAsia="Times New Roman" w:cs="Times New Roman"/>
          <w:color w:val="auto"/>
          <w:spacing w:val="-3"/>
          <w:sz w:val="21"/>
          <w:szCs w:val="21"/>
          <w:highlight w:val="none"/>
          <w:lang w:eastAsia="zh-CN"/>
        </w:rPr>
        <w:t>。</w:t>
      </w:r>
    </w:p>
    <w:p>
      <w:pPr>
        <w:spacing w:before="142" w:line="229" w:lineRule="auto"/>
        <w:ind w:left="137"/>
        <w:outlineLvl w:val="2"/>
        <w:rPr>
          <w:rFonts w:ascii="黑体" w:hAnsi="黑体" w:eastAsia="黑体" w:cs="黑体"/>
          <w:color w:val="auto"/>
          <w:sz w:val="27"/>
          <w:szCs w:val="27"/>
          <w:highlight w:val="none"/>
        </w:rPr>
      </w:pPr>
      <w:bookmarkStart w:id="186" w:name="_Toc18693"/>
      <w:bookmarkStart w:id="187" w:name="_Toc7983"/>
      <w:bookmarkStart w:id="188" w:name="_Toc20382"/>
      <w:bookmarkStart w:id="189" w:name="_Toc12871"/>
      <w:bookmarkStart w:id="190" w:name="_Toc25724"/>
      <w:r>
        <w:rPr>
          <w:rFonts w:ascii="Times New Roman" w:hAnsi="Times New Roman" w:eastAsia="Times New Roman" w:cs="Times New Roman"/>
          <w:color w:val="auto"/>
          <w:spacing w:val="7"/>
          <w:sz w:val="27"/>
          <w:szCs w:val="27"/>
          <w:highlight w:val="none"/>
        </w:rPr>
        <w:t xml:space="preserve">2.3  </w:t>
      </w:r>
      <w:r>
        <w:rPr>
          <w:rFonts w:ascii="黑体" w:hAnsi="黑体" w:eastAsia="黑体" w:cs="黑体"/>
          <w:color w:val="auto"/>
          <w:spacing w:val="7"/>
          <w:sz w:val="27"/>
          <w:szCs w:val="27"/>
          <w:highlight w:val="none"/>
        </w:rPr>
        <w:t>招标文件的</w:t>
      </w:r>
      <w:r>
        <w:rPr>
          <w:rFonts w:hint="eastAsia" w:ascii="黑体" w:hAnsi="黑体" w:eastAsia="黑体" w:cs="黑体"/>
          <w:color w:val="auto"/>
          <w:spacing w:val="7"/>
          <w:sz w:val="27"/>
          <w:szCs w:val="27"/>
          <w:highlight w:val="none"/>
          <w:lang w:eastAsia="zh-CN"/>
        </w:rPr>
        <w:t>澄清与</w:t>
      </w:r>
      <w:r>
        <w:rPr>
          <w:rFonts w:ascii="黑体" w:hAnsi="黑体" w:eastAsia="黑体" w:cs="黑体"/>
          <w:color w:val="auto"/>
          <w:spacing w:val="7"/>
          <w:sz w:val="27"/>
          <w:szCs w:val="27"/>
          <w:highlight w:val="none"/>
        </w:rPr>
        <w:t>修</w:t>
      </w:r>
      <w:r>
        <w:rPr>
          <w:rFonts w:ascii="黑体" w:hAnsi="黑体" w:eastAsia="黑体" w:cs="黑体"/>
          <w:color w:val="auto"/>
          <w:spacing w:val="5"/>
          <w:sz w:val="27"/>
          <w:szCs w:val="27"/>
          <w:highlight w:val="none"/>
        </w:rPr>
        <w:t>改</w:t>
      </w:r>
      <w:bookmarkEnd w:id="186"/>
      <w:bookmarkEnd w:id="187"/>
      <w:bookmarkEnd w:id="188"/>
      <w:bookmarkEnd w:id="189"/>
      <w:bookmarkEnd w:id="190"/>
    </w:p>
    <w:p>
      <w:pPr>
        <w:spacing w:line="314" w:lineRule="auto"/>
        <w:rPr>
          <w:rFonts w:ascii="Arial"/>
          <w:color w:val="auto"/>
          <w:sz w:val="21"/>
          <w:highlight w:val="none"/>
        </w:rPr>
      </w:pPr>
    </w:p>
    <w:p>
      <w:pPr>
        <w:spacing w:before="1" w:line="360" w:lineRule="auto"/>
        <w:ind w:left="25" w:right="1" w:firstLine="393"/>
        <w:rPr>
          <w:rFonts w:hint="eastAsia" w:ascii="Times New Roman" w:hAnsi="Times New Roman" w:eastAsia="Times New Roman" w:cs="Times New Roman"/>
          <w:color w:val="auto"/>
          <w:spacing w:val="-3"/>
          <w:sz w:val="21"/>
          <w:szCs w:val="21"/>
          <w:highlight w:val="none"/>
          <w:lang w:val="en-US" w:eastAsia="zh-CN"/>
        </w:rPr>
      </w:pPr>
      <w:r>
        <w:rPr>
          <w:rFonts w:hint="eastAsia" w:ascii="Times New Roman" w:hAnsi="Times New Roman" w:eastAsia="Times New Roman" w:cs="Times New Roman"/>
          <w:color w:val="auto"/>
          <w:spacing w:val="-3"/>
          <w:sz w:val="21"/>
          <w:szCs w:val="21"/>
          <w:highlight w:val="none"/>
          <w:lang w:eastAsia="zh-CN"/>
        </w:rPr>
        <w:t xml:space="preserve">2.3.1 </w:t>
      </w:r>
      <w:r>
        <w:rPr>
          <w:rFonts w:hint="eastAsia" w:ascii="Times New Roman" w:hAnsi="Times New Roman" w:eastAsia="Times New Roman" w:cs="Times New Roman"/>
          <w:color w:val="auto"/>
          <w:spacing w:val="-3"/>
          <w:sz w:val="21"/>
          <w:szCs w:val="21"/>
          <w:highlight w:val="none"/>
          <w:lang w:val="en-US" w:eastAsia="zh-CN"/>
        </w:rPr>
        <w:t xml:space="preserve"> 招标文件发出后，在提交投标文件截止时间15日前，招标人可对招标文件进行必要的澄清或修改。</w:t>
      </w:r>
    </w:p>
    <w:p>
      <w:pPr>
        <w:spacing w:before="1" w:line="360" w:lineRule="auto"/>
        <w:ind w:left="25" w:right="1" w:firstLine="393"/>
        <w:rPr>
          <w:rFonts w:hint="eastAsia" w:ascii="Times New Roman" w:hAnsi="Times New Roman" w:eastAsia="Times New Roman" w:cs="Times New Roman"/>
          <w:color w:val="auto"/>
          <w:spacing w:val="-3"/>
          <w:sz w:val="21"/>
          <w:szCs w:val="21"/>
          <w:highlight w:val="none"/>
          <w:lang w:val="en-US" w:eastAsia="zh-CN"/>
        </w:rPr>
      </w:pPr>
      <w:r>
        <w:rPr>
          <w:rFonts w:hint="eastAsia" w:ascii="Times New Roman" w:hAnsi="Times New Roman" w:eastAsia="Times New Roman" w:cs="Times New Roman"/>
          <w:color w:val="auto"/>
          <w:spacing w:val="-3"/>
          <w:sz w:val="21"/>
          <w:szCs w:val="21"/>
          <w:highlight w:val="none"/>
          <w:lang w:val="en-US" w:eastAsia="zh-CN"/>
        </w:rPr>
        <w:t xml:space="preserve">2.3.2  </w:t>
      </w:r>
      <w:r>
        <w:rPr>
          <w:rFonts w:hint="eastAsia" w:ascii="Times New Roman" w:hAnsi="Times New Roman" w:eastAsia="Times New Roman" w:cs="Times New Roman"/>
          <w:color w:val="auto"/>
          <w:spacing w:val="-3"/>
          <w:sz w:val="21"/>
          <w:szCs w:val="21"/>
          <w:highlight w:val="none"/>
          <w:lang w:eastAsia="zh-CN"/>
        </w:rPr>
        <w:t>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w:t>
      </w:r>
      <w:r>
        <w:rPr>
          <w:rFonts w:hint="eastAsia" w:ascii="Times New Roman" w:hAnsi="Times New Roman" w:eastAsia="Times New Roman" w:cs="Times New Roman"/>
          <w:color w:val="auto"/>
          <w:spacing w:val="-3"/>
          <w:sz w:val="21"/>
          <w:szCs w:val="21"/>
          <w:highlight w:val="none"/>
          <w:lang w:val="en-US" w:eastAsia="zh-CN"/>
        </w:rPr>
        <w:t>网站发布时间作为送达时间。</w:t>
      </w:r>
    </w:p>
    <w:p>
      <w:pPr>
        <w:spacing w:before="1" w:line="360" w:lineRule="auto"/>
        <w:ind w:left="25" w:right="1" w:firstLine="393"/>
        <w:rPr>
          <w:rFonts w:hint="default" w:ascii="Times New Roman" w:hAnsi="Times New Roman" w:eastAsia="Times New Roman" w:cs="Times New Roman"/>
          <w:color w:val="auto"/>
          <w:spacing w:val="-3"/>
          <w:sz w:val="21"/>
          <w:szCs w:val="21"/>
          <w:highlight w:val="none"/>
          <w:lang w:val="en-US" w:eastAsia="zh-CN"/>
        </w:rPr>
      </w:pPr>
      <w:r>
        <w:rPr>
          <w:rFonts w:hint="eastAsia" w:ascii="Times New Roman" w:hAnsi="Times New Roman" w:eastAsia="Times New Roman" w:cs="Times New Roman"/>
          <w:color w:val="auto"/>
          <w:spacing w:val="-3"/>
          <w:sz w:val="21"/>
          <w:szCs w:val="21"/>
          <w:highlight w:val="none"/>
          <w:lang w:val="en-US" w:eastAsia="zh-CN"/>
        </w:rPr>
        <w:t xml:space="preserve">2.3.3  </w:t>
      </w:r>
      <w:r>
        <w:rPr>
          <w:rFonts w:hint="eastAsia" w:ascii="Times New Roman" w:hAnsi="Times New Roman" w:eastAsia="Times New Roman" w:cs="Times New Roman"/>
          <w:color w:val="auto"/>
          <w:spacing w:val="-3"/>
          <w:sz w:val="21"/>
          <w:szCs w:val="21"/>
          <w:highlight w:val="none"/>
        </w:rPr>
        <w:t>招标</w:t>
      </w:r>
      <w:r>
        <w:rPr>
          <w:rFonts w:hint="eastAsia" w:ascii="Times New Roman" w:hAnsi="Times New Roman" w:eastAsia="宋体" w:cs="Times New Roman"/>
          <w:color w:val="auto"/>
          <w:spacing w:val="-3"/>
          <w:sz w:val="21"/>
          <w:szCs w:val="21"/>
          <w:highlight w:val="none"/>
          <w:lang w:eastAsia="zh-CN"/>
        </w:rPr>
        <w:t>文件的</w:t>
      </w:r>
      <w:r>
        <w:rPr>
          <w:rFonts w:hint="eastAsia" w:ascii="Times New Roman" w:hAnsi="Times New Roman" w:eastAsia="Times New Roman" w:cs="Times New Roman"/>
          <w:color w:val="auto"/>
          <w:spacing w:val="-3"/>
          <w:sz w:val="21"/>
          <w:szCs w:val="21"/>
          <w:highlight w:val="none"/>
          <w:lang w:eastAsia="zh-CN"/>
        </w:rPr>
        <w:t>澄清或修改</w:t>
      </w:r>
      <w:r>
        <w:rPr>
          <w:rFonts w:hint="eastAsia" w:ascii="Times New Roman" w:hAnsi="Times New Roman" w:eastAsia="宋体" w:cs="Times New Roman"/>
          <w:color w:val="auto"/>
          <w:spacing w:val="-3"/>
          <w:sz w:val="21"/>
          <w:szCs w:val="21"/>
          <w:highlight w:val="none"/>
          <w:lang w:eastAsia="zh-CN"/>
        </w:rPr>
        <w:t>是</w:t>
      </w:r>
      <w:r>
        <w:rPr>
          <w:rFonts w:hint="eastAsia" w:ascii="Times New Roman" w:hAnsi="Times New Roman" w:eastAsia="Times New Roman" w:cs="Times New Roman"/>
          <w:color w:val="auto"/>
          <w:spacing w:val="-3"/>
          <w:sz w:val="21"/>
          <w:szCs w:val="21"/>
          <w:highlight w:val="none"/>
        </w:rPr>
        <w:t>招标文件的</w:t>
      </w:r>
      <w:r>
        <w:rPr>
          <w:rFonts w:hint="eastAsia" w:ascii="Times New Roman" w:hAnsi="Times New Roman" w:eastAsia="宋体" w:cs="Times New Roman"/>
          <w:color w:val="auto"/>
          <w:spacing w:val="-3"/>
          <w:sz w:val="21"/>
          <w:szCs w:val="21"/>
          <w:highlight w:val="none"/>
          <w:lang w:eastAsia="zh-CN"/>
        </w:rPr>
        <w:t>组成</w:t>
      </w:r>
      <w:r>
        <w:rPr>
          <w:rFonts w:hint="eastAsia" w:ascii="Times New Roman" w:hAnsi="Times New Roman" w:eastAsia="Times New Roman" w:cs="Times New Roman"/>
          <w:color w:val="auto"/>
          <w:spacing w:val="-3"/>
          <w:sz w:val="21"/>
          <w:szCs w:val="21"/>
          <w:highlight w:val="none"/>
        </w:rPr>
        <w:t>部分</w:t>
      </w:r>
      <w:r>
        <w:rPr>
          <w:rFonts w:hint="eastAsia" w:ascii="Times New Roman" w:hAnsi="Times New Roman" w:eastAsia="宋体" w:cs="Times New Roman"/>
          <w:color w:val="auto"/>
          <w:spacing w:val="-3"/>
          <w:sz w:val="21"/>
          <w:szCs w:val="21"/>
          <w:highlight w:val="none"/>
          <w:lang w:eastAsia="zh-CN"/>
        </w:rPr>
        <w:t>，对投标人起约束作用</w:t>
      </w:r>
      <w:r>
        <w:rPr>
          <w:rFonts w:hint="eastAsia" w:ascii="Times New Roman" w:hAnsi="Times New Roman" w:eastAsia="Times New Roman" w:cs="Times New Roman"/>
          <w:color w:val="auto"/>
          <w:spacing w:val="-3"/>
          <w:sz w:val="21"/>
          <w:szCs w:val="21"/>
          <w:highlight w:val="none"/>
        </w:rPr>
        <w:t>。</w:t>
      </w:r>
    </w:p>
    <w:p>
      <w:pPr>
        <w:spacing w:before="1" w:line="360" w:lineRule="auto"/>
        <w:ind w:left="25" w:right="1" w:firstLine="393"/>
        <w:rPr>
          <w:rFonts w:ascii="Times New Roman" w:hAnsi="Times New Roman" w:eastAsia="Times New Roman" w:cs="Times New Roman"/>
          <w:color w:val="auto"/>
          <w:spacing w:val="-8"/>
          <w:sz w:val="21"/>
          <w:szCs w:val="21"/>
          <w:highlight w:val="none"/>
        </w:rPr>
      </w:pPr>
      <w:r>
        <w:rPr>
          <w:rFonts w:hint="eastAsia" w:ascii="Times New Roman" w:hAnsi="Times New Roman" w:eastAsia="Times New Roman" w:cs="Times New Roman"/>
          <w:color w:val="auto"/>
          <w:spacing w:val="-3"/>
          <w:sz w:val="21"/>
          <w:szCs w:val="21"/>
          <w:highlight w:val="none"/>
          <w:lang w:eastAsia="zh-CN"/>
        </w:rPr>
        <w:t>2.3.</w:t>
      </w:r>
      <w:r>
        <w:rPr>
          <w:rFonts w:hint="eastAsia" w:ascii="Times New Roman" w:hAnsi="Times New Roman" w:eastAsia="Times New Roman" w:cs="Times New Roman"/>
          <w:color w:val="auto"/>
          <w:spacing w:val="-3"/>
          <w:sz w:val="21"/>
          <w:szCs w:val="21"/>
          <w:highlight w:val="none"/>
          <w:lang w:val="en-US" w:eastAsia="zh-CN"/>
        </w:rPr>
        <w:t xml:space="preserve">4 </w:t>
      </w:r>
      <w:r>
        <w:rPr>
          <w:rFonts w:hint="eastAsia" w:ascii="Times New Roman" w:hAnsi="Times New Roman" w:eastAsia="Times New Roman" w:cs="Times New Roman"/>
          <w:color w:val="auto"/>
          <w:spacing w:val="-3"/>
          <w:sz w:val="21"/>
          <w:szCs w:val="21"/>
          <w:highlight w:val="none"/>
          <w:lang w:eastAsia="zh-CN"/>
        </w:rPr>
        <w:t xml:space="preserve"> 招标文件的澄清或修</w:t>
      </w:r>
      <w:r>
        <w:rPr>
          <w:rFonts w:hint="eastAsia" w:ascii="Times New Roman" w:hAnsi="Times New Roman" w:eastAsia="Times New Roman" w:cs="Times New Roman"/>
          <w:color w:val="auto"/>
          <w:spacing w:val="-8"/>
          <w:sz w:val="21"/>
          <w:szCs w:val="21"/>
          <w:highlight w:val="none"/>
        </w:rPr>
        <w:t>改均以</w:t>
      </w:r>
      <w:r>
        <w:rPr>
          <w:rFonts w:hint="eastAsia" w:ascii="Times New Roman" w:hAnsi="Times New Roman" w:eastAsia="宋体" w:cs="Times New Roman"/>
          <w:color w:val="auto"/>
          <w:spacing w:val="-8"/>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8"/>
          <w:sz w:val="21"/>
          <w:szCs w:val="21"/>
          <w:highlight w:val="none"/>
          <w:lang w:eastAsia="zh-CN"/>
        </w:rPr>
        <w:t>网站</w:t>
      </w:r>
      <w:r>
        <w:rPr>
          <w:rFonts w:hint="eastAsia" w:ascii="Times New Roman" w:hAnsi="Times New Roman" w:eastAsia="Times New Roman" w:cs="Times New Roman"/>
          <w:color w:val="auto"/>
          <w:spacing w:val="-8"/>
          <w:sz w:val="21"/>
          <w:szCs w:val="21"/>
          <w:highlight w:val="none"/>
        </w:rPr>
        <w:t>发布的内容为准。当招标文件的澄清、修改</w:t>
      </w:r>
      <w:r>
        <w:rPr>
          <w:rFonts w:hint="eastAsia" w:ascii="Times New Roman" w:hAnsi="Times New Roman" w:eastAsia="宋体" w:cs="Times New Roman"/>
          <w:color w:val="auto"/>
          <w:spacing w:val="-8"/>
          <w:sz w:val="21"/>
          <w:szCs w:val="21"/>
          <w:highlight w:val="none"/>
          <w:lang w:eastAsia="zh-CN"/>
        </w:rPr>
        <w:t>、补充等</w:t>
      </w:r>
      <w:r>
        <w:rPr>
          <w:rFonts w:hint="eastAsia" w:ascii="Times New Roman" w:hAnsi="Times New Roman" w:eastAsia="Times New Roman" w:cs="Times New Roman"/>
          <w:color w:val="auto"/>
          <w:spacing w:val="-8"/>
          <w:sz w:val="21"/>
          <w:szCs w:val="21"/>
          <w:highlight w:val="none"/>
        </w:rPr>
        <w:t>在同一内容的表述不一致时，以</w:t>
      </w:r>
      <w:r>
        <w:rPr>
          <w:rFonts w:hint="eastAsia" w:ascii="Times New Roman" w:hAnsi="Times New Roman" w:eastAsia="宋体" w:cs="Times New Roman"/>
          <w:color w:val="auto"/>
          <w:spacing w:val="-8"/>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8"/>
          <w:sz w:val="21"/>
          <w:szCs w:val="21"/>
          <w:highlight w:val="none"/>
          <w:lang w:eastAsia="zh-CN"/>
        </w:rPr>
        <w:t>网站</w:t>
      </w:r>
      <w:r>
        <w:rPr>
          <w:rFonts w:hint="eastAsia" w:ascii="Times New Roman" w:hAnsi="Times New Roman" w:eastAsia="Times New Roman" w:cs="Times New Roman"/>
          <w:color w:val="auto"/>
          <w:spacing w:val="-8"/>
          <w:sz w:val="21"/>
          <w:szCs w:val="21"/>
          <w:highlight w:val="none"/>
        </w:rPr>
        <w:t>最后发布的内容为准</w:t>
      </w:r>
      <w:r>
        <w:rPr>
          <w:rFonts w:ascii="Times New Roman" w:hAnsi="Times New Roman" w:eastAsia="Times New Roman" w:cs="Times New Roman"/>
          <w:color w:val="auto"/>
          <w:spacing w:val="-8"/>
          <w:sz w:val="21"/>
          <w:szCs w:val="21"/>
          <w:highlight w:val="none"/>
        </w:rPr>
        <w:t>。</w:t>
      </w:r>
    </w:p>
    <w:p>
      <w:pPr>
        <w:spacing w:before="1" w:line="360" w:lineRule="auto"/>
        <w:ind w:left="25" w:right="1" w:firstLine="393"/>
        <w:rPr>
          <w:rFonts w:hint="default" w:ascii="Times New Roman" w:hAnsi="Times New Roman" w:eastAsia="Times New Roman" w:cs="Times New Roman"/>
          <w:color w:val="auto"/>
          <w:spacing w:val="-3"/>
          <w:sz w:val="21"/>
          <w:szCs w:val="21"/>
          <w:highlight w:val="none"/>
          <w:lang w:val="en-US" w:eastAsia="zh-CN"/>
        </w:rPr>
      </w:pPr>
      <w:r>
        <w:rPr>
          <w:rFonts w:hint="eastAsia" w:ascii="Times New Roman" w:hAnsi="Times New Roman" w:eastAsia="Times New Roman" w:cs="Times New Roman"/>
          <w:color w:val="auto"/>
          <w:spacing w:val="-3"/>
          <w:sz w:val="21"/>
          <w:szCs w:val="21"/>
          <w:highlight w:val="none"/>
          <w:lang w:val="en-US" w:eastAsia="zh-CN"/>
        </w:rPr>
        <w:t xml:space="preserve">2.3.5  </w:t>
      </w:r>
      <w:r>
        <w:rPr>
          <w:rFonts w:hint="eastAsia" w:ascii="Times New Roman" w:hAnsi="Times New Roman" w:eastAsia="Times New Roman" w:cs="Times New Roman"/>
          <w:color w:val="auto"/>
          <w:spacing w:val="-3"/>
          <w:sz w:val="21"/>
          <w:szCs w:val="21"/>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36"/>
        <w:rPr>
          <w:color w:val="auto"/>
          <w:highlight w:val="none"/>
        </w:rPr>
      </w:pPr>
    </w:p>
    <w:p>
      <w:pPr>
        <w:spacing w:before="142" w:line="229" w:lineRule="auto"/>
        <w:ind w:left="137"/>
        <w:outlineLvl w:val="2"/>
        <w:rPr>
          <w:rFonts w:ascii="黑体" w:hAnsi="黑体" w:eastAsia="黑体" w:cs="黑体"/>
          <w:color w:val="auto"/>
          <w:sz w:val="27"/>
          <w:szCs w:val="27"/>
          <w:highlight w:val="none"/>
        </w:rPr>
      </w:pPr>
      <w:bookmarkStart w:id="191" w:name="_Toc20862"/>
      <w:bookmarkStart w:id="192" w:name="_Toc17119"/>
      <w:bookmarkStart w:id="193" w:name="_Toc228"/>
      <w:bookmarkStart w:id="194" w:name="_Toc4597"/>
      <w:bookmarkStart w:id="195" w:name="_Toc23452"/>
      <w:r>
        <w:rPr>
          <w:rFonts w:ascii="Times New Roman" w:hAnsi="Times New Roman" w:eastAsia="Times New Roman" w:cs="Times New Roman"/>
          <w:color w:val="auto"/>
          <w:spacing w:val="7"/>
          <w:sz w:val="27"/>
          <w:szCs w:val="27"/>
          <w:highlight w:val="none"/>
        </w:rPr>
        <w:t xml:space="preserve">2.4  </w:t>
      </w:r>
      <w:r>
        <w:rPr>
          <w:rFonts w:ascii="黑体" w:hAnsi="黑体" w:eastAsia="黑体" w:cs="黑体"/>
          <w:color w:val="auto"/>
          <w:spacing w:val="7"/>
          <w:sz w:val="27"/>
          <w:szCs w:val="27"/>
          <w:highlight w:val="none"/>
        </w:rPr>
        <w:t>招标文件的异</w:t>
      </w:r>
      <w:r>
        <w:rPr>
          <w:rFonts w:ascii="黑体" w:hAnsi="黑体" w:eastAsia="黑体" w:cs="黑体"/>
          <w:color w:val="auto"/>
          <w:spacing w:val="5"/>
          <w:sz w:val="27"/>
          <w:szCs w:val="27"/>
          <w:highlight w:val="none"/>
        </w:rPr>
        <w:t>议</w:t>
      </w:r>
      <w:bookmarkEnd w:id="191"/>
      <w:bookmarkEnd w:id="192"/>
      <w:bookmarkEnd w:id="193"/>
      <w:bookmarkEnd w:id="194"/>
      <w:bookmarkEnd w:id="195"/>
    </w:p>
    <w:p>
      <w:pPr>
        <w:spacing w:line="316" w:lineRule="auto"/>
        <w:rPr>
          <w:rFonts w:ascii="Arial"/>
          <w:color w:val="auto"/>
          <w:sz w:val="21"/>
          <w:highlight w:val="none"/>
        </w:rPr>
      </w:pPr>
    </w:p>
    <w:p>
      <w:pPr>
        <w:spacing w:before="69" w:line="360" w:lineRule="auto"/>
        <w:ind w:left="3" w:right="2" w:firstLine="421"/>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投标人或者</w:t>
      </w:r>
      <w:r>
        <w:rPr>
          <w:rFonts w:ascii="宋体" w:hAnsi="宋体" w:eastAsia="宋体" w:cs="宋体"/>
          <w:color w:val="auto"/>
          <w:spacing w:val="-9"/>
          <w:sz w:val="21"/>
          <w:szCs w:val="21"/>
          <w:highlight w:val="none"/>
        </w:rPr>
        <w:t>其</w:t>
      </w:r>
      <w:r>
        <w:rPr>
          <w:rFonts w:ascii="宋体" w:hAnsi="宋体" w:eastAsia="宋体" w:cs="宋体"/>
          <w:color w:val="auto"/>
          <w:spacing w:val="-5"/>
          <w:sz w:val="21"/>
          <w:szCs w:val="21"/>
          <w:highlight w:val="none"/>
        </w:rPr>
        <w:t xml:space="preserve">他利害关系人对招标文件有异议的， 应当在投标截止时间 </w:t>
      </w:r>
      <w:r>
        <w:rPr>
          <w:rFonts w:ascii="Times New Roman" w:hAnsi="Times New Roman" w:eastAsia="Times New Roman" w:cs="Times New Roman"/>
          <w:color w:val="auto"/>
          <w:spacing w:val="-5"/>
          <w:sz w:val="21"/>
          <w:szCs w:val="21"/>
          <w:highlight w:val="none"/>
        </w:rPr>
        <w:t xml:space="preserve">10 </w:t>
      </w:r>
      <w:r>
        <w:rPr>
          <w:rFonts w:ascii="宋体" w:hAnsi="宋体" w:eastAsia="宋体" w:cs="宋体"/>
          <w:color w:val="auto"/>
          <w:spacing w:val="-5"/>
          <w:sz w:val="21"/>
          <w:szCs w:val="21"/>
          <w:highlight w:val="none"/>
        </w:rPr>
        <w:t>日前以书面形式</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提出。</w:t>
      </w:r>
      <w:r>
        <w:rPr>
          <w:rFonts w:ascii="宋体" w:hAnsi="宋体" w:eastAsia="宋体" w:cs="宋体"/>
          <w:color w:val="auto"/>
          <w:spacing w:val="-2"/>
          <w:sz w:val="21"/>
          <w:szCs w:val="21"/>
          <w:highlight w:val="none"/>
        </w:rPr>
        <w:t xml:space="preserve">招标人将在收到异议之日起 </w:t>
      </w:r>
      <w:r>
        <w:rPr>
          <w:rFonts w:ascii="Times New Roman" w:hAnsi="Times New Roman" w:eastAsia="Times New Roman" w:cs="Times New Roman"/>
          <w:color w:val="auto"/>
          <w:spacing w:val="-2"/>
          <w:sz w:val="21"/>
          <w:szCs w:val="21"/>
          <w:highlight w:val="none"/>
        </w:rPr>
        <w:t xml:space="preserve">3 </w:t>
      </w:r>
      <w:r>
        <w:rPr>
          <w:rFonts w:ascii="宋体" w:hAnsi="宋体" w:eastAsia="宋体" w:cs="宋体"/>
          <w:color w:val="auto"/>
          <w:spacing w:val="-2"/>
          <w:sz w:val="21"/>
          <w:szCs w:val="21"/>
          <w:highlight w:val="none"/>
        </w:rPr>
        <w:t>日内作出答复；作出答复前，将暂停招标投标活动。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黑体" w:hAnsi="黑体" w:eastAsia="黑体" w:cs="黑体"/>
          <w:color w:val="auto"/>
          <w:sz w:val="31"/>
          <w:szCs w:val="31"/>
          <w:highlight w:val="none"/>
        </w:rPr>
      </w:pPr>
      <w:bookmarkStart w:id="196" w:name="_Toc7695"/>
      <w:bookmarkStart w:id="197" w:name="_Toc2842"/>
      <w:bookmarkStart w:id="198" w:name="_Toc2751"/>
      <w:bookmarkStart w:id="199" w:name="_Toc14435"/>
      <w:bookmarkStart w:id="200" w:name="_Toc8256"/>
      <w:r>
        <w:rPr>
          <w:rFonts w:hint="eastAsia" w:ascii="Times New Roman" w:hAnsi="Times New Roman" w:eastAsia="宋体" w:cs="Times New Roman"/>
          <w:b/>
          <w:bCs/>
          <w:color w:val="auto"/>
          <w:spacing w:val="7"/>
          <w:sz w:val="31"/>
          <w:szCs w:val="31"/>
          <w:highlight w:val="none"/>
          <w:lang w:val="en-US" w:eastAsia="zh-CN"/>
        </w:rPr>
        <w:t>3</w:t>
      </w:r>
      <w:r>
        <w:rPr>
          <w:rFonts w:ascii="Times New Roman" w:hAnsi="Times New Roman" w:eastAsia="Times New Roman" w:cs="Times New Roman"/>
          <w:b/>
          <w:bCs/>
          <w:color w:val="auto"/>
          <w:spacing w:val="6"/>
          <w:sz w:val="31"/>
          <w:szCs w:val="31"/>
          <w:highlight w:val="none"/>
        </w:rPr>
        <w:t>.</w:t>
      </w:r>
      <w:r>
        <w:rPr>
          <w:rFonts w:ascii="Times New Roman" w:hAnsi="Times New Roman" w:eastAsia="Times New Roman" w:cs="Times New Roman"/>
          <w:color w:val="auto"/>
          <w:spacing w:val="6"/>
          <w:sz w:val="31"/>
          <w:szCs w:val="31"/>
          <w:highlight w:val="none"/>
        </w:rPr>
        <w:t xml:space="preserve">  </w:t>
      </w:r>
      <w:r>
        <w:rPr>
          <w:rFonts w:hint="eastAsia" w:ascii="Times New Roman" w:hAnsi="Times New Roman" w:eastAsia="宋体" w:cs="Times New Roman"/>
          <w:color w:val="auto"/>
          <w:spacing w:val="6"/>
          <w:sz w:val="31"/>
          <w:szCs w:val="31"/>
          <w:highlight w:val="none"/>
          <w:lang w:val="en-US" w:eastAsia="zh-CN"/>
        </w:rPr>
        <w:t>投</w:t>
      </w:r>
      <w:r>
        <w:rPr>
          <w:rFonts w:ascii="黑体" w:hAnsi="黑体" w:eastAsia="黑体" w:cs="黑体"/>
          <w:color w:val="auto"/>
          <w:spacing w:val="6"/>
          <w:sz w:val="31"/>
          <w:szCs w:val="31"/>
          <w:highlight w:val="none"/>
        </w:rPr>
        <w:t>标文件</w:t>
      </w:r>
    </w:p>
    <w:p>
      <w:pPr>
        <w:spacing w:before="88" w:line="229" w:lineRule="auto"/>
        <w:ind w:left="143"/>
        <w:outlineLvl w:val="2"/>
        <w:rPr>
          <w:rFonts w:ascii="黑体" w:hAnsi="黑体" w:eastAsia="黑体" w:cs="黑体"/>
          <w:strike/>
          <w:color w:val="auto"/>
          <w:sz w:val="27"/>
          <w:szCs w:val="27"/>
          <w:highlight w:val="none"/>
        </w:rPr>
      </w:pPr>
      <w:r>
        <w:rPr>
          <w:rFonts w:ascii="Times New Roman" w:hAnsi="Times New Roman" w:eastAsia="Times New Roman" w:cs="Times New Roman"/>
          <w:strike/>
          <w:color w:val="auto"/>
          <w:spacing w:val="10"/>
          <w:sz w:val="27"/>
          <w:szCs w:val="27"/>
          <w:highlight w:val="none"/>
        </w:rPr>
        <w:t>3</w:t>
      </w:r>
      <w:r>
        <w:rPr>
          <w:rFonts w:ascii="Times New Roman" w:hAnsi="Times New Roman" w:eastAsia="Times New Roman" w:cs="Times New Roman"/>
          <w:strike/>
          <w:color w:val="auto"/>
          <w:spacing w:val="6"/>
          <w:sz w:val="27"/>
          <w:szCs w:val="27"/>
          <w:highlight w:val="none"/>
        </w:rPr>
        <w:t xml:space="preserve">.1  </w:t>
      </w:r>
      <w:r>
        <w:rPr>
          <w:rFonts w:ascii="黑体" w:hAnsi="黑体" w:eastAsia="黑体" w:cs="黑体"/>
          <w:strike/>
          <w:color w:val="auto"/>
          <w:spacing w:val="6"/>
          <w:sz w:val="27"/>
          <w:szCs w:val="27"/>
          <w:highlight w:val="none"/>
        </w:rPr>
        <w:t>投标文件的组成</w:t>
      </w:r>
      <w:bookmarkEnd w:id="196"/>
      <w:bookmarkEnd w:id="197"/>
      <w:bookmarkEnd w:id="198"/>
      <w:bookmarkEnd w:id="199"/>
      <w:bookmarkEnd w:id="200"/>
      <w:r>
        <w:rPr>
          <w:rFonts w:hint="eastAsia"/>
          <w:strike/>
          <w:color w:val="auto"/>
          <w:highlight w:val="none"/>
        </w:rPr>
        <w:t>（适用于</w:t>
      </w:r>
      <w:r>
        <w:rPr>
          <w:rFonts w:hint="eastAsia" w:eastAsia="宋体"/>
          <w:strike/>
          <w:color w:val="auto"/>
          <w:highlight w:val="none"/>
          <w:lang w:val="en-US" w:eastAsia="zh-CN"/>
        </w:rPr>
        <w:t>非暗标形式</w:t>
      </w:r>
      <w:r>
        <w:rPr>
          <w:rFonts w:hint="eastAsia"/>
          <w:strike/>
          <w:color w:val="auto"/>
          <w:highlight w:val="none"/>
        </w:rPr>
        <w:t>）</w:t>
      </w:r>
    </w:p>
    <w:p>
      <w:pPr>
        <w:spacing w:line="316" w:lineRule="auto"/>
        <w:rPr>
          <w:rFonts w:ascii="Arial"/>
          <w:strike/>
          <w:color w:val="auto"/>
          <w:sz w:val="21"/>
          <w:highlight w:val="none"/>
        </w:rPr>
      </w:pPr>
    </w:p>
    <w:p>
      <w:pPr>
        <w:spacing w:before="68" w:line="220" w:lineRule="auto"/>
        <w:ind w:left="423"/>
        <w:rPr>
          <w:rFonts w:ascii="宋体" w:hAnsi="宋体" w:eastAsia="宋体" w:cs="宋体"/>
          <w:strike/>
          <w:color w:val="auto"/>
          <w:sz w:val="21"/>
          <w:szCs w:val="21"/>
          <w:highlight w:val="none"/>
        </w:rPr>
      </w:pPr>
      <w:r>
        <w:rPr>
          <w:rFonts w:ascii="Times New Roman" w:hAnsi="Times New Roman" w:eastAsia="Times New Roman" w:cs="Times New Roman"/>
          <w:strike/>
          <w:color w:val="auto"/>
          <w:spacing w:val="-4"/>
          <w:sz w:val="21"/>
          <w:szCs w:val="21"/>
          <w:highlight w:val="none"/>
        </w:rPr>
        <w:t xml:space="preserve">3.1.1  </w:t>
      </w:r>
      <w:r>
        <w:rPr>
          <w:rFonts w:ascii="宋体" w:hAnsi="宋体" w:eastAsia="宋体" w:cs="宋体"/>
          <w:strike/>
          <w:color w:val="auto"/>
          <w:spacing w:val="-3"/>
          <w:sz w:val="21"/>
          <w:szCs w:val="21"/>
          <w:highlight w:val="none"/>
        </w:rPr>
        <w:t>投</w:t>
      </w:r>
      <w:r>
        <w:rPr>
          <w:rFonts w:ascii="宋体" w:hAnsi="宋体" w:eastAsia="宋体" w:cs="宋体"/>
          <w:strike/>
          <w:color w:val="auto"/>
          <w:spacing w:val="-2"/>
          <w:sz w:val="21"/>
          <w:szCs w:val="21"/>
          <w:highlight w:val="none"/>
        </w:rPr>
        <w:t>标文件应包括下列内容：</w:t>
      </w:r>
    </w:p>
    <w:p>
      <w:pPr>
        <w:spacing w:before="148" w:line="220" w:lineRule="auto"/>
        <w:ind w:left="428"/>
        <w:rPr>
          <w:rFonts w:ascii="宋体" w:hAnsi="宋体" w:eastAsia="宋体" w:cs="宋体"/>
          <w:strike/>
          <w:color w:val="auto"/>
          <w:sz w:val="21"/>
          <w:szCs w:val="21"/>
          <w:highlight w:val="none"/>
        </w:rPr>
      </w:pPr>
      <w:r>
        <w:rPr>
          <w:rFonts w:ascii="宋体" w:hAnsi="宋体" w:eastAsia="宋体" w:cs="宋体"/>
          <w:strike/>
          <w:color w:val="auto"/>
          <w:spacing w:val="15"/>
          <w:sz w:val="21"/>
          <w:szCs w:val="21"/>
          <w:highlight w:val="none"/>
        </w:rPr>
        <w:t>(</w:t>
      </w:r>
      <w:r>
        <w:rPr>
          <w:rFonts w:ascii="Times New Roman" w:hAnsi="Times New Roman" w:eastAsia="Times New Roman" w:cs="Times New Roman"/>
          <w:strike/>
          <w:color w:val="auto"/>
          <w:spacing w:val="11"/>
          <w:sz w:val="21"/>
          <w:szCs w:val="21"/>
          <w:highlight w:val="none"/>
        </w:rPr>
        <w:t>1</w:t>
      </w:r>
      <w:r>
        <w:rPr>
          <w:rFonts w:ascii="宋体" w:hAnsi="宋体" w:eastAsia="宋体" w:cs="宋体"/>
          <w:strike/>
          <w:color w:val="auto"/>
          <w:spacing w:val="11"/>
          <w:sz w:val="21"/>
          <w:szCs w:val="21"/>
          <w:highlight w:val="none"/>
        </w:rPr>
        <w:t>)投标函及投标函附录；</w:t>
      </w:r>
    </w:p>
    <w:p>
      <w:pPr>
        <w:spacing w:before="150" w:line="217" w:lineRule="auto"/>
        <w:ind w:left="428"/>
        <w:rPr>
          <w:rFonts w:ascii="宋体" w:hAnsi="宋体" w:eastAsia="宋体" w:cs="宋体"/>
          <w:strike/>
          <w:color w:val="auto"/>
          <w:sz w:val="21"/>
          <w:szCs w:val="21"/>
          <w:highlight w:val="none"/>
        </w:rPr>
      </w:pPr>
      <w:r>
        <w:rPr>
          <w:rFonts w:ascii="宋体" w:hAnsi="宋体" w:eastAsia="宋体" w:cs="宋体"/>
          <w:strike/>
          <w:color w:val="auto"/>
          <w:spacing w:val="14"/>
          <w:sz w:val="21"/>
          <w:szCs w:val="21"/>
          <w:highlight w:val="none"/>
        </w:rPr>
        <w:t>(</w:t>
      </w:r>
      <w:r>
        <w:rPr>
          <w:rFonts w:ascii="Times New Roman" w:hAnsi="Times New Roman" w:eastAsia="Times New Roman" w:cs="Times New Roman"/>
          <w:strike/>
          <w:color w:val="auto"/>
          <w:spacing w:val="14"/>
          <w:sz w:val="21"/>
          <w:szCs w:val="21"/>
          <w:highlight w:val="none"/>
        </w:rPr>
        <w:t>2</w:t>
      </w:r>
      <w:r>
        <w:rPr>
          <w:rFonts w:ascii="宋体" w:hAnsi="宋体" w:eastAsia="宋体" w:cs="宋体"/>
          <w:strike/>
          <w:color w:val="auto"/>
          <w:spacing w:val="7"/>
          <w:sz w:val="21"/>
          <w:szCs w:val="21"/>
          <w:highlight w:val="none"/>
        </w:rPr>
        <w:t>)</w:t>
      </w:r>
      <w:r>
        <w:rPr>
          <w:rFonts w:hint="eastAsia" w:ascii="宋体" w:hAnsi="宋体" w:eastAsia="宋体" w:cs="宋体"/>
          <w:strike/>
          <w:color w:val="auto"/>
          <w:spacing w:val="14"/>
          <w:sz w:val="21"/>
          <w:szCs w:val="21"/>
          <w:highlight w:val="none"/>
        </w:rPr>
        <w:t>法定代表人身份证明或附有法定代表人身份证明的授权委托书</w:t>
      </w:r>
      <w:r>
        <w:rPr>
          <w:rFonts w:ascii="宋体" w:hAnsi="宋体" w:eastAsia="宋体" w:cs="宋体"/>
          <w:strike/>
          <w:color w:val="auto"/>
          <w:spacing w:val="14"/>
          <w:sz w:val="21"/>
          <w:szCs w:val="21"/>
          <w:highlight w:val="none"/>
        </w:rPr>
        <w:t>；</w:t>
      </w:r>
    </w:p>
    <w:p>
      <w:pPr>
        <w:spacing w:before="154" w:line="220" w:lineRule="auto"/>
        <w:ind w:left="428"/>
        <w:rPr>
          <w:rFonts w:ascii="宋体" w:hAnsi="宋体" w:eastAsia="宋体" w:cs="宋体"/>
          <w:strike/>
          <w:color w:val="auto"/>
          <w:sz w:val="21"/>
          <w:szCs w:val="21"/>
          <w:highlight w:val="none"/>
        </w:rPr>
      </w:pPr>
      <w:r>
        <w:rPr>
          <w:rFonts w:ascii="宋体" w:hAnsi="宋体" w:eastAsia="宋体" w:cs="宋体"/>
          <w:strike/>
          <w:color w:val="auto"/>
          <w:spacing w:val="21"/>
          <w:sz w:val="21"/>
          <w:szCs w:val="21"/>
          <w:highlight w:val="none"/>
        </w:rPr>
        <w:t>(</w:t>
      </w:r>
      <w:r>
        <w:rPr>
          <w:rFonts w:ascii="Times New Roman" w:hAnsi="Times New Roman" w:eastAsia="Times New Roman" w:cs="Times New Roman"/>
          <w:strike/>
          <w:color w:val="auto"/>
          <w:spacing w:val="14"/>
          <w:sz w:val="21"/>
          <w:szCs w:val="21"/>
          <w:highlight w:val="none"/>
        </w:rPr>
        <w:t>3</w:t>
      </w:r>
      <w:r>
        <w:rPr>
          <w:rFonts w:ascii="宋体" w:hAnsi="宋体" w:eastAsia="宋体" w:cs="宋体"/>
          <w:strike/>
          <w:color w:val="auto"/>
          <w:spacing w:val="14"/>
          <w:sz w:val="21"/>
          <w:szCs w:val="21"/>
          <w:highlight w:val="none"/>
        </w:rPr>
        <w:t>)联合体协议书；</w:t>
      </w:r>
    </w:p>
    <w:p>
      <w:pPr>
        <w:spacing w:before="150" w:line="221" w:lineRule="auto"/>
        <w:ind w:left="428"/>
        <w:rPr>
          <w:rFonts w:ascii="宋体" w:hAnsi="宋体" w:eastAsia="宋体" w:cs="宋体"/>
          <w:strike/>
          <w:color w:val="auto"/>
          <w:sz w:val="21"/>
          <w:szCs w:val="21"/>
          <w:highlight w:val="none"/>
        </w:rPr>
      </w:pPr>
      <w:r>
        <w:rPr>
          <w:rFonts w:ascii="宋体" w:hAnsi="宋体" w:eastAsia="宋体" w:cs="宋体"/>
          <w:strike/>
          <w:color w:val="auto"/>
          <w:spacing w:val="19"/>
          <w:sz w:val="21"/>
          <w:szCs w:val="21"/>
          <w:highlight w:val="none"/>
        </w:rPr>
        <w:t>(</w:t>
      </w:r>
      <w:r>
        <w:rPr>
          <w:rFonts w:ascii="Times New Roman" w:hAnsi="Times New Roman" w:eastAsia="Times New Roman" w:cs="Times New Roman"/>
          <w:strike/>
          <w:color w:val="auto"/>
          <w:spacing w:val="16"/>
          <w:sz w:val="21"/>
          <w:szCs w:val="21"/>
          <w:highlight w:val="none"/>
        </w:rPr>
        <w:t>4</w:t>
      </w:r>
      <w:r>
        <w:rPr>
          <w:rFonts w:ascii="宋体" w:hAnsi="宋体" w:eastAsia="宋体" w:cs="宋体"/>
          <w:strike/>
          <w:color w:val="auto"/>
          <w:spacing w:val="16"/>
          <w:sz w:val="21"/>
          <w:szCs w:val="21"/>
          <w:highlight w:val="none"/>
        </w:rPr>
        <w:t>)投标保证金；</w:t>
      </w:r>
    </w:p>
    <w:p>
      <w:pPr>
        <w:spacing w:before="150" w:line="217" w:lineRule="auto"/>
        <w:ind w:left="428"/>
        <w:rPr>
          <w:rFonts w:ascii="宋体" w:hAnsi="宋体" w:eastAsia="宋体" w:cs="宋体"/>
          <w:strike/>
          <w:color w:val="auto"/>
          <w:spacing w:val="14"/>
          <w:sz w:val="21"/>
          <w:szCs w:val="21"/>
          <w:highlight w:val="none"/>
        </w:rPr>
      </w:pPr>
      <w:r>
        <w:rPr>
          <w:rFonts w:ascii="宋体" w:hAnsi="宋体" w:eastAsia="宋体" w:cs="宋体"/>
          <w:strike/>
          <w:color w:val="auto"/>
          <w:spacing w:val="14"/>
          <w:sz w:val="21"/>
          <w:szCs w:val="21"/>
          <w:highlight w:val="none"/>
        </w:rPr>
        <w:t>(5)</w:t>
      </w:r>
      <w:r>
        <w:rPr>
          <w:rFonts w:hint="eastAsia" w:ascii="宋体" w:hAnsi="宋体" w:eastAsia="宋体" w:cs="宋体"/>
          <w:strike/>
          <w:color w:val="auto"/>
          <w:spacing w:val="14"/>
          <w:sz w:val="21"/>
          <w:szCs w:val="21"/>
          <w:highlight w:val="none"/>
          <w:lang w:eastAsia="zh-CN"/>
        </w:rPr>
        <w:t>勘察</w:t>
      </w:r>
      <w:r>
        <w:rPr>
          <w:rFonts w:ascii="宋体" w:hAnsi="宋体" w:eastAsia="宋体" w:cs="宋体"/>
          <w:strike/>
          <w:color w:val="auto"/>
          <w:spacing w:val="14"/>
          <w:sz w:val="21"/>
          <w:szCs w:val="21"/>
          <w:highlight w:val="none"/>
        </w:rPr>
        <w:t>设计费</w:t>
      </w:r>
      <w:r>
        <w:rPr>
          <w:rFonts w:hint="eastAsia" w:ascii="宋体" w:hAnsi="宋体" w:eastAsia="宋体" w:cs="宋体"/>
          <w:strike/>
          <w:color w:val="auto"/>
          <w:spacing w:val="14"/>
          <w:sz w:val="21"/>
          <w:szCs w:val="21"/>
          <w:highlight w:val="none"/>
          <w:lang w:eastAsia="zh-CN"/>
        </w:rPr>
        <w:t>报价表</w:t>
      </w:r>
      <w:r>
        <w:rPr>
          <w:rFonts w:ascii="宋体" w:hAnsi="宋体" w:eastAsia="宋体" w:cs="宋体"/>
          <w:strike/>
          <w:color w:val="auto"/>
          <w:spacing w:val="14"/>
          <w:sz w:val="21"/>
          <w:szCs w:val="21"/>
          <w:highlight w:val="none"/>
        </w:rPr>
        <w:t>；</w:t>
      </w:r>
    </w:p>
    <w:p>
      <w:pPr>
        <w:spacing w:before="150" w:line="217" w:lineRule="auto"/>
        <w:ind w:left="428"/>
        <w:rPr>
          <w:rFonts w:ascii="宋体" w:hAnsi="宋体" w:eastAsia="宋体" w:cs="宋体"/>
          <w:strike/>
          <w:color w:val="auto"/>
          <w:spacing w:val="14"/>
          <w:sz w:val="21"/>
          <w:szCs w:val="21"/>
          <w:highlight w:val="none"/>
        </w:rPr>
      </w:pPr>
      <w:r>
        <w:rPr>
          <w:rFonts w:ascii="宋体" w:hAnsi="宋体" w:eastAsia="宋体" w:cs="宋体"/>
          <w:strike/>
          <w:color w:val="auto"/>
          <w:spacing w:val="14"/>
          <w:sz w:val="21"/>
          <w:szCs w:val="21"/>
          <w:highlight w:val="none"/>
        </w:rPr>
        <w:t>(6)资格审查资料；</w:t>
      </w:r>
    </w:p>
    <w:p>
      <w:pPr>
        <w:spacing w:before="150" w:line="217" w:lineRule="auto"/>
        <w:ind w:left="428"/>
        <w:rPr>
          <w:rFonts w:ascii="宋体" w:hAnsi="宋体" w:eastAsia="宋体" w:cs="宋体"/>
          <w:strike/>
          <w:color w:val="auto"/>
          <w:spacing w:val="14"/>
          <w:sz w:val="21"/>
          <w:szCs w:val="21"/>
          <w:highlight w:val="none"/>
        </w:rPr>
      </w:pPr>
      <w:r>
        <w:rPr>
          <w:rFonts w:ascii="宋体" w:hAnsi="宋体" w:eastAsia="宋体" w:cs="宋体"/>
          <w:strike/>
          <w:color w:val="auto"/>
          <w:spacing w:val="14"/>
          <w:sz w:val="21"/>
          <w:szCs w:val="21"/>
          <w:highlight w:val="none"/>
        </w:rPr>
        <w:t>(7)勘察设计方案；</w:t>
      </w:r>
    </w:p>
    <w:p>
      <w:pPr>
        <w:spacing w:before="148" w:line="218" w:lineRule="auto"/>
        <w:ind w:left="426"/>
        <w:rPr>
          <w:rFonts w:ascii="宋体" w:hAnsi="宋体" w:eastAsia="宋体" w:cs="宋体"/>
          <w:strike/>
          <w:color w:val="auto"/>
          <w:sz w:val="21"/>
          <w:szCs w:val="21"/>
          <w:highlight w:val="none"/>
        </w:rPr>
      </w:pPr>
      <w:r>
        <w:rPr>
          <w:rFonts w:ascii="宋体" w:hAnsi="宋体" w:eastAsia="宋体" w:cs="宋体"/>
          <w:strike/>
          <w:color w:val="auto"/>
          <w:spacing w:val="16"/>
          <w:sz w:val="21"/>
          <w:szCs w:val="21"/>
          <w:highlight w:val="none"/>
        </w:rPr>
        <w:t>(</w:t>
      </w:r>
      <w:r>
        <w:rPr>
          <w:rFonts w:ascii="Times New Roman" w:hAnsi="Times New Roman" w:eastAsia="Times New Roman" w:cs="Times New Roman"/>
          <w:strike/>
          <w:color w:val="auto"/>
          <w:spacing w:val="13"/>
          <w:sz w:val="21"/>
          <w:szCs w:val="21"/>
          <w:highlight w:val="none"/>
        </w:rPr>
        <w:t>8</w:t>
      </w:r>
      <w:r>
        <w:rPr>
          <w:rFonts w:ascii="宋体" w:hAnsi="宋体" w:eastAsia="宋体" w:cs="宋体"/>
          <w:strike/>
          <w:color w:val="auto"/>
          <w:spacing w:val="8"/>
          <w:sz w:val="21"/>
          <w:szCs w:val="21"/>
          <w:highlight w:val="none"/>
        </w:rPr>
        <w:t>)</w:t>
      </w:r>
      <w:r>
        <w:rPr>
          <w:rFonts w:hint="eastAsia" w:ascii="宋体" w:hAnsi="宋体" w:eastAsia="宋体" w:cs="宋体"/>
          <w:strike/>
          <w:color w:val="auto"/>
          <w:spacing w:val="8"/>
          <w:sz w:val="21"/>
          <w:szCs w:val="21"/>
          <w:highlight w:val="none"/>
          <w:lang w:eastAsia="zh-CN"/>
        </w:rPr>
        <w:t>投标人须知前附表规定的</w:t>
      </w:r>
      <w:r>
        <w:rPr>
          <w:rFonts w:ascii="宋体" w:hAnsi="宋体" w:eastAsia="宋体" w:cs="宋体"/>
          <w:strike/>
          <w:color w:val="auto"/>
          <w:spacing w:val="8"/>
          <w:sz w:val="21"/>
          <w:szCs w:val="21"/>
          <w:highlight w:val="none"/>
        </w:rPr>
        <w:t>其他资料。</w:t>
      </w:r>
    </w:p>
    <w:p>
      <w:pPr>
        <w:spacing w:before="151" w:line="352" w:lineRule="auto"/>
        <w:ind w:left="2" w:right="8" w:firstLine="420"/>
        <w:rPr>
          <w:rFonts w:ascii="宋体" w:hAnsi="宋体" w:eastAsia="宋体" w:cs="宋体"/>
          <w:strike/>
          <w:color w:val="auto"/>
          <w:sz w:val="21"/>
          <w:szCs w:val="21"/>
          <w:highlight w:val="none"/>
        </w:rPr>
      </w:pPr>
      <w:r>
        <w:rPr>
          <w:rFonts w:ascii="宋体" w:hAnsi="宋体" w:eastAsia="宋体" w:cs="宋体"/>
          <w:strike/>
          <w:color w:val="auto"/>
          <w:spacing w:val="1"/>
          <w:sz w:val="21"/>
          <w:szCs w:val="21"/>
          <w:highlight w:val="none"/>
        </w:rPr>
        <w:t>投标人在评标过程中作出的符</w:t>
      </w:r>
      <w:r>
        <w:rPr>
          <w:rFonts w:ascii="宋体" w:hAnsi="宋体" w:eastAsia="宋体" w:cs="宋体"/>
          <w:strike/>
          <w:color w:val="auto"/>
          <w:sz w:val="21"/>
          <w:szCs w:val="21"/>
          <w:highlight w:val="none"/>
        </w:rPr>
        <w:t xml:space="preserve">合法律法规和招标文件规定的澄清确认，构成投标文件的组 </w:t>
      </w:r>
      <w:r>
        <w:rPr>
          <w:rFonts w:ascii="宋体" w:hAnsi="宋体" w:eastAsia="宋体" w:cs="宋体"/>
          <w:strike/>
          <w:color w:val="auto"/>
          <w:spacing w:val="-9"/>
          <w:sz w:val="21"/>
          <w:szCs w:val="21"/>
          <w:highlight w:val="none"/>
        </w:rPr>
        <w:t>成</w:t>
      </w:r>
      <w:r>
        <w:rPr>
          <w:rFonts w:ascii="宋体" w:hAnsi="宋体" w:eastAsia="宋体" w:cs="宋体"/>
          <w:strike/>
          <w:color w:val="auto"/>
          <w:spacing w:val="-7"/>
          <w:sz w:val="21"/>
          <w:szCs w:val="21"/>
          <w:highlight w:val="none"/>
        </w:rPr>
        <w:t>部分。</w:t>
      </w:r>
    </w:p>
    <w:p>
      <w:pPr>
        <w:spacing w:before="1" w:line="351" w:lineRule="auto"/>
        <w:ind w:left="4" w:right="2" w:firstLine="355"/>
        <w:rPr>
          <w:rFonts w:ascii="宋体" w:hAnsi="宋体" w:eastAsia="宋体" w:cs="宋体"/>
          <w:strike/>
          <w:color w:val="auto"/>
          <w:sz w:val="21"/>
          <w:szCs w:val="21"/>
          <w:highlight w:val="none"/>
        </w:rPr>
      </w:pPr>
      <w:r>
        <w:rPr>
          <w:rFonts w:ascii="Times New Roman" w:hAnsi="Times New Roman" w:eastAsia="Times New Roman" w:cs="Times New Roman"/>
          <w:strike/>
          <w:color w:val="auto"/>
          <w:spacing w:val="-8"/>
          <w:sz w:val="21"/>
          <w:szCs w:val="21"/>
          <w:highlight w:val="none"/>
        </w:rPr>
        <w:t>3</w:t>
      </w:r>
      <w:r>
        <w:rPr>
          <w:rFonts w:ascii="Times New Roman" w:hAnsi="Times New Roman" w:eastAsia="Times New Roman" w:cs="Times New Roman"/>
          <w:strike/>
          <w:color w:val="auto"/>
          <w:spacing w:val="-5"/>
          <w:sz w:val="21"/>
          <w:szCs w:val="21"/>
          <w:highlight w:val="none"/>
        </w:rPr>
        <w:t xml:space="preserve">.1.2  </w:t>
      </w:r>
      <w:r>
        <w:rPr>
          <w:rFonts w:ascii="宋体" w:hAnsi="宋体" w:eastAsia="宋体" w:cs="宋体"/>
          <w:strike/>
          <w:color w:val="auto"/>
          <w:spacing w:val="-5"/>
          <w:sz w:val="21"/>
          <w:szCs w:val="21"/>
          <w:highlight w:val="none"/>
        </w:rPr>
        <w:t>投标人须知前附表规定不接受联合体投标的， 或投标人没有组成联合体的， 投标文件</w:t>
      </w:r>
      <w:r>
        <w:rPr>
          <w:rFonts w:ascii="宋体" w:hAnsi="宋体" w:eastAsia="宋体" w:cs="宋体"/>
          <w:strike/>
          <w:color w:val="auto"/>
          <w:sz w:val="21"/>
          <w:szCs w:val="21"/>
          <w:highlight w:val="none"/>
        </w:rPr>
        <w:t xml:space="preserve"> </w:t>
      </w:r>
      <w:r>
        <w:rPr>
          <w:rFonts w:ascii="宋体" w:hAnsi="宋体" w:eastAsia="宋体" w:cs="宋体"/>
          <w:strike/>
          <w:color w:val="auto"/>
          <w:spacing w:val="1"/>
          <w:sz w:val="21"/>
          <w:szCs w:val="21"/>
          <w:highlight w:val="none"/>
        </w:rPr>
        <w:t xml:space="preserve">不包括本章第 </w:t>
      </w:r>
      <w:r>
        <w:rPr>
          <w:rFonts w:ascii="Times New Roman" w:hAnsi="Times New Roman" w:eastAsia="Times New Roman" w:cs="Times New Roman"/>
          <w:strike/>
          <w:color w:val="auto"/>
          <w:spacing w:val="1"/>
          <w:sz w:val="21"/>
          <w:szCs w:val="21"/>
          <w:highlight w:val="none"/>
        </w:rPr>
        <w:t>3.1.</w:t>
      </w:r>
      <w:r>
        <w:rPr>
          <w:rFonts w:ascii="Times New Roman" w:hAnsi="Times New Roman" w:eastAsia="Times New Roman" w:cs="Times New Roman"/>
          <w:strike/>
          <w:color w:val="auto"/>
          <w:sz w:val="21"/>
          <w:szCs w:val="21"/>
          <w:highlight w:val="none"/>
        </w:rPr>
        <w:t xml:space="preserve">1  </w:t>
      </w:r>
      <w:r>
        <w:rPr>
          <w:rFonts w:ascii="宋体" w:hAnsi="宋体" w:eastAsia="宋体" w:cs="宋体"/>
          <w:strike/>
          <w:color w:val="auto"/>
          <w:sz w:val="21"/>
          <w:szCs w:val="21"/>
          <w:highlight w:val="none"/>
        </w:rPr>
        <w:t>(</w:t>
      </w:r>
      <w:r>
        <w:rPr>
          <w:rFonts w:ascii="Times New Roman" w:hAnsi="Times New Roman" w:eastAsia="Times New Roman" w:cs="Times New Roman"/>
          <w:strike/>
          <w:color w:val="auto"/>
          <w:sz w:val="21"/>
          <w:szCs w:val="21"/>
          <w:highlight w:val="none"/>
        </w:rPr>
        <w:t>3</w:t>
      </w:r>
      <w:r>
        <w:rPr>
          <w:rFonts w:ascii="宋体" w:hAnsi="宋体" w:eastAsia="宋体" w:cs="宋体"/>
          <w:strike/>
          <w:color w:val="auto"/>
          <w:sz w:val="21"/>
          <w:szCs w:val="21"/>
          <w:highlight w:val="none"/>
        </w:rPr>
        <w:t>)目所指的联合体协议书。</w:t>
      </w:r>
    </w:p>
    <w:p>
      <w:pPr>
        <w:spacing w:before="1" w:line="360" w:lineRule="auto"/>
        <w:ind w:left="3" w:right="7" w:firstLine="356"/>
        <w:rPr>
          <w:rFonts w:ascii="Times New Roman" w:hAnsi="Times New Roman" w:eastAsia="Times New Roman" w:cs="Times New Roman"/>
          <w:strike/>
          <w:color w:val="auto"/>
          <w:spacing w:val="10"/>
          <w:sz w:val="27"/>
          <w:szCs w:val="27"/>
          <w:highlight w:val="none"/>
        </w:rPr>
      </w:pPr>
      <w:r>
        <w:rPr>
          <w:rFonts w:ascii="Times New Roman" w:hAnsi="Times New Roman" w:eastAsia="Times New Roman" w:cs="Times New Roman"/>
          <w:strike/>
          <w:color w:val="auto"/>
          <w:spacing w:val="2"/>
          <w:sz w:val="21"/>
          <w:szCs w:val="21"/>
          <w:highlight w:val="none"/>
        </w:rPr>
        <w:t xml:space="preserve">3.1.3  </w:t>
      </w:r>
      <w:r>
        <w:rPr>
          <w:rFonts w:ascii="宋体" w:hAnsi="宋体" w:eastAsia="宋体" w:cs="宋体"/>
          <w:strike/>
          <w:color w:val="auto"/>
          <w:spacing w:val="2"/>
          <w:sz w:val="21"/>
          <w:szCs w:val="21"/>
          <w:highlight w:val="none"/>
        </w:rPr>
        <w:t>投标人须知前附表未要求提交投标保证金的，</w:t>
      </w:r>
      <w:r>
        <w:rPr>
          <w:rFonts w:ascii="宋体" w:hAnsi="宋体" w:eastAsia="宋体" w:cs="宋体"/>
          <w:strike/>
          <w:color w:val="auto"/>
          <w:spacing w:val="1"/>
          <w:sz w:val="21"/>
          <w:szCs w:val="21"/>
          <w:highlight w:val="none"/>
        </w:rPr>
        <w:t xml:space="preserve">投标文件不包括本章第 </w:t>
      </w:r>
      <w:r>
        <w:rPr>
          <w:rFonts w:ascii="Times New Roman" w:hAnsi="Times New Roman" w:eastAsia="Times New Roman" w:cs="Times New Roman"/>
          <w:strike/>
          <w:color w:val="auto"/>
          <w:spacing w:val="1"/>
          <w:sz w:val="21"/>
          <w:szCs w:val="21"/>
          <w:highlight w:val="none"/>
        </w:rPr>
        <w:t xml:space="preserve">3.1.1  </w:t>
      </w:r>
      <w:r>
        <w:rPr>
          <w:rFonts w:ascii="宋体" w:hAnsi="宋体" w:eastAsia="宋体" w:cs="宋体"/>
          <w:strike/>
          <w:color w:val="auto"/>
          <w:spacing w:val="1"/>
          <w:sz w:val="21"/>
          <w:szCs w:val="21"/>
          <w:highlight w:val="none"/>
        </w:rPr>
        <w:t>(</w:t>
      </w:r>
      <w:r>
        <w:rPr>
          <w:rFonts w:ascii="Times New Roman" w:hAnsi="Times New Roman" w:eastAsia="Times New Roman" w:cs="Times New Roman"/>
          <w:strike/>
          <w:color w:val="auto"/>
          <w:spacing w:val="1"/>
          <w:sz w:val="21"/>
          <w:szCs w:val="21"/>
          <w:highlight w:val="none"/>
        </w:rPr>
        <w:t>4</w:t>
      </w:r>
      <w:r>
        <w:rPr>
          <w:rFonts w:ascii="宋体" w:hAnsi="宋体" w:eastAsia="宋体" w:cs="宋体"/>
          <w:strike/>
          <w:color w:val="auto"/>
          <w:spacing w:val="1"/>
          <w:sz w:val="21"/>
          <w:szCs w:val="21"/>
          <w:highlight w:val="none"/>
        </w:rPr>
        <w:t>)目所</w:t>
      </w:r>
      <w:r>
        <w:rPr>
          <w:rFonts w:ascii="宋体" w:hAnsi="宋体" w:eastAsia="宋体" w:cs="宋体"/>
          <w:strike/>
          <w:color w:val="auto"/>
          <w:sz w:val="21"/>
          <w:szCs w:val="21"/>
          <w:highlight w:val="none"/>
        </w:rPr>
        <w:t xml:space="preserve"> </w:t>
      </w:r>
      <w:r>
        <w:rPr>
          <w:rFonts w:ascii="宋体" w:hAnsi="宋体" w:eastAsia="宋体" w:cs="宋体"/>
          <w:strike/>
          <w:color w:val="auto"/>
          <w:spacing w:val="-8"/>
          <w:sz w:val="21"/>
          <w:szCs w:val="21"/>
          <w:highlight w:val="none"/>
        </w:rPr>
        <w:t>指</w:t>
      </w:r>
      <w:r>
        <w:rPr>
          <w:rFonts w:ascii="宋体" w:hAnsi="宋体" w:eastAsia="宋体" w:cs="宋体"/>
          <w:strike/>
          <w:color w:val="auto"/>
          <w:spacing w:val="-4"/>
          <w:sz w:val="21"/>
          <w:szCs w:val="21"/>
          <w:highlight w:val="none"/>
        </w:rPr>
        <w:t>的投标保证金。</w:t>
      </w:r>
    </w:p>
    <w:p>
      <w:pPr>
        <w:spacing w:before="1" w:line="360" w:lineRule="auto"/>
        <w:ind w:left="0" w:right="7" w:firstLine="0"/>
        <w:rPr>
          <w:rFonts w:hint="eastAsia" w:ascii="Times New Roman" w:hAnsi="Times New Roman" w:eastAsia="宋体" w:cs="Times New Roman"/>
          <w:color w:val="auto"/>
          <w:spacing w:val="6"/>
          <w:sz w:val="27"/>
          <w:szCs w:val="27"/>
          <w:highlight w:val="none"/>
          <w:lang w:eastAsia="zh-CN"/>
        </w:rPr>
      </w:pPr>
      <w:r>
        <w:rPr>
          <w:rFonts w:ascii="Times New Roman" w:hAnsi="Times New Roman" w:eastAsia="Times New Roman" w:cs="Times New Roman"/>
          <w:color w:val="auto"/>
          <w:spacing w:val="10"/>
          <w:sz w:val="27"/>
          <w:szCs w:val="27"/>
          <w:highlight w:val="none"/>
        </w:rPr>
        <w:t>3</w:t>
      </w:r>
      <w:r>
        <w:rPr>
          <w:rFonts w:ascii="Times New Roman" w:hAnsi="Times New Roman" w:eastAsia="Times New Roman" w:cs="Times New Roman"/>
          <w:color w:val="auto"/>
          <w:spacing w:val="6"/>
          <w:sz w:val="27"/>
          <w:szCs w:val="27"/>
          <w:highlight w:val="none"/>
        </w:rPr>
        <w:t xml:space="preserve">.1  </w:t>
      </w:r>
      <w:r>
        <w:rPr>
          <w:rFonts w:ascii="黑体" w:hAnsi="黑体" w:eastAsia="黑体" w:cs="黑体"/>
          <w:color w:val="auto"/>
          <w:spacing w:val="6"/>
          <w:sz w:val="27"/>
          <w:szCs w:val="27"/>
          <w:highlight w:val="none"/>
        </w:rPr>
        <w:t>投标文件的组成</w:t>
      </w:r>
      <w:r>
        <w:rPr>
          <w:rFonts w:hint="eastAsia"/>
          <w:color w:val="auto"/>
          <w:highlight w:val="none"/>
        </w:rPr>
        <w:t>（适用于</w:t>
      </w:r>
      <w:r>
        <w:rPr>
          <w:rFonts w:hint="eastAsia" w:eastAsia="宋体"/>
          <w:color w:val="auto"/>
          <w:highlight w:val="none"/>
          <w:lang w:val="en-US" w:eastAsia="zh-CN"/>
        </w:rPr>
        <w:t>暗标形式</w:t>
      </w:r>
      <w:r>
        <w:rPr>
          <w:rFonts w:hint="eastAsia"/>
          <w:color w:val="auto"/>
          <w:highlight w:val="none"/>
        </w:rPr>
        <w:t>）</w:t>
      </w:r>
    </w:p>
    <w:p>
      <w:pPr>
        <w:spacing w:line="360" w:lineRule="auto"/>
        <w:ind w:firstLine="420" w:firstLineChars="200"/>
        <w:rPr>
          <w:rFonts w:hint="eastAsia"/>
          <w:b/>
          <w:color w:val="auto"/>
          <w:highlight w:val="none"/>
        </w:rPr>
      </w:pPr>
      <w:r>
        <w:rPr>
          <w:b/>
          <w:color w:val="auto"/>
          <w:highlight w:val="none"/>
        </w:rPr>
        <w:t>3.1.1</w:t>
      </w:r>
      <w:r>
        <w:rPr>
          <w:rFonts w:hint="eastAsia"/>
          <w:b/>
          <w:color w:val="auto"/>
          <w:highlight w:val="none"/>
        </w:rPr>
        <w:t xml:space="preserve"> 商务文件（含资格审查文件）由下列资料组成：</w:t>
      </w:r>
    </w:p>
    <w:p>
      <w:pPr>
        <w:spacing w:before="148" w:line="220" w:lineRule="auto"/>
        <w:ind w:left="428"/>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w:t>
      </w:r>
      <w:r>
        <w:rPr>
          <w:rFonts w:ascii="Times New Roman" w:hAnsi="Times New Roman" w:eastAsia="Times New Roman" w:cs="Times New Roman"/>
          <w:color w:val="auto"/>
          <w:spacing w:val="11"/>
          <w:sz w:val="21"/>
          <w:szCs w:val="21"/>
          <w:highlight w:val="none"/>
        </w:rPr>
        <w:t>1</w:t>
      </w:r>
      <w:r>
        <w:rPr>
          <w:rFonts w:ascii="宋体" w:hAnsi="宋体" w:eastAsia="宋体" w:cs="宋体"/>
          <w:color w:val="auto"/>
          <w:spacing w:val="11"/>
          <w:sz w:val="21"/>
          <w:szCs w:val="21"/>
          <w:highlight w:val="none"/>
        </w:rPr>
        <w:t>)投标函及投标函附录；</w:t>
      </w:r>
    </w:p>
    <w:p>
      <w:pPr>
        <w:spacing w:before="150" w:line="217" w:lineRule="auto"/>
        <w:ind w:left="428"/>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14"/>
          <w:sz w:val="21"/>
          <w:szCs w:val="21"/>
          <w:highlight w:val="none"/>
        </w:rPr>
        <w:t>2</w:t>
      </w:r>
      <w:r>
        <w:rPr>
          <w:rFonts w:ascii="宋体" w:hAnsi="宋体" w:eastAsia="宋体" w:cs="宋体"/>
          <w:color w:val="auto"/>
          <w:spacing w:val="7"/>
          <w:sz w:val="21"/>
          <w:szCs w:val="21"/>
          <w:highlight w:val="none"/>
        </w:rPr>
        <w:t>)</w:t>
      </w:r>
      <w:r>
        <w:rPr>
          <w:rFonts w:hint="eastAsia" w:ascii="宋体" w:hAnsi="宋体" w:eastAsia="宋体" w:cs="宋体"/>
          <w:color w:val="auto"/>
          <w:spacing w:val="14"/>
          <w:sz w:val="21"/>
          <w:szCs w:val="21"/>
          <w:highlight w:val="none"/>
        </w:rPr>
        <w:t>法定代表人身份证明或附有法定代表人身份证明的授权委托书</w:t>
      </w:r>
      <w:r>
        <w:rPr>
          <w:rFonts w:ascii="宋体" w:hAnsi="宋体" w:eastAsia="宋体" w:cs="宋体"/>
          <w:color w:val="auto"/>
          <w:spacing w:val="14"/>
          <w:sz w:val="21"/>
          <w:szCs w:val="21"/>
          <w:highlight w:val="none"/>
        </w:rPr>
        <w:t>；</w:t>
      </w:r>
    </w:p>
    <w:p>
      <w:pPr>
        <w:spacing w:before="154" w:line="220" w:lineRule="auto"/>
        <w:ind w:left="428"/>
        <w:rPr>
          <w:rFonts w:ascii="宋体" w:hAnsi="宋体" w:eastAsia="宋体" w:cs="宋体"/>
          <w:color w:val="auto"/>
          <w:sz w:val="21"/>
          <w:szCs w:val="21"/>
          <w:highlight w:val="none"/>
        </w:rPr>
      </w:pPr>
      <w:r>
        <w:rPr>
          <w:rFonts w:ascii="宋体" w:hAnsi="宋体" w:eastAsia="宋体" w:cs="宋体"/>
          <w:strike/>
          <w:color w:val="auto"/>
          <w:spacing w:val="21"/>
          <w:sz w:val="21"/>
          <w:szCs w:val="21"/>
          <w:highlight w:val="none"/>
        </w:rPr>
        <w:t>(</w:t>
      </w:r>
      <w:r>
        <w:rPr>
          <w:rFonts w:ascii="Times New Roman" w:hAnsi="Times New Roman" w:eastAsia="Times New Roman" w:cs="Times New Roman"/>
          <w:strike/>
          <w:color w:val="auto"/>
          <w:spacing w:val="14"/>
          <w:sz w:val="21"/>
          <w:szCs w:val="21"/>
          <w:highlight w:val="none"/>
        </w:rPr>
        <w:t>3</w:t>
      </w:r>
      <w:r>
        <w:rPr>
          <w:rFonts w:ascii="宋体" w:hAnsi="宋体" w:eastAsia="宋体" w:cs="宋体"/>
          <w:strike/>
          <w:color w:val="auto"/>
          <w:spacing w:val="14"/>
          <w:sz w:val="21"/>
          <w:szCs w:val="21"/>
          <w:highlight w:val="none"/>
        </w:rPr>
        <w:t>)联合体协议书；</w:t>
      </w:r>
    </w:p>
    <w:p>
      <w:pPr>
        <w:spacing w:before="150" w:line="221" w:lineRule="auto"/>
        <w:ind w:left="428"/>
        <w:rPr>
          <w:rFonts w:ascii="宋体" w:hAnsi="宋体" w:eastAsia="宋体" w:cs="宋体"/>
          <w:strike/>
          <w:dstrike w:val="0"/>
          <w:color w:val="auto"/>
          <w:sz w:val="21"/>
          <w:szCs w:val="21"/>
          <w:highlight w:val="none"/>
        </w:rPr>
      </w:pPr>
      <w:r>
        <w:rPr>
          <w:rFonts w:ascii="宋体" w:hAnsi="宋体" w:eastAsia="宋体" w:cs="宋体"/>
          <w:strike/>
          <w:dstrike w:val="0"/>
          <w:color w:val="auto"/>
          <w:spacing w:val="19"/>
          <w:sz w:val="21"/>
          <w:szCs w:val="21"/>
          <w:highlight w:val="none"/>
        </w:rPr>
        <w:t>(</w:t>
      </w:r>
      <w:r>
        <w:rPr>
          <w:rFonts w:ascii="Times New Roman" w:hAnsi="Times New Roman" w:eastAsia="Times New Roman" w:cs="Times New Roman"/>
          <w:strike/>
          <w:dstrike w:val="0"/>
          <w:color w:val="auto"/>
          <w:spacing w:val="16"/>
          <w:sz w:val="21"/>
          <w:szCs w:val="21"/>
          <w:highlight w:val="none"/>
        </w:rPr>
        <w:t>4</w:t>
      </w:r>
      <w:r>
        <w:rPr>
          <w:rFonts w:ascii="宋体" w:hAnsi="宋体" w:eastAsia="宋体" w:cs="宋体"/>
          <w:strike/>
          <w:dstrike w:val="0"/>
          <w:color w:val="auto"/>
          <w:spacing w:val="16"/>
          <w:sz w:val="21"/>
          <w:szCs w:val="21"/>
          <w:highlight w:val="none"/>
        </w:rPr>
        <w:t>)投标保证金；</w:t>
      </w:r>
    </w:p>
    <w:p>
      <w:pPr>
        <w:spacing w:before="150" w:line="217" w:lineRule="auto"/>
        <w:ind w:left="428"/>
        <w:rPr>
          <w:rFonts w:ascii="宋体" w:hAnsi="宋体" w:eastAsia="宋体" w:cs="宋体"/>
          <w:color w:val="auto"/>
          <w:spacing w:val="14"/>
          <w:sz w:val="21"/>
          <w:szCs w:val="21"/>
          <w:highlight w:val="none"/>
        </w:rPr>
      </w:pPr>
      <w:r>
        <w:rPr>
          <w:rFonts w:ascii="宋体" w:hAnsi="宋体" w:eastAsia="宋体" w:cs="宋体"/>
          <w:color w:val="auto"/>
          <w:spacing w:val="14"/>
          <w:sz w:val="21"/>
          <w:szCs w:val="21"/>
          <w:highlight w:val="none"/>
        </w:rPr>
        <w:t>(5)</w:t>
      </w:r>
      <w:r>
        <w:rPr>
          <w:rFonts w:hint="eastAsia" w:ascii="宋体" w:hAnsi="宋体" w:eastAsia="宋体" w:cs="宋体"/>
          <w:color w:val="auto"/>
          <w:spacing w:val="14"/>
          <w:sz w:val="21"/>
          <w:szCs w:val="21"/>
          <w:highlight w:val="none"/>
          <w:lang w:eastAsia="zh-CN"/>
        </w:rPr>
        <w:t>设计费报价表</w:t>
      </w:r>
      <w:r>
        <w:rPr>
          <w:rFonts w:ascii="宋体" w:hAnsi="宋体" w:eastAsia="宋体" w:cs="宋体"/>
          <w:color w:val="auto"/>
          <w:spacing w:val="14"/>
          <w:sz w:val="21"/>
          <w:szCs w:val="21"/>
          <w:highlight w:val="none"/>
        </w:rPr>
        <w:t>；</w:t>
      </w:r>
    </w:p>
    <w:p>
      <w:pPr>
        <w:spacing w:before="150" w:line="217" w:lineRule="auto"/>
        <w:ind w:left="428"/>
        <w:rPr>
          <w:rFonts w:ascii="宋体" w:hAnsi="宋体" w:eastAsia="宋体" w:cs="宋体"/>
          <w:color w:val="auto"/>
          <w:spacing w:val="14"/>
          <w:sz w:val="21"/>
          <w:szCs w:val="21"/>
          <w:highlight w:val="none"/>
        </w:rPr>
      </w:pPr>
      <w:r>
        <w:rPr>
          <w:rFonts w:ascii="宋体" w:hAnsi="宋体" w:eastAsia="宋体" w:cs="宋体"/>
          <w:color w:val="auto"/>
          <w:spacing w:val="14"/>
          <w:sz w:val="21"/>
          <w:szCs w:val="21"/>
          <w:highlight w:val="none"/>
        </w:rPr>
        <w:t>(6)资格审查资料；</w:t>
      </w:r>
    </w:p>
    <w:p>
      <w:pPr>
        <w:spacing w:before="148" w:line="218" w:lineRule="auto"/>
        <w:ind w:left="426"/>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w:t>
      </w:r>
      <w:r>
        <w:rPr>
          <w:rFonts w:hint="eastAsia" w:ascii="Times New Roman" w:hAnsi="Times New Roman" w:eastAsia="宋体" w:cs="Times New Roman"/>
          <w:color w:val="auto"/>
          <w:spacing w:val="13"/>
          <w:sz w:val="21"/>
          <w:szCs w:val="21"/>
          <w:highlight w:val="none"/>
          <w:lang w:val="en-US" w:eastAsia="zh-CN"/>
        </w:rPr>
        <w:t>7</w:t>
      </w: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eastAsia="zh-CN"/>
        </w:rPr>
        <w:t>投标人须知前附表规定的</w:t>
      </w:r>
      <w:r>
        <w:rPr>
          <w:rFonts w:ascii="宋体" w:hAnsi="宋体" w:eastAsia="宋体" w:cs="宋体"/>
          <w:color w:val="auto"/>
          <w:spacing w:val="8"/>
          <w:sz w:val="21"/>
          <w:szCs w:val="21"/>
          <w:highlight w:val="none"/>
        </w:rPr>
        <w:t>其他资料。</w:t>
      </w:r>
    </w:p>
    <w:p>
      <w:pPr>
        <w:spacing w:line="360" w:lineRule="auto"/>
        <w:ind w:firstLine="420" w:firstLineChars="200"/>
        <w:rPr>
          <w:rFonts w:hint="eastAsia"/>
          <w:b/>
          <w:bCs/>
          <w:color w:val="auto"/>
          <w:highlight w:val="none"/>
        </w:rPr>
      </w:pPr>
    </w:p>
    <w:p>
      <w:pPr>
        <w:spacing w:line="360" w:lineRule="auto"/>
        <w:ind w:firstLine="420" w:firstLineChars="200"/>
        <w:rPr>
          <w:rFonts w:hint="eastAsia" w:eastAsia="宋体"/>
          <w:b/>
          <w:bCs/>
          <w:color w:val="auto"/>
          <w:highlight w:val="none"/>
          <w:lang w:val="en-US" w:eastAsia="zh-CN"/>
        </w:rPr>
      </w:pPr>
      <w:r>
        <w:rPr>
          <w:rFonts w:hint="eastAsia"/>
          <w:b/>
          <w:bCs/>
          <w:color w:val="auto"/>
          <w:highlight w:val="none"/>
        </w:rPr>
        <w:t>3.1.</w:t>
      </w:r>
      <w:r>
        <w:rPr>
          <w:rFonts w:hint="eastAsia" w:eastAsia="宋体"/>
          <w:b/>
          <w:bCs/>
          <w:color w:val="auto"/>
          <w:highlight w:val="none"/>
          <w:lang w:val="en-US" w:eastAsia="zh-CN"/>
        </w:rPr>
        <w:t>2技术文件：</w:t>
      </w:r>
    </w:p>
    <w:p>
      <w:pPr>
        <w:spacing w:line="360" w:lineRule="auto"/>
        <w:ind w:firstLine="420" w:firstLineChars="200"/>
        <w:rPr>
          <w:rFonts w:hint="eastAsia" w:eastAsia="宋体"/>
          <w:b/>
          <w:bCs/>
          <w:color w:val="auto"/>
          <w:highlight w:val="none"/>
          <w:lang w:eastAsia="zh-CN"/>
        </w:rPr>
      </w:pPr>
      <w:r>
        <w:rPr>
          <w:rFonts w:hint="eastAsia"/>
          <w:b/>
          <w:bCs/>
          <w:color w:val="auto"/>
          <w:highlight w:val="none"/>
        </w:rPr>
        <w:t xml:space="preserve"> </w:t>
      </w:r>
      <w:r>
        <w:rPr>
          <w:rFonts w:hint="eastAsia" w:ascii="宋体" w:hAnsi="宋体" w:eastAsia="宋体" w:cs="宋体"/>
          <w:color w:val="auto"/>
          <w:spacing w:val="14"/>
          <w:sz w:val="21"/>
          <w:szCs w:val="21"/>
          <w:highlight w:val="none"/>
          <w:lang w:eastAsia="zh-CN"/>
        </w:rPr>
        <w:t>设计</w:t>
      </w:r>
      <w:r>
        <w:rPr>
          <w:rFonts w:ascii="宋体" w:hAnsi="宋体" w:eastAsia="宋体" w:cs="宋体"/>
          <w:color w:val="auto"/>
          <w:spacing w:val="14"/>
          <w:sz w:val="21"/>
          <w:szCs w:val="21"/>
          <w:highlight w:val="none"/>
        </w:rPr>
        <w:t>方案</w:t>
      </w:r>
      <w:r>
        <w:rPr>
          <w:rFonts w:hint="eastAsia" w:eastAsia="宋体"/>
          <w:color w:val="auto"/>
          <w:highlight w:val="none"/>
          <w:lang w:eastAsia="zh-CN"/>
        </w:rPr>
        <w:t>（</w:t>
      </w:r>
      <w:r>
        <w:rPr>
          <w:rFonts w:hint="eastAsia" w:eastAsia="宋体"/>
          <w:color w:val="auto"/>
          <w:highlight w:val="none"/>
          <w:lang w:val="en-US" w:eastAsia="zh-CN"/>
        </w:rPr>
        <w:t>暗标</w:t>
      </w:r>
      <w:r>
        <w:rPr>
          <w:rFonts w:hint="eastAsia" w:eastAsia="宋体"/>
          <w:color w:val="auto"/>
          <w:highlight w:val="none"/>
          <w:lang w:eastAsia="zh-CN"/>
        </w:rPr>
        <w:t>）</w:t>
      </w:r>
    </w:p>
    <w:p>
      <w:pPr>
        <w:spacing w:line="360" w:lineRule="auto"/>
        <w:ind w:firstLine="420" w:firstLineChars="200"/>
        <w:rPr>
          <w:rFonts w:hint="eastAsia"/>
          <w:b/>
          <w:color w:val="auto"/>
          <w:highlight w:val="none"/>
        </w:rPr>
      </w:pPr>
      <w:r>
        <w:rPr>
          <w:rFonts w:hint="eastAsia"/>
          <w:b/>
          <w:color w:val="auto"/>
          <w:highlight w:val="none"/>
        </w:rPr>
        <w:t>3.1.</w:t>
      </w:r>
      <w:r>
        <w:rPr>
          <w:rFonts w:hint="eastAsia" w:eastAsia="宋体"/>
          <w:b/>
          <w:color w:val="auto"/>
          <w:highlight w:val="none"/>
          <w:lang w:val="en-US" w:eastAsia="zh-CN"/>
        </w:rPr>
        <w:t>3</w:t>
      </w:r>
      <w:r>
        <w:rPr>
          <w:rFonts w:hint="eastAsia"/>
          <w:b/>
          <w:color w:val="auto"/>
          <w:highlight w:val="none"/>
        </w:rPr>
        <w:t>保密要求</w:t>
      </w:r>
    </w:p>
    <w:p>
      <w:pPr>
        <w:pStyle w:val="10"/>
        <w:spacing w:line="360" w:lineRule="auto"/>
        <w:ind w:firstLine="476" w:firstLineChars="200"/>
        <w:rPr>
          <w:rFonts w:hint="eastAsia"/>
          <w:color w:val="auto"/>
          <w:highlight w:val="none"/>
        </w:rPr>
      </w:pPr>
      <w:r>
        <w:rPr>
          <w:rFonts w:hint="eastAsia" w:ascii="宋体" w:hAnsi="宋体" w:eastAsia="宋体" w:cs="宋体"/>
          <w:color w:val="auto"/>
          <w:spacing w:val="14"/>
          <w:sz w:val="21"/>
          <w:szCs w:val="21"/>
          <w:highlight w:val="none"/>
          <w:lang w:eastAsia="zh-CN"/>
        </w:rPr>
        <w:t>设计</w:t>
      </w:r>
      <w:r>
        <w:rPr>
          <w:rFonts w:ascii="宋体" w:hAnsi="宋体" w:eastAsia="宋体" w:cs="宋体"/>
          <w:color w:val="auto"/>
          <w:spacing w:val="14"/>
          <w:sz w:val="21"/>
          <w:szCs w:val="21"/>
          <w:highlight w:val="none"/>
        </w:rPr>
        <w:t>方案</w:t>
      </w:r>
      <w:r>
        <w:rPr>
          <w:rFonts w:hint="eastAsia"/>
          <w:color w:val="auto"/>
          <w:highlight w:val="none"/>
        </w:rPr>
        <w:t>必须隐匿投标人及专业技术人员的名称及投标报价信息，投标人不得在</w:t>
      </w:r>
      <w:r>
        <w:rPr>
          <w:rFonts w:hint="eastAsia" w:ascii="宋体" w:hAnsi="宋体" w:eastAsia="宋体" w:cs="宋体"/>
          <w:color w:val="auto"/>
          <w:spacing w:val="14"/>
          <w:sz w:val="21"/>
          <w:szCs w:val="21"/>
          <w:highlight w:val="none"/>
          <w:lang w:eastAsia="zh-CN"/>
        </w:rPr>
        <w:t>设计</w:t>
      </w:r>
      <w:r>
        <w:rPr>
          <w:rFonts w:ascii="宋体" w:hAnsi="宋体" w:eastAsia="宋体" w:cs="宋体"/>
          <w:color w:val="auto"/>
          <w:spacing w:val="14"/>
          <w:sz w:val="21"/>
          <w:szCs w:val="21"/>
          <w:highlight w:val="none"/>
        </w:rPr>
        <w:t>方案</w:t>
      </w:r>
      <w:r>
        <w:rPr>
          <w:rFonts w:hint="eastAsia"/>
          <w:color w:val="auto"/>
          <w:highlight w:val="none"/>
        </w:rPr>
        <w:t>上标注或做任何可以辨认投标人及专业技术人员身份的名称、印章、商标，也不得显示投标报价信息。</w:t>
      </w:r>
    </w:p>
    <w:p>
      <w:pPr>
        <w:spacing w:before="141" w:line="229" w:lineRule="auto"/>
        <w:ind w:left="140"/>
        <w:outlineLvl w:val="2"/>
        <w:rPr>
          <w:rFonts w:ascii="黑体" w:hAnsi="黑体" w:eastAsia="黑体" w:cs="黑体"/>
          <w:color w:val="auto"/>
          <w:sz w:val="27"/>
          <w:szCs w:val="27"/>
          <w:highlight w:val="none"/>
        </w:rPr>
      </w:pPr>
      <w:bookmarkStart w:id="201" w:name="_Toc5232"/>
      <w:bookmarkStart w:id="202" w:name="_Toc29848"/>
      <w:bookmarkStart w:id="203" w:name="_Toc11008"/>
      <w:bookmarkStart w:id="204" w:name="_Toc14762"/>
      <w:bookmarkStart w:id="205" w:name="_Toc22873"/>
      <w:r>
        <w:rPr>
          <w:rFonts w:ascii="Times New Roman" w:hAnsi="Times New Roman" w:eastAsia="Times New Roman" w:cs="Times New Roman"/>
          <w:color w:val="auto"/>
          <w:spacing w:val="7"/>
          <w:sz w:val="27"/>
          <w:szCs w:val="27"/>
          <w:highlight w:val="none"/>
        </w:rPr>
        <w:t>3</w:t>
      </w:r>
      <w:r>
        <w:rPr>
          <w:rFonts w:ascii="Times New Roman" w:hAnsi="Times New Roman" w:eastAsia="Times New Roman" w:cs="Times New Roman"/>
          <w:color w:val="auto"/>
          <w:spacing w:val="5"/>
          <w:sz w:val="27"/>
          <w:szCs w:val="27"/>
          <w:highlight w:val="none"/>
        </w:rPr>
        <w:t xml:space="preserve">.2  </w:t>
      </w:r>
      <w:r>
        <w:rPr>
          <w:rFonts w:ascii="黑体" w:hAnsi="黑体" w:eastAsia="黑体" w:cs="黑体"/>
          <w:color w:val="auto"/>
          <w:spacing w:val="5"/>
          <w:sz w:val="27"/>
          <w:szCs w:val="27"/>
          <w:highlight w:val="none"/>
        </w:rPr>
        <w:t>投标报价</w:t>
      </w:r>
      <w:bookmarkEnd w:id="201"/>
      <w:bookmarkEnd w:id="202"/>
      <w:bookmarkEnd w:id="203"/>
      <w:bookmarkEnd w:id="204"/>
      <w:bookmarkEnd w:id="205"/>
    </w:p>
    <w:p>
      <w:pPr>
        <w:spacing w:line="314" w:lineRule="auto"/>
        <w:rPr>
          <w:rFonts w:ascii="Arial"/>
          <w:color w:val="auto"/>
          <w:sz w:val="21"/>
          <w:highlight w:val="none"/>
        </w:rPr>
      </w:pPr>
    </w:p>
    <w:p>
      <w:pPr>
        <w:spacing w:before="69" w:line="352" w:lineRule="auto"/>
        <w:ind w:left="2" w:firstLine="418"/>
        <w:rPr>
          <w:rFonts w:ascii="宋体" w:hAnsi="宋体" w:eastAsia="宋体" w:cs="宋体"/>
          <w:color w:val="auto"/>
          <w:sz w:val="21"/>
          <w:szCs w:val="21"/>
          <w:highlight w:val="none"/>
        </w:rPr>
      </w:pPr>
      <w:r>
        <w:rPr>
          <w:rFonts w:ascii="Times New Roman" w:hAnsi="Times New Roman" w:eastAsia="Times New Roman" w:cs="Times New Roman"/>
          <w:color w:val="auto"/>
          <w:spacing w:val="-10"/>
          <w:sz w:val="21"/>
          <w:szCs w:val="21"/>
          <w:highlight w:val="none"/>
        </w:rPr>
        <w:t>3.</w:t>
      </w:r>
      <w:r>
        <w:rPr>
          <w:rFonts w:ascii="Times New Roman" w:hAnsi="Times New Roman" w:eastAsia="Times New Roman" w:cs="Times New Roman"/>
          <w:color w:val="auto"/>
          <w:spacing w:val="-9"/>
          <w:sz w:val="21"/>
          <w:szCs w:val="21"/>
          <w:highlight w:val="none"/>
        </w:rPr>
        <w:t>2</w:t>
      </w:r>
      <w:r>
        <w:rPr>
          <w:rFonts w:ascii="Times New Roman" w:hAnsi="Times New Roman" w:eastAsia="Times New Roman" w:cs="Times New Roman"/>
          <w:color w:val="auto"/>
          <w:spacing w:val="-5"/>
          <w:sz w:val="21"/>
          <w:szCs w:val="21"/>
          <w:highlight w:val="none"/>
        </w:rPr>
        <w:t xml:space="preserve">.1 </w:t>
      </w:r>
      <w:r>
        <w:rPr>
          <w:rFonts w:ascii="宋体" w:hAnsi="宋体" w:eastAsia="宋体" w:cs="宋体"/>
          <w:color w:val="auto"/>
          <w:spacing w:val="-5"/>
          <w:sz w:val="21"/>
          <w:szCs w:val="21"/>
          <w:highlight w:val="none"/>
        </w:rPr>
        <w:t>投标报价应包括国家规定的增值税税金，除投标人须知前附表另有规定外，增值税税</w:t>
      </w:r>
      <w:r>
        <w:rPr>
          <w:rFonts w:ascii="宋体" w:hAnsi="宋体" w:eastAsia="宋体" w:cs="宋体"/>
          <w:color w:val="auto"/>
          <w:spacing w:val="1"/>
          <w:sz w:val="21"/>
          <w:szCs w:val="21"/>
          <w:highlight w:val="none"/>
        </w:rPr>
        <w:t>金按一般计税方法计算。投标人应按第六章</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投标文件格式</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的要求在投标函中进行报价并</w:t>
      </w:r>
      <w:r>
        <w:rPr>
          <w:rFonts w:ascii="宋体" w:hAnsi="宋体" w:eastAsia="宋体" w:cs="宋体"/>
          <w:color w:val="auto"/>
          <w:sz w:val="21"/>
          <w:szCs w:val="21"/>
          <w:highlight w:val="none"/>
        </w:rPr>
        <w:t>填写</w:t>
      </w:r>
      <w:r>
        <w:rPr>
          <w:rFonts w:ascii="宋体" w:hAnsi="宋体" w:eastAsia="宋体" w:cs="宋体"/>
          <w:color w:val="auto"/>
          <w:spacing w:val="-4"/>
          <w:sz w:val="21"/>
          <w:szCs w:val="21"/>
          <w:highlight w:val="none"/>
        </w:rPr>
        <w:t>。</w:t>
      </w:r>
    </w:p>
    <w:p>
      <w:pPr>
        <w:spacing w:line="218"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3</w:t>
      </w:r>
      <w:r>
        <w:rPr>
          <w:rFonts w:ascii="Times New Roman" w:hAnsi="Times New Roman" w:eastAsia="Times New Roman" w:cs="Times New Roman"/>
          <w:color w:val="auto"/>
          <w:spacing w:val="-1"/>
          <w:sz w:val="21"/>
          <w:szCs w:val="21"/>
          <w:highlight w:val="none"/>
        </w:rPr>
        <w:t xml:space="preserve">.2.2  </w:t>
      </w:r>
      <w:r>
        <w:rPr>
          <w:rFonts w:ascii="宋体" w:hAnsi="宋体" w:eastAsia="宋体" w:cs="宋体"/>
          <w:color w:val="auto"/>
          <w:spacing w:val="-1"/>
          <w:sz w:val="21"/>
          <w:szCs w:val="21"/>
          <w:highlight w:val="none"/>
        </w:rPr>
        <w:t>投标人应充分了解该项目的总体情况以及影响投标报价的其他要素。</w:t>
      </w:r>
    </w:p>
    <w:p>
      <w:pPr>
        <w:spacing w:before="151" w:line="352" w:lineRule="auto"/>
        <w:ind w:left="1" w:right="1" w:firstLine="419"/>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3.2.3  </w:t>
      </w:r>
      <w:r>
        <w:rPr>
          <w:rFonts w:ascii="宋体" w:hAnsi="宋体" w:eastAsia="宋体" w:cs="宋体"/>
          <w:color w:val="auto"/>
          <w:spacing w:val="-2"/>
          <w:sz w:val="21"/>
          <w:szCs w:val="21"/>
          <w:highlight w:val="none"/>
        </w:rPr>
        <w:t>本项目的报价方式见投标人须知前附表。投标人在投标截止时间前修改投标函中</w:t>
      </w:r>
      <w:r>
        <w:rPr>
          <w:rFonts w:ascii="宋体" w:hAnsi="宋体" w:eastAsia="宋体" w:cs="宋体"/>
          <w:color w:val="auto"/>
          <w:sz w:val="21"/>
          <w:szCs w:val="21"/>
          <w:highlight w:val="none"/>
        </w:rPr>
        <w:t>的投</w:t>
      </w:r>
      <w:r>
        <w:rPr>
          <w:rFonts w:ascii="宋体" w:hAnsi="宋体" w:eastAsia="宋体" w:cs="宋体"/>
          <w:color w:val="auto"/>
          <w:spacing w:val="-10"/>
          <w:sz w:val="21"/>
          <w:szCs w:val="21"/>
          <w:highlight w:val="none"/>
        </w:rPr>
        <w:t>标报价总额，</w:t>
      </w:r>
      <w:r>
        <w:rPr>
          <w:rFonts w:ascii="宋体" w:hAnsi="宋体" w:eastAsia="宋体" w:cs="宋体"/>
          <w:color w:val="auto"/>
          <w:spacing w:val="-5"/>
          <w:sz w:val="21"/>
          <w:szCs w:val="21"/>
          <w:highlight w:val="none"/>
        </w:rPr>
        <w:t>应同时修改投标文件</w:t>
      </w:r>
      <w:r>
        <w:rPr>
          <w:rFonts w:hint="eastAsia" w:ascii="宋体" w:hAnsi="宋体" w:eastAsia="宋体" w:cs="宋体"/>
          <w:color w:val="auto"/>
          <w:spacing w:val="-5"/>
          <w:sz w:val="21"/>
          <w:szCs w:val="21"/>
          <w:highlight w:val="none"/>
          <w:lang w:eastAsia="zh-CN"/>
        </w:rPr>
        <w:t>“设计费报价表</w:t>
      </w:r>
      <w:r>
        <w:rPr>
          <w:rFonts w:hint="eastAsia" w:ascii="Times New Roman" w:hAnsi="Times New Roman" w:eastAsia="宋体" w:cs="Times New Roman"/>
          <w:color w:val="auto"/>
          <w:spacing w:val="-5"/>
          <w:sz w:val="21"/>
          <w:szCs w:val="21"/>
          <w:highlight w:val="none"/>
          <w:lang w:eastAsia="zh-CN"/>
        </w:rPr>
        <w:t>”</w:t>
      </w:r>
      <w:r>
        <w:rPr>
          <w:rFonts w:ascii="宋体" w:hAnsi="宋体" w:eastAsia="宋体" w:cs="宋体"/>
          <w:color w:val="auto"/>
          <w:spacing w:val="-5"/>
          <w:sz w:val="21"/>
          <w:szCs w:val="21"/>
          <w:highlight w:val="none"/>
        </w:rPr>
        <w:t>中的相应报价。此修改须符合本章第</w:t>
      </w:r>
      <w:r>
        <w:rPr>
          <w:rFonts w:ascii="Times New Roman" w:hAnsi="Times New Roman" w:eastAsia="Times New Roman" w:cs="Times New Roman"/>
          <w:color w:val="auto"/>
          <w:spacing w:val="-5"/>
          <w:sz w:val="21"/>
          <w:szCs w:val="21"/>
          <w:highlight w:val="none"/>
        </w:rPr>
        <w:t xml:space="preserve">4.3 </w:t>
      </w:r>
      <w:r>
        <w:rPr>
          <w:rFonts w:ascii="宋体" w:hAnsi="宋体" w:eastAsia="宋体" w:cs="宋体"/>
          <w:color w:val="auto"/>
          <w:spacing w:val="-5"/>
          <w:sz w:val="21"/>
          <w:szCs w:val="21"/>
          <w:highlight w:val="none"/>
        </w:rPr>
        <w:t>款的</w:t>
      </w:r>
      <w:r>
        <w:rPr>
          <w:rFonts w:ascii="宋体" w:hAnsi="宋体" w:eastAsia="宋体" w:cs="宋体"/>
          <w:color w:val="auto"/>
          <w:spacing w:val="-7"/>
          <w:sz w:val="21"/>
          <w:szCs w:val="21"/>
          <w:highlight w:val="none"/>
        </w:rPr>
        <w:t>有</w:t>
      </w:r>
      <w:r>
        <w:rPr>
          <w:rFonts w:ascii="宋体" w:hAnsi="宋体" w:eastAsia="宋体" w:cs="宋体"/>
          <w:color w:val="auto"/>
          <w:spacing w:val="-6"/>
          <w:sz w:val="21"/>
          <w:szCs w:val="21"/>
          <w:highlight w:val="none"/>
        </w:rPr>
        <w:t>关要求。</w:t>
      </w:r>
    </w:p>
    <w:p>
      <w:pPr>
        <w:spacing w:before="1" w:line="351" w:lineRule="auto"/>
        <w:ind w:left="1" w:right="1" w:firstLine="419"/>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4"/>
          <w:sz w:val="21"/>
          <w:szCs w:val="21"/>
          <w:highlight w:val="none"/>
        </w:rPr>
        <w:t xml:space="preserve">2.4 </w:t>
      </w:r>
      <w:r>
        <w:rPr>
          <w:rFonts w:ascii="宋体" w:hAnsi="宋体" w:eastAsia="宋体" w:cs="宋体"/>
          <w:color w:val="auto"/>
          <w:spacing w:val="-4"/>
          <w:sz w:val="21"/>
          <w:szCs w:val="21"/>
          <w:highlight w:val="none"/>
        </w:rPr>
        <w:t xml:space="preserve"> </w:t>
      </w:r>
      <w:r>
        <w:rPr>
          <w:rFonts w:hint="default" w:ascii="宋体" w:hAnsi="宋体" w:eastAsia="宋体" w:cs="宋体"/>
          <w:i w:val="0"/>
          <w:iCs w:val="0"/>
          <w:caps w:val="0"/>
          <w:color w:val="auto"/>
          <w:spacing w:val="-4"/>
          <w:sz w:val="21"/>
          <w:szCs w:val="21"/>
          <w:highlight w:val="none"/>
          <w:shd w:val="clear" w:color="auto" w:fill="auto"/>
        </w:rPr>
        <w:t>投标报价不符合国家颁布的</w:t>
      </w:r>
      <w:r>
        <w:rPr>
          <w:rFonts w:hint="eastAsia" w:ascii="宋体" w:hAnsi="宋体" w:eastAsia="宋体" w:cs="宋体"/>
          <w:i w:val="0"/>
          <w:iCs w:val="0"/>
          <w:caps w:val="0"/>
          <w:color w:val="auto"/>
          <w:spacing w:val="-4"/>
          <w:sz w:val="21"/>
          <w:szCs w:val="21"/>
          <w:highlight w:val="none"/>
          <w:shd w:val="clear" w:color="auto" w:fill="auto"/>
          <w:lang w:eastAsia="zh-CN"/>
        </w:rPr>
        <w:t>设计</w:t>
      </w:r>
      <w:r>
        <w:rPr>
          <w:rFonts w:hint="default" w:ascii="宋体" w:hAnsi="宋体" w:eastAsia="宋体" w:cs="宋体"/>
          <w:i w:val="0"/>
          <w:iCs w:val="0"/>
          <w:caps w:val="0"/>
          <w:color w:val="auto"/>
          <w:spacing w:val="-4"/>
          <w:sz w:val="21"/>
          <w:szCs w:val="21"/>
          <w:highlight w:val="none"/>
          <w:shd w:val="clear" w:color="auto" w:fill="auto"/>
        </w:rPr>
        <w:t>取费标准，或者低于成本，</w:t>
      </w:r>
      <w:r>
        <w:rPr>
          <w:rFonts w:ascii="宋体" w:hAnsi="宋体" w:eastAsia="宋体" w:cs="宋体"/>
          <w:color w:val="auto"/>
          <w:spacing w:val="-4"/>
          <w:sz w:val="21"/>
          <w:szCs w:val="21"/>
          <w:highlight w:val="none"/>
        </w:rPr>
        <w:t>设有最高投标限价的，投标人的投标报价不得超过最高投标限价，最高投标限价在投标</w:t>
      </w:r>
      <w:r>
        <w:rPr>
          <w:rFonts w:ascii="宋体" w:hAnsi="宋体" w:eastAsia="宋体" w:cs="宋体"/>
          <w:color w:val="auto"/>
          <w:spacing w:val="-2"/>
          <w:sz w:val="21"/>
          <w:szCs w:val="21"/>
          <w:highlight w:val="none"/>
        </w:rPr>
        <w:t>人须知前附表中载明。</w:t>
      </w:r>
    </w:p>
    <w:p>
      <w:pPr>
        <w:spacing w:line="218"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3.2.5  </w:t>
      </w:r>
      <w:r>
        <w:rPr>
          <w:rFonts w:ascii="宋体" w:hAnsi="宋体" w:eastAsia="宋体" w:cs="宋体"/>
          <w:color w:val="auto"/>
          <w:spacing w:val="-2"/>
          <w:sz w:val="21"/>
          <w:szCs w:val="21"/>
          <w:highlight w:val="none"/>
        </w:rPr>
        <w:t>投标报价</w:t>
      </w:r>
      <w:r>
        <w:rPr>
          <w:rFonts w:ascii="宋体" w:hAnsi="宋体" w:eastAsia="宋体" w:cs="宋体"/>
          <w:color w:val="auto"/>
          <w:spacing w:val="-1"/>
          <w:sz w:val="21"/>
          <w:szCs w:val="21"/>
          <w:highlight w:val="none"/>
        </w:rPr>
        <w:t>的其他要求见投标人须知前附表。</w:t>
      </w:r>
    </w:p>
    <w:p>
      <w:pPr>
        <w:spacing w:before="314" w:line="228" w:lineRule="auto"/>
        <w:ind w:left="140"/>
        <w:outlineLvl w:val="2"/>
        <w:rPr>
          <w:rFonts w:ascii="黑体" w:hAnsi="黑体" w:eastAsia="黑体" w:cs="黑体"/>
          <w:color w:val="auto"/>
          <w:sz w:val="27"/>
          <w:szCs w:val="27"/>
          <w:highlight w:val="none"/>
        </w:rPr>
      </w:pPr>
      <w:bookmarkStart w:id="206" w:name="_Toc29536"/>
      <w:bookmarkStart w:id="207" w:name="_Toc5074"/>
      <w:bookmarkStart w:id="208" w:name="_Toc10086"/>
      <w:bookmarkStart w:id="209" w:name="_Toc5500"/>
      <w:bookmarkStart w:id="210" w:name="_Toc3010"/>
      <w:r>
        <w:rPr>
          <w:rFonts w:ascii="Times New Roman" w:hAnsi="Times New Roman" w:eastAsia="Times New Roman" w:cs="Times New Roman"/>
          <w:color w:val="auto"/>
          <w:spacing w:val="10"/>
          <w:sz w:val="27"/>
          <w:szCs w:val="27"/>
          <w:highlight w:val="none"/>
        </w:rPr>
        <w:t>3</w:t>
      </w:r>
      <w:r>
        <w:rPr>
          <w:rFonts w:ascii="Times New Roman" w:hAnsi="Times New Roman" w:eastAsia="Times New Roman" w:cs="Times New Roman"/>
          <w:color w:val="auto"/>
          <w:spacing w:val="6"/>
          <w:sz w:val="27"/>
          <w:szCs w:val="27"/>
          <w:highlight w:val="none"/>
        </w:rPr>
        <w:t>.</w:t>
      </w:r>
      <w:r>
        <w:rPr>
          <w:rFonts w:ascii="Times New Roman" w:hAnsi="Times New Roman" w:eastAsia="Times New Roman" w:cs="Times New Roman"/>
          <w:color w:val="auto"/>
          <w:spacing w:val="5"/>
          <w:sz w:val="27"/>
          <w:szCs w:val="27"/>
          <w:highlight w:val="none"/>
        </w:rPr>
        <w:t xml:space="preserve">3  </w:t>
      </w:r>
      <w:r>
        <w:rPr>
          <w:rFonts w:ascii="黑体" w:hAnsi="黑体" w:eastAsia="黑体" w:cs="黑体"/>
          <w:color w:val="auto"/>
          <w:spacing w:val="5"/>
          <w:sz w:val="27"/>
          <w:szCs w:val="27"/>
          <w:highlight w:val="none"/>
        </w:rPr>
        <w:t>投标有效期</w:t>
      </w:r>
      <w:bookmarkEnd w:id="206"/>
      <w:bookmarkEnd w:id="207"/>
      <w:bookmarkEnd w:id="208"/>
      <w:bookmarkEnd w:id="209"/>
      <w:bookmarkEnd w:id="210"/>
    </w:p>
    <w:p>
      <w:pPr>
        <w:spacing w:line="316" w:lineRule="auto"/>
        <w:rPr>
          <w:rFonts w:ascii="Arial"/>
          <w:color w:val="auto"/>
          <w:sz w:val="21"/>
          <w:highlight w:val="none"/>
        </w:rPr>
      </w:pPr>
    </w:p>
    <w:p>
      <w:pPr>
        <w:spacing w:before="69" w:line="220"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3</w:t>
      </w:r>
      <w:r>
        <w:rPr>
          <w:rFonts w:ascii="Times New Roman" w:hAnsi="Times New Roman" w:eastAsia="Times New Roman" w:cs="Times New Roman"/>
          <w:color w:val="auto"/>
          <w:spacing w:val="-2"/>
          <w:sz w:val="21"/>
          <w:szCs w:val="21"/>
          <w:highlight w:val="none"/>
        </w:rPr>
        <w:t xml:space="preserve">.3.1  </w:t>
      </w:r>
      <w:r>
        <w:rPr>
          <w:rFonts w:ascii="宋体" w:hAnsi="宋体" w:eastAsia="宋体" w:cs="宋体"/>
          <w:color w:val="auto"/>
          <w:spacing w:val="-2"/>
          <w:sz w:val="21"/>
          <w:szCs w:val="21"/>
          <w:highlight w:val="none"/>
        </w:rPr>
        <w:t xml:space="preserve">除投标人须知前附表另有规定外，投标有效期为 </w:t>
      </w:r>
      <w:r>
        <w:rPr>
          <w:rFonts w:ascii="Times New Roman" w:hAnsi="Times New Roman" w:eastAsia="Times New Roman" w:cs="Times New Roman"/>
          <w:color w:val="auto"/>
          <w:spacing w:val="-2"/>
          <w:sz w:val="21"/>
          <w:szCs w:val="21"/>
          <w:highlight w:val="none"/>
        </w:rPr>
        <w:t xml:space="preserve">90 </w:t>
      </w:r>
      <w:r>
        <w:rPr>
          <w:rFonts w:ascii="宋体" w:hAnsi="宋体" w:eastAsia="宋体" w:cs="宋体"/>
          <w:color w:val="auto"/>
          <w:spacing w:val="-2"/>
          <w:sz w:val="21"/>
          <w:szCs w:val="21"/>
          <w:highlight w:val="none"/>
        </w:rPr>
        <w:t>天。</w:t>
      </w:r>
    </w:p>
    <w:p>
      <w:pPr>
        <w:spacing w:before="151" w:line="217"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3.3.2  </w:t>
      </w:r>
      <w:r>
        <w:rPr>
          <w:rFonts w:ascii="宋体" w:hAnsi="宋体" w:eastAsia="宋体" w:cs="宋体"/>
          <w:color w:val="auto"/>
          <w:spacing w:val="-1"/>
          <w:sz w:val="21"/>
          <w:szCs w:val="21"/>
          <w:highlight w:val="none"/>
        </w:rPr>
        <w:t>在投标有效期内，投标人撤销投标文件的，应承担招标文件和法律规定</w:t>
      </w:r>
      <w:r>
        <w:rPr>
          <w:rFonts w:ascii="宋体" w:hAnsi="宋体" w:eastAsia="宋体" w:cs="宋体"/>
          <w:color w:val="auto"/>
          <w:sz w:val="21"/>
          <w:szCs w:val="21"/>
          <w:highlight w:val="none"/>
        </w:rPr>
        <w:t>的责任。</w:t>
      </w:r>
    </w:p>
    <w:p>
      <w:pPr>
        <w:spacing w:before="153" w:line="356" w:lineRule="auto"/>
        <w:ind w:right="2" w:firstLine="421"/>
        <w:rPr>
          <w:rFonts w:hint="eastAsia" w:ascii="宋体" w:hAnsi="宋体" w:eastAsia="宋体" w:cs="宋体"/>
          <w:color w:val="auto"/>
          <w:sz w:val="21"/>
          <w:szCs w:val="21"/>
          <w:highlight w:val="none"/>
          <w:lang w:eastAsia="zh-CN"/>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5"/>
          <w:sz w:val="21"/>
          <w:szCs w:val="21"/>
          <w:highlight w:val="none"/>
        </w:rPr>
        <w:t>3</w:t>
      </w:r>
      <w:r>
        <w:rPr>
          <w:rFonts w:ascii="Times New Roman" w:hAnsi="Times New Roman" w:eastAsia="Times New Roman" w:cs="Times New Roman"/>
          <w:color w:val="auto"/>
          <w:spacing w:val="-4"/>
          <w:sz w:val="21"/>
          <w:szCs w:val="21"/>
          <w:highlight w:val="none"/>
        </w:rPr>
        <w:t xml:space="preserve">.3  </w:t>
      </w:r>
      <w:r>
        <w:rPr>
          <w:rFonts w:ascii="宋体" w:hAnsi="宋体" w:eastAsia="宋体" w:cs="宋体"/>
          <w:color w:val="auto"/>
          <w:spacing w:val="-4"/>
          <w:sz w:val="21"/>
          <w:szCs w:val="21"/>
          <w:highlight w:val="none"/>
        </w:rPr>
        <w:t>出现特殊情况需要延长投标有效期的，招标人以书面形式通知所有投标人延长投标有</w:t>
      </w:r>
      <w:r>
        <w:rPr>
          <w:rFonts w:ascii="宋体" w:hAnsi="宋体" w:eastAsia="宋体" w:cs="宋体"/>
          <w:color w:val="auto"/>
          <w:spacing w:val="1"/>
          <w:sz w:val="21"/>
          <w:szCs w:val="21"/>
          <w:highlight w:val="none"/>
        </w:rPr>
        <w:t>效期。投标人应予以书面答复，同意</w:t>
      </w:r>
      <w:r>
        <w:rPr>
          <w:rFonts w:ascii="宋体" w:hAnsi="宋体" w:eastAsia="宋体" w:cs="宋体"/>
          <w:color w:val="auto"/>
          <w:sz w:val="21"/>
          <w:szCs w:val="21"/>
          <w:highlight w:val="none"/>
        </w:rPr>
        <w:t>延长的</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应相应延长其</w:t>
      </w:r>
      <w:r>
        <w:rPr>
          <w:rFonts w:ascii="宋体" w:hAnsi="宋体" w:eastAsia="宋体" w:cs="宋体"/>
          <w:strike/>
          <w:dstrike w:val="0"/>
          <w:color w:val="auto"/>
          <w:sz w:val="21"/>
          <w:szCs w:val="21"/>
          <w:highlight w:val="none"/>
        </w:rPr>
        <w:t>投标保证金</w:t>
      </w:r>
      <w:r>
        <w:rPr>
          <w:rFonts w:ascii="宋体" w:hAnsi="宋体" w:eastAsia="宋体" w:cs="宋体"/>
          <w:color w:val="auto"/>
          <w:sz w:val="21"/>
          <w:szCs w:val="21"/>
          <w:highlight w:val="none"/>
        </w:rPr>
        <w:t>的有效期</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但不得要求</w:t>
      </w:r>
      <w:r>
        <w:rPr>
          <w:rFonts w:ascii="宋体" w:hAnsi="宋体" w:eastAsia="宋体" w:cs="宋体"/>
          <w:color w:val="auto"/>
          <w:spacing w:val="1"/>
          <w:sz w:val="21"/>
          <w:szCs w:val="21"/>
          <w:highlight w:val="none"/>
        </w:rPr>
        <w:t>或被允许修改其投标文件；投标人拒绝延长的</w:t>
      </w:r>
      <w:r>
        <w:rPr>
          <w:rFonts w:ascii="宋体" w:hAnsi="宋体" w:eastAsia="宋体" w:cs="宋体"/>
          <w:color w:val="auto"/>
          <w:sz w:val="21"/>
          <w:szCs w:val="21"/>
          <w:highlight w:val="none"/>
        </w:rPr>
        <w:t>，其投标失效</w:t>
      </w:r>
      <w:r>
        <w:rPr>
          <w:rFonts w:hint="eastAsia" w:ascii="宋体" w:hAnsi="宋体" w:eastAsia="宋体" w:cs="宋体"/>
          <w:color w:val="auto"/>
          <w:sz w:val="21"/>
          <w:szCs w:val="21"/>
          <w:highlight w:val="none"/>
          <w:lang w:eastAsia="zh-CN"/>
        </w:rPr>
        <w:t>，</w:t>
      </w:r>
      <w:r>
        <w:rPr>
          <w:rFonts w:ascii="宋体" w:hAnsi="宋体" w:eastAsia="宋体" w:cs="宋体"/>
          <w:strike/>
          <w:dstrike w:val="0"/>
          <w:color w:val="auto"/>
          <w:sz w:val="21"/>
          <w:szCs w:val="21"/>
          <w:highlight w:val="none"/>
        </w:rPr>
        <w:t>但投标人有权收回其投标保证金</w:t>
      </w:r>
      <w:r>
        <w:rPr>
          <w:rFonts w:hint="eastAsia" w:ascii="宋体" w:hAnsi="宋体" w:eastAsia="宋体" w:cs="宋体"/>
          <w:color w:val="auto"/>
          <w:sz w:val="21"/>
          <w:szCs w:val="21"/>
          <w:highlight w:val="none"/>
          <w:lang w:eastAsia="zh-CN"/>
        </w:rPr>
        <w:t>。</w:t>
      </w:r>
    </w:p>
    <w:p>
      <w:pPr>
        <w:spacing w:before="143" w:line="229" w:lineRule="auto"/>
        <w:ind w:left="140"/>
        <w:outlineLvl w:val="2"/>
        <w:rPr>
          <w:rFonts w:ascii="黑体" w:hAnsi="黑体" w:eastAsia="黑体" w:cs="黑体"/>
          <w:color w:val="auto"/>
          <w:sz w:val="27"/>
          <w:szCs w:val="27"/>
          <w:highlight w:val="none"/>
        </w:rPr>
      </w:pPr>
      <w:bookmarkStart w:id="211" w:name="_Toc17631"/>
      <w:bookmarkStart w:id="212" w:name="_Toc19957"/>
      <w:bookmarkStart w:id="213" w:name="_Toc4540"/>
      <w:bookmarkStart w:id="214" w:name="_Toc11406"/>
      <w:bookmarkStart w:id="215" w:name="_Toc10898"/>
      <w:r>
        <w:rPr>
          <w:rFonts w:ascii="Times New Roman" w:hAnsi="Times New Roman" w:eastAsia="Times New Roman" w:cs="Times New Roman"/>
          <w:color w:val="auto"/>
          <w:spacing w:val="10"/>
          <w:sz w:val="27"/>
          <w:szCs w:val="27"/>
          <w:highlight w:val="none"/>
        </w:rPr>
        <w:t>3</w:t>
      </w:r>
      <w:r>
        <w:rPr>
          <w:rFonts w:ascii="Times New Roman" w:hAnsi="Times New Roman" w:eastAsia="Times New Roman" w:cs="Times New Roman"/>
          <w:color w:val="auto"/>
          <w:spacing w:val="6"/>
          <w:sz w:val="27"/>
          <w:szCs w:val="27"/>
          <w:highlight w:val="none"/>
        </w:rPr>
        <w:t>.</w:t>
      </w:r>
      <w:r>
        <w:rPr>
          <w:rFonts w:ascii="Times New Roman" w:hAnsi="Times New Roman" w:eastAsia="Times New Roman" w:cs="Times New Roman"/>
          <w:color w:val="auto"/>
          <w:spacing w:val="5"/>
          <w:sz w:val="27"/>
          <w:szCs w:val="27"/>
          <w:highlight w:val="none"/>
        </w:rPr>
        <w:t xml:space="preserve">4  </w:t>
      </w:r>
      <w:r>
        <w:rPr>
          <w:rFonts w:ascii="黑体" w:hAnsi="黑体" w:eastAsia="黑体" w:cs="黑体"/>
          <w:color w:val="auto"/>
          <w:spacing w:val="5"/>
          <w:sz w:val="27"/>
          <w:szCs w:val="27"/>
          <w:highlight w:val="none"/>
        </w:rPr>
        <w:t>投标保证金</w:t>
      </w:r>
      <w:bookmarkEnd w:id="211"/>
      <w:bookmarkEnd w:id="212"/>
      <w:bookmarkEnd w:id="213"/>
      <w:bookmarkEnd w:id="214"/>
      <w:bookmarkEnd w:id="215"/>
    </w:p>
    <w:p>
      <w:pPr>
        <w:pStyle w:val="21"/>
        <w:spacing w:after="0" w:line="360" w:lineRule="auto"/>
        <w:ind w:firstLine="424" w:firstLineChars="200"/>
        <w:rPr>
          <w:rFonts w:ascii="宋体" w:hAnsi="宋体" w:eastAsia="宋体" w:cs="宋体"/>
          <w:snapToGrid w:val="0"/>
          <w:color w:val="auto"/>
          <w:spacing w:val="1"/>
          <w:kern w:val="0"/>
          <w:sz w:val="21"/>
          <w:szCs w:val="21"/>
          <w:highlight w:val="none"/>
        </w:rPr>
      </w:pPr>
      <w:r>
        <w:rPr>
          <w:rFonts w:hint="eastAsia" w:ascii="宋体" w:hAnsi="宋体" w:eastAsia="宋体" w:cs="宋体"/>
          <w:snapToGrid w:val="0"/>
          <w:color w:val="auto"/>
          <w:spacing w:val="1"/>
          <w:kern w:val="0"/>
          <w:sz w:val="21"/>
          <w:szCs w:val="21"/>
          <w:highlight w:val="none"/>
          <w:lang w:val="en-US" w:eastAsia="zh-CN"/>
        </w:rPr>
        <w:t>本项目无需投标保证金。</w:t>
      </w:r>
    </w:p>
    <w:p>
      <w:pPr>
        <w:spacing w:before="69" w:line="360" w:lineRule="auto"/>
        <w:ind w:left="0" w:leftChars="0" w:firstLine="418" w:firstLineChars="207"/>
        <w:rPr>
          <w:rFonts w:hint="eastAsia" w:ascii="Times New Roman" w:hAnsi="Times New Roman" w:eastAsia="宋体" w:cs="Times New Roman"/>
          <w:strike/>
          <w:dstrike w:val="0"/>
          <w:color w:val="auto"/>
          <w:spacing w:val="-4"/>
          <w:sz w:val="21"/>
          <w:szCs w:val="21"/>
          <w:highlight w:val="none"/>
          <w:lang w:eastAsia="zh-CN"/>
        </w:rPr>
      </w:pPr>
      <w:r>
        <w:rPr>
          <w:rFonts w:ascii="Times New Roman" w:hAnsi="Times New Roman" w:eastAsia="Times New Roman" w:cs="Times New Roman"/>
          <w:strike/>
          <w:dstrike w:val="0"/>
          <w:color w:val="auto"/>
          <w:spacing w:val="-4"/>
          <w:sz w:val="21"/>
          <w:szCs w:val="21"/>
          <w:highlight w:val="none"/>
        </w:rPr>
        <w:t xml:space="preserve">3.4.1  </w:t>
      </w:r>
      <w:r>
        <w:rPr>
          <w:rFonts w:hint="eastAsia" w:ascii="Times New Roman" w:hAnsi="Times New Roman" w:eastAsia="Times New Roman" w:cs="Times New Roman"/>
          <w:strike/>
          <w:dstrike w:val="0"/>
          <w:color w:val="auto"/>
          <w:spacing w:val="-4"/>
          <w:sz w:val="21"/>
          <w:szCs w:val="21"/>
          <w:highlight w:val="none"/>
        </w:rPr>
        <w:t>投标人应按投标须知前附表规定的金额和时间递交投标保证金。招标人应当允许投标人自主选择现金、银行保函、保证保险、专业工程担保公司担保等方式缴纳投标保证金。</w:t>
      </w:r>
      <w:r>
        <w:rPr>
          <w:rFonts w:hint="eastAsia" w:ascii="Times New Roman" w:hAnsi="Times New Roman" w:eastAsia="宋体" w:cs="Times New Roman"/>
          <w:strike/>
          <w:dstrike w:val="0"/>
          <w:color w:val="auto"/>
          <w:spacing w:val="-4"/>
          <w:sz w:val="21"/>
          <w:szCs w:val="21"/>
          <w:highlight w:val="none"/>
          <w:lang w:eastAsia="zh-CN"/>
        </w:rPr>
        <w:t>采用现金或者支票形式提交的，投标保证金须从投标人的银行基本账户转出。</w:t>
      </w:r>
      <w:r>
        <w:rPr>
          <w:rFonts w:hint="eastAsia" w:ascii="Times New Roman" w:hAnsi="Times New Roman" w:eastAsia="Times New Roman" w:cs="Times New Roman"/>
          <w:strike/>
          <w:dstrike w:val="0"/>
          <w:color w:val="auto"/>
          <w:spacing w:val="-4"/>
          <w:sz w:val="21"/>
          <w:szCs w:val="21"/>
          <w:highlight w:val="none"/>
        </w:rPr>
        <w:t>联合体投标的，其投标</w:t>
      </w:r>
      <w:r>
        <w:rPr>
          <w:rFonts w:hint="eastAsia" w:ascii="Times New Roman" w:hAnsi="Times New Roman" w:eastAsia="Times New Roman" w:cs="Times New Roman"/>
          <w:strike/>
          <w:dstrike w:val="0"/>
          <w:color w:val="auto"/>
          <w:spacing w:val="-4"/>
          <w:sz w:val="21"/>
          <w:szCs w:val="21"/>
          <w:highlight w:val="none"/>
          <w:lang w:eastAsia="zh-CN"/>
        </w:rPr>
        <w:t>保证金</w:t>
      </w:r>
      <w:r>
        <w:rPr>
          <w:rFonts w:hint="eastAsia" w:ascii="Times New Roman" w:hAnsi="Times New Roman" w:eastAsia="Times New Roman" w:cs="Times New Roman"/>
          <w:strike/>
          <w:dstrike w:val="0"/>
          <w:color w:val="auto"/>
          <w:spacing w:val="-4"/>
          <w:sz w:val="21"/>
          <w:szCs w:val="21"/>
          <w:highlight w:val="none"/>
        </w:rPr>
        <w:t>可以由</w:t>
      </w:r>
      <w:r>
        <w:rPr>
          <w:rFonts w:hint="eastAsia" w:ascii="Times New Roman" w:hAnsi="Times New Roman" w:eastAsia="宋体" w:cs="Times New Roman"/>
          <w:strike/>
          <w:dstrike w:val="0"/>
          <w:color w:val="auto"/>
          <w:spacing w:val="-4"/>
          <w:sz w:val="21"/>
          <w:szCs w:val="21"/>
          <w:highlight w:val="none"/>
          <w:lang w:eastAsia="zh-CN"/>
        </w:rPr>
        <w:t>主办方</w:t>
      </w:r>
      <w:r>
        <w:rPr>
          <w:rFonts w:hint="eastAsia" w:ascii="Times New Roman" w:hAnsi="Times New Roman" w:eastAsia="Times New Roman" w:cs="Times New Roman"/>
          <w:strike/>
          <w:dstrike w:val="0"/>
          <w:color w:val="auto"/>
          <w:spacing w:val="-4"/>
          <w:sz w:val="21"/>
          <w:szCs w:val="21"/>
          <w:highlight w:val="none"/>
        </w:rPr>
        <w:t>递交，并应符合投标人须知前附表的规定</w:t>
      </w:r>
      <w:r>
        <w:rPr>
          <w:rFonts w:hint="eastAsia" w:ascii="Times New Roman" w:hAnsi="Times New Roman" w:eastAsia="Times New Roman" w:cs="Times New Roman"/>
          <w:strike/>
          <w:dstrike w:val="0"/>
          <w:color w:val="auto"/>
          <w:spacing w:val="-4"/>
          <w:sz w:val="21"/>
          <w:szCs w:val="21"/>
          <w:highlight w:val="none"/>
          <w:lang w:eastAsia="zh-CN"/>
        </w:rPr>
        <w:t>。</w:t>
      </w:r>
    </w:p>
    <w:p>
      <w:pPr>
        <w:spacing w:before="69" w:line="360" w:lineRule="auto"/>
        <w:ind w:left="0" w:leftChars="0" w:firstLine="418" w:firstLineChars="207"/>
        <w:rPr>
          <w:rFonts w:ascii="Times New Roman" w:hAnsi="Times New Roman" w:eastAsia="Times New Roman" w:cs="Times New Roman"/>
          <w:strike/>
          <w:dstrike w:val="0"/>
          <w:color w:val="auto"/>
          <w:spacing w:val="-4"/>
          <w:sz w:val="21"/>
          <w:szCs w:val="21"/>
          <w:highlight w:val="none"/>
        </w:rPr>
      </w:pPr>
      <w:r>
        <w:rPr>
          <w:rFonts w:ascii="Times New Roman" w:hAnsi="Times New Roman" w:eastAsia="Times New Roman" w:cs="Times New Roman"/>
          <w:strike/>
          <w:dstrike w:val="0"/>
          <w:color w:val="auto"/>
          <w:spacing w:val="-4"/>
          <w:sz w:val="21"/>
          <w:szCs w:val="21"/>
          <w:highlight w:val="none"/>
        </w:rPr>
        <w:t xml:space="preserve">3.4.2  </w:t>
      </w:r>
      <w:r>
        <w:rPr>
          <w:rFonts w:hint="eastAsia" w:ascii="Times New Roman" w:hAnsi="Times New Roman" w:eastAsia="宋体" w:cs="Times New Roman"/>
          <w:strike/>
          <w:dstrike w:val="0"/>
          <w:color w:val="auto"/>
          <w:spacing w:val="-4"/>
          <w:sz w:val="21"/>
          <w:szCs w:val="21"/>
          <w:highlight w:val="none"/>
          <w:lang w:eastAsia="zh-CN"/>
        </w:rPr>
        <w:t>开标时投标人没有按</w:t>
      </w:r>
      <w:r>
        <w:rPr>
          <w:rFonts w:ascii="Times New Roman" w:hAnsi="Times New Roman" w:eastAsia="Times New Roman" w:cs="Times New Roman"/>
          <w:strike/>
          <w:dstrike w:val="0"/>
          <w:color w:val="auto"/>
          <w:spacing w:val="-4"/>
          <w:sz w:val="21"/>
          <w:szCs w:val="21"/>
          <w:highlight w:val="none"/>
        </w:rPr>
        <w:t>要求提交投标保证金的，</w:t>
      </w:r>
      <w:r>
        <w:rPr>
          <w:rFonts w:hint="eastAsia" w:ascii="Times New Roman" w:hAnsi="Times New Roman" w:eastAsia="宋体" w:cs="Times New Roman"/>
          <w:strike/>
          <w:dstrike w:val="0"/>
          <w:color w:val="auto"/>
          <w:spacing w:val="-4"/>
          <w:sz w:val="21"/>
          <w:szCs w:val="21"/>
          <w:highlight w:val="none"/>
          <w:lang w:eastAsia="zh-CN"/>
        </w:rPr>
        <w:t>其投标文件将被否决</w:t>
      </w:r>
      <w:r>
        <w:rPr>
          <w:rFonts w:ascii="Times New Roman" w:hAnsi="Times New Roman" w:eastAsia="Times New Roman" w:cs="Times New Roman"/>
          <w:strike/>
          <w:dstrike w:val="0"/>
          <w:color w:val="auto"/>
          <w:spacing w:val="-4"/>
          <w:sz w:val="21"/>
          <w:szCs w:val="21"/>
          <w:highlight w:val="none"/>
        </w:rPr>
        <w:t>。</w:t>
      </w:r>
    </w:p>
    <w:p>
      <w:pPr>
        <w:spacing w:before="69" w:line="360" w:lineRule="auto"/>
        <w:ind w:left="0" w:leftChars="0" w:firstLine="418" w:firstLineChars="207"/>
        <w:rPr>
          <w:rFonts w:ascii="Times New Roman" w:hAnsi="Times New Roman" w:eastAsia="Times New Roman" w:cs="Times New Roman"/>
          <w:strike/>
          <w:dstrike w:val="0"/>
          <w:color w:val="auto"/>
          <w:spacing w:val="-4"/>
          <w:sz w:val="21"/>
          <w:szCs w:val="21"/>
          <w:highlight w:val="none"/>
        </w:rPr>
      </w:pPr>
      <w:r>
        <w:rPr>
          <w:rFonts w:ascii="Times New Roman" w:hAnsi="Times New Roman" w:eastAsia="Times New Roman" w:cs="Times New Roman"/>
          <w:strike/>
          <w:dstrike w:val="0"/>
          <w:color w:val="auto"/>
          <w:spacing w:val="-4"/>
          <w:sz w:val="21"/>
          <w:szCs w:val="21"/>
          <w:highlight w:val="none"/>
        </w:rPr>
        <w:t xml:space="preserve">3.4.3  </w:t>
      </w:r>
      <w:r>
        <w:rPr>
          <w:rFonts w:hint="eastAsia" w:ascii="Times New Roman" w:hAnsi="Times New Roman" w:eastAsia="Times New Roman" w:cs="Times New Roman"/>
          <w:strike/>
          <w:dstrike w:val="0"/>
          <w:color w:val="auto"/>
          <w:spacing w:val="-4"/>
          <w:sz w:val="21"/>
          <w:szCs w:val="21"/>
          <w:highlight w:val="none"/>
        </w:rPr>
        <w:t>中标候选人以外的投标人的投标保证金将尽快退还，最迟不超过中标通知书发出之日起五日内</w:t>
      </w:r>
      <w:r>
        <w:rPr>
          <w:rFonts w:hint="eastAsia" w:ascii="Times New Roman" w:hAnsi="Times New Roman" w:eastAsia="Times New Roman" w:cs="Times New Roman"/>
          <w:strike/>
          <w:dstrike w:val="0"/>
          <w:color w:val="auto"/>
          <w:spacing w:val="-4"/>
          <w:sz w:val="21"/>
          <w:szCs w:val="21"/>
          <w:highlight w:val="none"/>
          <w:lang w:eastAsia="zh-CN"/>
        </w:rPr>
        <w:t>；</w:t>
      </w:r>
      <w:r>
        <w:rPr>
          <w:rFonts w:hint="eastAsia" w:ascii="Times New Roman" w:hAnsi="Times New Roman" w:eastAsia="Times New Roman" w:cs="Times New Roman"/>
          <w:strike/>
          <w:dstrike w:val="0"/>
          <w:color w:val="auto"/>
          <w:spacing w:val="-4"/>
          <w:sz w:val="21"/>
          <w:szCs w:val="21"/>
          <w:highlight w:val="none"/>
        </w:rPr>
        <w:t>中标人和其他中标候选人的投标保证金，在书面合同订立之日起五日内予以退还</w:t>
      </w:r>
      <w:r>
        <w:rPr>
          <w:rFonts w:ascii="Times New Roman" w:hAnsi="Times New Roman" w:eastAsia="Times New Roman" w:cs="Times New Roman"/>
          <w:strike/>
          <w:dstrike w:val="0"/>
          <w:color w:val="auto"/>
          <w:spacing w:val="-4"/>
          <w:sz w:val="21"/>
          <w:szCs w:val="21"/>
          <w:highlight w:val="none"/>
        </w:rPr>
        <w:t>。</w:t>
      </w:r>
    </w:p>
    <w:p>
      <w:pPr>
        <w:spacing w:before="69" w:line="360" w:lineRule="auto"/>
        <w:ind w:left="0" w:leftChars="0" w:firstLine="418" w:firstLineChars="207"/>
        <w:rPr>
          <w:rFonts w:ascii="Times New Roman" w:hAnsi="Times New Roman" w:eastAsia="Times New Roman" w:cs="Times New Roman"/>
          <w:strike/>
          <w:dstrike w:val="0"/>
          <w:color w:val="auto"/>
          <w:spacing w:val="-4"/>
          <w:sz w:val="21"/>
          <w:szCs w:val="21"/>
          <w:highlight w:val="none"/>
        </w:rPr>
      </w:pPr>
      <w:r>
        <w:rPr>
          <w:rFonts w:ascii="Times New Roman" w:hAnsi="Times New Roman" w:eastAsia="Times New Roman" w:cs="Times New Roman"/>
          <w:strike/>
          <w:dstrike w:val="0"/>
          <w:color w:val="auto"/>
          <w:spacing w:val="-4"/>
          <w:sz w:val="21"/>
          <w:szCs w:val="21"/>
          <w:highlight w:val="none"/>
        </w:rPr>
        <w:t>3.4.4  有下列情形之一的，投标保证金将不予退还：</w:t>
      </w:r>
    </w:p>
    <w:p>
      <w:pPr>
        <w:spacing w:before="69" w:line="360" w:lineRule="auto"/>
        <w:ind w:left="0" w:leftChars="0" w:firstLine="418" w:firstLineChars="207"/>
        <w:rPr>
          <w:rFonts w:ascii="Times New Roman" w:hAnsi="Times New Roman" w:eastAsia="Times New Roman" w:cs="Times New Roman"/>
          <w:strike/>
          <w:dstrike w:val="0"/>
          <w:color w:val="auto"/>
          <w:spacing w:val="-4"/>
          <w:sz w:val="21"/>
          <w:szCs w:val="21"/>
          <w:highlight w:val="none"/>
        </w:rPr>
      </w:pPr>
      <w:r>
        <w:rPr>
          <w:rFonts w:ascii="Times New Roman" w:hAnsi="Times New Roman" w:eastAsia="Times New Roman" w:cs="Times New Roman"/>
          <w:strike/>
          <w:dstrike w:val="0"/>
          <w:color w:val="auto"/>
          <w:spacing w:val="-4"/>
          <w:sz w:val="21"/>
          <w:szCs w:val="21"/>
          <w:highlight w:val="none"/>
        </w:rPr>
        <w:t>(</w:t>
      </w:r>
      <w:r>
        <w:rPr>
          <w:rFonts w:hint="eastAsia" w:ascii="Times New Roman" w:hAnsi="Times New Roman" w:eastAsia="宋体" w:cs="Times New Roman"/>
          <w:strike/>
          <w:dstrike w:val="0"/>
          <w:color w:val="auto"/>
          <w:spacing w:val="-4"/>
          <w:sz w:val="21"/>
          <w:szCs w:val="21"/>
          <w:highlight w:val="none"/>
          <w:lang w:val="en-US" w:eastAsia="zh-CN"/>
        </w:rPr>
        <w:t>1</w:t>
      </w:r>
      <w:r>
        <w:rPr>
          <w:rFonts w:ascii="Times New Roman" w:hAnsi="Times New Roman" w:eastAsia="Times New Roman" w:cs="Times New Roman"/>
          <w:strike/>
          <w:dstrike w:val="0"/>
          <w:color w:val="auto"/>
          <w:spacing w:val="-4"/>
          <w:sz w:val="21"/>
          <w:szCs w:val="21"/>
          <w:highlight w:val="none"/>
        </w:rPr>
        <w:t>)</w:t>
      </w:r>
      <w:r>
        <w:rPr>
          <w:rFonts w:hint="eastAsia" w:ascii="Times New Roman" w:hAnsi="Times New Roman" w:eastAsia="宋体" w:cs="Times New Roman"/>
          <w:strike/>
          <w:dstrike w:val="0"/>
          <w:color w:val="auto"/>
          <w:spacing w:val="-4"/>
          <w:sz w:val="21"/>
          <w:szCs w:val="21"/>
          <w:highlight w:val="none"/>
          <w:lang w:val="en-US" w:eastAsia="zh-CN"/>
        </w:rPr>
        <w:t xml:space="preserve">  </w:t>
      </w:r>
      <w:r>
        <w:rPr>
          <w:rFonts w:hint="eastAsia" w:ascii="Times New Roman" w:hAnsi="Times New Roman" w:eastAsia="Times New Roman" w:cs="Times New Roman"/>
          <w:strike/>
          <w:dstrike w:val="0"/>
          <w:color w:val="auto"/>
          <w:spacing w:val="-4"/>
          <w:sz w:val="21"/>
          <w:szCs w:val="21"/>
          <w:highlight w:val="none"/>
        </w:rPr>
        <w:t>投标人在规定的投标有效期内撤</w:t>
      </w:r>
      <w:r>
        <w:rPr>
          <w:rFonts w:hint="eastAsia" w:ascii="Times New Roman" w:hAnsi="Times New Roman" w:eastAsia="Times New Roman" w:cs="Times New Roman"/>
          <w:strike/>
          <w:dstrike w:val="0"/>
          <w:color w:val="auto"/>
          <w:spacing w:val="-4"/>
          <w:sz w:val="21"/>
          <w:szCs w:val="21"/>
          <w:highlight w:val="none"/>
          <w:lang w:eastAsia="zh-CN"/>
        </w:rPr>
        <w:t>销</w:t>
      </w:r>
      <w:r>
        <w:rPr>
          <w:rFonts w:hint="eastAsia" w:ascii="Times New Roman" w:hAnsi="Times New Roman" w:eastAsia="Times New Roman" w:cs="Times New Roman"/>
          <w:strike/>
          <w:dstrike w:val="0"/>
          <w:color w:val="auto"/>
          <w:spacing w:val="-4"/>
          <w:sz w:val="21"/>
          <w:szCs w:val="21"/>
          <w:highlight w:val="none"/>
        </w:rPr>
        <w:t>其投标文件；</w:t>
      </w:r>
    </w:p>
    <w:p>
      <w:pPr>
        <w:spacing w:before="69" w:line="360" w:lineRule="auto"/>
        <w:ind w:left="0" w:leftChars="0" w:firstLine="418" w:firstLineChars="207"/>
        <w:rPr>
          <w:rFonts w:hint="eastAsia" w:ascii="Times New Roman" w:hAnsi="Times New Roman" w:eastAsia="宋体" w:cs="Times New Roman"/>
          <w:strike/>
          <w:dstrike w:val="0"/>
          <w:color w:val="auto"/>
          <w:spacing w:val="-4"/>
          <w:sz w:val="21"/>
          <w:szCs w:val="21"/>
          <w:highlight w:val="none"/>
          <w:lang w:eastAsia="zh-CN"/>
        </w:rPr>
      </w:pPr>
      <w:r>
        <w:rPr>
          <w:rFonts w:ascii="Times New Roman" w:hAnsi="Times New Roman" w:eastAsia="Times New Roman" w:cs="Times New Roman"/>
          <w:strike/>
          <w:dstrike w:val="0"/>
          <w:color w:val="auto"/>
          <w:spacing w:val="-4"/>
          <w:sz w:val="21"/>
          <w:szCs w:val="21"/>
          <w:highlight w:val="none"/>
        </w:rPr>
        <w:t>(</w:t>
      </w:r>
      <w:r>
        <w:rPr>
          <w:rFonts w:hint="eastAsia" w:ascii="Times New Roman" w:hAnsi="Times New Roman" w:eastAsia="宋体" w:cs="Times New Roman"/>
          <w:strike/>
          <w:dstrike w:val="0"/>
          <w:color w:val="auto"/>
          <w:spacing w:val="-4"/>
          <w:sz w:val="21"/>
          <w:szCs w:val="21"/>
          <w:highlight w:val="none"/>
          <w:lang w:val="en-US" w:eastAsia="zh-CN"/>
        </w:rPr>
        <w:t>2</w:t>
      </w:r>
      <w:r>
        <w:rPr>
          <w:rFonts w:ascii="Times New Roman" w:hAnsi="Times New Roman" w:eastAsia="Times New Roman" w:cs="Times New Roman"/>
          <w:strike/>
          <w:dstrike w:val="0"/>
          <w:color w:val="auto"/>
          <w:spacing w:val="-4"/>
          <w:sz w:val="21"/>
          <w:szCs w:val="21"/>
          <w:highlight w:val="none"/>
        </w:rPr>
        <w:t>)</w:t>
      </w:r>
      <w:r>
        <w:rPr>
          <w:rFonts w:hint="eastAsia" w:ascii="Times New Roman" w:hAnsi="Times New Roman" w:eastAsia="宋体" w:cs="Times New Roman"/>
          <w:strike/>
          <w:dstrike w:val="0"/>
          <w:color w:val="auto"/>
          <w:spacing w:val="-4"/>
          <w:sz w:val="21"/>
          <w:szCs w:val="21"/>
          <w:highlight w:val="none"/>
          <w:lang w:val="en-US" w:eastAsia="zh-CN"/>
        </w:rPr>
        <w:t xml:space="preserve">  </w:t>
      </w:r>
      <w:r>
        <w:rPr>
          <w:rFonts w:ascii="Times New Roman" w:hAnsi="Times New Roman" w:eastAsia="Times New Roman" w:cs="Times New Roman"/>
          <w:strike/>
          <w:dstrike w:val="0"/>
          <w:color w:val="auto"/>
          <w:spacing w:val="-4"/>
          <w:sz w:val="21"/>
          <w:szCs w:val="21"/>
          <w:highlight w:val="none"/>
        </w:rPr>
        <w:t>中标人在收到中标通知书后，无正当理由不与招标人订立合同，在签订合同时向招标 人提出附加条件，或者不按照招标文件要求提交履约保证金</w:t>
      </w:r>
      <w:r>
        <w:rPr>
          <w:rFonts w:hint="eastAsia" w:ascii="Times New Roman" w:hAnsi="Times New Roman" w:eastAsia="宋体" w:cs="Times New Roman"/>
          <w:strike/>
          <w:dstrike w:val="0"/>
          <w:color w:val="auto"/>
          <w:spacing w:val="-4"/>
          <w:sz w:val="21"/>
          <w:szCs w:val="21"/>
          <w:highlight w:val="none"/>
          <w:lang w:eastAsia="zh-CN"/>
        </w:rPr>
        <w:t>。</w:t>
      </w:r>
    </w:p>
    <w:p>
      <w:pPr>
        <w:spacing w:before="69" w:line="360" w:lineRule="auto"/>
        <w:ind w:left="0" w:leftChars="0" w:firstLine="418" w:firstLineChars="207"/>
        <w:rPr>
          <w:rFonts w:hint="default" w:ascii="Times New Roman" w:hAnsi="Times New Roman" w:eastAsia="Times New Roman" w:cs="Times New Roman"/>
          <w:strike/>
          <w:dstrike w:val="0"/>
          <w:color w:val="auto"/>
          <w:spacing w:val="-4"/>
          <w:sz w:val="21"/>
          <w:szCs w:val="21"/>
          <w:highlight w:val="none"/>
          <w:lang w:eastAsia="zh-CN"/>
        </w:rPr>
      </w:pPr>
      <w:r>
        <w:rPr>
          <w:rFonts w:hint="default" w:ascii="Times New Roman" w:hAnsi="Times New Roman" w:eastAsia="Times New Roman" w:cs="Times New Roman"/>
          <w:i w:val="0"/>
          <w:iCs w:val="0"/>
          <w:caps w:val="0"/>
          <w:strike/>
          <w:dstrike w:val="0"/>
          <w:color w:val="auto"/>
          <w:spacing w:val="-4"/>
          <w:sz w:val="21"/>
          <w:szCs w:val="21"/>
          <w:highlight w:val="none"/>
          <w:shd w:val="clear" w:color="auto" w:fill="auto"/>
          <w:lang w:val="en-US" w:eastAsia="zh-CN"/>
        </w:rPr>
        <w:t>3.4.5</w:t>
      </w:r>
      <w:r>
        <w:rPr>
          <w:rFonts w:hint="default" w:ascii="Times New Roman" w:hAnsi="Times New Roman" w:eastAsia="Times New Roman" w:cs="Times New Roman"/>
          <w:i w:val="0"/>
          <w:iCs w:val="0"/>
          <w:caps w:val="0"/>
          <w:strike/>
          <w:dstrike w:val="0"/>
          <w:color w:val="auto"/>
          <w:spacing w:val="-4"/>
          <w:sz w:val="21"/>
          <w:szCs w:val="21"/>
          <w:highlight w:val="none"/>
          <w:shd w:val="clear" w:color="auto" w:fill="auto"/>
        </w:rPr>
        <w:t>在提交投标文件截止时间后到招标文件规定的投标有效期终止之前，投标人不得撤销其投标文件，否则招标人可以不退还投标保证金。</w:t>
      </w:r>
    </w:p>
    <w:p>
      <w:pPr>
        <w:spacing w:before="143" w:line="229" w:lineRule="auto"/>
        <w:ind w:left="141"/>
        <w:outlineLvl w:val="2"/>
        <w:rPr>
          <w:rFonts w:ascii="黑体" w:hAnsi="黑体" w:eastAsia="黑体" w:cs="黑体"/>
          <w:color w:val="auto"/>
          <w:sz w:val="27"/>
          <w:szCs w:val="27"/>
          <w:highlight w:val="none"/>
        </w:rPr>
      </w:pPr>
      <w:bookmarkStart w:id="216" w:name="_Toc28903"/>
      <w:bookmarkStart w:id="217" w:name="_Toc5682"/>
      <w:bookmarkStart w:id="218" w:name="_Toc27015"/>
      <w:bookmarkStart w:id="219" w:name="_Toc21945"/>
      <w:bookmarkStart w:id="220" w:name="_Toc30309"/>
      <w:r>
        <w:rPr>
          <w:rFonts w:ascii="Times New Roman" w:hAnsi="Times New Roman" w:eastAsia="Times New Roman" w:cs="Times New Roman"/>
          <w:color w:val="auto"/>
          <w:spacing w:val="24"/>
          <w:sz w:val="27"/>
          <w:szCs w:val="27"/>
          <w:highlight w:val="none"/>
        </w:rPr>
        <w:t>3</w:t>
      </w:r>
      <w:r>
        <w:rPr>
          <w:rFonts w:ascii="Times New Roman" w:hAnsi="Times New Roman" w:eastAsia="Times New Roman" w:cs="Times New Roman"/>
          <w:color w:val="auto"/>
          <w:spacing w:val="15"/>
          <w:sz w:val="27"/>
          <w:szCs w:val="27"/>
          <w:highlight w:val="none"/>
        </w:rPr>
        <w:t>.</w:t>
      </w:r>
      <w:r>
        <w:rPr>
          <w:rFonts w:ascii="Times New Roman" w:hAnsi="Times New Roman" w:eastAsia="Times New Roman" w:cs="Times New Roman"/>
          <w:color w:val="auto"/>
          <w:spacing w:val="12"/>
          <w:sz w:val="27"/>
          <w:szCs w:val="27"/>
          <w:highlight w:val="none"/>
        </w:rPr>
        <w:t xml:space="preserve">5  </w:t>
      </w:r>
      <w:r>
        <w:rPr>
          <w:rFonts w:ascii="黑体" w:hAnsi="黑体" w:eastAsia="黑体" w:cs="黑体"/>
          <w:color w:val="auto"/>
          <w:spacing w:val="12"/>
          <w:sz w:val="27"/>
          <w:szCs w:val="27"/>
          <w:highlight w:val="none"/>
        </w:rPr>
        <w:t>资格审查资料</w:t>
      </w:r>
      <w:bookmarkEnd w:id="216"/>
      <w:bookmarkEnd w:id="217"/>
      <w:bookmarkEnd w:id="218"/>
      <w:bookmarkEnd w:id="219"/>
      <w:bookmarkEnd w:id="220"/>
    </w:p>
    <w:p>
      <w:pPr>
        <w:spacing w:line="315" w:lineRule="auto"/>
        <w:rPr>
          <w:rFonts w:ascii="Arial"/>
          <w:color w:val="auto"/>
          <w:sz w:val="21"/>
          <w:highlight w:val="none"/>
        </w:rPr>
      </w:pPr>
    </w:p>
    <w:p>
      <w:pPr>
        <w:spacing w:before="69" w:line="352" w:lineRule="auto"/>
        <w:ind w:left="1" w:right="8" w:firstLine="43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除投标人须知前附表另有</w:t>
      </w:r>
      <w:r>
        <w:rPr>
          <w:rFonts w:ascii="宋体" w:hAnsi="宋体" w:eastAsia="宋体" w:cs="宋体"/>
          <w:color w:val="auto"/>
          <w:spacing w:val="-2"/>
          <w:sz w:val="21"/>
          <w:szCs w:val="21"/>
          <w:highlight w:val="none"/>
        </w:rPr>
        <w:t>规定外，投标人应按下列规定提供资格审查资料，以证明其满足</w:t>
      </w:r>
      <w:r>
        <w:rPr>
          <w:rFonts w:ascii="宋体" w:hAnsi="宋体" w:eastAsia="宋体" w:cs="宋体"/>
          <w:color w:val="auto"/>
          <w:spacing w:val="-6"/>
          <w:sz w:val="21"/>
          <w:szCs w:val="21"/>
          <w:highlight w:val="none"/>
        </w:rPr>
        <w:t>本章第</w:t>
      </w:r>
      <w:r>
        <w:rPr>
          <w:rFonts w:ascii="宋体" w:hAnsi="宋体" w:eastAsia="宋体" w:cs="宋体"/>
          <w:color w:val="auto"/>
          <w:spacing w:val="-3"/>
          <w:sz w:val="21"/>
          <w:szCs w:val="21"/>
          <w:highlight w:val="none"/>
        </w:rPr>
        <w:t xml:space="preserve"> </w:t>
      </w:r>
      <w:r>
        <w:rPr>
          <w:rFonts w:ascii="Times New Roman" w:hAnsi="Times New Roman" w:eastAsia="Times New Roman" w:cs="Times New Roman"/>
          <w:color w:val="auto"/>
          <w:spacing w:val="-3"/>
          <w:sz w:val="21"/>
          <w:szCs w:val="21"/>
          <w:highlight w:val="none"/>
        </w:rPr>
        <w:t xml:space="preserve">1.4 </w:t>
      </w:r>
      <w:r>
        <w:rPr>
          <w:rFonts w:ascii="宋体" w:hAnsi="宋体" w:eastAsia="宋体" w:cs="宋体"/>
          <w:color w:val="auto"/>
          <w:spacing w:val="-3"/>
          <w:sz w:val="21"/>
          <w:szCs w:val="21"/>
          <w:highlight w:val="none"/>
        </w:rPr>
        <w:t>款规定的资质、财务、业绩、信誉等要求。</w:t>
      </w:r>
    </w:p>
    <w:p>
      <w:pPr>
        <w:spacing w:before="2" w:line="351" w:lineRule="auto"/>
        <w:ind w:left="2" w:right="1" w:firstLine="418"/>
        <w:rPr>
          <w:rFonts w:hint="eastAsia" w:ascii="宋体" w:hAnsi="宋体" w:eastAsia="宋体" w:cs="宋体"/>
          <w:color w:val="auto"/>
          <w:sz w:val="21"/>
          <w:szCs w:val="21"/>
          <w:highlight w:val="none"/>
          <w:lang w:eastAsia="zh-CN"/>
        </w:rPr>
      </w:pPr>
      <w:r>
        <w:rPr>
          <w:rFonts w:ascii="Times New Roman" w:hAnsi="Times New Roman" w:eastAsia="Times New Roman" w:cs="Times New Roman"/>
          <w:color w:val="auto"/>
          <w:spacing w:val="6"/>
          <w:sz w:val="21"/>
          <w:szCs w:val="21"/>
          <w:highlight w:val="none"/>
        </w:rPr>
        <w:t>3.5.1 “</w:t>
      </w:r>
      <w:r>
        <w:rPr>
          <w:rFonts w:ascii="宋体" w:hAnsi="宋体" w:eastAsia="宋体" w:cs="宋体"/>
          <w:color w:val="auto"/>
          <w:spacing w:val="6"/>
          <w:sz w:val="21"/>
          <w:szCs w:val="21"/>
          <w:highlight w:val="none"/>
        </w:rPr>
        <w:t>投</w:t>
      </w:r>
      <w:r>
        <w:rPr>
          <w:rFonts w:ascii="宋体" w:hAnsi="宋体" w:eastAsia="宋体" w:cs="宋体"/>
          <w:color w:val="auto"/>
          <w:spacing w:val="3"/>
          <w:sz w:val="21"/>
          <w:szCs w:val="21"/>
          <w:highlight w:val="none"/>
        </w:rPr>
        <w:t>标人基本情况表</w:t>
      </w:r>
      <w:r>
        <w:rPr>
          <w:rFonts w:ascii="Times New Roman" w:hAnsi="Times New Roman" w:eastAsia="Times New Roman" w:cs="Times New Roman"/>
          <w:color w:val="auto"/>
          <w:spacing w:val="3"/>
          <w:sz w:val="21"/>
          <w:szCs w:val="21"/>
          <w:highlight w:val="none"/>
        </w:rPr>
        <w:t>”</w:t>
      </w:r>
      <w:r>
        <w:rPr>
          <w:rFonts w:ascii="宋体" w:hAnsi="宋体" w:eastAsia="宋体" w:cs="宋体"/>
          <w:color w:val="auto"/>
          <w:spacing w:val="3"/>
          <w:sz w:val="21"/>
          <w:szCs w:val="21"/>
          <w:highlight w:val="none"/>
        </w:rPr>
        <w:t>应附投标人营业执照</w:t>
      </w:r>
      <w:r>
        <w:rPr>
          <w:rFonts w:ascii="宋体" w:hAnsi="宋体" w:eastAsia="宋体" w:cs="宋体"/>
          <w:color w:val="auto"/>
          <w:spacing w:val="1"/>
          <w:sz w:val="21"/>
          <w:szCs w:val="21"/>
          <w:highlight w:val="none"/>
        </w:rPr>
        <w:t>、投标人</w:t>
      </w:r>
      <w:r>
        <w:rPr>
          <w:rFonts w:hint="eastAsia" w:ascii="宋体" w:hAnsi="宋体" w:eastAsia="宋体" w:cs="宋体"/>
          <w:color w:val="auto"/>
          <w:spacing w:val="1"/>
          <w:sz w:val="21"/>
          <w:szCs w:val="21"/>
          <w:highlight w:val="none"/>
          <w:lang w:eastAsia="zh-CN"/>
        </w:rPr>
        <w:t>设计</w:t>
      </w:r>
      <w:r>
        <w:rPr>
          <w:rFonts w:ascii="宋体" w:hAnsi="宋体" w:eastAsia="宋体" w:cs="宋体"/>
          <w:color w:val="auto"/>
          <w:spacing w:val="1"/>
          <w:sz w:val="21"/>
          <w:szCs w:val="21"/>
          <w:highlight w:val="none"/>
        </w:rPr>
        <w:t>资质证书副本</w:t>
      </w:r>
      <w:r>
        <w:rPr>
          <w:rFonts w:ascii="宋体" w:hAnsi="宋体" w:eastAsia="宋体" w:cs="宋体"/>
          <w:color w:val="auto"/>
          <w:spacing w:val="-7"/>
          <w:sz w:val="21"/>
          <w:szCs w:val="21"/>
          <w:highlight w:val="none"/>
        </w:rPr>
        <w:t>等</w:t>
      </w:r>
      <w:r>
        <w:rPr>
          <w:rFonts w:ascii="宋体" w:hAnsi="宋体" w:eastAsia="宋体" w:cs="宋体"/>
          <w:color w:val="auto"/>
          <w:spacing w:val="-4"/>
          <w:sz w:val="21"/>
          <w:szCs w:val="21"/>
          <w:highlight w:val="none"/>
        </w:rPr>
        <w:t>材料</w:t>
      </w:r>
      <w:r>
        <w:rPr>
          <w:rFonts w:hint="eastAsia" w:ascii="宋体" w:hAnsi="宋体" w:eastAsia="宋体" w:cs="宋体"/>
          <w:color w:val="auto"/>
          <w:spacing w:val="-4"/>
          <w:sz w:val="21"/>
          <w:szCs w:val="21"/>
          <w:highlight w:val="none"/>
          <w:lang w:eastAsia="zh-CN"/>
        </w:rPr>
        <w:t>的扫描件</w:t>
      </w:r>
      <w:r>
        <w:rPr>
          <w:rFonts w:hint="eastAsia" w:ascii="宋体" w:hAnsi="宋体" w:eastAsia="宋体" w:cs="宋体"/>
          <w:color w:val="auto"/>
          <w:spacing w:val="-4"/>
          <w:sz w:val="21"/>
          <w:szCs w:val="21"/>
          <w:highlight w:val="none"/>
          <w:lang w:val="en-US" w:eastAsia="zh-CN"/>
        </w:rPr>
        <w:t>。</w:t>
      </w:r>
    </w:p>
    <w:p>
      <w:pPr>
        <w:pBdr>
          <w:bottom w:val="none" w:color="auto" w:sz="0" w:space="0"/>
        </w:pBdr>
        <w:spacing w:before="1" w:beforeLines="0" w:afterLines="0" w:line="351" w:lineRule="auto"/>
        <w:ind w:left="4" w:right="2" w:firstLine="355" w:firstLineChars="0"/>
        <w:rPr>
          <w:rFonts w:hint="default" w:ascii="宋体" w:hAnsi="宋体" w:eastAsia="宋体" w:cs="宋体"/>
          <w:strike/>
          <w:color w:val="auto"/>
          <w:spacing w:val="-5"/>
          <w:sz w:val="21"/>
          <w:szCs w:val="21"/>
          <w:highlight w:val="none"/>
        </w:rPr>
      </w:pPr>
      <w:r>
        <w:rPr>
          <w:rFonts w:hint="default" w:ascii="宋体" w:hAnsi="宋体" w:eastAsia="宋体" w:cs="宋体"/>
          <w:strike/>
          <w:color w:val="auto"/>
          <w:spacing w:val="-5"/>
          <w:sz w:val="21"/>
          <w:szCs w:val="21"/>
          <w:highlight w:val="none"/>
        </w:rPr>
        <w:t>3.5.</w:t>
      </w:r>
      <w:r>
        <w:rPr>
          <w:rFonts w:hint="default" w:ascii="宋体" w:hAnsi="宋体" w:eastAsia="宋体" w:cs="宋体"/>
          <w:strike/>
          <w:color w:val="auto"/>
          <w:spacing w:val="-5"/>
          <w:sz w:val="21"/>
          <w:szCs w:val="21"/>
          <w:highlight w:val="none"/>
          <w:lang w:val="en-US" w:eastAsia="zh-CN"/>
        </w:rPr>
        <w:t>2</w:t>
      </w:r>
      <w:r>
        <w:rPr>
          <w:rFonts w:hint="default" w:ascii="宋体" w:hAnsi="宋体" w:eastAsia="宋体" w:cs="宋体"/>
          <w:strike/>
          <w:color w:val="auto"/>
          <w:spacing w:val="-5"/>
          <w:sz w:val="21"/>
          <w:szCs w:val="21"/>
          <w:highlight w:val="none"/>
        </w:rPr>
        <w:t xml:space="preserve"> “近年完成的类似设计</w:t>
      </w:r>
      <w:r>
        <w:rPr>
          <w:rFonts w:hint="default" w:ascii="宋体" w:hAnsi="宋体" w:eastAsia="宋体" w:cs="宋体"/>
          <w:strike/>
          <w:color w:val="auto"/>
          <w:spacing w:val="-5"/>
          <w:sz w:val="21"/>
          <w:szCs w:val="21"/>
          <w:highlight w:val="none"/>
          <w:lang w:eastAsia="zh-CN"/>
        </w:rPr>
        <w:t>或勘察设计</w:t>
      </w:r>
      <w:r>
        <w:rPr>
          <w:rFonts w:hint="default" w:ascii="宋体" w:hAnsi="宋体" w:eastAsia="宋体" w:cs="宋体"/>
          <w:strike/>
          <w:color w:val="auto"/>
          <w:spacing w:val="-5"/>
          <w:sz w:val="21"/>
          <w:szCs w:val="21"/>
          <w:highlight w:val="none"/>
        </w:rPr>
        <w:t>项目情况表”应附中标通知书和(或)合同协议书、发包人出具的证明文件；具体时间要求见投标人须知前附表，每张表格只填写一个项目，并标明序号。</w:t>
      </w:r>
    </w:p>
    <w:p>
      <w:pPr>
        <w:pBdr>
          <w:bottom w:val="none" w:color="auto" w:sz="0" w:space="0"/>
        </w:pBdr>
        <w:spacing w:before="1" w:beforeLines="0" w:afterLines="0" w:line="351" w:lineRule="auto"/>
        <w:ind w:left="4" w:right="2" w:firstLine="355" w:firstLineChars="0"/>
        <w:rPr>
          <w:rFonts w:hint="default" w:ascii="宋体" w:hAnsi="宋体" w:eastAsia="宋体" w:cs="宋体"/>
          <w:strike w:val="0"/>
          <w:color w:val="auto"/>
          <w:spacing w:val="-5"/>
          <w:sz w:val="21"/>
          <w:szCs w:val="21"/>
          <w:highlight w:val="none"/>
        </w:rPr>
      </w:pPr>
      <w:r>
        <w:rPr>
          <w:rFonts w:hint="default" w:ascii="宋体" w:hAnsi="宋体" w:eastAsia="宋体" w:cs="宋体"/>
          <w:strike w:val="0"/>
          <w:color w:val="auto"/>
          <w:spacing w:val="-5"/>
          <w:sz w:val="21"/>
          <w:szCs w:val="21"/>
          <w:highlight w:val="none"/>
        </w:rPr>
        <w:t>3.5.</w:t>
      </w:r>
      <w:r>
        <w:rPr>
          <w:rFonts w:hint="default" w:ascii="宋体" w:hAnsi="宋体" w:eastAsia="宋体" w:cs="宋体"/>
          <w:strike w:val="0"/>
          <w:color w:val="auto"/>
          <w:spacing w:val="-5"/>
          <w:sz w:val="21"/>
          <w:szCs w:val="21"/>
          <w:highlight w:val="none"/>
          <w:lang w:val="en-US" w:eastAsia="zh-CN"/>
        </w:rPr>
        <w:t>3</w:t>
      </w:r>
      <w:r>
        <w:rPr>
          <w:rFonts w:hint="default" w:ascii="宋体" w:hAnsi="宋体" w:eastAsia="宋体" w:cs="宋体"/>
          <w:strike w:val="0"/>
          <w:color w:val="auto"/>
          <w:spacing w:val="-5"/>
          <w:sz w:val="21"/>
          <w:szCs w:val="21"/>
          <w:highlight w:val="none"/>
        </w:rPr>
        <w:t>“拟委任的主要人员汇总表”应填报满足本章第 1.4.1 项规定的项目负责人和其他主要 人员的相关信息。“主要人员简历表”中项目负责人应附身份证、学历证、职称证、执业资格证书和社保缴费证明</w:t>
      </w:r>
      <w:r>
        <w:rPr>
          <w:rFonts w:hint="default" w:ascii="宋体" w:hAnsi="宋体" w:eastAsia="宋体" w:cs="宋体"/>
          <w:strike/>
          <w:color w:val="auto"/>
          <w:spacing w:val="-5"/>
          <w:sz w:val="21"/>
          <w:szCs w:val="21"/>
          <w:highlight w:val="none"/>
        </w:rPr>
        <w:t>，管理过的项目业绩须附合同协议书</w:t>
      </w:r>
      <w:r>
        <w:rPr>
          <w:rFonts w:hint="default" w:ascii="宋体" w:hAnsi="宋体" w:eastAsia="宋体" w:cs="宋体"/>
          <w:strike/>
          <w:color w:val="auto"/>
          <w:spacing w:val="-5"/>
          <w:sz w:val="21"/>
          <w:szCs w:val="21"/>
          <w:highlight w:val="none"/>
          <w:lang w:eastAsia="zh-CN"/>
        </w:rPr>
        <w:t>（若有）</w:t>
      </w:r>
      <w:r>
        <w:rPr>
          <w:rFonts w:hint="default" w:ascii="宋体" w:hAnsi="宋体" w:eastAsia="宋体" w:cs="宋体"/>
          <w:strike/>
          <w:color w:val="auto"/>
          <w:spacing w:val="-5"/>
          <w:sz w:val="21"/>
          <w:szCs w:val="21"/>
          <w:highlight w:val="none"/>
        </w:rPr>
        <w:t>；其他主要人员应附身份证、学历证、职称证、有关证书和社保缴费证明</w:t>
      </w:r>
      <w:r>
        <w:rPr>
          <w:rFonts w:hint="default" w:ascii="宋体" w:hAnsi="宋体" w:eastAsia="宋体" w:cs="宋体"/>
          <w:strike/>
          <w:color w:val="auto"/>
          <w:spacing w:val="-5"/>
          <w:sz w:val="21"/>
          <w:szCs w:val="21"/>
          <w:highlight w:val="none"/>
          <w:lang w:eastAsia="zh-CN"/>
        </w:rPr>
        <w:t>（若有）</w:t>
      </w:r>
      <w:r>
        <w:rPr>
          <w:rFonts w:hint="default" w:ascii="宋体" w:hAnsi="宋体" w:eastAsia="宋体" w:cs="宋体"/>
          <w:strike w:val="0"/>
          <w:color w:val="auto"/>
          <w:spacing w:val="-5"/>
          <w:sz w:val="21"/>
          <w:szCs w:val="21"/>
          <w:highlight w:val="none"/>
        </w:rPr>
        <w:t>。</w:t>
      </w:r>
      <w:r>
        <w:rPr>
          <w:rFonts w:hint="default" w:ascii="宋体" w:hAnsi="宋体" w:eastAsia="宋体" w:cs="宋体"/>
          <w:strike w:val="0"/>
          <w:color w:val="auto"/>
          <w:spacing w:val="-5"/>
          <w:sz w:val="21"/>
          <w:szCs w:val="21"/>
          <w:highlight w:val="none"/>
          <w:lang w:eastAsia="zh-CN"/>
        </w:rPr>
        <w:t>（注：须提供相关职称证和投标人为其缴纳在本投标单位连续购买的近三个月（2024年11月至2025年1月）有效的社保证明材料。）</w:t>
      </w:r>
    </w:p>
    <w:p>
      <w:pPr>
        <w:spacing w:before="1" w:line="359" w:lineRule="auto"/>
        <w:ind w:left="9" w:right="41" w:firstLine="411"/>
        <w:rPr>
          <w:rFonts w:ascii="宋体" w:hAnsi="宋体" w:eastAsia="宋体" w:cs="宋体"/>
          <w:color w:val="auto"/>
          <w:sz w:val="21"/>
          <w:szCs w:val="21"/>
          <w:highlight w:val="none"/>
        </w:rPr>
      </w:pPr>
      <w:r>
        <w:rPr>
          <w:rFonts w:ascii="Times New Roman" w:hAnsi="Times New Roman" w:eastAsia="Times New Roman" w:cs="Times New Roman"/>
          <w:strike/>
          <w:color w:val="auto"/>
          <w:spacing w:val="-6"/>
          <w:sz w:val="21"/>
          <w:szCs w:val="21"/>
          <w:highlight w:val="none"/>
        </w:rPr>
        <w:t>3.5.</w:t>
      </w:r>
      <w:r>
        <w:rPr>
          <w:rFonts w:hint="eastAsia" w:ascii="Times New Roman" w:hAnsi="Times New Roman" w:eastAsia="宋体" w:cs="Times New Roman"/>
          <w:strike/>
          <w:color w:val="auto"/>
          <w:spacing w:val="-6"/>
          <w:sz w:val="21"/>
          <w:szCs w:val="21"/>
          <w:highlight w:val="none"/>
          <w:lang w:val="en-US" w:eastAsia="zh-CN"/>
        </w:rPr>
        <w:t>4</w:t>
      </w:r>
      <w:r>
        <w:rPr>
          <w:rFonts w:ascii="Times New Roman" w:hAnsi="Times New Roman" w:eastAsia="Times New Roman" w:cs="Times New Roman"/>
          <w:strike/>
          <w:color w:val="auto"/>
          <w:spacing w:val="-6"/>
          <w:sz w:val="21"/>
          <w:szCs w:val="21"/>
          <w:highlight w:val="none"/>
        </w:rPr>
        <w:t xml:space="preserve">  </w:t>
      </w:r>
      <w:r>
        <w:rPr>
          <w:rFonts w:ascii="宋体" w:hAnsi="宋体" w:eastAsia="宋体" w:cs="宋体"/>
          <w:strike/>
          <w:color w:val="auto"/>
          <w:spacing w:val="-6"/>
          <w:sz w:val="21"/>
          <w:szCs w:val="21"/>
          <w:highlight w:val="none"/>
        </w:rPr>
        <w:t>投</w:t>
      </w:r>
      <w:r>
        <w:rPr>
          <w:rFonts w:ascii="宋体" w:hAnsi="宋体" w:eastAsia="宋体" w:cs="宋体"/>
          <w:strike/>
          <w:color w:val="auto"/>
          <w:spacing w:val="-4"/>
          <w:sz w:val="21"/>
          <w:szCs w:val="21"/>
          <w:highlight w:val="none"/>
        </w:rPr>
        <w:t>标</w:t>
      </w:r>
      <w:r>
        <w:rPr>
          <w:rFonts w:ascii="宋体" w:hAnsi="宋体" w:eastAsia="宋体" w:cs="宋体"/>
          <w:strike/>
          <w:color w:val="auto"/>
          <w:spacing w:val="-3"/>
          <w:sz w:val="21"/>
          <w:szCs w:val="21"/>
          <w:highlight w:val="none"/>
        </w:rPr>
        <w:t xml:space="preserve">人须知前附表规定接受联合体投标的，本章第 </w:t>
      </w:r>
      <w:r>
        <w:rPr>
          <w:rFonts w:ascii="Times New Roman" w:hAnsi="Times New Roman" w:eastAsia="Times New Roman" w:cs="Times New Roman"/>
          <w:strike/>
          <w:color w:val="auto"/>
          <w:spacing w:val="-3"/>
          <w:sz w:val="21"/>
          <w:szCs w:val="21"/>
          <w:highlight w:val="none"/>
        </w:rPr>
        <w:t xml:space="preserve">3.5.1 </w:t>
      </w:r>
      <w:r>
        <w:rPr>
          <w:rFonts w:ascii="宋体" w:hAnsi="宋体" w:eastAsia="宋体" w:cs="宋体"/>
          <w:strike/>
          <w:color w:val="auto"/>
          <w:spacing w:val="-3"/>
          <w:sz w:val="21"/>
          <w:szCs w:val="21"/>
          <w:highlight w:val="none"/>
        </w:rPr>
        <w:t xml:space="preserve">项至第 </w:t>
      </w:r>
      <w:r>
        <w:rPr>
          <w:rFonts w:ascii="Times New Roman" w:hAnsi="Times New Roman" w:eastAsia="Times New Roman" w:cs="Times New Roman"/>
          <w:strike/>
          <w:color w:val="auto"/>
          <w:spacing w:val="-3"/>
          <w:sz w:val="21"/>
          <w:szCs w:val="21"/>
          <w:highlight w:val="none"/>
        </w:rPr>
        <w:t>3.5.</w:t>
      </w:r>
      <w:r>
        <w:rPr>
          <w:rFonts w:hint="eastAsia" w:ascii="Times New Roman" w:hAnsi="Times New Roman" w:eastAsia="宋体" w:cs="Times New Roman"/>
          <w:strike/>
          <w:color w:val="auto"/>
          <w:spacing w:val="-3"/>
          <w:sz w:val="21"/>
          <w:szCs w:val="21"/>
          <w:highlight w:val="none"/>
          <w:lang w:val="en-US" w:eastAsia="zh-CN"/>
        </w:rPr>
        <w:t>3</w:t>
      </w:r>
      <w:r>
        <w:rPr>
          <w:rFonts w:ascii="宋体" w:hAnsi="宋体" w:eastAsia="宋体" w:cs="宋体"/>
          <w:strike/>
          <w:color w:val="auto"/>
          <w:spacing w:val="-3"/>
          <w:sz w:val="21"/>
          <w:szCs w:val="21"/>
          <w:highlight w:val="none"/>
        </w:rPr>
        <w:t>项规定的表格和资料应包括联合体各方相关情况</w:t>
      </w:r>
      <w:r>
        <w:rPr>
          <w:rFonts w:ascii="宋体" w:hAnsi="宋体" w:eastAsia="宋体" w:cs="宋体"/>
          <w:strike/>
          <w:color w:val="auto"/>
          <w:spacing w:val="-2"/>
          <w:sz w:val="21"/>
          <w:szCs w:val="21"/>
          <w:highlight w:val="none"/>
        </w:rPr>
        <w:t>。</w:t>
      </w:r>
    </w:p>
    <w:p>
      <w:pPr>
        <w:spacing w:before="143" w:line="228" w:lineRule="auto"/>
        <w:ind w:left="140"/>
        <w:outlineLvl w:val="2"/>
        <w:rPr>
          <w:rFonts w:ascii="黑体" w:hAnsi="黑体" w:eastAsia="黑体" w:cs="黑体"/>
          <w:color w:val="auto"/>
          <w:sz w:val="27"/>
          <w:szCs w:val="27"/>
          <w:highlight w:val="none"/>
        </w:rPr>
      </w:pPr>
      <w:bookmarkStart w:id="221" w:name="_Toc11556"/>
      <w:bookmarkStart w:id="222" w:name="_Toc16079"/>
      <w:bookmarkStart w:id="223" w:name="_Toc9669"/>
      <w:bookmarkStart w:id="224" w:name="_Toc6032"/>
      <w:bookmarkStart w:id="225" w:name="_Toc15266"/>
      <w:r>
        <w:rPr>
          <w:rFonts w:ascii="Times New Roman" w:hAnsi="Times New Roman" w:eastAsia="Times New Roman" w:cs="Times New Roman"/>
          <w:color w:val="auto"/>
          <w:spacing w:val="7"/>
          <w:sz w:val="27"/>
          <w:szCs w:val="27"/>
          <w:highlight w:val="none"/>
        </w:rPr>
        <w:t>3</w:t>
      </w:r>
      <w:r>
        <w:rPr>
          <w:rFonts w:ascii="Times New Roman" w:hAnsi="Times New Roman" w:eastAsia="Times New Roman" w:cs="Times New Roman"/>
          <w:color w:val="auto"/>
          <w:spacing w:val="6"/>
          <w:sz w:val="27"/>
          <w:szCs w:val="27"/>
          <w:highlight w:val="none"/>
        </w:rPr>
        <w:t xml:space="preserve">.6  </w:t>
      </w:r>
      <w:r>
        <w:rPr>
          <w:rFonts w:ascii="黑体" w:hAnsi="黑体" w:eastAsia="黑体" w:cs="黑体"/>
          <w:color w:val="auto"/>
          <w:spacing w:val="6"/>
          <w:sz w:val="27"/>
          <w:szCs w:val="27"/>
          <w:highlight w:val="none"/>
        </w:rPr>
        <w:t>备选投标方案</w:t>
      </w:r>
      <w:bookmarkEnd w:id="221"/>
      <w:bookmarkEnd w:id="222"/>
      <w:bookmarkEnd w:id="223"/>
      <w:bookmarkEnd w:id="224"/>
      <w:bookmarkEnd w:id="225"/>
    </w:p>
    <w:p>
      <w:pPr>
        <w:spacing w:line="316" w:lineRule="auto"/>
        <w:rPr>
          <w:rFonts w:ascii="Arial"/>
          <w:color w:val="auto"/>
          <w:sz w:val="21"/>
          <w:highlight w:val="none"/>
        </w:rPr>
      </w:pPr>
    </w:p>
    <w:p>
      <w:pPr>
        <w:spacing w:before="68" w:line="352" w:lineRule="auto"/>
        <w:ind w:left="7" w:right="44" w:firstLine="413"/>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3.6.1  </w:t>
      </w:r>
      <w:r>
        <w:rPr>
          <w:rFonts w:ascii="宋体" w:hAnsi="宋体" w:eastAsia="宋体" w:cs="宋体"/>
          <w:color w:val="auto"/>
          <w:spacing w:val="-2"/>
          <w:sz w:val="21"/>
          <w:szCs w:val="21"/>
          <w:highlight w:val="none"/>
        </w:rPr>
        <w:t>除投标人须知前附表规定允许外，投标人不得递交备选投标方案，否则其投标</w:t>
      </w:r>
      <w:r>
        <w:rPr>
          <w:rFonts w:ascii="宋体" w:hAnsi="宋体" w:eastAsia="宋体" w:cs="宋体"/>
          <w:color w:val="auto"/>
          <w:spacing w:val="-1"/>
          <w:sz w:val="21"/>
          <w:szCs w:val="21"/>
          <w:highlight w:val="none"/>
        </w:rPr>
        <w:t>将</w:t>
      </w:r>
      <w:r>
        <w:rPr>
          <w:rFonts w:ascii="宋体" w:hAnsi="宋体" w:eastAsia="宋体" w:cs="宋体"/>
          <w:color w:val="auto"/>
          <w:sz w:val="21"/>
          <w:szCs w:val="21"/>
          <w:highlight w:val="none"/>
        </w:rPr>
        <w:t>被否</w:t>
      </w:r>
      <w:r>
        <w:rPr>
          <w:rFonts w:ascii="宋体" w:hAnsi="宋体" w:eastAsia="宋体" w:cs="宋体"/>
          <w:color w:val="auto"/>
          <w:spacing w:val="-12"/>
          <w:sz w:val="21"/>
          <w:szCs w:val="21"/>
          <w:highlight w:val="none"/>
        </w:rPr>
        <w:t>决</w:t>
      </w:r>
      <w:r>
        <w:rPr>
          <w:rFonts w:ascii="宋体" w:hAnsi="宋体" w:eastAsia="宋体" w:cs="宋体"/>
          <w:color w:val="auto"/>
          <w:spacing w:val="-11"/>
          <w:sz w:val="21"/>
          <w:szCs w:val="21"/>
          <w:highlight w:val="none"/>
        </w:rPr>
        <w:t>。</w:t>
      </w:r>
    </w:p>
    <w:p>
      <w:pPr>
        <w:spacing w:before="2" w:line="351" w:lineRule="auto"/>
        <w:ind w:firstLine="421"/>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3.6.2  </w:t>
      </w:r>
      <w:r>
        <w:rPr>
          <w:rFonts w:ascii="宋体" w:hAnsi="宋体" w:eastAsia="宋体" w:cs="宋体"/>
          <w:color w:val="auto"/>
          <w:spacing w:val="-1"/>
          <w:sz w:val="21"/>
          <w:szCs w:val="21"/>
          <w:highlight w:val="none"/>
        </w:rPr>
        <w:t>允许投标人递交备选投标方案的，只有中标人所递交的备选投标方案方</w:t>
      </w:r>
      <w:r>
        <w:rPr>
          <w:rFonts w:ascii="宋体" w:hAnsi="宋体" w:eastAsia="宋体" w:cs="宋体"/>
          <w:color w:val="auto"/>
          <w:sz w:val="21"/>
          <w:szCs w:val="21"/>
          <w:highlight w:val="none"/>
        </w:rPr>
        <w:t>可予以考虑</w:t>
      </w:r>
      <w:r>
        <w:rPr>
          <w:rFonts w:hint="eastAsia" w:ascii="宋体" w:hAnsi="宋体" w:eastAsia="宋体" w:cs="宋体"/>
          <w:color w:val="auto"/>
          <w:sz w:val="21"/>
          <w:szCs w:val="21"/>
          <w:highlight w:val="none"/>
          <w:lang w:eastAsia="zh-CN"/>
        </w:rPr>
        <w:t>。</w:t>
      </w:r>
      <w:r>
        <w:rPr>
          <w:rFonts w:ascii="宋体" w:hAnsi="宋体" w:eastAsia="宋体" w:cs="宋体"/>
          <w:color w:val="auto"/>
          <w:spacing w:val="1"/>
          <w:sz w:val="21"/>
          <w:szCs w:val="21"/>
          <w:highlight w:val="none"/>
        </w:rPr>
        <w:t>评标委员会认为中标人的备选投标方</w:t>
      </w:r>
      <w:r>
        <w:rPr>
          <w:rFonts w:ascii="宋体" w:hAnsi="宋体" w:eastAsia="宋体" w:cs="宋体"/>
          <w:color w:val="auto"/>
          <w:sz w:val="21"/>
          <w:szCs w:val="21"/>
          <w:highlight w:val="none"/>
        </w:rPr>
        <w:t xml:space="preserve">案优于其按照招标文件要求编制的投标方案的，招标人可 </w:t>
      </w:r>
      <w:r>
        <w:rPr>
          <w:rFonts w:ascii="宋体" w:hAnsi="宋体" w:eastAsia="宋体" w:cs="宋体"/>
          <w:color w:val="auto"/>
          <w:spacing w:val="-4"/>
          <w:sz w:val="21"/>
          <w:szCs w:val="21"/>
          <w:highlight w:val="none"/>
        </w:rPr>
        <w:t>以</w:t>
      </w:r>
      <w:r>
        <w:rPr>
          <w:rFonts w:ascii="宋体" w:hAnsi="宋体" w:eastAsia="宋体" w:cs="宋体"/>
          <w:color w:val="auto"/>
          <w:spacing w:val="-3"/>
          <w:sz w:val="21"/>
          <w:szCs w:val="21"/>
          <w:highlight w:val="none"/>
        </w:rPr>
        <w:t>接受该备选投标方案。</w:t>
      </w:r>
    </w:p>
    <w:p>
      <w:pPr>
        <w:spacing w:before="1" w:line="360" w:lineRule="auto"/>
        <w:ind w:left="1" w:right="44" w:firstLine="419"/>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3.6.3  </w:t>
      </w:r>
      <w:r>
        <w:rPr>
          <w:rFonts w:ascii="宋体" w:hAnsi="宋体" w:eastAsia="宋体" w:cs="宋体"/>
          <w:color w:val="auto"/>
          <w:spacing w:val="-2"/>
          <w:sz w:val="21"/>
          <w:szCs w:val="21"/>
          <w:highlight w:val="none"/>
        </w:rPr>
        <w:t>投标人提供两个或两个以上投标报价，或者在投标文件中提供一个报价，但同</w:t>
      </w:r>
      <w:r>
        <w:rPr>
          <w:rFonts w:ascii="宋体" w:hAnsi="宋体" w:eastAsia="宋体" w:cs="宋体"/>
          <w:color w:val="auto"/>
          <w:spacing w:val="-1"/>
          <w:sz w:val="21"/>
          <w:szCs w:val="21"/>
          <w:highlight w:val="none"/>
        </w:rPr>
        <w:t>时</w:t>
      </w:r>
      <w:r>
        <w:rPr>
          <w:rFonts w:ascii="宋体" w:hAnsi="宋体" w:eastAsia="宋体" w:cs="宋体"/>
          <w:color w:val="auto"/>
          <w:sz w:val="21"/>
          <w:szCs w:val="21"/>
          <w:highlight w:val="none"/>
        </w:rPr>
        <w:t xml:space="preserve">提供 </w:t>
      </w:r>
      <w:r>
        <w:rPr>
          <w:rFonts w:ascii="宋体" w:hAnsi="宋体" w:eastAsia="宋体" w:cs="宋体"/>
          <w:color w:val="auto"/>
          <w:spacing w:val="-2"/>
          <w:sz w:val="21"/>
          <w:szCs w:val="21"/>
          <w:highlight w:val="none"/>
        </w:rPr>
        <w:t>两个或两个以上</w:t>
      </w:r>
      <w:r>
        <w:rPr>
          <w:rFonts w:hint="eastAsia" w:ascii="宋体" w:hAnsi="宋体" w:eastAsia="宋体" w:cs="宋体"/>
          <w:color w:val="auto"/>
          <w:spacing w:val="-2"/>
          <w:sz w:val="21"/>
          <w:szCs w:val="21"/>
          <w:highlight w:val="none"/>
          <w:lang w:eastAsia="zh-CN"/>
        </w:rPr>
        <w:t>设计</w:t>
      </w:r>
      <w:r>
        <w:rPr>
          <w:rFonts w:ascii="宋体" w:hAnsi="宋体" w:eastAsia="宋体" w:cs="宋体"/>
          <w:color w:val="auto"/>
          <w:spacing w:val="-2"/>
          <w:sz w:val="21"/>
          <w:szCs w:val="21"/>
          <w:highlight w:val="none"/>
        </w:rPr>
        <w:t>方案的，视为</w:t>
      </w:r>
      <w:r>
        <w:rPr>
          <w:rFonts w:ascii="宋体" w:hAnsi="宋体" w:eastAsia="宋体" w:cs="宋体"/>
          <w:color w:val="auto"/>
          <w:spacing w:val="-1"/>
          <w:sz w:val="21"/>
          <w:szCs w:val="21"/>
          <w:highlight w:val="none"/>
        </w:rPr>
        <w:t>提供备选方案。</w:t>
      </w:r>
    </w:p>
    <w:p>
      <w:pPr>
        <w:spacing w:before="142" w:line="228" w:lineRule="auto"/>
        <w:ind w:left="140"/>
        <w:outlineLvl w:val="2"/>
        <w:rPr>
          <w:rFonts w:ascii="黑体" w:hAnsi="黑体" w:eastAsia="黑体" w:cs="黑体"/>
          <w:color w:val="auto"/>
          <w:sz w:val="27"/>
          <w:szCs w:val="27"/>
          <w:highlight w:val="none"/>
        </w:rPr>
      </w:pPr>
      <w:bookmarkStart w:id="226" w:name="_Toc28058"/>
      <w:bookmarkStart w:id="227" w:name="_Toc6029"/>
      <w:bookmarkStart w:id="228" w:name="_Toc9249"/>
      <w:bookmarkStart w:id="229" w:name="_Toc22875"/>
      <w:bookmarkStart w:id="230" w:name="_Toc22549"/>
      <w:r>
        <w:rPr>
          <w:rFonts w:ascii="Times New Roman" w:hAnsi="Times New Roman" w:eastAsia="Times New Roman" w:cs="Times New Roman"/>
          <w:color w:val="auto"/>
          <w:spacing w:val="10"/>
          <w:sz w:val="27"/>
          <w:szCs w:val="27"/>
          <w:highlight w:val="none"/>
        </w:rPr>
        <w:t>3</w:t>
      </w:r>
      <w:r>
        <w:rPr>
          <w:rFonts w:ascii="Times New Roman" w:hAnsi="Times New Roman" w:eastAsia="Times New Roman" w:cs="Times New Roman"/>
          <w:color w:val="auto"/>
          <w:spacing w:val="6"/>
          <w:sz w:val="27"/>
          <w:szCs w:val="27"/>
          <w:highlight w:val="none"/>
        </w:rPr>
        <w:t xml:space="preserve">.7  </w:t>
      </w:r>
      <w:r>
        <w:rPr>
          <w:rFonts w:ascii="黑体" w:hAnsi="黑体" w:eastAsia="黑体" w:cs="黑体"/>
          <w:color w:val="auto"/>
          <w:spacing w:val="6"/>
          <w:sz w:val="27"/>
          <w:szCs w:val="27"/>
          <w:highlight w:val="none"/>
        </w:rPr>
        <w:t>投标文件的编制</w:t>
      </w:r>
      <w:bookmarkEnd w:id="226"/>
      <w:bookmarkEnd w:id="227"/>
      <w:bookmarkEnd w:id="228"/>
      <w:bookmarkEnd w:id="229"/>
      <w:bookmarkEnd w:id="230"/>
    </w:p>
    <w:p>
      <w:pPr>
        <w:spacing w:line="315" w:lineRule="auto"/>
        <w:rPr>
          <w:rFonts w:ascii="Arial"/>
          <w:color w:val="auto"/>
          <w:sz w:val="21"/>
          <w:highlight w:val="none"/>
        </w:rPr>
      </w:pPr>
    </w:p>
    <w:p>
      <w:pPr>
        <w:spacing w:before="69" w:line="352" w:lineRule="auto"/>
        <w:ind w:right="43" w:firstLine="421"/>
        <w:rPr>
          <w:rFonts w:ascii="宋体" w:hAnsi="宋体" w:eastAsia="宋体" w:cs="宋体"/>
          <w:color w:val="auto"/>
          <w:sz w:val="21"/>
          <w:szCs w:val="21"/>
          <w:highlight w:val="none"/>
        </w:rPr>
      </w:pPr>
      <w:r>
        <w:rPr>
          <w:rFonts w:ascii="Times New Roman" w:hAnsi="Times New Roman" w:eastAsia="Times New Roman" w:cs="Times New Roman"/>
          <w:color w:val="auto"/>
          <w:spacing w:val="-10"/>
          <w:sz w:val="21"/>
          <w:szCs w:val="21"/>
          <w:highlight w:val="none"/>
        </w:rPr>
        <w:t>3.7.1</w:t>
      </w:r>
      <w:r>
        <w:rPr>
          <w:rFonts w:hint="eastAsia" w:ascii="Times New Roman" w:hAnsi="Times New Roman" w:eastAsia="宋体" w:cs="Times New Roman"/>
          <w:color w:val="auto"/>
          <w:spacing w:val="-10"/>
          <w:sz w:val="21"/>
          <w:szCs w:val="21"/>
          <w:highlight w:val="none"/>
          <w:lang w:val="en-US" w:eastAsia="zh-CN"/>
        </w:rPr>
        <w:t xml:space="preserve"> </w:t>
      </w:r>
      <w:r>
        <w:rPr>
          <w:rFonts w:ascii="Times New Roman" w:hAnsi="Times New Roman" w:eastAsia="Times New Roman" w:cs="Times New Roman"/>
          <w:color w:val="auto"/>
          <w:spacing w:val="-10"/>
          <w:sz w:val="21"/>
          <w:szCs w:val="21"/>
          <w:highlight w:val="none"/>
        </w:rPr>
        <w:t xml:space="preserve"> </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5"/>
          <w:sz w:val="21"/>
          <w:szCs w:val="21"/>
          <w:highlight w:val="none"/>
        </w:rPr>
        <w:t>投标文件应按第六章</w:t>
      </w:r>
      <w:r>
        <w:rPr>
          <w:rFonts w:ascii="Times New Roman" w:hAnsi="Times New Roman" w:eastAsia="Times New Roman" w:cs="Times New Roman"/>
          <w:color w:val="auto"/>
          <w:spacing w:val="-5"/>
          <w:sz w:val="21"/>
          <w:szCs w:val="21"/>
          <w:highlight w:val="none"/>
        </w:rPr>
        <w:t>“</w:t>
      </w:r>
      <w:r>
        <w:rPr>
          <w:rFonts w:ascii="宋体" w:hAnsi="宋体" w:eastAsia="宋体" w:cs="宋体"/>
          <w:color w:val="auto"/>
          <w:spacing w:val="-5"/>
          <w:sz w:val="21"/>
          <w:szCs w:val="21"/>
          <w:highlight w:val="none"/>
        </w:rPr>
        <w:t>投标文件格式</w:t>
      </w:r>
      <w:r>
        <w:rPr>
          <w:rFonts w:ascii="Times New Roman" w:hAnsi="Times New Roman" w:eastAsia="Times New Roman" w:cs="Times New Roman"/>
          <w:color w:val="auto"/>
          <w:spacing w:val="-5"/>
          <w:sz w:val="21"/>
          <w:szCs w:val="21"/>
          <w:highlight w:val="none"/>
        </w:rPr>
        <w:t>”</w:t>
      </w:r>
      <w:r>
        <w:rPr>
          <w:rFonts w:ascii="宋体" w:hAnsi="宋体" w:eastAsia="宋体" w:cs="宋体"/>
          <w:color w:val="auto"/>
          <w:spacing w:val="-5"/>
          <w:sz w:val="21"/>
          <w:szCs w:val="21"/>
          <w:highlight w:val="none"/>
        </w:rPr>
        <w:t>进行编写，如有必要，可以增加附页，作为投标</w:t>
      </w:r>
      <w:r>
        <w:rPr>
          <w:rFonts w:ascii="宋体" w:hAnsi="宋体" w:eastAsia="宋体" w:cs="宋体"/>
          <w:color w:val="auto"/>
          <w:spacing w:val="1"/>
          <w:sz w:val="21"/>
          <w:szCs w:val="21"/>
          <w:highlight w:val="none"/>
        </w:rPr>
        <w:t>文件的组成部分。其中，投标函附录在</w:t>
      </w:r>
      <w:r>
        <w:rPr>
          <w:rFonts w:ascii="宋体" w:hAnsi="宋体" w:eastAsia="宋体" w:cs="宋体"/>
          <w:color w:val="auto"/>
          <w:sz w:val="21"/>
          <w:szCs w:val="21"/>
          <w:highlight w:val="none"/>
        </w:rPr>
        <w:t>满足招标文件实质性要求的基础上，可以提出比招标文</w:t>
      </w:r>
      <w:r>
        <w:rPr>
          <w:rFonts w:ascii="宋体" w:hAnsi="宋体" w:eastAsia="宋体" w:cs="宋体"/>
          <w:color w:val="auto"/>
          <w:spacing w:val="-4"/>
          <w:sz w:val="21"/>
          <w:szCs w:val="21"/>
          <w:highlight w:val="none"/>
        </w:rPr>
        <w:t>件要求</w:t>
      </w:r>
      <w:r>
        <w:rPr>
          <w:rFonts w:ascii="宋体" w:hAnsi="宋体" w:eastAsia="宋体" w:cs="宋体"/>
          <w:color w:val="auto"/>
          <w:spacing w:val="-3"/>
          <w:sz w:val="21"/>
          <w:szCs w:val="21"/>
          <w:highlight w:val="none"/>
        </w:rPr>
        <w:t>更</w:t>
      </w:r>
      <w:r>
        <w:rPr>
          <w:rFonts w:ascii="宋体" w:hAnsi="宋体" w:eastAsia="宋体" w:cs="宋体"/>
          <w:color w:val="auto"/>
          <w:spacing w:val="-2"/>
          <w:sz w:val="21"/>
          <w:szCs w:val="21"/>
          <w:highlight w:val="none"/>
        </w:rPr>
        <w:t>有利于招标人的承诺。</w:t>
      </w:r>
    </w:p>
    <w:p>
      <w:pPr>
        <w:spacing w:before="2" w:line="351" w:lineRule="auto"/>
        <w:ind w:left="5" w:right="46" w:firstLine="415"/>
        <w:rPr>
          <w:rFonts w:hint="eastAsia" w:ascii="Times New Roman" w:hAnsi="Times New Roman" w:eastAsia="Times New Roman" w:cs="Times New Roman"/>
          <w:color w:val="auto"/>
          <w:spacing w:val="-2"/>
          <w:sz w:val="21"/>
          <w:szCs w:val="21"/>
          <w:highlight w:val="none"/>
        </w:rPr>
      </w:pPr>
      <w:r>
        <w:rPr>
          <w:rFonts w:ascii="Times New Roman" w:hAnsi="Times New Roman" w:eastAsia="Times New Roman" w:cs="Times New Roman"/>
          <w:color w:val="auto"/>
          <w:spacing w:val="-2"/>
          <w:sz w:val="21"/>
          <w:szCs w:val="21"/>
          <w:highlight w:val="none"/>
        </w:rPr>
        <w:t xml:space="preserve">3.7.2  </w:t>
      </w:r>
      <w:r>
        <w:rPr>
          <w:rFonts w:hint="eastAsia" w:ascii="Times New Roman" w:hAnsi="Times New Roman" w:eastAsia="宋体" w:cs="Times New Roman"/>
          <w:color w:val="auto"/>
          <w:spacing w:val="-2"/>
          <w:sz w:val="21"/>
          <w:szCs w:val="21"/>
          <w:highlight w:val="none"/>
          <w:lang w:val="en-US" w:eastAsia="zh-CN"/>
        </w:rPr>
        <w:t xml:space="preserve"> </w:t>
      </w:r>
      <w:r>
        <w:rPr>
          <w:rFonts w:ascii="宋体" w:hAnsi="宋体" w:eastAsia="宋体" w:cs="宋体"/>
          <w:color w:val="auto"/>
          <w:spacing w:val="-2"/>
          <w:sz w:val="21"/>
          <w:szCs w:val="21"/>
          <w:highlight w:val="none"/>
        </w:rPr>
        <w:t>投标文件应当对招标文件有关</w:t>
      </w:r>
      <w:r>
        <w:rPr>
          <w:rFonts w:hint="eastAsia" w:ascii="宋体" w:hAnsi="宋体" w:eastAsia="宋体" w:cs="宋体"/>
          <w:color w:val="auto"/>
          <w:spacing w:val="-2"/>
          <w:sz w:val="21"/>
          <w:szCs w:val="21"/>
          <w:highlight w:val="none"/>
          <w:lang w:eastAsia="zh-CN"/>
        </w:rPr>
        <w:t>设计</w:t>
      </w:r>
      <w:r>
        <w:rPr>
          <w:rFonts w:ascii="宋体" w:hAnsi="宋体" w:eastAsia="宋体" w:cs="宋体"/>
          <w:color w:val="auto"/>
          <w:spacing w:val="-2"/>
          <w:sz w:val="21"/>
          <w:szCs w:val="21"/>
          <w:highlight w:val="none"/>
        </w:rPr>
        <w:t>服务期限、投标有效期、发包人要求、招标范</w:t>
      </w:r>
      <w:r>
        <w:rPr>
          <w:rFonts w:ascii="宋体" w:hAnsi="宋体" w:eastAsia="宋体" w:cs="宋体"/>
          <w:color w:val="auto"/>
          <w:sz w:val="21"/>
          <w:szCs w:val="21"/>
          <w:highlight w:val="none"/>
        </w:rPr>
        <w:t>围</w:t>
      </w:r>
      <w:r>
        <w:rPr>
          <w:rFonts w:hint="eastAsia" w:ascii="Times New Roman" w:hAnsi="Times New Roman" w:eastAsia="Times New Roman" w:cs="Times New Roman"/>
          <w:color w:val="auto"/>
          <w:spacing w:val="-2"/>
          <w:sz w:val="21"/>
          <w:szCs w:val="21"/>
          <w:highlight w:val="none"/>
        </w:rPr>
        <w:t>等实质性内容作出响应。</w:t>
      </w:r>
    </w:p>
    <w:p>
      <w:pPr>
        <w:spacing w:before="2" w:line="351" w:lineRule="auto"/>
        <w:ind w:left="5" w:right="46" w:firstLine="415"/>
        <w:rPr>
          <w:rFonts w:hint="eastAsia" w:ascii="Times New Roman" w:hAnsi="Times New Roman" w:eastAsia="Times New Roman" w:cs="Times New Roman"/>
          <w:color w:val="auto"/>
          <w:spacing w:val="-2"/>
          <w:sz w:val="21"/>
          <w:szCs w:val="21"/>
          <w:highlight w:val="none"/>
        </w:rPr>
      </w:pPr>
      <w:r>
        <w:rPr>
          <w:rFonts w:hint="eastAsia" w:ascii="Times New Roman" w:hAnsi="Times New Roman" w:eastAsia="Times New Roman" w:cs="Times New Roman"/>
          <w:color w:val="auto"/>
          <w:spacing w:val="-2"/>
          <w:sz w:val="21"/>
          <w:szCs w:val="21"/>
          <w:highlight w:val="none"/>
        </w:rPr>
        <w:t>3.</w:t>
      </w:r>
      <w:r>
        <w:rPr>
          <w:rFonts w:hint="eastAsia" w:ascii="Times New Roman" w:hAnsi="Times New Roman" w:eastAsia="宋体" w:cs="Times New Roman"/>
          <w:color w:val="auto"/>
          <w:spacing w:val="-2"/>
          <w:sz w:val="21"/>
          <w:szCs w:val="21"/>
          <w:highlight w:val="none"/>
          <w:lang w:val="en-US" w:eastAsia="zh-CN"/>
        </w:rPr>
        <w:t>7</w:t>
      </w:r>
      <w:r>
        <w:rPr>
          <w:rFonts w:hint="eastAsia" w:ascii="Times New Roman" w:hAnsi="Times New Roman" w:eastAsia="Times New Roman" w:cs="Times New Roman"/>
          <w:color w:val="auto"/>
          <w:spacing w:val="-2"/>
          <w:sz w:val="21"/>
          <w:szCs w:val="21"/>
          <w:highlight w:val="none"/>
        </w:rPr>
        <w:t>.</w:t>
      </w:r>
      <w:r>
        <w:rPr>
          <w:rFonts w:hint="eastAsia" w:ascii="Times New Roman" w:hAnsi="Times New Roman" w:eastAsia="宋体" w:cs="Times New Roman"/>
          <w:color w:val="auto"/>
          <w:spacing w:val="-2"/>
          <w:sz w:val="21"/>
          <w:szCs w:val="21"/>
          <w:highlight w:val="none"/>
          <w:lang w:val="en-US" w:eastAsia="zh-CN"/>
        </w:rPr>
        <w:t xml:space="preserve">3   </w:t>
      </w:r>
      <w:r>
        <w:rPr>
          <w:rFonts w:hint="eastAsia" w:ascii="Times New Roman" w:hAnsi="Times New Roman" w:eastAsia="Times New Roman" w:cs="Times New Roman"/>
          <w:color w:val="auto"/>
          <w:spacing w:val="-2"/>
          <w:sz w:val="21"/>
          <w:szCs w:val="21"/>
          <w:highlight w:val="none"/>
        </w:rPr>
        <w:t>投标文件全部采用电子文档，投标文件所附证书证件均为原件扫描件</w:t>
      </w:r>
      <w:r>
        <w:rPr>
          <w:rFonts w:hint="eastAsia" w:ascii="Times New Roman" w:hAnsi="Times New Roman" w:eastAsia="宋体" w:cs="Times New Roman"/>
          <w:color w:val="auto"/>
          <w:spacing w:val="-2"/>
          <w:sz w:val="21"/>
          <w:szCs w:val="21"/>
          <w:highlight w:val="none"/>
          <w:lang w:eastAsia="zh-CN"/>
        </w:rPr>
        <w:t>或电子证书</w:t>
      </w:r>
      <w:r>
        <w:rPr>
          <w:rFonts w:hint="eastAsia" w:ascii="Times New Roman" w:hAnsi="Times New Roman" w:eastAsia="Times New Roman" w:cs="Times New Roman"/>
          <w:color w:val="auto"/>
          <w:spacing w:val="-2"/>
          <w:sz w:val="21"/>
          <w:szCs w:val="21"/>
          <w:highlight w:val="none"/>
        </w:rPr>
        <w:t>，并采用单位数字证书，按招标文件要求在相应位置加盖电子印章。投标文件中需个人签字或盖章的，应加盖个人电子印章或在线下完成后扫描上传</w:t>
      </w:r>
      <w:r>
        <w:rPr>
          <w:rFonts w:hint="eastAsia" w:ascii="宋体" w:hAnsi="宋体"/>
          <w:color w:val="auto"/>
          <w:szCs w:val="21"/>
          <w:highlight w:val="none"/>
          <w:lang w:eastAsia="zh-CN"/>
        </w:rPr>
        <w:t>（</w:t>
      </w:r>
      <w:r>
        <w:rPr>
          <w:rFonts w:hint="default" w:ascii="Calibri" w:hAnsi="Calibri" w:eastAsia="宋体" w:cs="Times New Roman"/>
          <w:color w:val="auto"/>
          <w:kern w:val="2"/>
          <w:sz w:val="21"/>
          <w:szCs w:val="24"/>
          <w:highlight w:val="none"/>
          <w:lang w:val="en-US" w:eastAsia="zh-CN" w:bidi="ar-SA"/>
        </w:rPr>
        <w:t>可靠的电子签名与手写签名或者盖章具有同等的法律效力</w:t>
      </w:r>
      <w:r>
        <w:rPr>
          <w:rFonts w:hint="eastAsia" w:ascii="宋体" w:hAnsi="宋体"/>
          <w:color w:val="auto"/>
          <w:szCs w:val="21"/>
          <w:highlight w:val="none"/>
          <w:lang w:eastAsia="zh-CN"/>
        </w:rPr>
        <w:t>）</w:t>
      </w:r>
      <w:r>
        <w:rPr>
          <w:rFonts w:hint="eastAsia" w:ascii="Times New Roman" w:hAnsi="Times New Roman" w:eastAsia="Times New Roman" w:cs="Times New Roman"/>
          <w:color w:val="auto"/>
          <w:spacing w:val="-2"/>
          <w:sz w:val="21"/>
          <w:szCs w:val="21"/>
          <w:highlight w:val="none"/>
        </w:rPr>
        <w:t>。按照</w:t>
      </w:r>
      <w:r>
        <w:rPr>
          <w:rFonts w:hint="eastAsia" w:ascii="Times New Roman" w:hAnsi="Times New Roman" w:eastAsia="宋体" w:cs="Times New Roman"/>
          <w:color w:val="auto"/>
          <w:spacing w:val="-2"/>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2"/>
          <w:sz w:val="21"/>
          <w:szCs w:val="21"/>
          <w:highlight w:val="none"/>
          <w:lang w:eastAsia="zh-CN"/>
        </w:rPr>
        <w:t>网站关于全流程电子化项目的相关指南进行操作</w:t>
      </w:r>
      <w:r>
        <w:rPr>
          <w:rFonts w:hint="eastAsia" w:ascii="Times New Roman" w:hAnsi="Times New Roman" w:eastAsia="Times New Roman" w:cs="Times New Roman"/>
          <w:color w:val="auto"/>
          <w:spacing w:val="-2"/>
          <w:sz w:val="21"/>
          <w:szCs w:val="21"/>
          <w:highlight w:val="none"/>
        </w:rPr>
        <w:t>。</w:t>
      </w:r>
    </w:p>
    <w:p>
      <w:pPr>
        <w:spacing w:before="2" w:line="351" w:lineRule="auto"/>
        <w:ind w:left="5" w:right="46" w:firstLine="415"/>
        <w:rPr>
          <w:rFonts w:hint="eastAsia" w:ascii="Times New Roman" w:hAnsi="Times New Roman" w:eastAsia="Times New Roman" w:cs="Times New Roman"/>
          <w:color w:val="auto"/>
          <w:spacing w:val="-2"/>
          <w:sz w:val="21"/>
          <w:szCs w:val="21"/>
          <w:highlight w:val="none"/>
        </w:rPr>
      </w:pPr>
      <w:r>
        <w:rPr>
          <w:rFonts w:hint="eastAsia" w:ascii="Times New Roman" w:hAnsi="Times New Roman" w:eastAsia="Times New Roman" w:cs="Times New Roman"/>
          <w:strike/>
          <w:color w:val="auto"/>
          <w:spacing w:val="-2"/>
          <w:sz w:val="21"/>
          <w:szCs w:val="21"/>
          <w:highlight w:val="none"/>
        </w:rPr>
        <w:t>3.</w:t>
      </w:r>
      <w:r>
        <w:rPr>
          <w:rFonts w:hint="eastAsia" w:ascii="Times New Roman" w:hAnsi="Times New Roman" w:eastAsia="宋体" w:cs="Times New Roman"/>
          <w:strike/>
          <w:color w:val="auto"/>
          <w:spacing w:val="-2"/>
          <w:sz w:val="21"/>
          <w:szCs w:val="21"/>
          <w:highlight w:val="none"/>
          <w:lang w:val="en-US" w:eastAsia="zh-CN"/>
        </w:rPr>
        <w:t>7</w:t>
      </w:r>
      <w:r>
        <w:rPr>
          <w:rFonts w:hint="eastAsia" w:ascii="Times New Roman" w:hAnsi="Times New Roman" w:eastAsia="Times New Roman" w:cs="Times New Roman"/>
          <w:strike/>
          <w:color w:val="auto"/>
          <w:spacing w:val="-2"/>
          <w:sz w:val="21"/>
          <w:szCs w:val="21"/>
          <w:highlight w:val="none"/>
        </w:rPr>
        <w:t>.</w:t>
      </w:r>
      <w:r>
        <w:rPr>
          <w:rFonts w:hint="eastAsia" w:ascii="Times New Roman" w:hAnsi="Times New Roman" w:eastAsia="宋体" w:cs="Times New Roman"/>
          <w:strike/>
          <w:color w:val="auto"/>
          <w:spacing w:val="-2"/>
          <w:sz w:val="21"/>
          <w:szCs w:val="21"/>
          <w:highlight w:val="none"/>
          <w:lang w:val="en-US" w:eastAsia="zh-CN"/>
        </w:rPr>
        <w:t xml:space="preserve">4   </w:t>
      </w:r>
      <w:r>
        <w:rPr>
          <w:rFonts w:hint="eastAsia" w:ascii="Times New Roman" w:hAnsi="Times New Roman" w:eastAsia="Times New Roman" w:cs="Times New Roman"/>
          <w:strike/>
          <w:color w:val="auto"/>
          <w:spacing w:val="-2"/>
          <w:sz w:val="21"/>
          <w:szCs w:val="21"/>
          <w:highlight w:val="none"/>
        </w:rPr>
        <w:t>联合体投标时，</w:t>
      </w:r>
      <w:r>
        <w:rPr>
          <w:rFonts w:hint="eastAsia" w:ascii="Times New Roman" w:hAnsi="Times New Roman" w:eastAsia="Times New Roman" w:cs="Times New Roman"/>
          <w:strike/>
          <w:color w:val="auto"/>
          <w:spacing w:val="-2"/>
          <w:sz w:val="21"/>
          <w:szCs w:val="21"/>
          <w:highlight w:val="none"/>
          <w:lang w:eastAsia="zh-CN"/>
        </w:rPr>
        <w:t>投标人封面及其他内容落款中的“投标人”应填写联合体各方的单位全称【格式为：（主）XXXX公司（成）XXXX公司】。除</w:t>
      </w:r>
      <w:r>
        <w:rPr>
          <w:rFonts w:hint="eastAsia" w:ascii="Times New Roman" w:hAnsi="Times New Roman" w:eastAsia="Times New Roman" w:cs="Times New Roman"/>
          <w:strike/>
          <w:color w:val="auto"/>
          <w:spacing w:val="-2"/>
          <w:sz w:val="21"/>
          <w:szCs w:val="21"/>
          <w:highlight w:val="none"/>
        </w:rPr>
        <w:t>联合体共同投标协议需联合体各方按要求共同盖章签字，其余可由联合体</w:t>
      </w:r>
      <w:r>
        <w:rPr>
          <w:rFonts w:hint="eastAsia" w:ascii="Times New Roman" w:hAnsi="Times New Roman" w:eastAsia="宋体" w:cs="Times New Roman"/>
          <w:strike/>
          <w:color w:val="auto"/>
          <w:spacing w:val="-2"/>
          <w:sz w:val="21"/>
          <w:szCs w:val="21"/>
          <w:highlight w:val="none"/>
          <w:lang w:eastAsia="zh-CN"/>
        </w:rPr>
        <w:t>主办方</w:t>
      </w:r>
      <w:r>
        <w:rPr>
          <w:rFonts w:hint="eastAsia" w:ascii="Times New Roman" w:hAnsi="Times New Roman" w:eastAsia="Times New Roman" w:cs="Times New Roman"/>
          <w:strike/>
          <w:color w:val="auto"/>
          <w:spacing w:val="-2"/>
          <w:sz w:val="21"/>
          <w:szCs w:val="21"/>
          <w:highlight w:val="none"/>
        </w:rPr>
        <w:t>签字、盖章即可，由联合体</w:t>
      </w:r>
      <w:r>
        <w:rPr>
          <w:rFonts w:hint="eastAsia" w:ascii="Times New Roman" w:hAnsi="Times New Roman" w:eastAsia="宋体" w:cs="Times New Roman"/>
          <w:strike/>
          <w:color w:val="auto"/>
          <w:spacing w:val="-2"/>
          <w:sz w:val="21"/>
          <w:szCs w:val="21"/>
          <w:highlight w:val="none"/>
          <w:lang w:eastAsia="zh-CN"/>
        </w:rPr>
        <w:t>主办方</w:t>
      </w:r>
      <w:r>
        <w:rPr>
          <w:rFonts w:hint="eastAsia" w:ascii="Times New Roman" w:hAnsi="Times New Roman" w:eastAsia="Times New Roman" w:cs="Times New Roman"/>
          <w:strike/>
          <w:color w:val="auto"/>
          <w:spacing w:val="-2"/>
          <w:sz w:val="21"/>
          <w:szCs w:val="21"/>
          <w:highlight w:val="none"/>
        </w:rPr>
        <w:t>法人签字的电子投标文件需提供</w:t>
      </w:r>
      <w:r>
        <w:rPr>
          <w:rFonts w:hint="eastAsia" w:ascii="Times New Roman" w:hAnsi="Times New Roman" w:eastAsia="宋体" w:cs="Times New Roman"/>
          <w:strike/>
          <w:color w:val="auto"/>
          <w:spacing w:val="-2"/>
          <w:sz w:val="21"/>
          <w:szCs w:val="21"/>
          <w:highlight w:val="none"/>
          <w:lang w:eastAsia="zh-CN"/>
        </w:rPr>
        <w:t>主办方</w:t>
      </w:r>
      <w:r>
        <w:rPr>
          <w:rFonts w:hint="eastAsia" w:ascii="Times New Roman" w:hAnsi="Times New Roman" w:eastAsia="Times New Roman" w:cs="Times New Roman"/>
          <w:strike/>
          <w:color w:val="auto"/>
          <w:spacing w:val="-2"/>
          <w:sz w:val="21"/>
          <w:szCs w:val="21"/>
          <w:highlight w:val="none"/>
        </w:rPr>
        <w:t>法定代表人证明书，若由联合体</w:t>
      </w:r>
      <w:r>
        <w:rPr>
          <w:rFonts w:hint="eastAsia" w:ascii="Times New Roman" w:hAnsi="Times New Roman" w:eastAsia="宋体" w:cs="Times New Roman"/>
          <w:strike/>
          <w:color w:val="auto"/>
          <w:spacing w:val="-2"/>
          <w:sz w:val="21"/>
          <w:szCs w:val="21"/>
          <w:highlight w:val="none"/>
          <w:lang w:eastAsia="zh-CN"/>
        </w:rPr>
        <w:t>主办方</w:t>
      </w:r>
      <w:r>
        <w:rPr>
          <w:rFonts w:hint="eastAsia" w:ascii="Times New Roman" w:hAnsi="Times New Roman" w:eastAsia="Times New Roman" w:cs="Times New Roman"/>
          <w:strike/>
          <w:color w:val="auto"/>
          <w:spacing w:val="-2"/>
          <w:sz w:val="21"/>
          <w:szCs w:val="21"/>
          <w:highlight w:val="none"/>
        </w:rPr>
        <w:t>法定代表人授权签字的电子投标文件需提供法定代表人证明书及其授权委托书、授权委托人身份证</w:t>
      </w:r>
      <w:r>
        <w:rPr>
          <w:rFonts w:hint="eastAsia" w:ascii="Times New Roman" w:hAnsi="Times New Roman" w:eastAsia="Times New Roman" w:cs="Times New Roman"/>
          <w:strike/>
          <w:color w:val="auto"/>
          <w:spacing w:val="-2"/>
          <w:sz w:val="21"/>
          <w:szCs w:val="21"/>
          <w:highlight w:val="none"/>
          <w:lang w:eastAsia="zh-CN"/>
        </w:rPr>
        <w:t>扫描</w:t>
      </w:r>
      <w:r>
        <w:rPr>
          <w:rFonts w:hint="eastAsia" w:ascii="Times New Roman" w:hAnsi="Times New Roman" w:eastAsia="Times New Roman" w:cs="Times New Roman"/>
          <w:strike/>
          <w:color w:val="auto"/>
          <w:spacing w:val="-2"/>
          <w:sz w:val="21"/>
          <w:szCs w:val="21"/>
          <w:highlight w:val="none"/>
        </w:rPr>
        <w:t>件。</w:t>
      </w:r>
    </w:p>
    <w:p>
      <w:pPr>
        <w:spacing w:before="2" w:line="351" w:lineRule="auto"/>
        <w:ind w:left="5" w:right="46" w:firstLine="415"/>
        <w:rPr>
          <w:rFonts w:hint="eastAsia" w:ascii="Times New Roman" w:hAnsi="Times New Roman" w:eastAsia="Times New Roman" w:cs="Times New Roman"/>
          <w:color w:val="auto"/>
          <w:spacing w:val="-2"/>
          <w:sz w:val="21"/>
          <w:szCs w:val="21"/>
          <w:highlight w:val="none"/>
          <w:lang w:eastAsia="zh-CN"/>
        </w:rPr>
      </w:pPr>
      <w:r>
        <w:rPr>
          <w:rFonts w:hint="eastAsia" w:ascii="Times New Roman" w:hAnsi="Times New Roman" w:eastAsia="Times New Roman" w:cs="Times New Roman"/>
          <w:color w:val="auto"/>
          <w:spacing w:val="-2"/>
          <w:sz w:val="21"/>
          <w:szCs w:val="21"/>
          <w:highlight w:val="none"/>
          <w:lang w:eastAsia="zh-CN"/>
        </w:rPr>
        <w:t>3.</w:t>
      </w:r>
      <w:r>
        <w:rPr>
          <w:rFonts w:hint="eastAsia" w:ascii="Times New Roman" w:hAnsi="Times New Roman" w:eastAsia="Times New Roman" w:cs="Times New Roman"/>
          <w:color w:val="auto"/>
          <w:spacing w:val="-2"/>
          <w:sz w:val="21"/>
          <w:szCs w:val="21"/>
          <w:highlight w:val="none"/>
          <w:lang w:val="en-US" w:eastAsia="zh-CN"/>
        </w:rPr>
        <w:t>7</w:t>
      </w:r>
      <w:r>
        <w:rPr>
          <w:rFonts w:hint="eastAsia" w:ascii="Times New Roman" w:hAnsi="Times New Roman" w:eastAsia="Times New Roman" w:cs="Times New Roman"/>
          <w:color w:val="auto"/>
          <w:spacing w:val="-2"/>
          <w:sz w:val="21"/>
          <w:szCs w:val="21"/>
          <w:highlight w:val="none"/>
          <w:lang w:eastAsia="zh-CN"/>
        </w:rPr>
        <w:t>.</w:t>
      </w:r>
      <w:r>
        <w:rPr>
          <w:rFonts w:hint="eastAsia" w:ascii="Times New Roman" w:hAnsi="Times New Roman" w:eastAsia="Times New Roman" w:cs="Times New Roman"/>
          <w:color w:val="auto"/>
          <w:spacing w:val="-2"/>
          <w:sz w:val="21"/>
          <w:szCs w:val="21"/>
          <w:highlight w:val="none"/>
          <w:lang w:val="en-US" w:eastAsia="zh-CN"/>
        </w:rPr>
        <w:t xml:space="preserve">5   </w:t>
      </w:r>
      <w:r>
        <w:rPr>
          <w:rFonts w:hint="eastAsia" w:ascii="Times New Roman" w:hAnsi="Times New Roman" w:eastAsia="Times New Roman" w:cs="Times New Roman"/>
          <w:color w:val="auto"/>
          <w:spacing w:val="-2"/>
          <w:sz w:val="21"/>
          <w:szCs w:val="21"/>
          <w:highlight w:val="none"/>
          <w:lang w:eastAsia="zh-CN"/>
        </w:rPr>
        <w:t>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pPr>
        <w:pStyle w:val="5"/>
        <w:bidi w:val="0"/>
        <w:rPr>
          <w:rFonts w:ascii="Arial"/>
          <w:color w:val="auto"/>
          <w:sz w:val="21"/>
          <w:highlight w:val="none"/>
        </w:rPr>
      </w:pPr>
      <w:bookmarkStart w:id="231" w:name="_Toc12551"/>
      <w:bookmarkStart w:id="232" w:name="_Toc21673"/>
      <w:bookmarkStart w:id="233" w:name="_Toc13817"/>
      <w:bookmarkStart w:id="234" w:name="_Toc25877"/>
      <w:bookmarkStart w:id="235" w:name="_Toc8579"/>
      <w:r>
        <w:rPr>
          <w:rFonts w:ascii="Times New Roman" w:hAnsi="Times New Roman" w:eastAsia="Times New Roman" w:cs="Times New Roman"/>
          <w:b/>
          <w:bCs/>
          <w:color w:val="auto"/>
          <w:spacing w:val="6"/>
          <w:sz w:val="31"/>
          <w:szCs w:val="31"/>
          <w:highlight w:val="none"/>
        </w:rPr>
        <w:t>4</w:t>
      </w:r>
      <w:r>
        <w:rPr>
          <w:rFonts w:ascii="Times New Roman" w:hAnsi="Times New Roman" w:eastAsia="Times New Roman" w:cs="Times New Roman"/>
          <w:b/>
          <w:bCs/>
          <w:color w:val="auto"/>
          <w:spacing w:val="4"/>
          <w:sz w:val="31"/>
          <w:szCs w:val="31"/>
          <w:highlight w:val="none"/>
        </w:rPr>
        <w:t>.</w:t>
      </w:r>
      <w:r>
        <w:rPr>
          <w:rFonts w:ascii="Times New Roman" w:hAnsi="Times New Roman" w:eastAsia="Times New Roman" w:cs="Times New Roman"/>
          <w:color w:val="auto"/>
          <w:spacing w:val="4"/>
          <w:sz w:val="31"/>
          <w:szCs w:val="31"/>
          <w:highlight w:val="none"/>
        </w:rPr>
        <w:t xml:space="preserve">  </w:t>
      </w:r>
      <w:r>
        <w:rPr>
          <w:rFonts w:ascii="黑体" w:hAnsi="黑体" w:eastAsia="黑体" w:cs="黑体"/>
          <w:color w:val="auto"/>
          <w:spacing w:val="4"/>
          <w:sz w:val="31"/>
          <w:szCs w:val="31"/>
          <w:highlight w:val="none"/>
        </w:rPr>
        <w:t>投标</w:t>
      </w:r>
      <w:bookmarkEnd w:id="231"/>
      <w:bookmarkEnd w:id="232"/>
      <w:bookmarkEnd w:id="233"/>
      <w:bookmarkEnd w:id="234"/>
      <w:bookmarkEnd w:id="235"/>
    </w:p>
    <w:p>
      <w:pPr>
        <w:spacing w:line="246" w:lineRule="auto"/>
        <w:rPr>
          <w:rFonts w:ascii="Arial"/>
          <w:color w:val="auto"/>
          <w:sz w:val="21"/>
          <w:highlight w:val="none"/>
        </w:rPr>
      </w:pPr>
    </w:p>
    <w:p>
      <w:pPr>
        <w:spacing w:before="88" w:line="228" w:lineRule="auto"/>
        <w:ind w:left="133"/>
        <w:outlineLvl w:val="2"/>
        <w:rPr>
          <w:rFonts w:ascii="黑体" w:hAnsi="黑体" w:eastAsia="黑体" w:cs="黑体"/>
          <w:color w:val="auto"/>
          <w:sz w:val="27"/>
          <w:szCs w:val="27"/>
          <w:highlight w:val="none"/>
        </w:rPr>
      </w:pPr>
      <w:bookmarkStart w:id="236" w:name="_Toc28213"/>
      <w:bookmarkStart w:id="237" w:name="_Toc28705"/>
      <w:bookmarkStart w:id="238" w:name="_Toc2460"/>
      <w:bookmarkStart w:id="239" w:name="_Toc26388"/>
      <w:bookmarkStart w:id="240" w:name="_Toc26104"/>
      <w:r>
        <w:rPr>
          <w:rFonts w:ascii="Times New Roman" w:hAnsi="Times New Roman" w:eastAsia="Times New Roman" w:cs="Times New Roman"/>
          <w:color w:val="auto"/>
          <w:spacing w:val="14"/>
          <w:sz w:val="27"/>
          <w:szCs w:val="27"/>
          <w:highlight w:val="none"/>
        </w:rPr>
        <w:t>4</w:t>
      </w:r>
      <w:r>
        <w:rPr>
          <w:rFonts w:ascii="Times New Roman" w:hAnsi="Times New Roman" w:eastAsia="Times New Roman" w:cs="Times New Roman"/>
          <w:color w:val="auto"/>
          <w:spacing w:val="10"/>
          <w:sz w:val="27"/>
          <w:szCs w:val="27"/>
          <w:highlight w:val="none"/>
        </w:rPr>
        <w:t>.</w:t>
      </w:r>
      <w:r>
        <w:rPr>
          <w:rFonts w:ascii="Times New Roman" w:hAnsi="Times New Roman" w:eastAsia="Times New Roman" w:cs="Times New Roman"/>
          <w:color w:val="auto"/>
          <w:spacing w:val="7"/>
          <w:sz w:val="27"/>
          <w:szCs w:val="27"/>
          <w:highlight w:val="none"/>
        </w:rPr>
        <w:t xml:space="preserve">1  </w:t>
      </w:r>
      <w:r>
        <w:rPr>
          <w:rFonts w:ascii="黑体" w:hAnsi="黑体" w:eastAsia="黑体" w:cs="黑体"/>
          <w:color w:val="auto"/>
          <w:spacing w:val="7"/>
          <w:sz w:val="27"/>
          <w:szCs w:val="27"/>
          <w:highlight w:val="none"/>
        </w:rPr>
        <w:t>投标文件的密封和标记</w:t>
      </w:r>
      <w:bookmarkEnd w:id="236"/>
      <w:bookmarkEnd w:id="237"/>
      <w:bookmarkEnd w:id="238"/>
      <w:bookmarkEnd w:id="239"/>
      <w:bookmarkEnd w:id="240"/>
    </w:p>
    <w:p>
      <w:pPr>
        <w:spacing w:line="317" w:lineRule="auto"/>
        <w:rPr>
          <w:rFonts w:ascii="Arial"/>
          <w:color w:val="auto"/>
          <w:sz w:val="21"/>
          <w:highlight w:val="none"/>
        </w:rPr>
      </w:pPr>
    </w:p>
    <w:p>
      <w:pPr>
        <w:spacing w:before="68" w:line="352" w:lineRule="auto"/>
        <w:ind w:left="16" w:leftChars="0" w:right="17" w:rightChars="0" w:firstLine="399" w:firstLineChars="192"/>
        <w:rPr>
          <w:rFonts w:ascii="Times New Roman" w:hAnsi="Times New Roman" w:eastAsia="Times New Roman" w:cs="Times New Roman"/>
          <w:color w:val="auto"/>
          <w:spacing w:val="-1"/>
          <w:sz w:val="21"/>
          <w:szCs w:val="21"/>
          <w:highlight w:val="none"/>
        </w:rPr>
      </w:pPr>
      <w:r>
        <w:rPr>
          <w:rFonts w:ascii="Times New Roman" w:hAnsi="Times New Roman" w:eastAsia="Times New Roman" w:cs="Times New Roman"/>
          <w:color w:val="auto"/>
          <w:spacing w:val="-1"/>
          <w:sz w:val="21"/>
          <w:szCs w:val="21"/>
          <w:highlight w:val="none"/>
        </w:rPr>
        <w:t xml:space="preserve">4.1.1   </w:t>
      </w:r>
      <w:r>
        <w:rPr>
          <w:rFonts w:hint="eastAsia" w:ascii="Times New Roman" w:hAnsi="Times New Roman" w:eastAsia="Times New Roman" w:cs="Times New Roman"/>
          <w:color w:val="auto"/>
          <w:spacing w:val="-1"/>
          <w:sz w:val="21"/>
          <w:szCs w:val="21"/>
          <w:highlight w:val="none"/>
        </w:rPr>
        <w:t>递交的电子投标文件（不含备用光盘）必须进行加密。按照</w:t>
      </w:r>
      <w:r>
        <w:rPr>
          <w:rFonts w:hint="eastAsia" w:ascii="Times New Roman" w:hAnsi="Times New Roman" w:eastAsia="宋体" w:cs="Times New Roman"/>
          <w:color w:val="auto"/>
          <w:spacing w:val="-1"/>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1"/>
          <w:sz w:val="21"/>
          <w:szCs w:val="21"/>
          <w:highlight w:val="none"/>
          <w:lang w:eastAsia="zh-CN"/>
        </w:rPr>
        <w:t>网站</w:t>
      </w:r>
      <w:r>
        <w:rPr>
          <w:rFonts w:hint="eastAsia" w:ascii="Times New Roman" w:hAnsi="Times New Roman" w:eastAsia="Times New Roman" w:cs="Times New Roman"/>
          <w:color w:val="auto"/>
          <w:spacing w:val="-1"/>
          <w:sz w:val="21"/>
          <w:szCs w:val="21"/>
          <w:highlight w:val="none"/>
        </w:rPr>
        <w:t>关于全流程电子化项目的相关指南进行操作</w:t>
      </w:r>
      <w:r>
        <w:rPr>
          <w:rFonts w:ascii="Times New Roman" w:hAnsi="Times New Roman" w:eastAsia="Times New Roman" w:cs="Times New Roman"/>
          <w:color w:val="auto"/>
          <w:spacing w:val="-1"/>
          <w:sz w:val="21"/>
          <w:szCs w:val="21"/>
          <w:highlight w:val="none"/>
        </w:rPr>
        <w:t>。</w:t>
      </w:r>
    </w:p>
    <w:p>
      <w:pPr>
        <w:spacing w:before="68" w:line="352" w:lineRule="auto"/>
        <w:ind w:left="416" w:right="17" w:rightChars="0"/>
        <w:rPr>
          <w:rFonts w:ascii="Times New Roman" w:hAnsi="Times New Roman" w:eastAsia="Times New Roman" w:cs="Times New Roman"/>
          <w:color w:val="auto"/>
          <w:spacing w:val="-1"/>
          <w:sz w:val="21"/>
          <w:szCs w:val="21"/>
          <w:highlight w:val="none"/>
        </w:rPr>
      </w:pPr>
      <w:r>
        <w:rPr>
          <w:rFonts w:ascii="Times New Roman" w:hAnsi="Times New Roman" w:eastAsia="Times New Roman" w:cs="Times New Roman"/>
          <w:color w:val="auto"/>
          <w:spacing w:val="-1"/>
          <w:sz w:val="21"/>
          <w:szCs w:val="21"/>
          <w:highlight w:val="none"/>
        </w:rPr>
        <w:t xml:space="preserve">4.1.2  </w:t>
      </w:r>
      <w:r>
        <w:rPr>
          <w:rFonts w:hint="eastAsia" w:ascii="Times New Roman" w:hAnsi="Times New Roman" w:eastAsia="Times New Roman" w:cs="Times New Roman"/>
          <w:color w:val="auto"/>
          <w:spacing w:val="-1"/>
          <w:sz w:val="21"/>
          <w:szCs w:val="21"/>
          <w:highlight w:val="none"/>
        </w:rPr>
        <w:t>未按要求加密的投标文件，</w:t>
      </w:r>
      <w:r>
        <w:rPr>
          <w:rFonts w:hint="eastAsia" w:ascii="Times New Roman" w:hAnsi="Times New Roman" w:eastAsia="宋体" w:cs="Times New Roman"/>
          <w:color w:val="auto"/>
          <w:spacing w:val="-1"/>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1"/>
          <w:sz w:val="21"/>
          <w:szCs w:val="21"/>
          <w:highlight w:val="none"/>
          <w:lang w:eastAsia="zh-CN"/>
        </w:rPr>
        <w:t>网站交易</w:t>
      </w:r>
      <w:r>
        <w:rPr>
          <w:rFonts w:hint="eastAsia" w:ascii="Times New Roman" w:hAnsi="Times New Roman" w:eastAsia="Times New Roman" w:cs="Times New Roman"/>
          <w:color w:val="auto"/>
          <w:spacing w:val="-1"/>
          <w:sz w:val="21"/>
          <w:szCs w:val="21"/>
          <w:highlight w:val="none"/>
        </w:rPr>
        <w:t>平台将予以拒收</w:t>
      </w:r>
      <w:r>
        <w:rPr>
          <w:rFonts w:ascii="Times New Roman" w:hAnsi="Times New Roman" w:eastAsia="Times New Roman" w:cs="Times New Roman"/>
          <w:color w:val="auto"/>
          <w:spacing w:val="-1"/>
          <w:sz w:val="21"/>
          <w:szCs w:val="21"/>
          <w:highlight w:val="none"/>
        </w:rPr>
        <w:t>。</w:t>
      </w:r>
    </w:p>
    <w:p>
      <w:pPr>
        <w:spacing w:before="313" w:line="229" w:lineRule="auto"/>
        <w:ind w:left="133"/>
        <w:outlineLvl w:val="2"/>
        <w:rPr>
          <w:rFonts w:ascii="黑体" w:hAnsi="黑体" w:eastAsia="黑体" w:cs="黑体"/>
          <w:color w:val="auto"/>
          <w:spacing w:val="0"/>
          <w:sz w:val="27"/>
          <w:szCs w:val="27"/>
          <w:highlight w:val="none"/>
        </w:rPr>
      </w:pPr>
      <w:bookmarkStart w:id="241" w:name="_Toc17831"/>
      <w:bookmarkStart w:id="242" w:name="_Toc6297"/>
      <w:bookmarkStart w:id="243" w:name="_Toc14279"/>
      <w:bookmarkStart w:id="244" w:name="_Toc24305"/>
      <w:bookmarkStart w:id="245" w:name="_Toc7999"/>
      <w:r>
        <w:rPr>
          <w:rFonts w:ascii="Times New Roman" w:hAnsi="Times New Roman" w:eastAsia="Times New Roman" w:cs="Times New Roman"/>
          <w:color w:val="auto"/>
          <w:spacing w:val="0"/>
          <w:sz w:val="27"/>
          <w:szCs w:val="27"/>
          <w:highlight w:val="none"/>
        </w:rPr>
        <w:t xml:space="preserve">4.2  </w:t>
      </w:r>
      <w:r>
        <w:rPr>
          <w:rFonts w:ascii="黑体" w:hAnsi="黑体" w:eastAsia="黑体" w:cs="黑体"/>
          <w:color w:val="auto"/>
          <w:spacing w:val="0"/>
          <w:sz w:val="27"/>
          <w:szCs w:val="27"/>
          <w:highlight w:val="none"/>
        </w:rPr>
        <w:t>投标文件的递交</w:t>
      </w:r>
      <w:bookmarkEnd w:id="241"/>
      <w:bookmarkEnd w:id="242"/>
      <w:bookmarkEnd w:id="243"/>
      <w:bookmarkEnd w:id="244"/>
      <w:bookmarkEnd w:id="245"/>
    </w:p>
    <w:p>
      <w:pPr>
        <w:spacing w:line="315" w:lineRule="auto"/>
        <w:rPr>
          <w:rFonts w:ascii="Arial"/>
          <w:color w:val="auto"/>
          <w:spacing w:val="0"/>
          <w:sz w:val="21"/>
          <w:highlight w:val="none"/>
        </w:rPr>
      </w:pPr>
    </w:p>
    <w:p>
      <w:pPr>
        <w:spacing w:before="68" w:line="352" w:lineRule="auto"/>
        <w:ind w:left="16" w:leftChars="0" w:right="17" w:rightChars="0" w:firstLine="403" w:firstLineChars="192"/>
        <w:rPr>
          <w:rFonts w:ascii="Times New Roman" w:hAnsi="Times New Roman" w:eastAsia="Times New Roman" w:cs="Times New Roman"/>
          <w:color w:val="auto"/>
          <w:spacing w:val="0"/>
          <w:sz w:val="21"/>
          <w:szCs w:val="21"/>
          <w:highlight w:val="none"/>
        </w:rPr>
      </w:pPr>
      <w:r>
        <w:rPr>
          <w:rFonts w:hint="eastAsia" w:ascii="Times New Roman" w:hAnsi="Times New Roman" w:eastAsia="Times New Roman" w:cs="Times New Roman"/>
          <w:color w:val="auto"/>
          <w:spacing w:val="0"/>
          <w:sz w:val="21"/>
          <w:szCs w:val="21"/>
          <w:highlight w:val="none"/>
        </w:rPr>
        <w:t>4.2.1</w:t>
      </w:r>
      <w:r>
        <w:rPr>
          <w:rFonts w:hint="eastAsia" w:ascii="Times New Roman" w:hAnsi="Times New Roman" w:eastAsia="宋体" w:cs="Times New Roman"/>
          <w:color w:val="auto"/>
          <w:spacing w:val="0"/>
          <w:sz w:val="21"/>
          <w:szCs w:val="21"/>
          <w:highlight w:val="none"/>
          <w:lang w:val="en-US" w:eastAsia="zh-CN"/>
        </w:rPr>
        <w:t xml:space="preserve">  </w:t>
      </w:r>
      <w:r>
        <w:rPr>
          <w:rFonts w:hint="eastAsia" w:ascii="Times New Roman" w:hAnsi="Times New Roman" w:eastAsia="Times New Roman" w:cs="Times New Roman"/>
          <w:color w:val="auto"/>
          <w:spacing w:val="0"/>
          <w:sz w:val="21"/>
          <w:szCs w:val="21"/>
          <w:highlight w:val="none"/>
        </w:rPr>
        <w:t>投标人</w:t>
      </w:r>
      <w:r>
        <w:rPr>
          <w:rFonts w:hint="eastAsia" w:ascii="Times New Roman" w:hAnsi="Times New Roman" w:eastAsia="宋体" w:cs="Times New Roman"/>
          <w:color w:val="auto"/>
          <w:spacing w:val="0"/>
          <w:sz w:val="21"/>
          <w:szCs w:val="21"/>
          <w:highlight w:val="none"/>
          <w:lang w:eastAsia="zh-CN"/>
        </w:rPr>
        <w:t>应在投标人须知前附表规定的投标截止时间前，</w:t>
      </w:r>
      <w:r>
        <w:rPr>
          <w:rFonts w:hint="eastAsia" w:ascii="Times New Roman" w:hAnsi="Times New Roman" w:eastAsia="Times New Roman" w:cs="Times New Roman"/>
          <w:color w:val="auto"/>
          <w:spacing w:val="0"/>
          <w:sz w:val="21"/>
          <w:szCs w:val="21"/>
          <w:highlight w:val="none"/>
        </w:rPr>
        <w:t>通过</w:t>
      </w:r>
      <w:r>
        <w:rPr>
          <w:rFonts w:hint="eastAsia" w:ascii="Times New Roman" w:hAnsi="Times New Roman" w:eastAsia="宋体" w:cs="Times New Roman"/>
          <w:color w:val="auto"/>
          <w:spacing w:val="0"/>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0"/>
          <w:sz w:val="21"/>
          <w:szCs w:val="21"/>
          <w:highlight w:val="none"/>
          <w:lang w:eastAsia="zh-CN"/>
        </w:rPr>
        <w:t>网站</w:t>
      </w:r>
      <w:r>
        <w:rPr>
          <w:rFonts w:hint="eastAsia" w:ascii="Times New Roman" w:hAnsi="Times New Roman" w:eastAsia="Times New Roman" w:cs="Times New Roman"/>
          <w:color w:val="auto"/>
          <w:spacing w:val="0"/>
          <w:sz w:val="21"/>
          <w:szCs w:val="21"/>
          <w:highlight w:val="none"/>
        </w:rPr>
        <w:t>交易平台递交电子投标文件。</w:t>
      </w:r>
    </w:p>
    <w:p>
      <w:pPr>
        <w:spacing w:before="68" w:line="352" w:lineRule="auto"/>
        <w:ind w:left="16" w:leftChars="0" w:right="17" w:rightChars="0" w:firstLine="403" w:firstLineChars="192"/>
        <w:rPr>
          <w:rFonts w:ascii="Times New Roman" w:hAnsi="Times New Roman" w:eastAsia="Times New Roman" w:cs="Times New Roman"/>
          <w:color w:val="auto"/>
          <w:spacing w:val="0"/>
          <w:sz w:val="21"/>
          <w:szCs w:val="21"/>
          <w:highlight w:val="none"/>
        </w:rPr>
      </w:pPr>
      <w:r>
        <w:rPr>
          <w:rFonts w:hint="eastAsia" w:ascii="Times New Roman" w:hAnsi="Times New Roman" w:eastAsia="Times New Roman" w:cs="Times New Roman"/>
          <w:color w:val="auto"/>
          <w:spacing w:val="0"/>
          <w:sz w:val="21"/>
          <w:szCs w:val="21"/>
          <w:highlight w:val="none"/>
        </w:rPr>
        <w:t>4.2.2</w:t>
      </w:r>
      <w:r>
        <w:rPr>
          <w:rFonts w:hint="eastAsia" w:ascii="Times New Roman" w:hAnsi="Times New Roman" w:eastAsia="宋体" w:cs="Times New Roman"/>
          <w:color w:val="auto"/>
          <w:spacing w:val="0"/>
          <w:sz w:val="21"/>
          <w:szCs w:val="21"/>
          <w:highlight w:val="none"/>
          <w:lang w:val="en-US" w:eastAsia="zh-CN"/>
        </w:rPr>
        <w:t xml:space="preserve">  </w:t>
      </w:r>
      <w:r>
        <w:rPr>
          <w:rFonts w:hint="eastAsia" w:ascii="Times New Roman" w:hAnsi="Times New Roman" w:eastAsia="Times New Roman" w:cs="Times New Roman"/>
          <w:color w:val="auto"/>
          <w:spacing w:val="0"/>
          <w:sz w:val="21"/>
          <w:szCs w:val="21"/>
          <w:highlight w:val="none"/>
        </w:rPr>
        <w:t>投标人完成电子投标文件上传后，</w:t>
      </w:r>
      <w:r>
        <w:rPr>
          <w:rFonts w:hint="eastAsia" w:ascii="Times New Roman" w:hAnsi="Times New Roman" w:eastAsia="宋体" w:cs="Times New Roman"/>
          <w:color w:val="auto"/>
          <w:spacing w:val="0"/>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0"/>
          <w:sz w:val="21"/>
          <w:szCs w:val="21"/>
          <w:highlight w:val="none"/>
          <w:lang w:eastAsia="zh-CN"/>
        </w:rPr>
        <w:t>网站</w:t>
      </w:r>
      <w:r>
        <w:rPr>
          <w:rFonts w:hint="eastAsia" w:ascii="Times New Roman" w:hAnsi="Times New Roman" w:eastAsia="Times New Roman" w:cs="Times New Roman"/>
          <w:color w:val="auto"/>
          <w:spacing w:val="0"/>
          <w:sz w:val="21"/>
          <w:szCs w:val="21"/>
          <w:highlight w:val="none"/>
        </w:rPr>
        <w:t>交易平台即时向投标人发出递交回执通知。递交时间以递交回执通知载明的传输完成时间为准。</w:t>
      </w:r>
    </w:p>
    <w:p>
      <w:pPr>
        <w:spacing w:before="68" w:line="352" w:lineRule="auto"/>
        <w:ind w:left="16" w:leftChars="0" w:right="17" w:rightChars="0" w:firstLine="403" w:firstLineChars="192"/>
        <w:rPr>
          <w:rFonts w:ascii="Times New Roman" w:hAnsi="Times New Roman" w:eastAsia="Times New Roman" w:cs="Times New Roman"/>
          <w:color w:val="auto"/>
          <w:spacing w:val="0"/>
          <w:sz w:val="21"/>
          <w:szCs w:val="21"/>
          <w:highlight w:val="none"/>
        </w:rPr>
      </w:pPr>
      <w:r>
        <w:rPr>
          <w:rFonts w:hint="eastAsia" w:ascii="Times New Roman" w:hAnsi="Times New Roman" w:eastAsia="Times New Roman" w:cs="Times New Roman"/>
          <w:color w:val="auto"/>
          <w:spacing w:val="0"/>
          <w:sz w:val="21"/>
          <w:szCs w:val="21"/>
          <w:highlight w:val="none"/>
        </w:rPr>
        <w:t>4.2.3</w:t>
      </w:r>
      <w:r>
        <w:rPr>
          <w:rFonts w:hint="eastAsia" w:ascii="Times New Roman" w:hAnsi="Times New Roman" w:eastAsia="宋体" w:cs="Times New Roman"/>
          <w:color w:val="auto"/>
          <w:spacing w:val="0"/>
          <w:sz w:val="21"/>
          <w:szCs w:val="21"/>
          <w:highlight w:val="none"/>
          <w:lang w:val="en-US" w:eastAsia="zh-CN"/>
        </w:rPr>
        <w:t xml:space="preserve">  </w:t>
      </w:r>
      <w:r>
        <w:rPr>
          <w:rFonts w:hint="eastAsia" w:ascii="Times New Roman" w:hAnsi="Times New Roman" w:eastAsia="Times New Roman" w:cs="Times New Roman"/>
          <w:color w:val="auto"/>
          <w:spacing w:val="0"/>
          <w:sz w:val="21"/>
          <w:szCs w:val="21"/>
          <w:highlight w:val="none"/>
        </w:rPr>
        <w:t>逾期送达的电子投标文件，</w:t>
      </w:r>
      <w:r>
        <w:rPr>
          <w:rFonts w:hint="eastAsia" w:ascii="Times New Roman" w:hAnsi="Times New Roman" w:eastAsia="宋体" w:cs="Times New Roman"/>
          <w:color w:val="auto"/>
          <w:spacing w:val="0"/>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0"/>
          <w:sz w:val="21"/>
          <w:szCs w:val="21"/>
          <w:highlight w:val="none"/>
          <w:lang w:eastAsia="zh-CN"/>
        </w:rPr>
        <w:t>网站</w:t>
      </w:r>
      <w:r>
        <w:rPr>
          <w:rFonts w:hint="eastAsia" w:ascii="Times New Roman" w:hAnsi="Times New Roman" w:eastAsia="Times New Roman" w:cs="Times New Roman"/>
          <w:color w:val="auto"/>
          <w:spacing w:val="0"/>
          <w:sz w:val="21"/>
          <w:szCs w:val="21"/>
          <w:highlight w:val="none"/>
        </w:rPr>
        <w:t>交易平台将予以拒收。</w:t>
      </w:r>
    </w:p>
    <w:p>
      <w:pPr>
        <w:spacing w:before="134" w:line="229" w:lineRule="auto"/>
        <w:ind w:firstLine="420" w:firstLineChars="200"/>
        <w:rPr>
          <w:rFonts w:hint="eastAsia" w:ascii="Times New Roman" w:hAnsi="Times New Roman" w:eastAsia="宋体"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rPr>
        <w:t xml:space="preserve">4.2.4 </w:t>
      </w:r>
      <w:r>
        <w:rPr>
          <w:rFonts w:hint="eastAsia" w:ascii="Times New Roman" w:hAnsi="Times New Roman" w:eastAsia="宋体" w:cs="Times New Roman"/>
          <w:color w:val="auto"/>
          <w:spacing w:val="0"/>
          <w:sz w:val="21"/>
          <w:szCs w:val="21"/>
          <w:highlight w:val="none"/>
          <w:lang w:val="en-US" w:eastAsia="zh-CN"/>
        </w:rPr>
        <w:t xml:space="preserve">  </w:t>
      </w:r>
      <w:r>
        <w:rPr>
          <w:rFonts w:hint="eastAsia" w:ascii="Times New Roman" w:hAnsi="Times New Roman" w:eastAsia="Times New Roman" w:cs="Times New Roman"/>
          <w:color w:val="auto"/>
          <w:spacing w:val="0"/>
          <w:sz w:val="21"/>
          <w:szCs w:val="21"/>
          <w:highlight w:val="none"/>
        </w:rPr>
        <w:t>投标截止前，招标人拒绝接收符合条件的投标文件，投标人可向招标监督机构投诉</w:t>
      </w:r>
      <w:r>
        <w:rPr>
          <w:rFonts w:hint="eastAsia" w:ascii="Times New Roman" w:hAnsi="Times New Roman" w:eastAsia="宋体" w:cs="Times New Roman"/>
          <w:color w:val="auto"/>
          <w:spacing w:val="0"/>
          <w:sz w:val="21"/>
          <w:szCs w:val="21"/>
          <w:highlight w:val="none"/>
          <w:lang w:eastAsia="zh-CN"/>
        </w:rPr>
        <w:t>。</w:t>
      </w:r>
    </w:p>
    <w:p>
      <w:pPr>
        <w:spacing w:before="134" w:line="229" w:lineRule="auto"/>
        <w:ind w:left="134"/>
        <w:outlineLvl w:val="2"/>
        <w:rPr>
          <w:rFonts w:ascii="黑体" w:hAnsi="黑体" w:eastAsia="黑体" w:cs="黑体"/>
          <w:color w:val="auto"/>
          <w:spacing w:val="0"/>
          <w:sz w:val="27"/>
          <w:szCs w:val="27"/>
          <w:highlight w:val="none"/>
        </w:rPr>
      </w:pPr>
      <w:bookmarkStart w:id="246" w:name="_Toc1278"/>
      <w:bookmarkStart w:id="247" w:name="_Toc20560"/>
      <w:bookmarkStart w:id="248" w:name="_Toc8848"/>
      <w:bookmarkStart w:id="249" w:name="_Toc25623"/>
      <w:bookmarkStart w:id="250" w:name="_Toc6649"/>
      <w:r>
        <w:rPr>
          <w:rFonts w:ascii="Times New Roman" w:hAnsi="Times New Roman" w:eastAsia="Times New Roman" w:cs="Times New Roman"/>
          <w:color w:val="auto"/>
          <w:spacing w:val="0"/>
          <w:sz w:val="27"/>
          <w:szCs w:val="27"/>
          <w:highlight w:val="none"/>
        </w:rPr>
        <w:t xml:space="preserve">4.3  </w:t>
      </w:r>
      <w:r>
        <w:rPr>
          <w:rFonts w:ascii="黑体" w:hAnsi="黑体" w:eastAsia="黑体" w:cs="黑体"/>
          <w:color w:val="auto"/>
          <w:spacing w:val="0"/>
          <w:sz w:val="27"/>
          <w:szCs w:val="27"/>
          <w:highlight w:val="none"/>
        </w:rPr>
        <w:t>投标文件的修改与撤回</w:t>
      </w:r>
      <w:bookmarkEnd w:id="246"/>
      <w:bookmarkEnd w:id="247"/>
      <w:bookmarkEnd w:id="248"/>
      <w:bookmarkEnd w:id="249"/>
      <w:bookmarkEnd w:id="250"/>
    </w:p>
    <w:p>
      <w:pPr>
        <w:spacing w:line="315" w:lineRule="auto"/>
        <w:rPr>
          <w:rFonts w:ascii="Arial"/>
          <w:color w:val="auto"/>
          <w:spacing w:val="0"/>
          <w:sz w:val="21"/>
          <w:highlight w:val="none"/>
        </w:rPr>
      </w:pPr>
    </w:p>
    <w:p>
      <w:pPr>
        <w:spacing w:before="68" w:line="352" w:lineRule="auto"/>
        <w:ind w:firstLine="416"/>
        <w:rPr>
          <w:rFonts w:ascii="宋体" w:hAnsi="宋体" w:eastAsia="宋体" w:cs="宋体"/>
          <w:color w:val="auto"/>
          <w:spacing w:val="0"/>
          <w:sz w:val="21"/>
          <w:szCs w:val="21"/>
          <w:highlight w:val="none"/>
        </w:rPr>
      </w:pPr>
      <w:r>
        <w:rPr>
          <w:rFonts w:ascii="Times New Roman" w:hAnsi="Times New Roman" w:eastAsia="Times New Roman" w:cs="Times New Roman"/>
          <w:color w:val="auto"/>
          <w:spacing w:val="0"/>
          <w:sz w:val="21"/>
          <w:szCs w:val="21"/>
          <w:highlight w:val="none"/>
        </w:rPr>
        <w:t xml:space="preserve">4.3.1  </w:t>
      </w:r>
      <w:r>
        <w:rPr>
          <w:rFonts w:hint="eastAsia" w:ascii="Times New Roman" w:hAnsi="Times New Roman" w:eastAsia="宋体" w:cs="Times New Roman"/>
          <w:color w:val="auto"/>
          <w:spacing w:val="0"/>
          <w:sz w:val="21"/>
          <w:szCs w:val="21"/>
          <w:highlight w:val="none"/>
          <w:lang w:val="en-US" w:eastAsia="zh-CN"/>
        </w:rPr>
        <w:t xml:space="preserve"> </w:t>
      </w:r>
      <w:r>
        <w:rPr>
          <w:rFonts w:ascii="宋体" w:hAnsi="宋体" w:eastAsia="宋体" w:cs="宋体"/>
          <w:color w:val="auto"/>
          <w:spacing w:val="0"/>
          <w:sz w:val="21"/>
          <w:szCs w:val="21"/>
          <w:highlight w:val="none"/>
        </w:rPr>
        <w:t>在规定的投标截止时间前， 投标人可以修改或撤回已递交的投标文件， 但应以书面形式通知招标人。</w:t>
      </w:r>
    </w:p>
    <w:p>
      <w:pPr>
        <w:spacing w:before="1" w:line="351" w:lineRule="auto"/>
        <w:ind w:left="1" w:right="60" w:firstLine="415"/>
        <w:rPr>
          <w:rFonts w:ascii="宋体" w:hAnsi="宋体" w:eastAsia="宋体" w:cs="宋体"/>
          <w:color w:val="auto"/>
          <w:spacing w:val="0"/>
          <w:sz w:val="21"/>
          <w:szCs w:val="21"/>
          <w:highlight w:val="none"/>
        </w:rPr>
      </w:pPr>
      <w:r>
        <w:rPr>
          <w:rFonts w:ascii="Times New Roman" w:hAnsi="Times New Roman" w:eastAsia="Times New Roman" w:cs="Times New Roman"/>
          <w:color w:val="auto"/>
          <w:spacing w:val="0"/>
          <w:sz w:val="21"/>
          <w:szCs w:val="21"/>
          <w:highlight w:val="none"/>
        </w:rPr>
        <w:t xml:space="preserve">4.3.2   </w:t>
      </w:r>
      <w:r>
        <w:rPr>
          <w:rFonts w:ascii="宋体" w:hAnsi="宋体" w:eastAsia="宋体" w:cs="宋体"/>
          <w:color w:val="auto"/>
          <w:spacing w:val="0"/>
          <w:sz w:val="21"/>
          <w:szCs w:val="21"/>
          <w:highlight w:val="none"/>
        </w:rPr>
        <w:t>投标人修改或撤回已递交投标文件，</w:t>
      </w:r>
      <w:r>
        <w:rPr>
          <w:rFonts w:hint="eastAsia" w:ascii="宋体" w:hAnsi="宋体" w:eastAsia="宋体" w:cs="宋体"/>
          <w:color w:val="auto"/>
          <w:spacing w:val="0"/>
          <w:sz w:val="21"/>
          <w:szCs w:val="21"/>
          <w:highlight w:val="none"/>
          <w:lang w:eastAsia="zh-CN"/>
        </w:rPr>
        <w:t>需在交易平台发出修改或撤回通知，并按要求加盖电子印章</w:t>
      </w:r>
      <w:r>
        <w:rPr>
          <w:rFonts w:ascii="宋体" w:hAnsi="宋体" w:eastAsia="宋体" w:cs="宋体"/>
          <w:color w:val="auto"/>
          <w:spacing w:val="0"/>
          <w:sz w:val="21"/>
          <w:szCs w:val="21"/>
          <w:highlight w:val="none"/>
        </w:rPr>
        <w:t>。电子招标投标交易平台收到通知后，即时向投标人发出确认回执通知。</w:t>
      </w:r>
    </w:p>
    <w:p>
      <w:pPr>
        <w:spacing w:before="2" w:line="351" w:lineRule="auto"/>
        <w:ind w:left="18" w:right="60" w:firstLine="397"/>
        <w:rPr>
          <w:rFonts w:ascii="宋体" w:hAnsi="宋体" w:eastAsia="宋体" w:cs="宋体"/>
          <w:color w:val="auto"/>
          <w:spacing w:val="0"/>
          <w:sz w:val="21"/>
          <w:szCs w:val="21"/>
          <w:highlight w:val="none"/>
        </w:rPr>
      </w:pPr>
      <w:r>
        <w:rPr>
          <w:rFonts w:ascii="Times New Roman" w:hAnsi="Times New Roman" w:eastAsia="Times New Roman" w:cs="Times New Roman"/>
          <w:color w:val="auto"/>
          <w:spacing w:val="0"/>
          <w:sz w:val="21"/>
          <w:szCs w:val="21"/>
          <w:highlight w:val="none"/>
        </w:rPr>
        <w:t xml:space="preserve">4.3.3 </w:t>
      </w:r>
      <w:r>
        <w:rPr>
          <w:rFonts w:hint="eastAsia" w:ascii="Times New Roman" w:hAnsi="Times New Roman" w:eastAsia="宋体" w:cs="Times New Roman"/>
          <w:color w:val="auto"/>
          <w:spacing w:val="0"/>
          <w:sz w:val="21"/>
          <w:szCs w:val="21"/>
          <w:highlight w:val="none"/>
          <w:lang w:val="en-US" w:eastAsia="zh-CN"/>
        </w:rPr>
        <w:t xml:space="preserve">   </w:t>
      </w:r>
      <w:r>
        <w:rPr>
          <w:rFonts w:hint="eastAsia" w:ascii="宋体" w:hAnsi="宋体" w:eastAsia="宋体" w:cs="宋体"/>
          <w:color w:val="auto"/>
          <w:spacing w:val="0"/>
          <w:sz w:val="21"/>
          <w:szCs w:val="21"/>
          <w:highlight w:val="none"/>
          <w:lang w:eastAsia="zh-CN"/>
        </w:rPr>
        <w:t>修改后再次递交的，按第</w:t>
      </w:r>
      <w:r>
        <w:rPr>
          <w:rFonts w:hint="eastAsia" w:ascii="宋体" w:hAnsi="宋体" w:eastAsia="宋体" w:cs="宋体"/>
          <w:color w:val="auto"/>
          <w:spacing w:val="0"/>
          <w:sz w:val="21"/>
          <w:szCs w:val="21"/>
          <w:highlight w:val="none"/>
          <w:lang w:val="en-US" w:eastAsia="zh-CN"/>
        </w:rPr>
        <w:t>4.2项的规定执行</w:t>
      </w:r>
      <w:r>
        <w:rPr>
          <w:rFonts w:ascii="宋体" w:hAnsi="宋体" w:eastAsia="宋体" w:cs="宋体"/>
          <w:color w:val="auto"/>
          <w:spacing w:val="0"/>
          <w:sz w:val="21"/>
          <w:szCs w:val="21"/>
          <w:highlight w:val="none"/>
        </w:rPr>
        <w:t>。</w:t>
      </w:r>
    </w:p>
    <w:p>
      <w:pPr>
        <w:spacing w:before="2" w:line="351" w:lineRule="auto"/>
        <w:ind w:left="18" w:right="60" w:firstLine="397"/>
        <w:rPr>
          <w:rFonts w:hint="eastAsia" w:ascii="宋体" w:hAnsi="宋体" w:eastAsia="宋体" w:cs="宋体"/>
          <w:color w:val="auto"/>
          <w:spacing w:val="0"/>
          <w:sz w:val="21"/>
          <w:szCs w:val="21"/>
          <w:highlight w:val="none"/>
          <w:lang w:eastAsia="zh-CN"/>
        </w:rPr>
      </w:pPr>
      <w:r>
        <w:rPr>
          <w:rFonts w:ascii="Times New Roman" w:hAnsi="Times New Roman" w:eastAsia="Times New Roman" w:cs="Times New Roman"/>
          <w:color w:val="auto"/>
          <w:spacing w:val="0"/>
          <w:sz w:val="21"/>
          <w:szCs w:val="21"/>
          <w:highlight w:val="none"/>
        </w:rPr>
        <w:t>4.3.</w:t>
      </w:r>
      <w:r>
        <w:rPr>
          <w:rFonts w:hint="eastAsia" w:ascii="Times New Roman" w:hAnsi="Times New Roman" w:eastAsia="宋体" w:cs="Times New Roman"/>
          <w:color w:val="auto"/>
          <w:spacing w:val="0"/>
          <w:sz w:val="21"/>
          <w:szCs w:val="21"/>
          <w:highlight w:val="none"/>
          <w:lang w:val="en-US" w:eastAsia="zh-CN"/>
        </w:rPr>
        <w:t>4</w:t>
      </w:r>
      <w:r>
        <w:rPr>
          <w:rFonts w:ascii="Times New Roman" w:hAnsi="Times New Roman" w:eastAsia="Times New Roman" w:cs="Times New Roman"/>
          <w:color w:val="auto"/>
          <w:spacing w:val="0"/>
          <w:sz w:val="21"/>
          <w:szCs w:val="21"/>
          <w:highlight w:val="none"/>
        </w:rPr>
        <w:t xml:space="preserve"> </w:t>
      </w:r>
      <w:r>
        <w:rPr>
          <w:rFonts w:hint="eastAsia" w:ascii="宋体" w:hAnsi="宋体" w:eastAsia="宋体" w:cs="宋体"/>
          <w:color w:val="auto"/>
          <w:spacing w:val="0"/>
          <w:sz w:val="21"/>
          <w:szCs w:val="21"/>
          <w:highlight w:val="none"/>
          <w:lang w:eastAsia="zh-CN"/>
        </w:rPr>
        <w:t xml:space="preserve"> 在投标截止时间之后，投标人不得补充、修改和更换投标文件。</w:t>
      </w:r>
    </w:p>
    <w:p>
      <w:pPr>
        <w:pStyle w:val="5"/>
        <w:bidi w:val="0"/>
        <w:rPr>
          <w:rFonts w:ascii="黑体" w:hAnsi="黑体" w:eastAsia="黑体" w:cs="黑体"/>
          <w:color w:val="auto"/>
          <w:spacing w:val="0"/>
          <w:sz w:val="31"/>
          <w:szCs w:val="31"/>
          <w:highlight w:val="none"/>
        </w:rPr>
      </w:pPr>
      <w:bookmarkStart w:id="251" w:name="_Toc5844"/>
      <w:bookmarkStart w:id="252" w:name="_Toc13390"/>
      <w:bookmarkStart w:id="253" w:name="_Toc15392"/>
      <w:bookmarkStart w:id="254" w:name="_Toc9020"/>
      <w:bookmarkStart w:id="255" w:name="_Toc30468"/>
      <w:r>
        <w:rPr>
          <w:rFonts w:ascii="Times New Roman" w:hAnsi="Times New Roman" w:eastAsia="Times New Roman" w:cs="Times New Roman"/>
          <w:b/>
          <w:bCs/>
          <w:color w:val="auto"/>
          <w:spacing w:val="0"/>
          <w:sz w:val="31"/>
          <w:szCs w:val="31"/>
          <w:highlight w:val="none"/>
        </w:rPr>
        <w:t>5.</w:t>
      </w:r>
      <w:r>
        <w:rPr>
          <w:rFonts w:ascii="Times New Roman" w:hAnsi="Times New Roman" w:eastAsia="Times New Roman" w:cs="Times New Roman"/>
          <w:color w:val="auto"/>
          <w:spacing w:val="0"/>
          <w:sz w:val="31"/>
          <w:szCs w:val="31"/>
          <w:highlight w:val="none"/>
        </w:rPr>
        <w:t xml:space="preserve">  </w:t>
      </w:r>
      <w:r>
        <w:rPr>
          <w:rFonts w:ascii="黑体" w:hAnsi="黑体" w:eastAsia="黑体" w:cs="黑体"/>
          <w:color w:val="auto"/>
          <w:spacing w:val="0"/>
          <w:sz w:val="31"/>
          <w:szCs w:val="31"/>
          <w:highlight w:val="none"/>
        </w:rPr>
        <w:t>开标</w:t>
      </w:r>
      <w:bookmarkEnd w:id="251"/>
      <w:bookmarkEnd w:id="252"/>
      <w:bookmarkEnd w:id="253"/>
      <w:bookmarkEnd w:id="254"/>
      <w:bookmarkEnd w:id="255"/>
    </w:p>
    <w:p>
      <w:pPr>
        <w:spacing w:line="244" w:lineRule="auto"/>
        <w:rPr>
          <w:rFonts w:ascii="Arial"/>
          <w:color w:val="auto"/>
          <w:spacing w:val="0"/>
          <w:sz w:val="21"/>
          <w:highlight w:val="none"/>
        </w:rPr>
      </w:pPr>
    </w:p>
    <w:p>
      <w:pPr>
        <w:spacing w:before="147" w:line="230" w:lineRule="auto"/>
        <w:ind w:left="143"/>
        <w:outlineLvl w:val="2"/>
        <w:rPr>
          <w:rFonts w:ascii="黑体" w:hAnsi="黑体" w:eastAsia="黑体" w:cs="黑体"/>
          <w:color w:val="auto"/>
          <w:spacing w:val="0"/>
          <w:sz w:val="27"/>
          <w:szCs w:val="27"/>
          <w:highlight w:val="none"/>
        </w:rPr>
      </w:pPr>
      <w:bookmarkStart w:id="256" w:name="_Toc5053"/>
      <w:bookmarkStart w:id="257" w:name="_Toc3725"/>
      <w:bookmarkStart w:id="258" w:name="_Toc14670"/>
      <w:bookmarkStart w:id="259" w:name="_Toc22724"/>
      <w:bookmarkStart w:id="260" w:name="_Toc19309"/>
      <w:r>
        <w:rPr>
          <w:rFonts w:ascii="Times New Roman" w:hAnsi="Times New Roman" w:eastAsia="Times New Roman" w:cs="Times New Roman"/>
          <w:color w:val="auto"/>
          <w:spacing w:val="0"/>
          <w:sz w:val="27"/>
          <w:szCs w:val="27"/>
          <w:highlight w:val="none"/>
        </w:rPr>
        <w:t xml:space="preserve">5.1  </w:t>
      </w:r>
      <w:r>
        <w:rPr>
          <w:rFonts w:ascii="黑体" w:hAnsi="黑体" w:eastAsia="黑体" w:cs="黑体"/>
          <w:color w:val="auto"/>
          <w:spacing w:val="0"/>
          <w:sz w:val="27"/>
          <w:szCs w:val="27"/>
          <w:highlight w:val="none"/>
        </w:rPr>
        <w:t>开标时间和地点</w:t>
      </w:r>
      <w:bookmarkEnd w:id="256"/>
      <w:bookmarkEnd w:id="257"/>
      <w:bookmarkEnd w:id="258"/>
      <w:bookmarkEnd w:id="259"/>
      <w:bookmarkEnd w:id="260"/>
    </w:p>
    <w:p>
      <w:pPr>
        <w:spacing w:line="313" w:lineRule="auto"/>
        <w:rPr>
          <w:rFonts w:ascii="Arial"/>
          <w:color w:val="auto"/>
          <w:spacing w:val="0"/>
          <w:sz w:val="21"/>
          <w:highlight w:val="none"/>
        </w:rPr>
      </w:pPr>
    </w:p>
    <w:p>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lang w:val="en-US" w:eastAsia="zh-CN"/>
        </w:rPr>
        <w:t xml:space="preserve">5.1.1  </w:t>
      </w:r>
      <w:r>
        <w:rPr>
          <w:rFonts w:hint="eastAsia" w:ascii="Times New Roman" w:hAnsi="Times New Roman" w:eastAsia="Times New Roman" w:cs="Times New Roman"/>
          <w:color w:val="auto"/>
          <w:spacing w:val="0"/>
          <w:sz w:val="21"/>
          <w:szCs w:val="21"/>
          <w:highlight w:val="none"/>
          <w:lang w:eastAsia="zh-CN"/>
        </w:rPr>
        <w:t>招标人按投标须知前附表规定的时间和地点公开开标。截标后，开标开始时间因故推迟的，相关评标信息仍以原定的开标开始时间的信息为准。</w:t>
      </w:r>
    </w:p>
    <w:p>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lang w:val="en-US" w:eastAsia="zh-CN"/>
        </w:rPr>
        <w:t xml:space="preserve">5.1.2  </w:t>
      </w:r>
      <w:r>
        <w:rPr>
          <w:rFonts w:hint="eastAsia" w:ascii="Times New Roman" w:hAnsi="Times New Roman" w:eastAsia="Times New Roman" w:cs="Times New Roman"/>
          <w:color w:val="auto"/>
          <w:spacing w:val="0"/>
          <w:sz w:val="21"/>
          <w:szCs w:val="21"/>
          <w:highlight w:val="none"/>
          <w:lang w:eastAsia="zh-CN"/>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pStyle w:val="36"/>
        <w:rPr>
          <w:rFonts w:hint="eastAsia"/>
          <w:color w:val="auto"/>
          <w:spacing w:val="0"/>
          <w:highlight w:val="none"/>
          <w:lang w:eastAsia="zh-CN"/>
        </w:rPr>
      </w:pPr>
    </w:p>
    <w:p>
      <w:pPr>
        <w:spacing w:before="150" w:line="229" w:lineRule="auto"/>
        <w:ind w:left="143"/>
        <w:outlineLvl w:val="2"/>
        <w:rPr>
          <w:rFonts w:ascii="黑体" w:hAnsi="黑体" w:eastAsia="黑体" w:cs="黑体"/>
          <w:color w:val="auto"/>
          <w:spacing w:val="0"/>
          <w:sz w:val="27"/>
          <w:szCs w:val="27"/>
          <w:highlight w:val="none"/>
        </w:rPr>
      </w:pPr>
      <w:bookmarkStart w:id="261" w:name="_Toc8588"/>
      <w:bookmarkStart w:id="262" w:name="_Toc16400"/>
      <w:bookmarkStart w:id="263" w:name="_Toc695"/>
      <w:bookmarkStart w:id="264" w:name="_Toc13348"/>
      <w:bookmarkStart w:id="265" w:name="_Toc28659"/>
      <w:r>
        <w:rPr>
          <w:rFonts w:ascii="Times New Roman" w:hAnsi="Times New Roman" w:eastAsia="Times New Roman" w:cs="Times New Roman"/>
          <w:color w:val="auto"/>
          <w:spacing w:val="0"/>
          <w:sz w:val="27"/>
          <w:szCs w:val="27"/>
          <w:highlight w:val="none"/>
        </w:rPr>
        <w:t xml:space="preserve">5.2  </w:t>
      </w:r>
      <w:r>
        <w:rPr>
          <w:rFonts w:ascii="黑体" w:hAnsi="黑体" w:eastAsia="黑体" w:cs="黑体"/>
          <w:color w:val="auto"/>
          <w:spacing w:val="0"/>
          <w:sz w:val="27"/>
          <w:szCs w:val="27"/>
          <w:highlight w:val="none"/>
        </w:rPr>
        <w:t>开标程序</w:t>
      </w:r>
      <w:bookmarkEnd w:id="261"/>
      <w:bookmarkEnd w:id="262"/>
      <w:bookmarkEnd w:id="263"/>
      <w:bookmarkEnd w:id="264"/>
      <w:bookmarkEnd w:id="265"/>
    </w:p>
    <w:p>
      <w:pPr>
        <w:spacing w:line="316" w:lineRule="auto"/>
        <w:rPr>
          <w:rFonts w:ascii="Arial"/>
          <w:color w:val="auto"/>
          <w:spacing w:val="0"/>
          <w:sz w:val="21"/>
          <w:highlight w:val="none"/>
        </w:rPr>
      </w:pPr>
    </w:p>
    <w:p>
      <w:pPr>
        <w:spacing w:before="2" w:line="351" w:lineRule="auto"/>
        <w:ind w:left="18" w:right="60" w:firstLine="397"/>
        <w:rPr>
          <w:rFonts w:hint="eastAsia" w:ascii="Times New Roman" w:hAnsi="Times New Roman" w:eastAsia="Times New Roman" w:cs="Times New Roman"/>
          <w:color w:val="auto"/>
          <w:spacing w:val="0"/>
          <w:sz w:val="21"/>
          <w:szCs w:val="21"/>
          <w:highlight w:val="none"/>
        </w:rPr>
      </w:pPr>
      <w:r>
        <w:rPr>
          <w:rFonts w:hint="eastAsia" w:ascii="Times New Roman" w:hAnsi="Times New Roman" w:eastAsia="Times New Roman" w:cs="Times New Roman"/>
          <w:color w:val="auto"/>
          <w:spacing w:val="0"/>
          <w:sz w:val="21"/>
          <w:szCs w:val="21"/>
          <w:highlight w:val="none"/>
          <w:lang w:val="en-US" w:eastAsia="zh-CN"/>
        </w:rPr>
        <w:t xml:space="preserve">5.2.1   </w:t>
      </w:r>
      <w:r>
        <w:rPr>
          <w:rFonts w:hint="eastAsia" w:ascii="Times New Roman" w:hAnsi="Times New Roman" w:eastAsia="Times New Roman" w:cs="Times New Roman"/>
          <w:color w:val="auto"/>
          <w:spacing w:val="0"/>
          <w:sz w:val="21"/>
          <w:szCs w:val="21"/>
          <w:highlight w:val="none"/>
        </w:rPr>
        <w:t>在投标截止时间后</w:t>
      </w:r>
      <w:r>
        <w:rPr>
          <w:rFonts w:hint="eastAsia" w:ascii="Times New Roman" w:hAnsi="Times New Roman" w:eastAsia="Times New Roman" w:cs="Times New Roman"/>
          <w:color w:val="auto"/>
          <w:spacing w:val="0"/>
          <w:sz w:val="21"/>
          <w:szCs w:val="21"/>
          <w:highlight w:val="none"/>
          <w:u w:val="single"/>
          <w:lang w:val="en-US" w:eastAsia="zh-CN"/>
        </w:rPr>
        <w:t>半</w:t>
      </w:r>
      <w:r>
        <w:rPr>
          <w:rFonts w:hint="eastAsia" w:ascii="Times New Roman" w:hAnsi="Times New Roman" w:eastAsia="Times New Roman" w:cs="Times New Roman"/>
          <w:color w:val="auto"/>
          <w:spacing w:val="0"/>
          <w:sz w:val="21"/>
          <w:szCs w:val="21"/>
          <w:highlight w:val="none"/>
          <w:u w:val="single"/>
        </w:rPr>
        <w:t>小时</w:t>
      </w:r>
      <w:r>
        <w:rPr>
          <w:rFonts w:hint="eastAsia" w:ascii="Times New Roman" w:hAnsi="Times New Roman" w:eastAsia="Times New Roman" w:cs="Times New Roman"/>
          <w:color w:val="auto"/>
          <w:spacing w:val="0"/>
          <w:sz w:val="21"/>
          <w:szCs w:val="21"/>
          <w:highlight w:val="none"/>
        </w:rPr>
        <w:t>内，投标人通过递交投标文件的交易平台对已递交的电子投标文件进行解密。投标人完成解密后，再由招标人进行解密。解密完成后，公布招标项目名称、投标人名称</w:t>
      </w:r>
      <w:r>
        <w:rPr>
          <w:rFonts w:hint="eastAsia" w:ascii="Times New Roman" w:hAnsi="Times New Roman" w:eastAsia="Times New Roman" w:cs="Times New Roman"/>
          <w:strike/>
          <w:dstrike w:val="0"/>
          <w:color w:val="auto"/>
          <w:spacing w:val="0"/>
          <w:sz w:val="21"/>
          <w:szCs w:val="21"/>
          <w:highlight w:val="none"/>
        </w:rPr>
        <w:t>、</w:t>
      </w:r>
      <w:r>
        <w:rPr>
          <w:rFonts w:hint="eastAsia" w:ascii="Times New Roman" w:hAnsi="Times New Roman" w:eastAsia="Times New Roman" w:cs="Times New Roman"/>
          <w:strike/>
          <w:dstrike w:val="0"/>
          <w:color w:val="auto"/>
          <w:spacing w:val="0"/>
          <w:sz w:val="21"/>
          <w:szCs w:val="21"/>
          <w:highlight w:val="none"/>
          <w:lang w:eastAsia="zh-CN"/>
        </w:rPr>
        <w:t>投标保证金</w:t>
      </w:r>
      <w:r>
        <w:rPr>
          <w:rFonts w:hint="eastAsia" w:ascii="Times New Roman" w:hAnsi="Times New Roman" w:eastAsia="Times New Roman" w:cs="Times New Roman"/>
          <w:color w:val="auto"/>
          <w:spacing w:val="0"/>
          <w:sz w:val="21"/>
          <w:szCs w:val="21"/>
          <w:highlight w:val="none"/>
          <w:lang w:eastAsia="zh-CN"/>
        </w:rPr>
        <w:t>的递交情况、投标报价、项目负责人及其他内容</w:t>
      </w:r>
      <w:r>
        <w:rPr>
          <w:rFonts w:hint="eastAsia" w:ascii="Times New Roman" w:hAnsi="Times New Roman" w:eastAsia="Times New Roman" w:cs="Times New Roman"/>
          <w:color w:val="auto"/>
          <w:spacing w:val="0"/>
          <w:sz w:val="21"/>
          <w:szCs w:val="21"/>
          <w:highlight w:val="none"/>
        </w:rPr>
        <w:t>。未在规定时间内解密的投标文件不参与开标、评标。</w:t>
      </w:r>
    </w:p>
    <w:p>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val="en-US" w:eastAsia="zh-CN"/>
        </w:rPr>
      </w:pPr>
      <w:r>
        <w:rPr>
          <w:rFonts w:hint="eastAsia" w:ascii="Times New Roman" w:hAnsi="Times New Roman" w:eastAsia="Times New Roman" w:cs="Times New Roman"/>
          <w:color w:val="auto"/>
          <w:spacing w:val="0"/>
          <w:sz w:val="21"/>
          <w:szCs w:val="21"/>
          <w:highlight w:val="none"/>
          <w:lang w:val="en-US" w:eastAsia="zh-CN"/>
        </w:rPr>
        <w:t xml:space="preserve">5.2.2  </w:t>
      </w:r>
      <w:r>
        <w:rPr>
          <w:rFonts w:hint="eastAsia" w:ascii="Times New Roman" w:hAnsi="Times New Roman" w:eastAsia="Times New Roman" w:cs="Times New Roman"/>
          <w:color w:val="auto"/>
          <w:spacing w:val="0"/>
          <w:sz w:val="21"/>
          <w:szCs w:val="21"/>
          <w:highlight w:val="none"/>
        </w:rPr>
        <w:t>按开标记录表规定的内容进行唱标</w:t>
      </w:r>
      <w:r>
        <w:rPr>
          <w:rFonts w:hint="eastAsia" w:ascii="Times New Roman" w:hAnsi="Times New Roman" w:eastAsia="Times New Roman" w:cs="Times New Roman"/>
          <w:color w:val="auto"/>
          <w:spacing w:val="0"/>
          <w:sz w:val="21"/>
          <w:szCs w:val="21"/>
          <w:highlight w:val="none"/>
          <w:lang w:val="en-US" w:eastAsia="zh-CN"/>
        </w:rPr>
        <w:t>。</w:t>
      </w:r>
    </w:p>
    <w:p>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val="en-US" w:eastAsia="zh-CN"/>
        </w:rPr>
      </w:pPr>
      <w:r>
        <w:rPr>
          <w:rFonts w:hint="eastAsia" w:ascii="Times New Roman" w:hAnsi="Times New Roman" w:eastAsia="Times New Roman" w:cs="Times New Roman"/>
          <w:color w:val="auto"/>
          <w:spacing w:val="0"/>
          <w:sz w:val="21"/>
          <w:szCs w:val="21"/>
          <w:highlight w:val="none"/>
          <w:lang w:val="en-US" w:eastAsia="zh-CN"/>
        </w:rPr>
        <w:t>5.2.3  投标人代表、招标人代表、监标人、记录人等有关人员在开标记录上签字确认；若有关人员不签字的，不影响开标程序。</w:t>
      </w:r>
    </w:p>
    <w:p>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val="en-US" w:eastAsia="zh-CN"/>
        </w:rPr>
      </w:pPr>
      <w:r>
        <w:rPr>
          <w:rFonts w:hint="eastAsia" w:ascii="Times New Roman" w:hAnsi="Times New Roman" w:eastAsia="Times New Roman" w:cs="Times New Roman"/>
          <w:color w:val="auto"/>
          <w:spacing w:val="0"/>
          <w:sz w:val="21"/>
          <w:szCs w:val="21"/>
          <w:highlight w:val="none"/>
          <w:lang w:val="en-US" w:eastAsia="zh-CN"/>
        </w:rPr>
        <w:t>5.2.4  开标结束。</w:t>
      </w:r>
    </w:p>
    <w:p>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lang w:val="en-US" w:eastAsia="zh-CN"/>
        </w:rPr>
        <w:t xml:space="preserve">5.2.5   </w:t>
      </w:r>
      <w:r>
        <w:rPr>
          <w:rFonts w:hint="eastAsia" w:ascii="Times New Roman" w:hAnsi="Times New Roman" w:eastAsia="Times New Roman" w:cs="Times New Roman"/>
          <w:color w:val="auto"/>
          <w:spacing w:val="0"/>
          <w:sz w:val="21"/>
          <w:szCs w:val="21"/>
          <w:highlight w:val="non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lang w:val="en-US" w:eastAsia="zh-CN"/>
        </w:rPr>
        <w:t xml:space="preserve">5.2.6  </w:t>
      </w:r>
      <w:r>
        <w:rPr>
          <w:rFonts w:hint="eastAsia" w:ascii="Times New Roman" w:hAnsi="Times New Roman" w:eastAsia="Times New Roman" w:cs="Times New Roman"/>
          <w:color w:val="auto"/>
          <w:spacing w:val="0"/>
          <w:sz w:val="21"/>
          <w:szCs w:val="21"/>
          <w:highlight w:val="none"/>
        </w:rPr>
        <w:t>开标时，两个</w:t>
      </w:r>
      <w:r>
        <w:rPr>
          <w:rFonts w:hint="eastAsia" w:ascii="Times New Roman" w:hAnsi="Times New Roman" w:eastAsia="宋体" w:cs="Times New Roman"/>
          <w:color w:val="auto"/>
          <w:spacing w:val="0"/>
          <w:sz w:val="21"/>
          <w:szCs w:val="21"/>
          <w:highlight w:val="none"/>
          <w:lang w:eastAsia="zh-CN"/>
        </w:rPr>
        <w:t>（</w:t>
      </w:r>
      <w:r>
        <w:rPr>
          <w:rFonts w:hint="eastAsia" w:ascii="Times New Roman" w:hAnsi="Times New Roman" w:eastAsia="Times New Roman" w:cs="Times New Roman"/>
          <w:color w:val="auto"/>
          <w:spacing w:val="0"/>
          <w:sz w:val="21"/>
          <w:szCs w:val="21"/>
          <w:highlight w:val="none"/>
        </w:rPr>
        <w:t>含两个</w:t>
      </w:r>
      <w:r>
        <w:rPr>
          <w:rFonts w:hint="eastAsia" w:ascii="Times New Roman" w:hAnsi="Times New Roman" w:eastAsia="宋体" w:cs="Times New Roman"/>
          <w:color w:val="auto"/>
          <w:spacing w:val="0"/>
          <w:sz w:val="21"/>
          <w:szCs w:val="21"/>
          <w:highlight w:val="none"/>
          <w:lang w:eastAsia="zh-CN"/>
        </w:rPr>
        <w:t>）</w:t>
      </w:r>
      <w:r>
        <w:rPr>
          <w:rFonts w:hint="eastAsia" w:ascii="Times New Roman" w:hAnsi="Times New Roman" w:eastAsia="Times New Roman" w:cs="Times New Roman"/>
          <w:color w:val="auto"/>
          <w:spacing w:val="0"/>
          <w:sz w:val="21"/>
          <w:szCs w:val="21"/>
          <w:highlight w:val="none"/>
        </w:rPr>
        <w:t>以上的投标人加密打包投标文件电脑机器特征码一致的，不参与下一程序，并由评标委员会否决其投标</w:t>
      </w:r>
      <w:r>
        <w:rPr>
          <w:rFonts w:hint="eastAsia" w:ascii="Times New Roman" w:hAnsi="Times New Roman" w:eastAsia="Times New Roman" w:cs="Times New Roman"/>
          <w:color w:val="auto"/>
          <w:spacing w:val="0"/>
          <w:sz w:val="21"/>
          <w:szCs w:val="21"/>
          <w:highlight w:val="none"/>
          <w:lang w:eastAsia="zh-CN"/>
        </w:rPr>
        <w:t>。</w:t>
      </w:r>
    </w:p>
    <w:p>
      <w:pPr>
        <w:pStyle w:val="36"/>
        <w:rPr>
          <w:rFonts w:hint="eastAsia"/>
          <w:color w:val="auto"/>
          <w:highlight w:val="none"/>
          <w:lang w:val="en-US" w:eastAsia="zh-CN"/>
        </w:rPr>
      </w:pPr>
    </w:p>
    <w:p>
      <w:pPr>
        <w:spacing w:before="311" w:line="229" w:lineRule="auto"/>
        <w:ind w:left="142"/>
        <w:outlineLvl w:val="2"/>
        <w:rPr>
          <w:rFonts w:ascii="黑体" w:hAnsi="黑体" w:eastAsia="黑体" w:cs="黑体"/>
          <w:color w:val="auto"/>
          <w:sz w:val="27"/>
          <w:szCs w:val="27"/>
          <w:highlight w:val="none"/>
        </w:rPr>
      </w:pPr>
      <w:bookmarkStart w:id="266" w:name="_Toc1095"/>
      <w:bookmarkStart w:id="267" w:name="_Toc8139"/>
      <w:bookmarkStart w:id="268" w:name="_Toc24106"/>
      <w:bookmarkStart w:id="269" w:name="_Toc21783"/>
      <w:bookmarkStart w:id="270" w:name="_Toc6534"/>
      <w:r>
        <w:rPr>
          <w:rFonts w:ascii="Times New Roman" w:hAnsi="Times New Roman" w:eastAsia="Times New Roman" w:cs="Times New Roman"/>
          <w:color w:val="auto"/>
          <w:spacing w:val="5"/>
          <w:sz w:val="27"/>
          <w:szCs w:val="27"/>
          <w:highlight w:val="none"/>
        </w:rPr>
        <w:t xml:space="preserve">5.3  </w:t>
      </w:r>
      <w:r>
        <w:rPr>
          <w:rFonts w:ascii="黑体" w:hAnsi="黑体" w:eastAsia="黑体" w:cs="黑体"/>
          <w:color w:val="auto"/>
          <w:spacing w:val="5"/>
          <w:sz w:val="27"/>
          <w:szCs w:val="27"/>
          <w:highlight w:val="none"/>
        </w:rPr>
        <w:t>开标异议</w:t>
      </w:r>
      <w:bookmarkEnd w:id="266"/>
      <w:bookmarkEnd w:id="267"/>
      <w:bookmarkEnd w:id="268"/>
      <w:bookmarkEnd w:id="269"/>
      <w:bookmarkEnd w:id="270"/>
    </w:p>
    <w:p>
      <w:pPr>
        <w:spacing w:line="316" w:lineRule="auto"/>
        <w:rPr>
          <w:rFonts w:ascii="Arial"/>
          <w:color w:val="auto"/>
          <w:sz w:val="21"/>
          <w:highlight w:val="none"/>
        </w:rPr>
      </w:pPr>
    </w:p>
    <w:p>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lang w:val="en-US" w:eastAsia="zh-CN"/>
        </w:rPr>
        <w:t xml:space="preserve">5.3.1  </w:t>
      </w:r>
      <w:r>
        <w:rPr>
          <w:rFonts w:hint="eastAsia" w:ascii="Times New Roman" w:hAnsi="Times New Roman" w:eastAsia="Times New Roman" w:cs="Times New Roman"/>
          <w:color w:val="auto"/>
          <w:spacing w:val="0"/>
          <w:sz w:val="21"/>
          <w:szCs w:val="21"/>
          <w:highlight w:val="none"/>
          <w:lang w:eastAsia="zh-CN"/>
        </w:rPr>
        <w:t>参加现场开标的投标人对开标结果有异议的，应当在开标现场提出，招标人应当当场作出答复，并制作记录。</w:t>
      </w:r>
    </w:p>
    <w:p>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lang w:val="en-US" w:eastAsia="zh-CN"/>
        </w:rPr>
        <w:t xml:space="preserve">5.3.2  </w:t>
      </w:r>
      <w:r>
        <w:rPr>
          <w:rFonts w:hint="eastAsia" w:ascii="Times New Roman" w:hAnsi="Times New Roman" w:eastAsia="Times New Roman" w:cs="Times New Roman"/>
          <w:color w:val="auto"/>
          <w:spacing w:val="0"/>
          <w:sz w:val="21"/>
          <w:szCs w:val="21"/>
          <w:highlight w:val="none"/>
          <w:lang w:eastAsia="zh-CN"/>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pPr>
        <w:spacing w:before="2" w:line="351" w:lineRule="auto"/>
        <w:ind w:left="18" w:right="60" w:firstLine="397"/>
        <w:rPr>
          <w:rFonts w:ascii="宋体" w:hAnsi="宋体" w:eastAsia="宋体" w:cs="宋体"/>
          <w:color w:val="auto"/>
          <w:sz w:val="21"/>
          <w:szCs w:val="21"/>
          <w:highlight w:val="none"/>
        </w:rPr>
      </w:pPr>
      <w:r>
        <w:rPr>
          <w:rFonts w:hint="eastAsia" w:ascii="Times New Roman" w:hAnsi="Times New Roman" w:eastAsia="Times New Roman" w:cs="Times New Roman"/>
          <w:color w:val="auto"/>
          <w:spacing w:val="0"/>
          <w:sz w:val="21"/>
          <w:szCs w:val="21"/>
          <w:highlight w:val="none"/>
          <w:lang w:val="en-US" w:eastAsia="zh-CN"/>
        </w:rPr>
        <w:t xml:space="preserve">5.3.3  </w:t>
      </w:r>
      <w:r>
        <w:rPr>
          <w:rFonts w:hint="eastAsia" w:ascii="Times New Roman" w:hAnsi="Times New Roman" w:eastAsia="Times New Roman" w:cs="Times New Roman"/>
          <w:color w:val="auto"/>
          <w:spacing w:val="0"/>
          <w:sz w:val="21"/>
          <w:szCs w:val="21"/>
          <w:highlight w:val="none"/>
          <w:lang w:eastAsia="zh-CN"/>
        </w:rPr>
        <w:t>投标人未参加开标或在规定的时间内未提出异议的，视为对开标无异议。</w:t>
      </w:r>
    </w:p>
    <w:p>
      <w:pPr>
        <w:pStyle w:val="5"/>
        <w:bidi w:val="0"/>
        <w:rPr>
          <w:rFonts w:ascii="Arial"/>
          <w:color w:val="auto"/>
          <w:sz w:val="21"/>
          <w:highlight w:val="none"/>
        </w:rPr>
      </w:pPr>
      <w:bookmarkStart w:id="271" w:name="_Toc32638"/>
      <w:bookmarkStart w:id="272" w:name="_Toc6481"/>
      <w:bookmarkStart w:id="273" w:name="_Toc10755"/>
      <w:bookmarkStart w:id="274" w:name="_Toc32000"/>
      <w:bookmarkStart w:id="275" w:name="_Toc27309"/>
      <w:r>
        <w:rPr>
          <w:rFonts w:ascii="Times New Roman" w:hAnsi="Times New Roman" w:eastAsia="Times New Roman" w:cs="Times New Roman"/>
          <w:b/>
          <w:bCs/>
          <w:color w:val="auto"/>
          <w:spacing w:val="4"/>
          <w:sz w:val="31"/>
          <w:szCs w:val="31"/>
          <w:highlight w:val="none"/>
        </w:rPr>
        <w:t>6.</w:t>
      </w:r>
      <w:r>
        <w:rPr>
          <w:rFonts w:ascii="Times New Roman" w:hAnsi="Times New Roman" w:eastAsia="Times New Roman" w:cs="Times New Roman"/>
          <w:color w:val="auto"/>
          <w:spacing w:val="4"/>
          <w:sz w:val="31"/>
          <w:szCs w:val="31"/>
          <w:highlight w:val="none"/>
        </w:rPr>
        <w:t xml:space="preserve">  </w:t>
      </w:r>
      <w:r>
        <w:rPr>
          <w:rFonts w:ascii="黑体" w:hAnsi="黑体" w:eastAsia="黑体" w:cs="黑体"/>
          <w:color w:val="auto"/>
          <w:spacing w:val="4"/>
          <w:sz w:val="31"/>
          <w:szCs w:val="31"/>
          <w:highlight w:val="none"/>
        </w:rPr>
        <w:t>评</w:t>
      </w:r>
      <w:r>
        <w:rPr>
          <w:rFonts w:ascii="黑体" w:hAnsi="黑体" w:eastAsia="黑体" w:cs="黑体"/>
          <w:color w:val="auto"/>
          <w:spacing w:val="3"/>
          <w:sz w:val="31"/>
          <w:szCs w:val="31"/>
          <w:highlight w:val="none"/>
        </w:rPr>
        <w:t>标</w:t>
      </w:r>
      <w:bookmarkEnd w:id="271"/>
      <w:bookmarkEnd w:id="272"/>
      <w:bookmarkEnd w:id="273"/>
      <w:bookmarkEnd w:id="274"/>
      <w:bookmarkEnd w:id="275"/>
    </w:p>
    <w:p>
      <w:pPr>
        <w:spacing w:line="247" w:lineRule="auto"/>
        <w:rPr>
          <w:rFonts w:ascii="Arial"/>
          <w:color w:val="auto"/>
          <w:sz w:val="21"/>
          <w:highlight w:val="none"/>
        </w:rPr>
      </w:pPr>
    </w:p>
    <w:p>
      <w:pPr>
        <w:spacing w:before="88" w:line="228" w:lineRule="auto"/>
        <w:ind w:left="141"/>
        <w:outlineLvl w:val="2"/>
        <w:rPr>
          <w:rFonts w:ascii="黑体" w:hAnsi="黑体" w:eastAsia="黑体" w:cs="黑体"/>
          <w:color w:val="auto"/>
          <w:sz w:val="27"/>
          <w:szCs w:val="27"/>
          <w:highlight w:val="none"/>
        </w:rPr>
      </w:pPr>
      <w:bookmarkStart w:id="276" w:name="_Toc1336"/>
      <w:bookmarkStart w:id="277" w:name="_Toc25470"/>
      <w:bookmarkStart w:id="278" w:name="_Toc14687"/>
      <w:bookmarkStart w:id="279" w:name="_Toc4252"/>
      <w:bookmarkStart w:id="280" w:name="_Toc17470"/>
      <w:r>
        <w:rPr>
          <w:rFonts w:ascii="Times New Roman" w:hAnsi="Times New Roman" w:eastAsia="Times New Roman" w:cs="Times New Roman"/>
          <w:color w:val="auto"/>
          <w:spacing w:val="10"/>
          <w:sz w:val="27"/>
          <w:szCs w:val="27"/>
          <w:highlight w:val="none"/>
        </w:rPr>
        <w:t>6</w:t>
      </w:r>
      <w:r>
        <w:rPr>
          <w:rFonts w:ascii="Times New Roman" w:hAnsi="Times New Roman" w:eastAsia="Times New Roman" w:cs="Times New Roman"/>
          <w:color w:val="auto"/>
          <w:spacing w:val="5"/>
          <w:sz w:val="27"/>
          <w:szCs w:val="27"/>
          <w:highlight w:val="none"/>
        </w:rPr>
        <w:t xml:space="preserve">.1  </w:t>
      </w:r>
      <w:r>
        <w:rPr>
          <w:rFonts w:ascii="黑体" w:hAnsi="黑体" w:eastAsia="黑体" w:cs="黑体"/>
          <w:color w:val="auto"/>
          <w:spacing w:val="5"/>
          <w:sz w:val="27"/>
          <w:szCs w:val="27"/>
          <w:highlight w:val="none"/>
        </w:rPr>
        <w:t>评标委员会</w:t>
      </w:r>
      <w:bookmarkEnd w:id="276"/>
      <w:bookmarkEnd w:id="277"/>
      <w:bookmarkEnd w:id="278"/>
      <w:bookmarkEnd w:id="279"/>
      <w:bookmarkEnd w:id="280"/>
    </w:p>
    <w:p>
      <w:pPr>
        <w:spacing w:line="315" w:lineRule="auto"/>
        <w:rPr>
          <w:rFonts w:ascii="Arial"/>
          <w:color w:val="auto"/>
          <w:sz w:val="21"/>
          <w:highlight w:val="none"/>
        </w:rPr>
      </w:pPr>
    </w:p>
    <w:p>
      <w:pPr>
        <w:spacing w:before="69" w:line="352" w:lineRule="auto"/>
        <w:ind w:right="56" w:firstLine="421"/>
        <w:rPr>
          <w:rFonts w:hint="eastAsia" w:ascii="宋体" w:hAnsi="宋体" w:eastAsia="宋体" w:cs="宋体"/>
          <w:color w:val="auto"/>
          <w:sz w:val="21"/>
          <w:szCs w:val="21"/>
          <w:highlight w:val="none"/>
          <w:lang w:eastAsia="zh-CN"/>
        </w:rPr>
      </w:pPr>
      <w:r>
        <w:rPr>
          <w:rFonts w:ascii="Times New Roman" w:hAnsi="Times New Roman" w:eastAsia="Times New Roman" w:cs="Times New Roman"/>
          <w:color w:val="auto"/>
          <w:spacing w:val="-2"/>
          <w:sz w:val="21"/>
          <w:szCs w:val="21"/>
          <w:highlight w:val="none"/>
        </w:rPr>
        <w:t xml:space="preserve">6.1.1  </w:t>
      </w:r>
      <w:r>
        <w:rPr>
          <w:rFonts w:hint="eastAsia" w:ascii="宋体" w:hAnsi="宋体" w:eastAsia="宋体" w:cs="宋体"/>
          <w:color w:val="auto"/>
          <w:sz w:val="21"/>
          <w:szCs w:val="21"/>
          <w:highlight w:val="none"/>
        </w:rPr>
        <w:t>评标由招标人依法组建的评标委员会负责。评标委员会由有关技术、经济等方面的专家和招标人代表组成，专家</w:t>
      </w:r>
      <w:r>
        <w:rPr>
          <w:rFonts w:hint="eastAsia" w:ascii="宋体" w:hAnsi="宋体" w:eastAsia="宋体" w:cs="宋体"/>
          <w:color w:val="auto"/>
          <w:sz w:val="21"/>
          <w:szCs w:val="21"/>
          <w:highlight w:val="none"/>
          <w:lang w:eastAsia="zh-CN"/>
        </w:rPr>
        <w:t>从</w:t>
      </w:r>
      <w:r>
        <w:rPr>
          <w:rFonts w:hint="eastAsia" w:ascii="宋体" w:hAnsi="宋体" w:eastAsia="宋体" w:cs="宋体"/>
          <w:color w:val="auto"/>
          <w:sz w:val="21"/>
          <w:szCs w:val="21"/>
          <w:highlight w:val="none"/>
          <w:u w:val="single"/>
          <w:lang w:eastAsia="zh-CN"/>
        </w:rPr>
        <w:t>广东省综合评标评审</w:t>
      </w:r>
      <w:r>
        <w:rPr>
          <w:rFonts w:hint="eastAsia" w:ascii="宋体" w:hAnsi="宋体" w:eastAsia="宋体" w:cs="宋体"/>
          <w:color w:val="auto"/>
          <w:sz w:val="21"/>
          <w:szCs w:val="21"/>
          <w:highlight w:val="none"/>
          <w:u w:val="single"/>
        </w:rPr>
        <w:t>专家库</w:t>
      </w:r>
      <w:r>
        <w:rPr>
          <w:rFonts w:hint="eastAsia" w:ascii="宋体" w:hAnsi="宋体" w:eastAsia="宋体" w:cs="宋体"/>
          <w:color w:val="auto"/>
          <w:sz w:val="21"/>
          <w:szCs w:val="21"/>
          <w:highlight w:val="none"/>
        </w:rPr>
        <w:t>中抽取。评标委员会成员人数以及技术、经济等方面专家的确定方式见投标人须知前附表</w:t>
      </w:r>
      <w:r>
        <w:rPr>
          <w:rFonts w:hint="eastAsia" w:ascii="宋体" w:hAnsi="宋体" w:eastAsia="宋体" w:cs="宋体"/>
          <w:color w:val="auto"/>
          <w:sz w:val="21"/>
          <w:szCs w:val="21"/>
          <w:highlight w:val="none"/>
          <w:lang w:eastAsia="zh-CN"/>
        </w:rPr>
        <w:t>。</w:t>
      </w:r>
    </w:p>
    <w:p>
      <w:pPr>
        <w:spacing w:line="216"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6.1.2  </w:t>
      </w:r>
      <w:r>
        <w:rPr>
          <w:rFonts w:ascii="宋体" w:hAnsi="宋体" w:eastAsia="宋体" w:cs="宋体"/>
          <w:color w:val="auto"/>
          <w:spacing w:val="-2"/>
          <w:sz w:val="21"/>
          <w:szCs w:val="21"/>
          <w:highlight w:val="none"/>
        </w:rPr>
        <w:t>评标委员会成员有下列情形之一的，应当回避：</w:t>
      </w:r>
    </w:p>
    <w:p>
      <w:pPr>
        <w:spacing w:before="154" w:line="217" w:lineRule="auto"/>
        <w:ind w:left="724"/>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8"/>
          <w:sz w:val="21"/>
          <w:szCs w:val="21"/>
          <w:highlight w:val="none"/>
        </w:rPr>
        <w:t>1</w:t>
      </w:r>
      <w:r>
        <w:rPr>
          <w:rFonts w:ascii="宋体" w:hAnsi="宋体" w:eastAsia="宋体" w:cs="宋体"/>
          <w:color w:val="auto"/>
          <w:spacing w:val="7"/>
          <w:sz w:val="21"/>
          <w:szCs w:val="21"/>
          <w:highlight w:val="none"/>
        </w:rPr>
        <w:t>)投标人或投标人主要负责人的近亲属；</w:t>
      </w:r>
    </w:p>
    <w:p>
      <w:pPr>
        <w:spacing w:before="154" w:line="220" w:lineRule="auto"/>
        <w:ind w:left="724"/>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w:t>
      </w:r>
      <w:r>
        <w:rPr>
          <w:rFonts w:ascii="Times New Roman" w:hAnsi="Times New Roman" w:eastAsia="Times New Roman" w:cs="Times New Roman"/>
          <w:color w:val="auto"/>
          <w:spacing w:val="7"/>
          <w:sz w:val="21"/>
          <w:szCs w:val="21"/>
          <w:highlight w:val="none"/>
        </w:rPr>
        <w:t>2</w:t>
      </w:r>
      <w:r>
        <w:rPr>
          <w:rFonts w:ascii="宋体" w:hAnsi="宋体" w:eastAsia="宋体" w:cs="宋体"/>
          <w:color w:val="auto"/>
          <w:spacing w:val="7"/>
          <w:sz w:val="21"/>
          <w:szCs w:val="21"/>
          <w:highlight w:val="none"/>
        </w:rPr>
        <w:t>)项目主管部门或者行政监督部门的人员；</w:t>
      </w:r>
    </w:p>
    <w:p>
      <w:pPr>
        <w:spacing w:before="149" w:line="220" w:lineRule="auto"/>
        <w:ind w:left="724"/>
        <w:rPr>
          <w:rFonts w:hint="eastAsia" w:ascii="宋体" w:hAnsi="宋体" w:eastAsia="宋体" w:cs="宋体"/>
          <w:color w:val="auto"/>
          <w:spacing w:val="10"/>
          <w:sz w:val="21"/>
          <w:szCs w:val="21"/>
          <w:highlight w:val="none"/>
        </w:rPr>
      </w:pPr>
      <w:r>
        <w:rPr>
          <w:rFonts w:ascii="宋体" w:hAnsi="宋体" w:eastAsia="宋体" w:cs="宋体"/>
          <w:color w:val="auto"/>
          <w:spacing w:val="10"/>
          <w:sz w:val="21"/>
          <w:szCs w:val="21"/>
          <w:highlight w:val="none"/>
        </w:rPr>
        <w:t>(</w:t>
      </w:r>
      <w:r>
        <w:rPr>
          <w:rFonts w:ascii="Times New Roman" w:hAnsi="Times New Roman" w:eastAsia="Times New Roman" w:cs="Times New Roman"/>
          <w:color w:val="auto"/>
          <w:spacing w:val="8"/>
          <w:sz w:val="21"/>
          <w:szCs w:val="21"/>
          <w:highlight w:val="none"/>
        </w:rPr>
        <w:t>3</w:t>
      </w:r>
      <w:r>
        <w:rPr>
          <w:rFonts w:ascii="宋体" w:hAnsi="宋体" w:eastAsia="宋体" w:cs="宋体"/>
          <w:color w:val="auto"/>
          <w:spacing w:val="5"/>
          <w:sz w:val="21"/>
          <w:szCs w:val="21"/>
          <w:highlight w:val="none"/>
        </w:rPr>
        <w:t>)</w:t>
      </w:r>
      <w:r>
        <w:rPr>
          <w:rFonts w:hint="eastAsia" w:ascii="宋体" w:hAnsi="宋体" w:eastAsia="宋体" w:cs="宋体"/>
          <w:color w:val="auto"/>
          <w:spacing w:val="10"/>
          <w:sz w:val="21"/>
          <w:szCs w:val="21"/>
          <w:highlight w:val="none"/>
        </w:rPr>
        <w:t>招标人或投标人的工作人员、退休或离职未满3年的人员；</w:t>
      </w:r>
    </w:p>
    <w:p>
      <w:pPr>
        <w:spacing w:before="149" w:line="220" w:lineRule="auto"/>
        <w:ind w:left="724"/>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w:t>
      </w:r>
      <w:r>
        <w:rPr>
          <w:rFonts w:hint="eastAsia" w:ascii="Times New Roman" w:hAnsi="Times New Roman" w:eastAsia="宋体" w:cs="Times New Roman"/>
          <w:color w:val="auto"/>
          <w:spacing w:val="8"/>
          <w:sz w:val="21"/>
          <w:szCs w:val="21"/>
          <w:highlight w:val="none"/>
          <w:lang w:val="en-US" w:eastAsia="zh-CN"/>
        </w:rPr>
        <w:t>4</w:t>
      </w:r>
      <w:r>
        <w:rPr>
          <w:rFonts w:ascii="宋体" w:hAnsi="宋体" w:eastAsia="宋体" w:cs="宋体"/>
          <w:color w:val="auto"/>
          <w:spacing w:val="5"/>
          <w:sz w:val="21"/>
          <w:szCs w:val="21"/>
          <w:highlight w:val="none"/>
        </w:rPr>
        <w:t>)与投标人有经济利益关系，可能影响对投标公正评审的；</w:t>
      </w:r>
    </w:p>
    <w:p>
      <w:pPr>
        <w:spacing w:before="149" w:line="352" w:lineRule="auto"/>
        <w:ind w:left="3" w:right="64" w:firstLine="720"/>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w:t>
      </w:r>
      <w:r>
        <w:rPr>
          <w:rFonts w:hint="eastAsia" w:ascii="Times New Roman" w:hAnsi="Times New Roman" w:eastAsia="宋体" w:cs="Times New Roman"/>
          <w:color w:val="auto"/>
          <w:spacing w:val="7"/>
          <w:sz w:val="21"/>
          <w:szCs w:val="21"/>
          <w:highlight w:val="none"/>
          <w:lang w:val="en-US" w:eastAsia="zh-CN"/>
        </w:rPr>
        <w:t>5</w:t>
      </w:r>
      <w:r>
        <w:rPr>
          <w:rFonts w:ascii="宋体" w:hAnsi="宋体" w:eastAsia="宋体" w:cs="宋体"/>
          <w:color w:val="auto"/>
          <w:spacing w:val="6"/>
          <w:sz w:val="21"/>
          <w:szCs w:val="21"/>
          <w:highlight w:val="none"/>
        </w:rPr>
        <w:t>)曾因在招标、评标以及其他与招标投标有关活动中从事违法行为而受过行政处罚</w:t>
      </w:r>
      <w:r>
        <w:rPr>
          <w:rFonts w:ascii="宋体" w:hAnsi="宋体" w:eastAsia="宋体" w:cs="宋体"/>
          <w:color w:val="auto"/>
          <w:spacing w:val="-9"/>
          <w:sz w:val="21"/>
          <w:szCs w:val="21"/>
          <w:highlight w:val="none"/>
        </w:rPr>
        <w:t>或</w:t>
      </w:r>
      <w:r>
        <w:rPr>
          <w:rFonts w:ascii="宋体" w:hAnsi="宋体" w:eastAsia="宋体" w:cs="宋体"/>
          <w:color w:val="auto"/>
          <w:spacing w:val="-7"/>
          <w:sz w:val="21"/>
          <w:szCs w:val="21"/>
          <w:highlight w:val="none"/>
        </w:rPr>
        <w:t>刑事处罚的；</w:t>
      </w:r>
    </w:p>
    <w:p>
      <w:pPr>
        <w:spacing w:line="218" w:lineRule="auto"/>
        <w:ind w:left="724"/>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w:t>
      </w:r>
      <w:r>
        <w:rPr>
          <w:rFonts w:hint="eastAsia" w:ascii="Times New Roman" w:hAnsi="Times New Roman" w:eastAsia="宋体" w:cs="Times New Roman"/>
          <w:color w:val="auto"/>
          <w:spacing w:val="11"/>
          <w:sz w:val="21"/>
          <w:szCs w:val="21"/>
          <w:highlight w:val="none"/>
          <w:lang w:val="en-US" w:eastAsia="zh-CN"/>
        </w:rPr>
        <w:t>6</w:t>
      </w:r>
      <w:r>
        <w:rPr>
          <w:rFonts w:ascii="宋体" w:hAnsi="宋体" w:eastAsia="宋体" w:cs="宋体"/>
          <w:color w:val="auto"/>
          <w:spacing w:val="11"/>
          <w:sz w:val="21"/>
          <w:szCs w:val="21"/>
          <w:highlight w:val="none"/>
        </w:rPr>
        <w:t>)与投标人有其他利害关系。</w:t>
      </w:r>
    </w:p>
    <w:p>
      <w:pPr>
        <w:spacing w:before="152" w:line="358" w:lineRule="auto"/>
        <w:ind w:left="2" w:right="53" w:firstLine="419"/>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6</w:t>
      </w:r>
      <w:r>
        <w:rPr>
          <w:rFonts w:ascii="Times New Roman" w:hAnsi="Times New Roman" w:eastAsia="Times New Roman" w:cs="Times New Roman"/>
          <w:color w:val="auto"/>
          <w:spacing w:val="-7"/>
          <w:sz w:val="21"/>
          <w:szCs w:val="21"/>
          <w:highlight w:val="none"/>
        </w:rPr>
        <w:t>.</w:t>
      </w:r>
      <w:r>
        <w:rPr>
          <w:rFonts w:ascii="Times New Roman" w:hAnsi="Times New Roman" w:eastAsia="Times New Roman" w:cs="Times New Roman"/>
          <w:color w:val="auto"/>
          <w:spacing w:val="-4"/>
          <w:sz w:val="21"/>
          <w:szCs w:val="21"/>
          <w:highlight w:val="none"/>
        </w:rPr>
        <w:t xml:space="preserve">1.3  </w:t>
      </w:r>
      <w:r>
        <w:rPr>
          <w:rFonts w:ascii="宋体" w:hAnsi="宋体" w:eastAsia="宋体" w:cs="宋体"/>
          <w:color w:val="auto"/>
          <w:spacing w:val="-4"/>
          <w:sz w:val="21"/>
          <w:szCs w:val="21"/>
          <w:highlight w:val="none"/>
        </w:rPr>
        <w:t>评标过程中，评标委员会成员有回避事由、擅离职守或者因健康等原因不能继续评标</w:t>
      </w:r>
      <w:r>
        <w:rPr>
          <w:rFonts w:ascii="宋体" w:hAnsi="宋体" w:eastAsia="宋体" w:cs="宋体"/>
          <w:color w:val="auto"/>
          <w:spacing w:val="1"/>
          <w:sz w:val="21"/>
          <w:szCs w:val="21"/>
          <w:highlight w:val="none"/>
        </w:rPr>
        <w:t>的，招标人有权更换。被更换的</w:t>
      </w:r>
      <w:r>
        <w:rPr>
          <w:rFonts w:ascii="宋体" w:hAnsi="宋体" w:eastAsia="宋体" w:cs="宋体"/>
          <w:color w:val="auto"/>
          <w:sz w:val="21"/>
          <w:szCs w:val="21"/>
          <w:highlight w:val="none"/>
        </w:rPr>
        <w:t xml:space="preserve">评标委员会成员作出的评审结论无效，由更换后的评标委员会 </w:t>
      </w:r>
      <w:r>
        <w:rPr>
          <w:rFonts w:ascii="宋体" w:hAnsi="宋体" w:eastAsia="宋体" w:cs="宋体"/>
          <w:color w:val="auto"/>
          <w:spacing w:val="-4"/>
          <w:sz w:val="21"/>
          <w:szCs w:val="21"/>
          <w:highlight w:val="none"/>
        </w:rPr>
        <w:t>成员重新进行评审。</w:t>
      </w:r>
    </w:p>
    <w:p>
      <w:pPr>
        <w:spacing w:before="140" w:line="229" w:lineRule="auto"/>
        <w:ind w:left="141"/>
        <w:outlineLvl w:val="2"/>
        <w:rPr>
          <w:rFonts w:ascii="黑体" w:hAnsi="黑体" w:eastAsia="黑体" w:cs="黑体"/>
          <w:color w:val="auto"/>
          <w:sz w:val="27"/>
          <w:szCs w:val="27"/>
          <w:highlight w:val="none"/>
        </w:rPr>
      </w:pPr>
      <w:bookmarkStart w:id="281" w:name="_Toc17027"/>
      <w:bookmarkStart w:id="282" w:name="_Toc27967"/>
      <w:bookmarkStart w:id="283" w:name="_Toc17421"/>
      <w:bookmarkStart w:id="284" w:name="_Toc8881"/>
      <w:bookmarkStart w:id="285" w:name="_Toc22628"/>
      <w:r>
        <w:rPr>
          <w:rFonts w:ascii="Times New Roman" w:hAnsi="Times New Roman" w:eastAsia="Times New Roman" w:cs="Times New Roman"/>
          <w:color w:val="auto"/>
          <w:spacing w:val="6"/>
          <w:sz w:val="27"/>
          <w:szCs w:val="27"/>
          <w:highlight w:val="none"/>
        </w:rPr>
        <w:t>6</w:t>
      </w:r>
      <w:r>
        <w:rPr>
          <w:rFonts w:ascii="Times New Roman" w:hAnsi="Times New Roman" w:eastAsia="Times New Roman" w:cs="Times New Roman"/>
          <w:color w:val="auto"/>
          <w:spacing w:val="5"/>
          <w:sz w:val="27"/>
          <w:szCs w:val="27"/>
          <w:highlight w:val="none"/>
        </w:rPr>
        <w:t xml:space="preserve">.2  </w:t>
      </w:r>
      <w:r>
        <w:rPr>
          <w:rFonts w:ascii="黑体" w:hAnsi="黑体" w:eastAsia="黑体" w:cs="黑体"/>
          <w:color w:val="auto"/>
          <w:spacing w:val="5"/>
          <w:sz w:val="27"/>
          <w:szCs w:val="27"/>
          <w:highlight w:val="none"/>
        </w:rPr>
        <w:t>评标原则</w:t>
      </w:r>
      <w:bookmarkEnd w:id="281"/>
      <w:bookmarkEnd w:id="282"/>
      <w:bookmarkEnd w:id="283"/>
      <w:bookmarkEnd w:id="284"/>
      <w:bookmarkEnd w:id="285"/>
    </w:p>
    <w:p>
      <w:pPr>
        <w:spacing w:line="315" w:lineRule="auto"/>
        <w:rPr>
          <w:rFonts w:ascii="Arial"/>
          <w:color w:val="auto"/>
          <w:sz w:val="21"/>
          <w:highlight w:val="none"/>
        </w:rPr>
      </w:pPr>
    </w:p>
    <w:p>
      <w:pPr>
        <w:spacing w:before="69" w:line="220" w:lineRule="auto"/>
        <w:ind w:left="420"/>
        <w:rPr>
          <w:rFonts w:ascii="宋体" w:hAnsi="宋体" w:eastAsia="宋体" w:cs="宋体"/>
          <w:color w:val="auto"/>
          <w:spacing w:val="-1"/>
          <w:sz w:val="21"/>
          <w:szCs w:val="21"/>
          <w:highlight w:val="none"/>
        </w:rPr>
      </w:pPr>
      <w:r>
        <w:rPr>
          <w:rFonts w:ascii="宋体" w:hAnsi="宋体" w:eastAsia="宋体" w:cs="宋体"/>
          <w:color w:val="auto"/>
          <w:spacing w:val="-2"/>
          <w:sz w:val="21"/>
          <w:szCs w:val="21"/>
          <w:highlight w:val="none"/>
        </w:rPr>
        <w:t>评标活动遵循公平、公正、科学和</w:t>
      </w:r>
      <w:r>
        <w:rPr>
          <w:rFonts w:ascii="宋体" w:hAnsi="宋体" w:eastAsia="宋体" w:cs="宋体"/>
          <w:color w:val="auto"/>
          <w:spacing w:val="-1"/>
          <w:sz w:val="21"/>
          <w:szCs w:val="21"/>
          <w:highlight w:val="none"/>
        </w:rPr>
        <w:t>择优的原则。</w:t>
      </w:r>
    </w:p>
    <w:p>
      <w:pPr>
        <w:pStyle w:val="36"/>
        <w:rPr>
          <w:color w:val="auto"/>
          <w:highlight w:val="none"/>
        </w:rPr>
      </w:pPr>
    </w:p>
    <w:p>
      <w:pPr>
        <w:spacing w:before="134" w:line="229" w:lineRule="auto"/>
        <w:ind w:left="142"/>
        <w:outlineLvl w:val="2"/>
        <w:rPr>
          <w:rFonts w:ascii="黑体" w:hAnsi="黑体" w:eastAsia="黑体" w:cs="黑体"/>
          <w:color w:val="auto"/>
          <w:sz w:val="27"/>
          <w:szCs w:val="27"/>
          <w:highlight w:val="none"/>
        </w:rPr>
      </w:pPr>
      <w:bookmarkStart w:id="286" w:name="_Toc20620"/>
      <w:bookmarkStart w:id="287" w:name="_Toc4719"/>
      <w:bookmarkStart w:id="288" w:name="_Toc21600"/>
      <w:bookmarkStart w:id="289" w:name="_Toc20235"/>
      <w:bookmarkStart w:id="290" w:name="_Toc19586"/>
      <w:r>
        <w:rPr>
          <w:rFonts w:ascii="Times New Roman" w:hAnsi="Times New Roman" w:eastAsia="Times New Roman" w:cs="Times New Roman"/>
          <w:color w:val="auto"/>
          <w:spacing w:val="6"/>
          <w:sz w:val="27"/>
          <w:szCs w:val="27"/>
          <w:highlight w:val="none"/>
        </w:rPr>
        <w:t>6</w:t>
      </w:r>
      <w:r>
        <w:rPr>
          <w:rFonts w:ascii="Times New Roman" w:hAnsi="Times New Roman" w:eastAsia="Times New Roman" w:cs="Times New Roman"/>
          <w:color w:val="auto"/>
          <w:spacing w:val="3"/>
          <w:sz w:val="27"/>
          <w:szCs w:val="27"/>
          <w:highlight w:val="none"/>
        </w:rPr>
        <w:t xml:space="preserve">.3  </w:t>
      </w:r>
      <w:r>
        <w:rPr>
          <w:rFonts w:ascii="黑体" w:hAnsi="黑体" w:eastAsia="黑体" w:cs="黑体"/>
          <w:color w:val="auto"/>
          <w:spacing w:val="3"/>
          <w:sz w:val="27"/>
          <w:szCs w:val="27"/>
          <w:highlight w:val="none"/>
        </w:rPr>
        <w:t>评标</w:t>
      </w:r>
      <w:bookmarkEnd w:id="286"/>
      <w:bookmarkEnd w:id="287"/>
      <w:bookmarkEnd w:id="288"/>
      <w:bookmarkEnd w:id="289"/>
      <w:bookmarkEnd w:id="290"/>
    </w:p>
    <w:p>
      <w:pPr>
        <w:spacing w:line="315" w:lineRule="auto"/>
        <w:rPr>
          <w:rFonts w:ascii="Arial"/>
          <w:color w:val="auto"/>
          <w:sz w:val="21"/>
          <w:highlight w:val="none"/>
        </w:rPr>
      </w:pPr>
    </w:p>
    <w:p>
      <w:pPr>
        <w:spacing w:before="68" w:line="352" w:lineRule="auto"/>
        <w:ind w:left="5" w:right="2" w:firstLine="417"/>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6.3.1 </w:t>
      </w:r>
      <w:r>
        <w:rPr>
          <w:rFonts w:ascii="宋体" w:hAnsi="宋体" w:eastAsia="宋体" w:cs="宋体"/>
          <w:color w:val="auto"/>
          <w:spacing w:val="-1"/>
          <w:sz w:val="21"/>
          <w:szCs w:val="21"/>
          <w:highlight w:val="none"/>
        </w:rPr>
        <w:t>评标</w:t>
      </w:r>
      <w:r>
        <w:rPr>
          <w:rFonts w:ascii="宋体" w:hAnsi="宋体" w:eastAsia="宋体" w:cs="宋体"/>
          <w:color w:val="auto"/>
          <w:sz w:val="21"/>
          <w:szCs w:val="21"/>
          <w:highlight w:val="none"/>
        </w:rPr>
        <w:t>委员会按照第三章</w:t>
      </w:r>
      <w:r>
        <w:rPr>
          <w:rFonts w:ascii="Times New Roman" w:hAnsi="Times New Roman" w:eastAsia="Times New Roman" w:cs="Times New Roman"/>
          <w:color w:val="auto"/>
          <w:sz w:val="21"/>
          <w:szCs w:val="21"/>
          <w:highlight w:val="none"/>
        </w:rPr>
        <w:t>“</w:t>
      </w:r>
      <w:r>
        <w:rPr>
          <w:rFonts w:ascii="宋体" w:hAnsi="宋体" w:eastAsia="宋体" w:cs="宋体"/>
          <w:color w:val="auto"/>
          <w:sz w:val="21"/>
          <w:szCs w:val="21"/>
          <w:highlight w:val="none"/>
        </w:rPr>
        <w:t>评标办法</w:t>
      </w:r>
      <w:r>
        <w:rPr>
          <w:rFonts w:ascii="Times New Roman" w:hAnsi="Times New Roman" w:eastAsia="Times New Roman" w:cs="Times New Roman"/>
          <w:color w:val="auto"/>
          <w:sz w:val="21"/>
          <w:szCs w:val="21"/>
          <w:highlight w:val="none"/>
        </w:rPr>
        <w:t>”</w:t>
      </w:r>
      <w:r>
        <w:rPr>
          <w:rFonts w:ascii="宋体" w:hAnsi="宋体" w:eastAsia="宋体" w:cs="宋体"/>
          <w:color w:val="auto"/>
          <w:sz w:val="21"/>
          <w:szCs w:val="21"/>
          <w:highlight w:val="none"/>
        </w:rPr>
        <w:t>规定的方法、评审因素、标准和程序对投标文件进</w:t>
      </w:r>
      <w:r>
        <w:rPr>
          <w:rFonts w:ascii="宋体" w:hAnsi="宋体" w:eastAsia="宋体" w:cs="宋体"/>
          <w:color w:val="auto"/>
          <w:spacing w:val="-2"/>
          <w:sz w:val="21"/>
          <w:szCs w:val="21"/>
          <w:highlight w:val="none"/>
        </w:rPr>
        <w:t>行评审。</w:t>
      </w:r>
      <w:r>
        <w:rPr>
          <w:rFonts w:ascii="宋体" w:hAnsi="宋体" w:eastAsia="宋体" w:cs="宋体"/>
          <w:color w:val="auto"/>
          <w:spacing w:val="-1"/>
          <w:sz w:val="21"/>
          <w:szCs w:val="21"/>
          <w:highlight w:val="none"/>
        </w:rPr>
        <w:t>第三章</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评标办法</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没有规定的方法、评审因素和标准，不作为评标依据。</w:t>
      </w:r>
    </w:p>
    <w:p>
      <w:pPr>
        <w:spacing w:before="1" w:line="358" w:lineRule="auto"/>
        <w:ind w:left="9" w:firstLine="412"/>
        <w:rPr>
          <w:rFonts w:ascii="宋体" w:hAnsi="宋体" w:eastAsia="宋体" w:cs="宋体"/>
          <w:color w:val="auto"/>
          <w:sz w:val="21"/>
          <w:szCs w:val="21"/>
          <w:highlight w:val="none"/>
        </w:rPr>
      </w:pPr>
      <w:r>
        <w:rPr>
          <w:rFonts w:ascii="Times New Roman" w:hAnsi="Times New Roman" w:eastAsia="Times New Roman" w:cs="Times New Roman"/>
          <w:color w:val="auto"/>
          <w:spacing w:val="-6"/>
          <w:sz w:val="21"/>
          <w:szCs w:val="21"/>
          <w:highlight w:val="none"/>
        </w:rPr>
        <w:t>6</w:t>
      </w:r>
      <w:r>
        <w:rPr>
          <w:rFonts w:ascii="Times New Roman" w:hAnsi="Times New Roman" w:eastAsia="Times New Roman" w:cs="Times New Roman"/>
          <w:color w:val="auto"/>
          <w:spacing w:val="-3"/>
          <w:sz w:val="21"/>
          <w:szCs w:val="21"/>
          <w:highlight w:val="none"/>
        </w:rPr>
        <w:t xml:space="preserve">.3.2 </w:t>
      </w:r>
      <w:r>
        <w:rPr>
          <w:rFonts w:ascii="宋体" w:hAnsi="宋体" w:eastAsia="宋体" w:cs="宋体"/>
          <w:color w:val="auto"/>
          <w:spacing w:val="-3"/>
          <w:sz w:val="21"/>
          <w:szCs w:val="21"/>
          <w:highlight w:val="none"/>
        </w:rPr>
        <w:t>评标完成后， 评标委员会应当向招标人提交书面评标报告和中标候选人名单。评标委</w:t>
      </w:r>
      <w:r>
        <w:rPr>
          <w:rFonts w:ascii="宋体" w:hAnsi="宋体" w:eastAsia="宋体" w:cs="宋体"/>
          <w:color w:val="auto"/>
          <w:spacing w:val="-2"/>
          <w:sz w:val="21"/>
          <w:szCs w:val="21"/>
          <w:highlight w:val="none"/>
        </w:rPr>
        <w:t>员会推荐中标候选人的人数见投标人须知前附表。</w:t>
      </w:r>
    </w:p>
    <w:p>
      <w:pPr>
        <w:pStyle w:val="5"/>
        <w:bidi w:val="0"/>
        <w:rPr>
          <w:rFonts w:ascii="黑体" w:hAnsi="黑体" w:eastAsia="黑体" w:cs="黑体"/>
          <w:color w:val="auto"/>
          <w:sz w:val="31"/>
          <w:szCs w:val="31"/>
          <w:highlight w:val="none"/>
        </w:rPr>
      </w:pPr>
      <w:bookmarkStart w:id="291" w:name="_Toc6785"/>
      <w:bookmarkStart w:id="292" w:name="_Toc8464"/>
      <w:bookmarkStart w:id="293" w:name="_Toc28945"/>
      <w:bookmarkStart w:id="294" w:name="_Toc24097"/>
      <w:bookmarkStart w:id="295" w:name="_Toc19815"/>
      <w:r>
        <w:rPr>
          <w:rFonts w:ascii="Times New Roman" w:hAnsi="Times New Roman" w:eastAsia="Times New Roman" w:cs="Times New Roman"/>
          <w:b/>
          <w:bCs/>
          <w:color w:val="auto"/>
          <w:spacing w:val="10"/>
          <w:sz w:val="31"/>
          <w:szCs w:val="31"/>
          <w:highlight w:val="none"/>
        </w:rPr>
        <w:t>7</w:t>
      </w:r>
      <w:r>
        <w:rPr>
          <w:rFonts w:ascii="Times New Roman" w:hAnsi="Times New Roman" w:eastAsia="Times New Roman" w:cs="Times New Roman"/>
          <w:b/>
          <w:bCs/>
          <w:color w:val="auto"/>
          <w:spacing w:val="6"/>
          <w:sz w:val="31"/>
          <w:szCs w:val="31"/>
          <w:highlight w:val="none"/>
        </w:rPr>
        <w:t>.</w:t>
      </w:r>
      <w:r>
        <w:rPr>
          <w:rFonts w:ascii="Times New Roman" w:hAnsi="Times New Roman" w:eastAsia="Times New Roman" w:cs="Times New Roman"/>
          <w:color w:val="auto"/>
          <w:spacing w:val="5"/>
          <w:sz w:val="31"/>
          <w:szCs w:val="31"/>
          <w:highlight w:val="none"/>
        </w:rPr>
        <w:t xml:space="preserve">  </w:t>
      </w:r>
      <w:r>
        <w:rPr>
          <w:rFonts w:ascii="黑体" w:hAnsi="黑体" w:eastAsia="黑体" w:cs="黑体"/>
          <w:color w:val="auto"/>
          <w:spacing w:val="5"/>
          <w:sz w:val="31"/>
          <w:szCs w:val="31"/>
          <w:highlight w:val="none"/>
        </w:rPr>
        <w:t>合同授予</w:t>
      </w:r>
      <w:bookmarkEnd w:id="291"/>
      <w:bookmarkEnd w:id="292"/>
      <w:bookmarkEnd w:id="293"/>
      <w:bookmarkEnd w:id="294"/>
      <w:bookmarkEnd w:id="295"/>
    </w:p>
    <w:p>
      <w:pPr>
        <w:spacing w:line="246" w:lineRule="auto"/>
        <w:rPr>
          <w:rFonts w:ascii="Arial"/>
          <w:color w:val="auto"/>
          <w:sz w:val="21"/>
          <w:highlight w:val="none"/>
        </w:rPr>
      </w:pPr>
    </w:p>
    <w:p>
      <w:pPr>
        <w:spacing w:before="88" w:line="229" w:lineRule="auto"/>
        <w:ind w:left="140"/>
        <w:outlineLvl w:val="2"/>
        <w:rPr>
          <w:rFonts w:ascii="黑体" w:hAnsi="黑体" w:eastAsia="黑体" w:cs="黑体"/>
          <w:color w:val="auto"/>
          <w:sz w:val="27"/>
          <w:szCs w:val="27"/>
          <w:highlight w:val="none"/>
        </w:rPr>
      </w:pPr>
      <w:bookmarkStart w:id="296" w:name="_Toc27973"/>
      <w:bookmarkStart w:id="297" w:name="_Toc30868"/>
      <w:bookmarkStart w:id="298" w:name="_Toc26925"/>
      <w:bookmarkStart w:id="299" w:name="_Toc10561"/>
      <w:bookmarkStart w:id="300" w:name="_Toc15711"/>
      <w:r>
        <w:rPr>
          <w:rFonts w:ascii="Times New Roman" w:hAnsi="Times New Roman" w:eastAsia="Times New Roman" w:cs="Times New Roman"/>
          <w:color w:val="auto"/>
          <w:spacing w:val="12"/>
          <w:sz w:val="27"/>
          <w:szCs w:val="27"/>
          <w:highlight w:val="none"/>
        </w:rPr>
        <w:t>7</w:t>
      </w:r>
      <w:r>
        <w:rPr>
          <w:rFonts w:ascii="Times New Roman" w:hAnsi="Times New Roman" w:eastAsia="Times New Roman" w:cs="Times New Roman"/>
          <w:color w:val="auto"/>
          <w:spacing w:val="6"/>
          <w:sz w:val="27"/>
          <w:szCs w:val="27"/>
          <w:highlight w:val="none"/>
        </w:rPr>
        <w:t xml:space="preserve">.1  </w:t>
      </w:r>
      <w:r>
        <w:rPr>
          <w:rFonts w:ascii="黑体" w:hAnsi="黑体" w:eastAsia="黑体" w:cs="黑体"/>
          <w:color w:val="auto"/>
          <w:spacing w:val="6"/>
          <w:sz w:val="27"/>
          <w:szCs w:val="27"/>
          <w:highlight w:val="none"/>
        </w:rPr>
        <w:t>中标候选人公示</w:t>
      </w:r>
      <w:bookmarkEnd w:id="296"/>
      <w:bookmarkEnd w:id="297"/>
      <w:bookmarkEnd w:id="298"/>
      <w:bookmarkEnd w:id="299"/>
      <w:bookmarkEnd w:id="300"/>
    </w:p>
    <w:p>
      <w:pPr>
        <w:spacing w:line="316" w:lineRule="auto"/>
        <w:rPr>
          <w:rFonts w:ascii="Arial"/>
          <w:color w:val="auto"/>
          <w:sz w:val="21"/>
          <w:highlight w:val="none"/>
        </w:rPr>
      </w:pPr>
    </w:p>
    <w:p>
      <w:pPr>
        <w:spacing w:before="69" w:line="360" w:lineRule="auto"/>
        <w:ind w:left="21" w:right="4" w:firstLine="401"/>
        <w:rPr>
          <w:rFonts w:ascii="宋体" w:hAnsi="宋体" w:eastAsia="宋体" w:cs="宋体"/>
          <w:color w:val="auto"/>
          <w:spacing w:val="-5"/>
          <w:sz w:val="21"/>
          <w:szCs w:val="21"/>
          <w:highlight w:val="none"/>
        </w:rPr>
      </w:pPr>
      <w:r>
        <w:rPr>
          <w:rFonts w:hint="eastAsia" w:ascii="Times New Roman" w:hAnsi="Times New Roman" w:eastAsia="宋体" w:cs="Times New Roman"/>
          <w:color w:val="auto"/>
          <w:spacing w:val="-1"/>
          <w:sz w:val="21"/>
          <w:szCs w:val="21"/>
          <w:highlight w:val="none"/>
          <w:lang w:val="en-US" w:eastAsia="zh-CN"/>
        </w:rPr>
        <w:t>7.1</w:t>
      </w:r>
      <w:r>
        <w:rPr>
          <w:rFonts w:ascii="Times New Roman" w:hAnsi="Times New Roman" w:eastAsia="Times New Roman" w:cs="Times New Roman"/>
          <w:color w:val="auto"/>
          <w:spacing w:val="-1"/>
          <w:sz w:val="21"/>
          <w:szCs w:val="21"/>
          <w:highlight w:val="none"/>
        </w:rPr>
        <w:t>.1</w:t>
      </w:r>
      <w:r>
        <w:rPr>
          <w:rFonts w:hint="eastAsia" w:ascii="Times New Roman" w:hAnsi="Times New Roman" w:eastAsia="宋体" w:cs="Times New Roman"/>
          <w:color w:val="auto"/>
          <w:spacing w:val="-1"/>
          <w:sz w:val="21"/>
          <w:szCs w:val="21"/>
          <w:highlight w:val="none"/>
          <w:lang w:val="en-US" w:eastAsia="zh-CN"/>
        </w:rPr>
        <w:t xml:space="preserve">  </w:t>
      </w:r>
      <w:r>
        <w:rPr>
          <w:rFonts w:ascii="宋体" w:hAnsi="宋体" w:eastAsia="宋体" w:cs="宋体"/>
          <w:color w:val="auto"/>
          <w:spacing w:val="-1"/>
          <w:sz w:val="21"/>
          <w:szCs w:val="21"/>
          <w:highlight w:val="none"/>
        </w:rPr>
        <w:t xml:space="preserve">招标人在收到评标报告之日起 </w:t>
      </w:r>
      <w:r>
        <w:rPr>
          <w:rFonts w:ascii="Times New Roman" w:hAnsi="Times New Roman" w:eastAsia="Times New Roman" w:cs="Times New Roman"/>
          <w:color w:val="auto"/>
          <w:spacing w:val="-1"/>
          <w:sz w:val="21"/>
          <w:szCs w:val="21"/>
          <w:highlight w:val="none"/>
        </w:rPr>
        <w:t xml:space="preserve">3 </w:t>
      </w:r>
      <w:r>
        <w:rPr>
          <w:rFonts w:ascii="宋体" w:hAnsi="宋体" w:eastAsia="宋体" w:cs="宋体"/>
          <w:color w:val="auto"/>
          <w:spacing w:val="-1"/>
          <w:sz w:val="21"/>
          <w:szCs w:val="21"/>
          <w:highlight w:val="none"/>
        </w:rPr>
        <w:t>日内，按照投标人须知前附表规定的公示</w:t>
      </w:r>
      <w:r>
        <w:rPr>
          <w:rFonts w:ascii="宋体" w:hAnsi="宋体" w:eastAsia="宋体" w:cs="宋体"/>
          <w:color w:val="auto"/>
          <w:sz w:val="21"/>
          <w:szCs w:val="21"/>
          <w:highlight w:val="none"/>
        </w:rPr>
        <w:t>媒介和期限公示</w:t>
      </w:r>
      <w:r>
        <w:rPr>
          <w:rFonts w:ascii="宋体" w:hAnsi="宋体" w:eastAsia="宋体" w:cs="宋体"/>
          <w:color w:val="auto"/>
          <w:spacing w:val="-5"/>
          <w:sz w:val="21"/>
          <w:szCs w:val="21"/>
          <w:highlight w:val="none"/>
        </w:rPr>
        <w:t>中标候选人，公示期不得少于 3 天</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最后一天应为工作日</w:t>
      </w:r>
      <w:r>
        <w:rPr>
          <w:rFonts w:ascii="宋体" w:hAnsi="宋体" w:eastAsia="宋体" w:cs="宋体"/>
          <w:color w:val="auto"/>
          <w:spacing w:val="-5"/>
          <w:sz w:val="21"/>
          <w:szCs w:val="21"/>
          <w:highlight w:val="none"/>
        </w:rPr>
        <w:t>。</w:t>
      </w:r>
    </w:p>
    <w:p>
      <w:pPr>
        <w:spacing w:before="69" w:line="360" w:lineRule="auto"/>
        <w:ind w:left="21" w:right="4" w:firstLine="401"/>
        <w:rPr>
          <w:rFonts w:ascii="宋体" w:hAnsi="宋体" w:eastAsia="宋体" w:cs="宋体"/>
          <w:color w:val="auto"/>
          <w:spacing w:val="-1"/>
          <w:sz w:val="21"/>
          <w:szCs w:val="21"/>
          <w:highlight w:val="none"/>
        </w:rPr>
      </w:pPr>
      <w:r>
        <w:rPr>
          <w:rFonts w:hint="eastAsia" w:ascii="Times New Roman" w:hAnsi="Times New Roman" w:eastAsia="宋体" w:cs="Times New Roman"/>
          <w:color w:val="auto"/>
          <w:spacing w:val="-1"/>
          <w:sz w:val="21"/>
          <w:szCs w:val="21"/>
          <w:highlight w:val="none"/>
          <w:lang w:val="en-US" w:eastAsia="zh-CN"/>
        </w:rPr>
        <w:t>7.1</w:t>
      </w:r>
      <w:r>
        <w:rPr>
          <w:rFonts w:ascii="Times New Roman" w:hAnsi="Times New Roman" w:eastAsia="Times New Roman" w:cs="Times New Roman"/>
          <w:color w:val="auto"/>
          <w:spacing w:val="-1"/>
          <w:sz w:val="21"/>
          <w:szCs w:val="21"/>
          <w:highlight w:val="none"/>
        </w:rPr>
        <w:t>.</w:t>
      </w:r>
      <w:r>
        <w:rPr>
          <w:rFonts w:hint="eastAsia" w:ascii="Times New Roman" w:hAnsi="Times New Roman" w:eastAsia="宋体" w:cs="Times New Roman"/>
          <w:color w:val="auto"/>
          <w:spacing w:val="-1"/>
          <w:sz w:val="21"/>
          <w:szCs w:val="21"/>
          <w:highlight w:val="none"/>
          <w:lang w:val="en-US" w:eastAsia="zh-CN"/>
        </w:rPr>
        <w:t xml:space="preserve">2  </w:t>
      </w:r>
      <w:r>
        <w:rPr>
          <w:rFonts w:hint="eastAsia" w:ascii="宋体" w:hAnsi="宋体" w:eastAsia="宋体" w:cs="宋体"/>
          <w:color w:val="auto"/>
          <w:spacing w:val="-1"/>
          <w:sz w:val="21"/>
          <w:szCs w:val="21"/>
          <w:highlight w:val="none"/>
        </w:rPr>
        <w:t>在产生中标候选人后，招标人将中标候选人的投标文件商务部分</w:t>
      </w:r>
      <w:r>
        <w:rPr>
          <w:rFonts w:hint="eastAsia" w:ascii="宋体" w:hAnsi="宋体" w:eastAsia="宋体" w:cs="宋体"/>
          <w:color w:val="auto"/>
          <w:spacing w:val="-1"/>
          <w:sz w:val="21"/>
          <w:szCs w:val="21"/>
          <w:highlight w:val="none"/>
          <w:lang w:eastAsia="zh-CN"/>
        </w:rPr>
        <w:t>（包括报价清单、</w:t>
      </w:r>
      <w:r>
        <w:rPr>
          <w:rFonts w:hint="eastAsia" w:ascii="宋体" w:hAnsi="宋体" w:eastAsia="宋体" w:cs="宋体"/>
          <w:color w:val="auto"/>
          <w:spacing w:val="-1"/>
          <w:sz w:val="21"/>
          <w:szCs w:val="21"/>
          <w:highlight w:val="none"/>
        </w:rPr>
        <w:t>人员、业绩、奖项等资料</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在</w:t>
      </w:r>
      <w:r>
        <w:rPr>
          <w:rFonts w:hint="eastAsia" w:ascii="宋体" w:hAnsi="宋体" w:eastAsia="宋体" w:cs="宋体"/>
          <w:color w:val="auto"/>
          <w:spacing w:val="-1"/>
          <w:sz w:val="21"/>
          <w:szCs w:val="21"/>
          <w:highlight w:val="none"/>
          <w:lang w:eastAsia="zh-CN"/>
        </w:rPr>
        <w:t>广州交易集团有限公司（广州公共资源交易中心）网站和广东省招标投标监管网</w:t>
      </w:r>
      <w:r>
        <w:rPr>
          <w:rFonts w:hint="eastAsia" w:ascii="宋体" w:hAnsi="宋体" w:eastAsia="宋体" w:cs="宋体"/>
          <w:color w:val="auto"/>
          <w:w w:val="100"/>
          <w:sz w:val="21"/>
          <w:szCs w:val="21"/>
          <w:highlight w:val="none"/>
          <w:lang w:val="en-US" w:eastAsia="zh-CN"/>
        </w:rPr>
        <w:fldChar w:fldCharType="begin"/>
      </w:r>
      <w:r>
        <w:rPr>
          <w:rFonts w:hint="eastAsia" w:ascii="宋体" w:hAnsi="宋体" w:eastAsia="宋体" w:cs="宋体"/>
          <w:color w:val="auto"/>
          <w:w w:val="100"/>
          <w:sz w:val="21"/>
          <w:szCs w:val="21"/>
          <w:highlight w:val="none"/>
          <w:lang w:val="en-US" w:eastAsia="zh-CN"/>
        </w:rPr>
        <w:instrText xml:space="preserve"> HYPERLINK "http://www.cebpubservice.com/）发布，本公告的修改、补充，在广州公共资源交易中心网站发布。" </w:instrText>
      </w:r>
      <w:r>
        <w:rPr>
          <w:rFonts w:hint="eastAsia" w:ascii="宋体" w:hAnsi="宋体" w:eastAsia="宋体" w:cs="宋体"/>
          <w:color w:val="auto"/>
          <w:w w:val="100"/>
          <w:sz w:val="21"/>
          <w:szCs w:val="21"/>
          <w:highlight w:val="none"/>
          <w:lang w:val="en-US" w:eastAsia="zh-CN"/>
        </w:rPr>
        <w:fldChar w:fldCharType="separate"/>
      </w:r>
      <w:r>
        <w:rPr>
          <w:rFonts w:hint="eastAsia" w:ascii="宋体" w:hAnsi="宋体" w:eastAsia="宋体" w:cs="宋体"/>
          <w:color w:val="auto"/>
          <w:w w:val="100"/>
          <w:sz w:val="21"/>
          <w:szCs w:val="21"/>
          <w:highlight w:val="none"/>
          <w:lang w:val="en-US" w:eastAsia="zh-CN"/>
        </w:rPr>
        <w:t>公开发布。</w:t>
      </w:r>
      <w:r>
        <w:rPr>
          <w:rFonts w:hint="eastAsia" w:ascii="宋体" w:hAnsi="宋体" w:eastAsia="宋体" w:cs="宋体"/>
          <w:color w:val="auto"/>
          <w:w w:val="100"/>
          <w:sz w:val="21"/>
          <w:szCs w:val="21"/>
          <w:highlight w:val="none"/>
          <w:lang w:val="en-US" w:eastAsia="zh-CN"/>
        </w:rPr>
        <w:fldChar w:fldCharType="end"/>
      </w:r>
    </w:p>
    <w:p>
      <w:pPr>
        <w:spacing w:before="142" w:line="229" w:lineRule="auto"/>
        <w:ind w:left="140"/>
        <w:outlineLvl w:val="2"/>
        <w:rPr>
          <w:rFonts w:ascii="黑体" w:hAnsi="黑体" w:eastAsia="黑体" w:cs="黑体"/>
          <w:color w:val="auto"/>
          <w:sz w:val="27"/>
          <w:szCs w:val="27"/>
          <w:highlight w:val="none"/>
        </w:rPr>
      </w:pPr>
      <w:bookmarkStart w:id="301" w:name="_Toc12474"/>
      <w:bookmarkStart w:id="302" w:name="_Toc15182"/>
      <w:bookmarkStart w:id="303" w:name="_Toc8357"/>
      <w:bookmarkStart w:id="304" w:name="_Toc31424"/>
      <w:bookmarkStart w:id="305" w:name="_Toc2660"/>
      <w:r>
        <w:rPr>
          <w:rFonts w:ascii="Times New Roman" w:hAnsi="Times New Roman" w:eastAsia="Times New Roman" w:cs="Times New Roman"/>
          <w:color w:val="auto"/>
          <w:spacing w:val="8"/>
          <w:sz w:val="27"/>
          <w:szCs w:val="27"/>
          <w:highlight w:val="none"/>
        </w:rPr>
        <w:t>7</w:t>
      </w:r>
      <w:r>
        <w:rPr>
          <w:rFonts w:ascii="Times New Roman" w:hAnsi="Times New Roman" w:eastAsia="Times New Roman" w:cs="Times New Roman"/>
          <w:color w:val="auto"/>
          <w:spacing w:val="6"/>
          <w:sz w:val="27"/>
          <w:szCs w:val="27"/>
          <w:highlight w:val="none"/>
        </w:rPr>
        <w:t xml:space="preserve">.2  </w:t>
      </w:r>
      <w:r>
        <w:rPr>
          <w:rFonts w:ascii="黑体" w:hAnsi="黑体" w:eastAsia="黑体" w:cs="黑体"/>
          <w:color w:val="auto"/>
          <w:spacing w:val="6"/>
          <w:sz w:val="27"/>
          <w:szCs w:val="27"/>
          <w:highlight w:val="none"/>
        </w:rPr>
        <w:t>评标结果异议</w:t>
      </w:r>
      <w:bookmarkEnd w:id="301"/>
      <w:bookmarkEnd w:id="302"/>
      <w:bookmarkEnd w:id="303"/>
      <w:bookmarkEnd w:id="304"/>
      <w:bookmarkEnd w:id="305"/>
    </w:p>
    <w:p>
      <w:pPr>
        <w:spacing w:line="316" w:lineRule="auto"/>
        <w:rPr>
          <w:rFonts w:ascii="Arial"/>
          <w:color w:val="auto"/>
          <w:sz w:val="21"/>
          <w:highlight w:val="none"/>
        </w:rPr>
      </w:pPr>
    </w:p>
    <w:p>
      <w:pPr>
        <w:spacing w:before="69" w:line="360" w:lineRule="auto"/>
        <w:ind w:left="3" w:right="8"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投标人或者其他利害关系人对</w:t>
      </w:r>
      <w:r>
        <w:rPr>
          <w:rFonts w:ascii="宋体" w:hAnsi="宋体" w:eastAsia="宋体" w:cs="宋体"/>
          <w:color w:val="auto"/>
          <w:sz w:val="21"/>
          <w:szCs w:val="21"/>
          <w:highlight w:val="none"/>
        </w:rPr>
        <w:t xml:space="preserve">评标结果有异议的，应当在中标候选人公示期间提出。招标 </w:t>
      </w:r>
      <w:r>
        <w:rPr>
          <w:rFonts w:ascii="宋体" w:hAnsi="宋体" w:eastAsia="宋体" w:cs="宋体"/>
          <w:color w:val="auto"/>
          <w:spacing w:val="-4"/>
          <w:sz w:val="21"/>
          <w:szCs w:val="21"/>
          <w:highlight w:val="none"/>
        </w:rPr>
        <w:t>人将在收到异议之</w:t>
      </w:r>
      <w:r>
        <w:rPr>
          <w:rFonts w:ascii="宋体" w:hAnsi="宋体" w:eastAsia="宋体" w:cs="宋体"/>
          <w:color w:val="auto"/>
          <w:spacing w:val="-3"/>
          <w:sz w:val="21"/>
          <w:szCs w:val="21"/>
          <w:highlight w:val="none"/>
        </w:rPr>
        <w:t>日</w:t>
      </w:r>
      <w:r>
        <w:rPr>
          <w:rFonts w:ascii="宋体" w:hAnsi="宋体" w:eastAsia="宋体" w:cs="宋体"/>
          <w:color w:val="auto"/>
          <w:spacing w:val="-2"/>
          <w:sz w:val="21"/>
          <w:szCs w:val="21"/>
          <w:highlight w:val="none"/>
        </w:rPr>
        <w:t xml:space="preserve">起 </w:t>
      </w:r>
      <w:r>
        <w:rPr>
          <w:rFonts w:ascii="Times New Roman" w:hAnsi="Times New Roman" w:eastAsia="Times New Roman" w:cs="Times New Roman"/>
          <w:color w:val="auto"/>
          <w:spacing w:val="-2"/>
          <w:sz w:val="21"/>
          <w:szCs w:val="21"/>
          <w:highlight w:val="none"/>
        </w:rPr>
        <w:t xml:space="preserve">3 </w:t>
      </w:r>
      <w:r>
        <w:rPr>
          <w:rFonts w:ascii="宋体" w:hAnsi="宋体" w:eastAsia="宋体" w:cs="宋体"/>
          <w:color w:val="auto"/>
          <w:spacing w:val="-2"/>
          <w:sz w:val="21"/>
          <w:szCs w:val="21"/>
          <w:highlight w:val="none"/>
        </w:rPr>
        <w:t>日内作出答复；作出答复前，将暂停招标投标活动。</w:t>
      </w:r>
    </w:p>
    <w:p>
      <w:pPr>
        <w:spacing w:before="142" w:line="229" w:lineRule="auto"/>
        <w:ind w:left="140"/>
        <w:outlineLvl w:val="2"/>
        <w:rPr>
          <w:rFonts w:ascii="黑体" w:hAnsi="黑体" w:eastAsia="黑体" w:cs="黑体"/>
          <w:color w:val="auto"/>
          <w:sz w:val="27"/>
          <w:szCs w:val="27"/>
          <w:highlight w:val="none"/>
        </w:rPr>
      </w:pPr>
      <w:bookmarkStart w:id="306" w:name="_Toc24899"/>
      <w:bookmarkStart w:id="307" w:name="_Toc1302"/>
      <w:bookmarkStart w:id="308" w:name="_Toc7359"/>
      <w:bookmarkStart w:id="309" w:name="_Toc31709"/>
      <w:bookmarkStart w:id="310" w:name="_Toc11042"/>
      <w:r>
        <w:rPr>
          <w:rFonts w:ascii="Times New Roman" w:hAnsi="Times New Roman" w:eastAsia="Times New Roman" w:cs="Times New Roman"/>
          <w:color w:val="auto"/>
          <w:spacing w:val="14"/>
          <w:sz w:val="27"/>
          <w:szCs w:val="27"/>
          <w:highlight w:val="none"/>
        </w:rPr>
        <w:t>7</w:t>
      </w:r>
      <w:r>
        <w:rPr>
          <w:rFonts w:ascii="Times New Roman" w:hAnsi="Times New Roman" w:eastAsia="Times New Roman" w:cs="Times New Roman"/>
          <w:color w:val="auto"/>
          <w:spacing w:val="8"/>
          <w:sz w:val="27"/>
          <w:szCs w:val="27"/>
          <w:highlight w:val="none"/>
        </w:rPr>
        <w:t>.</w:t>
      </w:r>
      <w:r>
        <w:rPr>
          <w:rFonts w:ascii="Times New Roman" w:hAnsi="Times New Roman" w:eastAsia="Times New Roman" w:cs="Times New Roman"/>
          <w:color w:val="auto"/>
          <w:spacing w:val="7"/>
          <w:sz w:val="27"/>
          <w:szCs w:val="27"/>
          <w:highlight w:val="none"/>
        </w:rPr>
        <w:t xml:space="preserve">3  </w:t>
      </w:r>
      <w:r>
        <w:rPr>
          <w:rFonts w:ascii="黑体" w:hAnsi="黑体" w:eastAsia="黑体" w:cs="黑体"/>
          <w:color w:val="auto"/>
          <w:spacing w:val="7"/>
          <w:sz w:val="27"/>
          <w:szCs w:val="27"/>
          <w:highlight w:val="none"/>
        </w:rPr>
        <w:t>中标候选人履约能力审查</w:t>
      </w:r>
      <w:bookmarkEnd w:id="306"/>
      <w:bookmarkEnd w:id="307"/>
      <w:bookmarkEnd w:id="308"/>
      <w:bookmarkEnd w:id="309"/>
      <w:bookmarkEnd w:id="310"/>
    </w:p>
    <w:p>
      <w:pPr>
        <w:spacing w:line="317" w:lineRule="auto"/>
        <w:rPr>
          <w:rFonts w:ascii="Arial"/>
          <w:color w:val="auto"/>
          <w:sz w:val="21"/>
          <w:highlight w:val="none"/>
        </w:rPr>
      </w:pPr>
    </w:p>
    <w:p>
      <w:pPr>
        <w:spacing w:before="68" w:line="358" w:lineRule="auto"/>
        <w:ind w:left="1" w:right="7" w:firstLine="43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中标候选人的经营、财务状况发</w:t>
      </w:r>
      <w:r>
        <w:rPr>
          <w:rFonts w:ascii="宋体" w:hAnsi="宋体" w:eastAsia="宋体" w:cs="宋体"/>
          <w:color w:val="auto"/>
          <w:spacing w:val="-3"/>
          <w:sz w:val="21"/>
          <w:szCs w:val="21"/>
          <w:highlight w:val="none"/>
        </w:rPr>
        <w:t>生</w:t>
      </w:r>
      <w:r>
        <w:rPr>
          <w:rFonts w:ascii="宋体" w:hAnsi="宋体" w:eastAsia="宋体" w:cs="宋体"/>
          <w:color w:val="auto"/>
          <w:spacing w:val="-2"/>
          <w:sz w:val="21"/>
          <w:szCs w:val="21"/>
          <w:highlight w:val="none"/>
        </w:rPr>
        <w:t>较大变化或存在违法行为， 招标人认为可能影响其履约</w:t>
      </w:r>
      <w:r>
        <w:rPr>
          <w:rFonts w:ascii="宋体" w:hAnsi="宋体" w:eastAsia="宋体" w:cs="宋体"/>
          <w:color w:val="auto"/>
          <w:spacing w:val="-4"/>
          <w:sz w:val="21"/>
          <w:szCs w:val="21"/>
          <w:highlight w:val="none"/>
        </w:rPr>
        <w:t>能力</w:t>
      </w:r>
      <w:r>
        <w:rPr>
          <w:rFonts w:ascii="宋体" w:hAnsi="宋体" w:eastAsia="宋体" w:cs="宋体"/>
          <w:color w:val="auto"/>
          <w:spacing w:val="-3"/>
          <w:sz w:val="21"/>
          <w:szCs w:val="21"/>
          <w:highlight w:val="none"/>
        </w:rPr>
        <w:t>的</w:t>
      </w:r>
      <w:r>
        <w:rPr>
          <w:rFonts w:ascii="宋体" w:hAnsi="宋体" w:eastAsia="宋体" w:cs="宋体"/>
          <w:color w:val="auto"/>
          <w:spacing w:val="-2"/>
          <w:sz w:val="21"/>
          <w:szCs w:val="21"/>
          <w:highlight w:val="none"/>
        </w:rPr>
        <w:t>，将在发出中标通知书前提请原评标委员会按照招标文件规定的标准和方法进行审查确</w:t>
      </w:r>
      <w:r>
        <w:rPr>
          <w:rFonts w:ascii="宋体" w:hAnsi="宋体" w:eastAsia="宋体" w:cs="宋体"/>
          <w:color w:val="auto"/>
          <w:spacing w:val="-10"/>
          <w:sz w:val="21"/>
          <w:szCs w:val="21"/>
          <w:highlight w:val="none"/>
        </w:rPr>
        <w:t>认</w:t>
      </w:r>
      <w:r>
        <w:rPr>
          <w:rFonts w:ascii="宋体" w:hAnsi="宋体" w:eastAsia="宋体" w:cs="宋体"/>
          <w:color w:val="auto"/>
          <w:spacing w:val="-9"/>
          <w:sz w:val="21"/>
          <w:szCs w:val="21"/>
          <w:highlight w:val="none"/>
        </w:rPr>
        <w:t>。</w:t>
      </w:r>
    </w:p>
    <w:p>
      <w:pPr>
        <w:spacing w:before="141" w:line="231" w:lineRule="auto"/>
        <w:ind w:left="140"/>
        <w:outlineLvl w:val="2"/>
        <w:rPr>
          <w:rFonts w:ascii="黑体" w:hAnsi="黑体" w:eastAsia="黑体" w:cs="黑体"/>
          <w:color w:val="auto"/>
          <w:sz w:val="27"/>
          <w:szCs w:val="27"/>
          <w:highlight w:val="none"/>
        </w:rPr>
      </w:pPr>
      <w:bookmarkStart w:id="311" w:name="_Toc7161"/>
      <w:bookmarkStart w:id="312" w:name="_Toc26287"/>
      <w:bookmarkStart w:id="313" w:name="_Toc24845"/>
      <w:bookmarkStart w:id="314" w:name="_Toc1563"/>
      <w:bookmarkStart w:id="315" w:name="_Toc4372"/>
      <w:r>
        <w:rPr>
          <w:rFonts w:ascii="Times New Roman" w:hAnsi="Times New Roman" w:eastAsia="Times New Roman" w:cs="Times New Roman"/>
          <w:color w:val="auto"/>
          <w:spacing w:val="6"/>
          <w:sz w:val="27"/>
          <w:szCs w:val="27"/>
          <w:highlight w:val="none"/>
        </w:rPr>
        <w:t>7</w:t>
      </w:r>
      <w:r>
        <w:rPr>
          <w:rFonts w:ascii="Times New Roman" w:hAnsi="Times New Roman" w:eastAsia="Times New Roman" w:cs="Times New Roman"/>
          <w:color w:val="auto"/>
          <w:spacing w:val="5"/>
          <w:sz w:val="27"/>
          <w:szCs w:val="27"/>
          <w:highlight w:val="none"/>
        </w:rPr>
        <w:t>.</w:t>
      </w:r>
      <w:r>
        <w:rPr>
          <w:rFonts w:ascii="Times New Roman" w:hAnsi="Times New Roman" w:eastAsia="Times New Roman" w:cs="Times New Roman"/>
          <w:color w:val="auto"/>
          <w:spacing w:val="3"/>
          <w:sz w:val="27"/>
          <w:szCs w:val="27"/>
          <w:highlight w:val="none"/>
        </w:rPr>
        <w:t xml:space="preserve">4  </w:t>
      </w:r>
      <w:r>
        <w:rPr>
          <w:rFonts w:ascii="黑体" w:hAnsi="黑体" w:eastAsia="黑体" w:cs="黑体"/>
          <w:color w:val="auto"/>
          <w:spacing w:val="3"/>
          <w:sz w:val="27"/>
          <w:szCs w:val="27"/>
          <w:highlight w:val="none"/>
        </w:rPr>
        <w:t>定标</w:t>
      </w:r>
      <w:bookmarkEnd w:id="311"/>
      <w:bookmarkEnd w:id="312"/>
      <w:bookmarkEnd w:id="313"/>
      <w:bookmarkEnd w:id="314"/>
      <w:bookmarkEnd w:id="315"/>
    </w:p>
    <w:p>
      <w:pPr>
        <w:spacing w:line="312" w:lineRule="auto"/>
        <w:rPr>
          <w:rFonts w:ascii="Arial"/>
          <w:color w:val="auto"/>
          <w:sz w:val="21"/>
          <w:highlight w:val="none"/>
        </w:rPr>
      </w:pPr>
    </w:p>
    <w:p>
      <w:pPr>
        <w:spacing w:before="69" w:line="217" w:lineRule="auto"/>
        <w:ind w:left="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按照</w:t>
      </w:r>
      <w:r>
        <w:rPr>
          <w:rFonts w:ascii="宋体" w:hAnsi="宋体" w:eastAsia="宋体" w:cs="宋体"/>
          <w:color w:val="auto"/>
          <w:spacing w:val="-1"/>
          <w:sz w:val="21"/>
          <w:szCs w:val="21"/>
          <w:highlight w:val="none"/>
        </w:rPr>
        <w:t>投标人须知前附表的规定，招标人或招标人授权的评标委员会依法确定中标人。</w:t>
      </w:r>
    </w:p>
    <w:p>
      <w:pPr>
        <w:spacing w:before="316" w:line="229" w:lineRule="auto"/>
        <w:ind w:left="140"/>
        <w:outlineLvl w:val="2"/>
        <w:rPr>
          <w:rFonts w:ascii="黑体" w:hAnsi="黑体" w:eastAsia="黑体" w:cs="黑体"/>
          <w:color w:val="auto"/>
          <w:sz w:val="27"/>
          <w:szCs w:val="27"/>
          <w:highlight w:val="none"/>
        </w:rPr>
      </w:pPr>
      <w:bookmarkStart w:id="316" w:name="_Toc6635"/>
      <w:bookmarkStart w:id="317" w:name="_Toc24854"/>
      <w:bookmarkStart w:id="318" w:name="_Toc31531"/>
      <w:bookmarkStart w:id="319" w:name="_Toc3434"/>
      <w:bookmarkStart w:id="320" w:name="_Toc6214"/>
      <w:r>
        <w:rPr>
          <w:rFonts w:ascii="Times New Roman" w:hAnsi="Times New Roman" w:eastAsia="Times New Roman" w:cs="Times New Roman"/>
          <w:color w:val="auto"/>
          <w:spacing w:val="8"/>
          <w:sz w:val="27"/>
          <w:szCs w:val="27"/>
          <w:highlight w:val="none"/>
        </w:rPr>
        <w:t>7</w:t>
      </w:r>
      <w:r>
        <w:rPr>
          <w:rFonts w:ascii="Times New Roman" w:hAnsi="Times New Roman" w:eastAsia="Times New Roman" w:cs="Times New Roman"/>
          <w:color w:val="auto"/>
          <w:spacing w:val="5"/>
          <w:sz w:val="27"/>
          <w:szCs w:val="27"/>
          <w:highlight w:val="none"/>
        </w:rPr>
        <w:t xml:space="preserve">.5  </w:t>
      </w:r>
      <w:r>
        <w:rPr>
          <w:rFonts w:ascii="黑体" w:hAnsi="黑体" w:eastAsia="黑体" w:cs="黑体"/>
          <w:color w:val="auto"/>
          <w:spacing w:val="5"/>
          <w:sz w:val="27"/>
          <w:szCs w:val="27"/>
          <w:highlight w:val="none"/>
        </w:rPr>
        <w:t>中标通知</w:t>
      </w:r>
      <w:bookmarkEnd w:id="316"/>
      <w:bookmarkEnd w:id="317"/>
      <w:bookmarkEnd w:id="318"/>
      <w:bookmarkEnd w:id="319"/>
      <w:bookmarkEnd w:id="320"/>
    </w:p>
    <w:p>
      <w:pPr>
        <w:spacing w:line="315" w:lineRule="auto"/>
        <w:rPr>
          <w:rFonts w:ascii="Arial"/>
          <w:color w:val="auto"/>
          <w:sz w:val="21"/>
          <w:highlight w:val="none"/>
        </w:rPr>
      </w:pPr>
    </w:p>
    <w:p>
      <w:pPr>
        <w:spacing w:before="69" w:line="360" w:lineRule="auto"/>
        <w:ind w:left="21" w:right="4" w:firstLine="401"/>
        <w:rPr>
          <w:rFonts w:hint="eastAsia" w:ascii="Times New Roman" w:hAnsi="Times New Roman" w:eastAsia="宋体" w:cs="Times New Roman"/>
          <w:color w:val="auto"/>
          <w:spacing w:val="-1"/>
          <w:sz w:val="21"/>
          <w:szCs w:val="21"/>
          <w:highlight w:val="none"/>
          <w:lang w:val="en-US" w:eastAsia="zh-CN"/>
        </w:rPr>
      </w:pPr>
      <w:r>
        <w:rPr>
          <w:rFonts w:hint="eastAsia" w:ascii="Times New Roman" w:hAnsi="Times New Roman" w:eastAsia="宋体" w:cs="Times New Roman"/>
          <w:color w:val="auto"/>
          <w:spacing w:val="-1"/>
          <w:sz w:val="21"/>
          <w:szCs w:val="21"/>
          <w:highlight w:val="none"/>
          <w:lang w:val="en-US" w:eastAsia="zh-CN"/>
        </w:rPr>
        <w:t>7.5.1  在法规规定的时间内，招标人以书面形式向中标人发出中标通知书。在广州交易集团有限公司（广州公共资源交易中心）网和广东省招标投标监管网发布中标信息，视同将中标结果通知未中标的投标人。</w:t>
      </w:r>
    </w:p>
    <w:p>
      <w:pPr>
        <w:spacing w:before="69" w:line="360" w:lineRule="auto"/>
        <w:ind w:left="21" w:right="4" w:firstLine="401"/>
        <w:rPr>
          <w:rFonts w:hint="default" w:ascii="Times New Roman" w:hAnsi="Times New Roman" w:eastAsia="宋体" w:cs="Times New Roman"/>
          <w:color w:val="auto"/>
          <w:spacing w:val="-1"/>
          <w:sz w:val="21"/>
          <w:szCs w:val="21"/>
          <w:highlight w:val="none"/>
          <w:lang w:val="en-US" w:eastAsia="zh-CN"/>
        </w:rPr>
      </w:pPr>
      <w:r>
        <w:rPr>
          <w:rFonts w:hint="eastAsia" w:ascii="Times New Roman" w:hAnsi="Times New Roman" w:eastAsia="宋体" w:cs="Times New Roman"/>
          <w:color w:val="auto"/>
          <w:spacing w:val="-1"/>
          <w:sz w:val="21"/>
          <w:szCs w:val="21"/>
          <w:highlight w:val="none"/>
          <w:lang w:val="en-US" w:eastAsia="zh-CN"/>
        </w:rPr>
        <w:t>7.5.2  中标通知书发出前，中标人应未被纳入失信联合惩戒名单，否则招标人将取消其中标资格。失信联合惩戒名单以“信用广州”网站公布的“黑名单”为准。</w:t>
      </w:r>
    </w:p>
    <w:p>
      <w:pPr>
        <w:spacing w:before="69" w:line="360" w:lineRule="auto"/>
        <w:ind w:right="14" w:firstLine="420"/>
        <w:rPr>
          <w:rFonts w:ascii="宋体" w:hAnsi="宋体" w:eastAsia="宋体" w:cs="宋体"/>
          <w:color w:val="auto"/>
          <w:sz w:val="21"/>
          <w:szCs w:val="21"/>
          <w:highlight w:val="none"/>
        </w:rPr>
      </w:pPr>
    </w:p>
    <w:p>
      <w:pPr>
        <w:spacing w:before="142" w:line="229" w:lineRule="auto"/>
        <w:ind w:left="140"/>
        <w:outlineLvl w:val="2"/>
        <w:rPr>
          <w:rFonts w:ascii="黑体" w:hAnsi="黑体" w:eastAsia="黑体" w:cs="黑体"/>
          <w:color w:val="auto"/>
          <w:sz w:val="27"/>
          <w:szCs w:val="27"/>
          <w:highlight w:val="none"/>
        </w:rPr>
      </w:pPr>
      <w:bookmarkStart w:id="321" w:name="_Toc23546"/>
      <w:bookmarkStart w:id="322" w:name="_Toc274"/>
      <w:bookmarkStart w:id="323" w:name="_Toc1332"/>
      <w:bookmarkStart w:id="324" w:name="_Toc32598"/>
      <w:bookmarkStart w:id="325" w:name="_Toc15532"/>
      <w:r>
        <w:rPr>
          <w:rFonts w:ascii="Times New Roman" w:hAnsi="Times New Roman" w:eastAsia="Times New Roman" w:cs="Times New Roman"/>
          <w:color w:val="auto"/>
          <w:spacing w:val="7"/>
          <w:sz w:val="27"/>
          <w:szCs w:val="27"/>
          <w:highlight w:val="none"/>
        </w:rPr>
        <w:t xml:space="preserve">7.6  </w:t>
      </w:r>
      <w:r>
        <w:rPr>
          <w:rFonts w:ascii="黑体" w:hAnsi="黑体" w:eastAsia="黑体" w:cs="黑体"/>
          <w:color w:val="auto"/>
          <w:spacing w:val="7"/>
          <w:sz w:val="27"/>
          <w:szCs w:val="27"/>
          <w:highlight w:val="none"/>
        </w:rPr>
        <w:t>技术成果经济补</w:t>
      </w:r>
      <w:r>
        <w:rPr>
          <w:rFonts w:ascii="黑体" w:hAnsi="黑体" w:eastAsia="黑体" w:cs="黑体"/>
          <w:color w:val="auto"/>
          <w:spacing w:val="5"/>
          <w:sz w:val="27"/>
          <w:szCs w:val="27"/>
          <w:highlight w:val="none"/>
        </w:rPr>
        <w:t>偿</w:t>
      </w:r>
      <w:bookmarkEnd w:id="321"/>
      <w:bookmarkEnd w:id="322"/>
      <w:bookmarkEnd w:id="323"/>
      <w:bookmarkEnd w:id="324"/>
      <w:bookmarkEnd w:id="325"/>
    </w:p>
    <w:p>
      <w:pPr>
        <w:spacing w:line="315" w:lineRule="auto"/>
        <w:rPr>
          <w:rFonts w:ascii="Arial"/>
          <w:color w:val="auto"/>
          <w:sz w:val="21"/>
          <w:highlight w:val="none"/>
        </w:rPr>
      </w:pPr>
    </w:p>
    <w:p>
      <w:pPr>
        <w:spacing w:before="232" w:line="360" w:lineRule="auto"/>
        <w:ind w:left="0" w:leftChars="0" w:right="109" w:firstLine="633" w:firstLineChars="29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招标人对符合招标文件规定的未</w:t>
      </w:r>
      <w:r>
        <w:rPr>
          <w:rFonts w:ascii="宋体" w:hAnsi="宋体" w:eastAsia="宋体" w:cs="宋体"/>
          <w:color w:val="auto"/>
          <w:sz w:val="21"/>
          <w:szCs w:val="21"/>
          <w:highlight w:val="none"/>
        </w:rPr>
        <w:t>中标人的技术成果进行补偿的，招标人将按投标人须知前</w:t>
      </w:r>
      <w:r>
        <w:rPr>
          <w:rFonts w:ascii="宋体" w:hAnsi="宋体" w:eastAsia="宋体" w:cs="宋体"/>
          <w:color w:val="auto"/>
          <w:spacing w:val="-1"/>
          <w:sz w:val="21"/>
          <w:szCs w:val="21"/>
          <w:highlight w:val="none"/>
        </w:rPr>
        <w:t>附表规定的标准给予经济补偿，未中标人在投标文件中声明放弃技术成</w:t>
      </w:r>
      <w:r>
        <w:rPr>
          <w:rFonts w:ascii="宋体" w:hAnsi="宋体" w:eastAsia="宋体" w:cs="宋体"/>
          <w:color w:val="auto"/>
          <w:sz w:val="21"/>
          <w:szCs w:val="21"/>
          <w:highlight w:val="none"/>
        </w:rPr>
        <w:t xml:space="preserve">果经济补偿费的除外。 </w:t>
      </w:r>
      <w:r>
        <w:rPr>
          <w:rFonts w:ascii="宋体" w:hAnsi="宋体" w:eastAsia="宋体" w:cs="宋体"/>
          <w:color w:val="auto"/>
          <w:spacing w:val="-4"/>
          <w:sz w:val="21"/>
          <w:szCs w:val="21"/>
          <w:highlight w:val="none"/>
        </w:rPr>
        <w:t>招标人将于中标通</w:t>
      </w:r>
      <w:r>
        <w:rPr>
          <w:rFonts w:ascii="宋体" w:hAnsi="宋体" w:eastAsia="宋体" w:cs="宋体"/>
          <w:color w:val="auto"/>
          <w:spacing w:val="-2"/>
          <w:sz w:val="21"/>
          <w:szCs w:val="21"/>
          <w:highlight w:val="none"/>
        </w:rPr>
        <w:t xml:space="preserve">知书发出后 </w:t>
      </w:r>
      <w:r>
        <w:rPr>
          <w:rFonts w:ascii="Times New Roman" w:hAnsi="Times New Roman" w:eastAsia="Times New Roman" w:cs="Times New Roman"/>
          <w:color w:val="auto"/>
          <w:spacing w:val="-2"/>
          <w:sz w:val="21"/>
          <w:szCs w:val="21"/>
          <w:highlight w:val="none"/>
        </w:rPr>
        <w:t xml:space="preserve">30 </w:t>
      </w:r>
      <w:r>
        <w:rPr>
          <w:rFonts w:ascii="宋体" w:hAnsi="宋体" w:eastAsia="宋体" w:cs="宋体"/>
          <w:color w:val="auto"/>
          <w:spacing w:val="-2"/>
          <w:sz w:val="21"/>
          <w:szCs w:val="21"/>
          <w:highlight w:val="none"/>
        </w:rPr>
        <w:t>日内向未中标人支付技术成果经济补偿费。</w:t>
      </w:r>
    </w:p>
    <w:p>
      <w:pPr>
        <w:spacing w:before="142" w:line="229" w:lineRule="auto"/>
        <w:ind w:left="139"/>
        <w:outlineLvl w:val="2"/>
        <w:rPr>
          <w:rFonts w:ascii="黑体" w:hAnsi="黑体" w:eastAsia="黑体" w:cs="黑体"/>
          <w:color w:val="auto"/>
          <w:sz w:val="27"/>
          <w:szCs w:val="27"/>
          <w:highlight w:val="none"/>
        </w:rPr>
      </w:pPr>
      <w:bookmarkStart w:id="326" w:name="_Toc27672"/>
      <w:bookmarkStart w:id="327" w:name="_Toc23864"/>
      <w:bookmarkStart w:id="328" w:name="_Toc32158"/>
      <w:bookmarkStart w:id="329" w:name="_Toc6711"/>
      <w:bookmarkStart w:id="330" w:name="_Toc26550"/>
      <w:r>
        <w:rPr>
          <w:rFonts w:ascii="Times New Roman" w:hAnsi="Times New Roman" w:eastAsia="Times New Roman" w:cs="Times New Roman"/>
          <w:color w:val="auto"/>
          <w:spacing w:val="10"/>
          <w:sz w:val="27"/>
          <w:szCs w:val="27"/>
          <w:highlight w:val="none"/>
        </w:rPr>
        <w:t>7</w:t>
      </w:r>
      <w:r>
        <w:rPr>
          <w:rFonts w:ascii="Times New Roman" w:hAnsi="Times New Roman" w:eastAsia="Times New Roman" w:cs="Times New Roman"/>
          <w:color w:val="auto"/>
          <w:spacing w:val="7"/>
          <w:sz w:val="27"/>
          <w:szCs w:val="27"/>
          <w:highlight w:val="none"/>
        </w:rPr>
        <w:t>.</w:t>
      </w:r>
      <w:r>
        <w:rPr>
          <w:rFonts w:ascii="Times New Roman" w:hAnsi="Times New Roman" w:eastAsia="Times New Roman" w:cs="Times New Roman"/>
          <w:color w:val="auto"/>
          <w:spacing w:val="5"/>
          <w:sz w:val="27"/>
          <w:szCs w:val="27"/>
          <w:highlight w:val="none"/>
        </w:rPr>
        <w:t xml:space="preserve">7  </w:t>
      </w:r>
      <w:r>
        <w:rPr>
          <w:rFonts w:ascii="黑体" w:hAnsi="黑体" w:eastAsia="黑体" w:cs="黑体"/>
          <w:color w:val="auto"/>
          <w:spacing w:val="5"/>
          <w:sz w:val="27"/>
          <w:szCs w:val="27"/>
          <w:highlight w:val="none"/>
        </w:rPr>
        <w:t>履约保证金</w:t>
      </w:r>
      <w:bookmarkEnd w:id="326"/>
      <w:bookmarkEnd w:id="327"/>
      <w:bookmarkEnd w:id="328"/>
      <w:bookmarkEnd w:id="329"/>
      <w:bookmarkEnd w:id="330"/>
    </w:p>
    <w:p>
      <w:pPr>
        <w:spacing w:line="314" w:lineRule="auto"/>
        <w:rPr>
          <w:rFonts w:ascii="Arial"/>
          <w:color w:val="auto"/>
          <w:sz w:val="21"/>
          <w:highlight w:val="none"/>
        </w:rPr>
      </w:pPr>
    </w:p>
    <w:p>
      <w:pPr>
        <w:spacing w:before="4" w:line="360" w:lineRule="auto"/>
        <w:ind w:left="4" w:right="76" w:firstLine="416"/>
        <w:rPr>
          <w:rFonts w:hint="eastAsia" w:ascii="宋体" w:hAnsi="宋体" w:eastAsia="宋体" w:cs="宋体"/>
          <w:color w:val="auto"/>
          <w:sz w:val="21"/>
          <w:szCs w:val="21"/>
          <w:highlight w:val="none"/>
          <w:lang w:eastAsia="zh-CN"/>
        </w:rPr>
      </w:pPr>
      <w:r>
        <w:rPr>
          <w:rFonts w:ascii="Times New Roman" w:hAnsi="Times New Roman" w:eastAsia="Times New Roman" w:cs="Times New Roman"/>
          <w:color w:val="auto"/>
          <w:spacing w:val="-9"/>
          <w:sz w:val="21"/>
          <w:szCs w:val="21"/>
          <w:highlight w:val="none"/>
        </w:rPr>
        <w:t>7</w:t>
      </w:r>
      <w:r>
        <w:rPr>
          <w:rFonts w:ascii="Times New Roman" w:hAnsi="Times New Roman" w:eastAsia="Times New Roman" w:cs="Times New Roman"/>
          <w:color w:val="auto"/>
          <w:spacing w:val="-6"/>
          <w:sz w:val="21"/>
          <w:szCs w:val="21"/>
          <w:highlight w:val="none"/>
        </w:rPr>
        <w:t xml:space="preserve">.7.1  </w:t>
      </w:r>
      <w:r>
        <w:rPr>
          <w:rFonts w:hint="eastAsia" w:ascii="Times New Roman" w:hAnsi="Times New Roman" w:eastAsia="宋体" w:cs="Times New Roman"/>
          <w:color w:val="auto"/>
          <w:spacing w:val="-6"/>
          <w:sz w:val="21"/>
          <w:szCs w:val="21"/>
          <w:highlight w:val="none"/>
          <w:lang w:val="en-US" w:eastAsia="zh-CN"/>
        </w:rPr>
        <w:t xml:space="preserve">  本项目不要求履约保证金</w:t>
      </w:r>
      <w:r>
        <w:rPr>
          <w:rFonts w:hint="eastAsia" w:ascii="宋体" w:hAnsi="宋体" w:eastAsia="宋体" w:cs="宋体"/>
          <w:color w:val="auto"/>
          <w:spacing w:val="-1"/>
          <w:sz w:val="21"/>
          <w:szCs w:val="21"/>
          <w:highlight w:val="none"/>
          <w:lang w:eastAsia="zh-CN"/>
        </w:rPr>
        <w:t>。</w:t>
      </w:r>
    </w:p>
    <w:p>
      <w:pPr>
        <w:spacing w:before="143" w:line="230" w:lineRule="auto"/>
        <w:ind w:left="139"/>
        <w:outlineLvl w:val="2"/>
        <w:rPr>
          <w:rFonts w:ascii="黑体" w:hAnsi="黑体" w:eastAsia="黑体" w:cs="黑体"/>
          <w:color w:val="auto"/>
          <w:sz w:val="27"/>
          <w:szCs w:val="27"/>
          <w:highlight w:val="none"/>
        </w:rPr>
      </w:pPr>
      <w:bookmarkStart w:id="331" w:name="_Toc25518"/>
      <w:bookmarkStart w:id="332" w:name="_Toc12741"/>
      <w:bookmarkStart w:id="333" w:name="_Toc19251"/>
      <w:bookmarkStart w:id="334" w:name="_Toc16196"/>
      <w:bookmarkStart w:id="335" w:name="_Toc2899"/>
      <w:r>
        <w:rPr>
          <w:rFonts w:ascii="Times New Roman" w:hAnsi="Times New Roman" w:eastAsia="Times New Roman" w:cs="Times New Roman"/>
          <w:color w:val="auto"/>
          <w:spacing w:val="8"/>
          <w:sz w:val="27"/>
          <w:szCs w:val="27"/>
          <w:highlight w:val="none"/>
        </w:rPr>
        <w:t>7</w:t>
      </w:r>
      <w:r>
        <w:rPr>
          <w:rFonts w:ascii="Times New Roman" w:hAnsi="Times New Roman" w:eastAsia="Times New Roman" w:cs="Times New Roman"/>
          <w:color w:val="auto"/>
          <w:spacing w:val="5"/>
          <w:sz w:val="27"/>
          <w:szCs w:val="27"/>
          <w:highlight w:val="none"/>
        </w:rPr>
        <w:t xml:space="preserve">.8  </w:t>
      </w:r>
      <w:r>
        <w:rPr>
          <w:rFonts w:ascii="黑体" w:hAnsi="黑体" w:eastAsia="黑体" w:cs="黑体"/>
          <w:color w:val="auto"/>
          <w:spacing w:val="5"/>
          <w:sz w:val="27"/>
          <w:szCs w:val="27"/>
          <w:highlight w:val="none"/>
        </w:rPr>
        <w:t>签订合同</w:t>
      </w:r>
      <w:bookmarkEnd w:id="331"/>
      <w:bookmarkEnd w:id="332"/>
      <w:bookmarkEnd w:id="333"/>
      <w:bookmarkEnd w:id="334"/>
      <w:bookmarkEnd w:id="335"/>
    </w:p>
    <w:p>
      <w:pPr>
        <w:spacing w:line="311" w:lineRule="auto"/>
        <w:rPr>
          <w:rFonts w:ascii="Arial"/>
          <w:color w:val="auto"/>
          <w:sz w:val="21"/>
          <w:highlight w:val="none"/>
        </w:rPr>
      </w:pPr>
    </w:p>
    <w:p>
      <w:pPr>
        <w:spacing w:before="69" w:line="352" w:lineRule="auto"/>
        <w:ind w:right="75" w:firstLine="420"/>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7.8.1  </w:t>
      </w:r>
      <w:r>
        <w:rPr>
          <w:rFonts w:ascii="宋体" w:hAnsi="宋体" w:eastAsia="宋体" w:cs="宋体"/>
          <w:color w:val="auto"/>
          <w:spacing w:val="-1"/>
          <w:sz w:val="21"/>
          <w:szCs w:val="21"/>
          <w:highlight w:val="none"/>
        </w:rPr>
        <w:t xml:space="preserve">招标人和中标人应当在中标通知书发出之日起 </w:t>
      </w:r>
      <w:r>
        <w:rPr>
          <w:rFonts w:ascii="Times New Roman" w:hAnsi="Times New Roman" w:eastAsia="Times New Roman" w:cs="Times New Roman"/>
          <w:color w:val="auto"/>
          <w:spacing w:val="-1"/>
          <w:sz w:val="21"/>
          <w:szCs w:val="21"/>
          <w:highlight w:val="none"/>
        </w:rPr>
        <w:t xml:space="preserve">30 </w:t>
      </w:r>
      <w:r>
        <w:rPr>
          <w:rFonts w:ascii="宋体" w:hAnsi="宋体" w:eastAsia="宋体" w:cs="宋体"/>
          <w:color w:val="auto"/>
          <w:spacing w:val="-1"/>
          <w:sz w:val="21"/>
          <w:szCs w:val="21"/>
          <w:highlight w:val="none"/>
        </w:rPr>
        <w:t>日</w:t>
      </w:r>
      <w:r>
        <w:rPr>
          <w:rFonts w:ascii="宋体" w:hAnsi="宋体" w:eastAsia="宋体" w:cs="宋体"/>
          <w:color w:val="auto"/>
          <w:sz w:val="21"/>
          <w:szCs w:val="21"/>
          <w:highlight w:val="none"/>
        </w:rPr>
        <w:t>内，根据招标文件和中标人的投</w:t>
      </w:r>
      <w:r>
        <w:rPr>
          <w:rFonts w:ascii="宋体" w:hAnsi="宋体" w:eastAsia="宋体" w:cs="宋体"/>
          <w:color w:val="auto"/>
          <w:spacing w:val="-4"/>
          <w:sz w:val="21"/>
          <w:szCs w:val="21"/>
          <w:highlight w:val="none"/>
        </w:rPr>
        <w:t>标文件订立书</w:t>
      </w:r>
      <w:r>
        <w:rPr>
          <w:rFonts w:ascii="宋体" w:hAnsi="宋体" w:eastAsia="宋体" w:cs="宋体"/>
          <w:color w:val="auto"/>
          <w:spacing w:val="-2"/>
          <w:sz w:val="21"/>
          <w:szCs w:val="21"/>
          <w:highlight w:val="none"/>
        </w:rPr>
        <w:t>面合同</w:t>
      </w:r>
      <w:r>
        <w:rPr>
          <w:rFonts w:hint="eastAsia"/>
          <w:color w:val="auto"/>
          <w:sz w:val="21"/>
          <w:szCs w:val="21"/>
          <w:highlight w:val="none"/>
          <w:lang w:eastAsia="zh-CN"/>
        </w:rPr>
        <w:t>，并通过电子交易系统与中标人在线签订合同</w:t>
      </w:r>
      <w:r>
        <w:rPr>
          <w:rFonts w:ascii="宋体" w:hAnsi="宋体" w:eastAsia="宋体" w:cs="宋体"/>
          <w:color w:val="auto"/>
          <w:spacing w:val="-2"/>
          <w:sz w:val="21"/>
          <w:szCs w:val="21"/>
          <w:highlight w:val="none"/>
        </w:rPr>
        <w:t>。中标人无正当理由拒签合同，在签订合同时向招标人提出附加条件</w:t>
      </w:r>
      <w:r>
        <w:rPr>
          <w:rFonts w:hint="eastAsia" w:ascii="宋体" w:hAnsi="宋体" w:eastAsia="宋体" w:cs="宋体"/>
          <w:strike/>
          <w:color w:val="auto"/>
          <w:spacing w:val="-2"/>
          <w:sz w:val="21"/>
          <w:szCs w:val="21"/>
          <w:highlight w:val="none"/>
          <w:lang w:eastAsia="zh-CN"/>
        </w:rPr>
        <w:t>，</w:t>
      </w:r>
      <w:r>
        <w:rPr>
          <w:rFonts w:ascii="宋体" w:hAnsi="宋体" w:eastAsia="宋体" w:cs="宋体"/>
          <w:strike/>
          <w:color w:val="auto"/>
          <w:spacing w:val="-2"/>
          <w:sz w:val="21"/>
          <w:szCs w:val="21"/>
          <w:highlight w:val="none"/>
        </w:rPr>
        <w:t>或</w:t>
      </w:r>
      <w:r>
        <w:rPr>
          <w:rFonts w:ascii="宋体" w:hAnsi="宋体" w:eastAsia="宋体" w:cs="宋体"/>
          <w:strike/>
          <w:color w:val="auto"/>
          <w:spacing w:val="-4"/>
          <w:sz w:val="21"/>
          <w:szCs w:val="21"/>
          <w:highlight w:val="none"/>
        </w:rPr>
        <w:t>者</w:t>
      </w:r>
      <w:r>
        <w:rPr>
          <w:rFonts w:ascii="宋体" w:hAnsi="宋体" w:eastAsia="宋体" w:cs="宋体"/>
          <w:strike/>
          <w:color w:val="auto"/>
          <w:spacing w:val="-3"/>
          <w:sz w:val="21"/>
          <w:szCs w:val="21"/>
          <w:highlight w:val="none"/>
        </w:rPr>
        <w:t>不</w:t>
      </w:r>
      <w:r>
        <w:rPr>
          <w:rFonts w:ascii="宋体" w:hAnsi="宋体" w:eastAsia="宋体" w:cs="宋体"/>
          <w:strike/>
          <w:color w:val="auto"/>
          <w:spacing w:val="-2"/>
          <w:sz w:val="21"/>
          <w:szCs w:val="21"/>
          <w:highlight w:val="none"/>
        </w:rPr>
        <w:t>按照招标文件要求提交履约保证金的</w:t>
      </w:r>
      <w:r>
        <w:rPr>
          <w:rFonts w:ascii="宋体" w:hAnsi="宋体" w:eastAsia="宋体" w:cs="宋体"/>
          <w:color w:val="auto"/>
          <w:spacing w:val="-2"/>
          <w:sz w:val="21"/>
          <w:szCs w:val="21"/>
          <w:highlight w:val="none"/>
        </w:rPr>
        <w:t>，招标人有权取消其中标资格</w:t>
      </w:r>
      <w:r>
        <w:rPr>
          <w:rFonts w:ascii="宋体" w:hAnsi="宋体" w:eastAsia="宋体" w:cs="宋体"/>
          <w:strike/>
          <w:dstrike w:val="0"/>
          <w:color w:val="auto"/>
          <w:spacing w:val="-2"/>
          <w:sz w:val="21"/>
          <w:szCs w:val="21"/>
          <w:highlight w:val="none"/>
        </w:rPr>
        <w:t>，其投标保证金不予退</w:t>
      </w:r>
      <w:r>
        <w:rPr>
          <w:rFonts w:ascii="宋体" w:hAnsi="宋体" w:eastAsia="宋体" w:cs="宋体"/>
          <w:strike/>
          <w:dstrike w:val="0"/>
          <w:color w:val="auto"/>
          <w:spacing w:val="-1"/>
          <w:sz w:val="21"/>
          <w:szCs w:val="21"/>
          <w:highlight w:val="none"/>
        </w:rPr>
        <w:t>还</w:t>
      </w:r>
      <w:r>
        <w:rPr>
          <w:rFonts w:ascii="宋体" w:hAnsi="宋体" w:eastAsia="宋体" w:cs="宋体"/>
          <w:color w:val="auto"/>
          <w:spacing w:val="-1"/>
          <w:sz w:val="21"/>
          <w:szCs w:val="21"/>
          <w:highlight w:val="none"/>
        </w:rPr>
        <w:t>；给招标人造成的损失</w:t>
      </w:r>
      <w:r>
        <w:rPr>
          <w:rFonts w:ascii="宋体" w:hAnsi="宋体" w:eastAsia="宋体" w:cs="宋体"/>
          <w:strike/>
          <w:color w:val="auto"/>
          <w:spacing w:val="-1"/>
          <w:sz w:val="21"/>
          <w:szCs w:val="21"/>
          <w:highlight w:val="none"/>
          <w:u w:val="single"/>
        </w:rPr>
        <w:t>超过投标保证金数额的</w:t>
      </w:r>
      <w:r>
        <w:rPr>
          <w:rFonts w:ascii="宋体" w:hAnsi="宋体" w:eastAsia="宋体" w:cs="宋体"/>
          <w:strike/>
          <w:color w:val="auto"/>
          <w:spacing w:val="-1"/>
          <w:sz w:val="21"/>
          <w:szCs w:val="21"/>
          <w:highlight w:val="none"/>
        </w:rPr>
        <w:t>，</w:t>
      </w:r>
      <w:r>
        <w:rPr>
          <w:rFonts w:ascii="宋体" w:hAnsi="宋体" w:eastAsia="宋体" w:cs="宋体"/>
          <w:color w:val="auto"/>
          <w:spacing w:val="-1"/>
          <w:sz w:val="21"/>
          <w:szCs w:val="21"/>
          <w:highlight w:val="none"/>
        </w:rPr>
        <w:t>中标人</w:t>
      </w:r>
      <w:r>
        <w:rPr>
          <w:rFonts w:ascii="宋体" w:hAnsi="宋体" w:eastAsia="宋体" w:cs="宋体"/>
          <w:strike/>
          <w:color w:val="auto"/>
          <w:spacing w:val="-1"/>
          <w:sz w:val="21"/>
          <w:szCs w:val="21"/>
          <w:highlight w:val="none"/>
        </w:rPr>
        <w:t>还</w:t>
      </w:r>
      <w:r>
        <w:rPr>
          <w:rFonts w:ascii="宋体" w:hAnsi="宋体" w:eastAsia="宋体" w:cs="宋体"/>
          <w:color w:val="auto"/>
          <w:spacing w:val="-1"/>
          <w:sz w:val="21"/>
          <w:szCs w:val="21"/>
          <w:highlight w:val="none"/>
        </w:rPr>
        <w:t>应当</w:t>
      </w:r>
      <w:r>
        <w:rPr>
          <w:rFonts w:ascii="宋体" w:hAnsi="宋体" w:eastAsia="宋体" w:cs="宋体"/>
          <w:strike/>
          <w:dstrike w:val="0"/>
          <w:color w:val="auto"/>
          <w:spacing w:val="-1"/>
          <w:sz w:val="21"/>
          <w:szCs w:val="21"/>
          <w:highlight w:val="none"/>
        </w:rPr>
        <w:t>对超过部分</w:t>
      </w:r>
      <w:r>
        <w:rPr>
          <w:rFonts w:ascii="宋体" w:hAnsi="宋体" w:eastAsia="宋体" w:cs="宋体"/>
          <w:color w:val="auto"/>
          <w:spacing w:val="-1"/>
          <w:sz w:val="21"/>
          <w:szCs w:val="21"/>
          <w:highlight w:val="none"/>
        </w:rPr>
        <w:t>予以赔</w:t>
      </w:r>
      <w:r>
        <w:rPr>
          <w:rFonts w:ascii="宋体" w:hAnsi="宋体" w:eastAsia="宋体" w:cs="宋体"/>
          <w:color w:val="auto"/>
          <w:sz w:val="21"/>
          <w:szCs w:val="21"/>
          <w:highlight w:val="none"/>
        </w:rPr>
        <w:t>偿。</w:t>
      </w:r>
    </w:p>
    <w:p>
      <w:pPr>
        <w:spacing w:before="2" w:line="351" w:lineRule="auto"/>
        <w:ind w:right="72" w:firstLine="419"/>
        <w:rPr>
          <w:rFonts w:ascii="宋体" w:hAnsi="宋体" w:eastAsia="宋体" w:cs="宋体"/>
          <w:color w:val="auto"/>
          <w:sz w:val="21"/>
          <w:szCs w:val="21"/>
          <w:highlight w:val="none"/>
        </w:rPr>
      </w:pPr>
      <w:r>
        <w:rPr>
          <w:rFonts w:ascii="Times New Roman" w:hAnsi="Times New Roman" w:eastAsia="Times New Roman" w:cs="Times New Roman"/>
          <w:color w:val="auto"/>
          <w:spacing w:val="-12"/>
          <w:sz w:val="21"/>
          <w:szCs w:val="21"/>
          <w:highlight w:val="none"/>
        </w:rPr>
        <w:t>7.</w:t>
      </w:r>
      <w:r>
        <w:rPr>
          <w:rFonts w:ascii="Times New Roman" w:hAnsi="Times New Roman" w:eastAsia="Times New Roman" w:cs="Times New Roman"/>
          <w:color w:val="auto"/>
          <w:spacing w:val="-10"/>
          <w:sz w:val="21"/>
          <w:szCs w:val="21"/>
          <w:highlight w:val="none"/>
        </w:rPr>
        <w:t>8</w:t>
      </w:r>
      <w:r>
        <w:rPr>
          <w:rFonts w:ascii="Times New Roman" w:hAnsi="Times New Roman" w:eastAsia="Times New Roman" w:cs="Times New Roman"/>
          <w:color w:val="auto"/>
          <w:spacing w:val="-6"/>
          <w:sz w:val="21"/>
          <w:szCs w:val="21"/>
          <w:highlight w:val="none"/>
        </w:rPr>
        <w:t xml:space="preserve">.2  </w:t>
      </w:r>
      <w:r>
        <w:rPr>
          <w:rFonts w:ascii="宋体" w:hAnsi="宋体" w:eastAsia="宋体" w:cs="宋体"/>
          <w:color w:val="auto"/>
          <w:spacing w:val="-6"/>
          <w:sz w:val="21"/>
          <w:szCs w:val="21"/>
          <w:highlight w:val="none"/>
        </w:rPr>
        <w:t>发出中标通知书后，招标人无正当理由拒签合同，或者在签订合同时向中标人提出附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加条件的</w:t>
      </w:r>
      <w:r>
        <w:rPr>
          <w:rFonts w:ascii="宋体" w:hAnsi="宋体" w:eastAsia="宋体" w:cs="宋体"/>
          <w:strike/>
          <w:dstrike w:val="0"/>
          <w:color w:val="auto"/>
          <w:spacing w:val="-1"/>
          <w:sz w:val="21"/>
          <w:szCs w:val="21"/>
          <w:highlight w:val="none"/>
        </w:rPr>
        <w:t>，招标人向中标人退还投标保证金；</w:t>
      </w:r>
      <w:r>
        <w:rPr>
          <w:rFonts w:ascii="宋体" w:hAnsi="宋体" w:eastAsia="宋体" w:cs="宋体"/>
          <w:color w:val="auto"/>
          <w:spacing w:val="-1"/>
          <w:sz w:val="21"/>
          <w:szCs w:val="21"/>
          <w:highlight w:val="none"/>
        </w:rPr>
        <w:t>给中标人造成损失的，还应当赔偿损失</w:t>
      </w:r>
      <w:r>
        <w:rPr>
          <w:rFonts w:ascii="宋体" w:hAnsi="宋体" w:eastAsia="宋体" w:cs="宋体"/>
          <w:color w:val="auto"/>
          <w:sz w:val="21"/>
          <w:szCs w:val="21"/>
          <w:highlight w:val="none"/>
        </w:rPr>
        <w:t>。</w:t>
      </w:r>
    </w:p>
    <w:p>
      <w:pPr>
        <w:spacing w:line="359" w:lineRule="auto"/>
        <w:ind w:left="4" w:right="70" w:firstLine="416"/>
        <w:rPr>
          <w:rFonts w:ascii="宋体" w:hAnsi="宋体" w:eastAsia="宋体" w:cs="宋体"/>
          <w:color w:val="auto"/>
          <w:sz w:val="21"/>
          <w:szCs w:val="21"/>
          <w:highlight w:val="none"/>
        </w:rPr>
      </w:pPr>
      <w:r>
        <w:rPr>
          <w:rFonts w:ascii="Times New Roman" w:hAnsi="Times New Roman" w:eastAsia="Times New Roman" w:cs="Times New Roman"/>
          <w:strike/>
          <w:color w:val="auto"/>
          <w:spacing w:val="-1"/>
          <w:sz w:val="21"/>
          <w:szCs w:val="21"/>
          <w:highlight w:val="none"/>
        </w:rPr>
        <w:t xml:space="preserve">7.8.3 </w:t>
      </w:r>
      <w:r>
        <w:rPr>
          <w:rFonts w:ascii="宋体" w:hAnsi="宋体" w:eastAsia="宋体" w:cs="宋体"/>
          <w:strike/>
          <w:color w:val="auto"/>
          <w:spacing w:val="-1"/>
          <w:sz w:val="21"/>
          <w:szCs w:val="21"/>
          <w:highlight w:val="none"/>
        </w:rPr>
        <w:t>联合体中标的，联合体各方应当共同与招标人签</w:t>
      </w:r>
      <w:r>
        <w:rPr>
          <w:rFonts w:ascii="宋体" w:hAnsi="宋体" w:eastAsia="宋体" w:cs="宋体"/>
          <w:strike/>
          <w:color w:val="auto"/>
          <w:sz w:val="21"/>
          <w:szCs w:val="21"/>
          <w:highlight w:val="none"/>
        </w:rPr>
        <w:t>订合同，就中标项目向招标人承担连</w:t>
      </w:r>
      <w:r>
        <w:rPr>
          <w:rFonts w:ascii="宋体" w:hAnsi="宋体" w:eastAsia="宋体" w:cs="宋体"/>
          <w:strike/>
          <w:color w:val="auto"/>
          <w:spacing w:val="-10"/>
          <w:sz w:val="21"/>
          <w:szCs w:val="21"/>
          <w:highlight w:val="none"/>
        </w:rPr>
        <w:t>带</w:t>
      </w:r>
      <w:r>
        <w:rPr>
          <w:rFonts w:ascii="宋体" w:hAnsi="宋体" w:eastAsia="宋体" w:cs="宋体"/>
          <w:strike/>
          <w:color w:val="auto"/>
          <w:spacing w:val="-7"/>
          <w:sz w:val="21"/>
          <w:szCs w:val="21"/>
          <w:highlight w:val="none"/>
        </w:rPr>
        <w:t>责任。</w:t>
      </w:r>
    </w:p>
    <w:p>
      <w:pPr>
        <w:pStyle w:val="5"/>
        <w:bidi w:val="0"/>
        <w:rPr>
          <w:rFonts w:ascii="Arial"/>
          <w:color w:val="auto"/>
          <w:sz w:val="21"/>
          <w:highlight w:val="none"/>
        </w:rPr>
      </w:pPr>
      <w:bookmarkStart w:id="336" w:name="_Toc10749"/>
      <w:bookmarkStart w:id="337" w:name="_Toc19030"/>
      <w:bookmarkStart w:id="338" w:name="_Toc7779"/>
      <w:bookmarkStart w:id="339" w:name="_Toc23119"/>
      <w:bookmarkStart w:id="340" w:name="_Toc4425"/>
      <w:r>
        <w:rPr>
          <w:rFonts w:ascii="Times New Roman" w:hAnsi="Times New Roman" w:eastAsia="Times New Roman" w:cs="Times New Roman"/>
          <w:b/>
          <w:bCs/>
          <w:color w:val="auto"/>
          <w:spacing w:val="10"/>
          <w:sz w:val="31"/>
          <w:szCs w:val="31"/>
          <w:highlight w:val="none"/>
        </w:rPr>
        <w:t>8</w:t>
      </w:r>
      <w:r>
        <w:rPr>
          <w:rFonts w:ascii="Times New Roman" w:hAnsi="Times New Roman" w:eastAsia="Times New Roman" w:cs="Times New Roman"/>
          <w:b/>
          <w:bCs/>
          <w:color w:val="auto"/>
          <w:spacing w:val="7"/>
          <w:sz w:val="31"/>
          <w:szCs w:val="31"/>
          <w:highlight w:val="none"/>
        </w:rPr>
        <w:t>.</w:t>
      </w:r>
      <w:r>
        <w:rPr>
          <w:rFonts w:ascii="黑体" w:hAnsi="黑体" w:eastAsia="黑体" w:cs="黑体"/>
          <w:color w:val="auto"/>
          <w:spacing w:val="7"/>
          <w:sz w:val="31"/>
          <w:szCs w:val="31"/>
          <w:highlight w:val="none"/>
        </w:rPr>
        <w:t>纪律和监督</w:t>
      </w:r>
      <w:bookmarkEnd w:id="336"/>
      <w:bookmarkEnd w:id="337"/>
      <w:bookmarkEnd w:id="338"/>
      <w:bookmarkEnd w:id="339"/>
      <w:bookmarkEnd w:id="340"/>
    </w:p>
    <w:p>
      <w:pPr>
        <w:spacing w:line="248" w:lineRule="auto"/>
        <w:rPr>
          <w:rFonts w:ascii="Arial"/>
          <w:color w:val="auto"/>
          <w:sz w:val="21"/>
          <w:highlight w:val="none"/>
        </w:rPr>
      </w:pPr>
    </w:p>
    <w:p>
      <w:pPr>
        <w:spacing w:before="88" w:line="229" w:lineRule="auto"/>
        <w:ind w:left="146"/>
        <w:outlineLvl w:val="2"/>
        <w:rPr>
          <w:rFonts w:ascii="黑体" w:hAnsi="黑体" w:eastAsia="黑体" w:cs="黑体"/>
          <w:color w:val="auto"/>
          <w:sz w:val="27"/>
          <w:szCs w:val="27"/>
          <w:highlight w:val="none"/>
        </w:rPr>
      </w:pPr>
      <w:bookmarkStart w:id="341" w:name="_Toc2147"/>
      <w:bookmarkStart w:id="342" w:name="_Toc18682"/>
      <w:bookmarkStart w:id="343" w:name="_Toc31267"/>
      <w:bookmarkStart w:id="344" w:name="_Toc22300"/>
      <w:bookmarkStart w:id="345" w:name="_Toc2666"/>
      <w:r>
        <w:rPr>
          <w:rFonts w:ascii="Times New Roman" w:hAnsi="Times New Roman" w:eastAsia="Times New Roman" w:cs="Times New Roman"/>
          <w:color w:val="auto"/>
          <w:spacing w:val="12"/>
          <w:sz w:val="27"/>
          <w:szCs w:val="27"/>
          <w:highlight w:val="none"/>
        </w:rPr>
        <w:t>8</w:t>
      </w:r>
      <w:r>
        <w:rPr>
          <w:rFonts w:ascii="Times New Roman" w:hAnsi="Times New Roman" w:eastAsia="Times New Roman" w:cs="Times New Roman"/>
          <w:color w:val="auto"/>
          <w:spacing w:val="9"/>
          <w:sz w:val="27"/>
          <w:szCs w:val="27"/>
          <w:highlight w:val="none"/>
        </w:rPr>
        <w:t>.</w:t>
      </w:r>
      <w:r>
        <w:rPr>
          <w:rFonts w:ascii="Times New Roman" w:hAnsi="Times New Roman" w:eastAsia="Times New Roman" w:cs="Times New Roman"/>
          <w:color w:val="auto"/>
          <w:spacing w:val="6"/>
          <w:sz w:val="27"/>
          <w:szCs w:val="27"/>
          <w:highlight w:val="none"/>
        </w:rPr>
        <w:t xml:space="preserve">1  </w:t>
      </w:r>
      <w:r>
        <w:rPr>
          <w:rFonts w:ascii="黑体" w:hAnsi="黑体" w:eastAsia="黑体" w:cs="黑体"/>
          <w:color w:val="auto"/>
          <w:spacing w:val="6"/>
          <w:sz w:val="27"/>
          <w:szCs w:val="27"/>
          <w:highlight w:val="none"/>
        </w:rPr>
        <w:t>对招标人的纪律要求</w:t>
      </w:r>
      <w:bookmarkEnd w:id="341"/>
      <w:bookmarkEnd w:id="342"/>
      <w:bookmarkEnd w:id="343"/>
      <w:bookmarkEnd w:id="344"/>
      <w:bookmarkEnd w:id="345"/>
    </w:p>
    <w:p>
      <w:pPr>
        <w:spacing w:line="313" w:lineRule="auto"/>
        <w:rPr>
          <w:rFonts w:ascii="Arial"/>
          <w:color w:val="auto"/>
          <w:sz w:val="21"/>
          <w:highlight w:val="none"/>
        </w:rPr>
      </w:pPr>
    </w:p>
    <w:p>
      <w:pPr>
        <w:spacing w:before="69" w:line="359" w:lineRule="auto"/>
        <w:ind w:left="2" w:firstLine="419"/>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招标人</w:t>
      </w:r>
      <w:r>
        <w:rPr>
          <w:rFonts w:ascii="宋体" w:hAnsi="宋体" w:eastAsia="宋体" w:cs="宋体"/>
          <w:color w:val="auto"/>
          <w:spacing w:val="-6"/>
          <w:sz w:val="21"/>
          <w:szCs w:val="21"/>
          <w:highlight w:val="none"/>
        </w:rPr>
        <w:t>不</w:t>
      </w:r>
      <w:r>
        <w:rPr>
          <w:rFonts w:ascii="宋体" w:hAnsi="宋体" w:eastAsia="宋体" w:cs="宋体"/>
          <w:color w:val="auto"/>
          <w:spacing w:val="-5"/>
          <w:sz w:val="21"/>
          <w:szCs w:val="21"/>
          <w:highlight w:val="none"/>
        </w:rPr>
        <w:t>得泄露招标投标活动中应当保密的情况和资料，不得与投标人串通损害国家利益、</w:t>
      </w:r>
      <w:r>
        <w:rPr>
          <w:rFonts w:ascii="宋体" w:hAnsi="宋体" w:eastAsia="宋体" w:cs="宋体"/>
          <w:color w:val="auto"/>
          <w:spacing w:val="-4"/>
          <w:sz w:val="21"/>
          <w:szCs w:val="21"/>
          <w:highlight w:val="none"/>
        </w:rPr>
        <w:t>社会公</w:t>
      </w:r>
      <w:r>
        <w:rPr>
          <w:rFonts w:ascii="宋体" w:hAnsi="宋体" w:eastAsia="宋体" w:cs="宋体"/>
          <w:color w:val="auto"/>
          <w:spacing w:val="-3"/>
          <w:sz w:val="21"/>
          <w:szCs w:val="21"/>
          <w:highlight w:val="none"/>
        </w:rPr>
        <w:t>共</w:t>
      </w:r>
      <w:r>
        <w:rPr>
          <w:rFonts w:ascii="宋体" w:hAnsi="宋体" w:eastAsia="宋体" w:cs="宋体"/>
          <w:color w:val="auto"/>
          <w:spacing w:val="-2"/>
          <w:sz w:val="21"/>
          <w:szCs w:val="21"/>
          <w:highlight w:val="none"/>
        </w:rPr>
        <w:t>利益或者他人合法权益。</w:t>
      </w:r>
    </w:p>
    <w:p>
      <w:pPr>
        <w:spacing w:before="147" w:line="229" w:lineRule="auto"/>
        <w:ind w:left="146"/>
        <w:outlineLvl w:val="2"/>
        <w:rPr>
          <w:rFonts w:ascii="黑体" w:hAnsi="黑体" w:eastAsia="黑体" w:cs="黑体"/>
          <w:color w:val="auto"/>
          <w:sz w:val="27"/>
          <w:szCs w:val="27"/>
          <w:highlight w:val="none"/>
        </w:rPr>
      </w:pPr>
      <w:bookmarkStart w:id="346" w:name="_Toc352"/>
      <w:bookmarkStart w:id="347" w:name="_Toc26897"/>
      <w:bookmarkStart w:id="348" w:name="_Toc21761"/>
      <w:bookmarkStart w:id="349" w:name="_Toc4329"/>
      <w:bookmarkStart w:id="350" w:name="_Toc1223"/>
      <w:r>
        <w:rPr>
          <w:rFonts w:ascii="Times New Roman" w:hAnsi="Times New Roman" w:eastAsia="Times New Roman" w:cs="Times New Roman"/>
          <w:color w:val="auto"/>
          <w:spacing w:val="12"/>
          <w:sz w:val="27"/>
          <w:szCs w:val="27"/>
          <w:highlight w:val="none"/>
        </w:rPr>
        <w:t>8</w:t>
      </w:r>
      <w:r>
        <w:rPr>
          <w:rFonts w:ascii="Times New Roman" w:hAnsi="Times New Roman" w:eastAsia="Times New Roman" w:cs="Times New Roman"/>
          <w:color w:val="auto"/>
          <w:spacing w:val="9"/>
          <w:sz w:val="27"/>
          <w:szCs w:val="27"/>
          <w:highlight w:val="none"/>
        </w:rPr>
        <w:t>.</w:t>
      </w:r>
      <w:r>
        <w:rPr>
          <w:rFonts w:ascii="Times New Roman" w:hAnsi="Times New Roman" w:eastAsia="Times New Roman" w:cs="Times New Roman"/>
          <w:color w:val="auto"/>
          <w:spacing w:val="6"/>
          <w:sz w:val="27"/>
          <w:szCs w:val="27"/>
          <w:highlight w:val="none"/>
        </w:rPr>
        <w:t xml:space="preserve">2  </w:t>
      </w:r>
      <w:r>
        <w:rPr>
          <w:rFonts w:ascii="黑体" w:hAnsi="黑体" w:eastAsia="黑体" w:cs="黑体"/>
          <w:color w:val="auto"/>
          <w:spacing w:val="6"/>
          <w:sz w:val="27"/>
          <w:szCs w:val="27"/>
          <w:highlight w:val="none"/>
        </w:rPr>
        <w:t>对投标人的纪律要求</w:t>
      </w:r>
      <w:bookmarkEnd w:id="346"/>
      <w:bookmarkEnd w:id="347"/>
      <w:bookmarkEnd w:id="348"/>
      <w:bookmarkEnd w:id="349"/>
      <w:bookmarkEnd w:id="350"/>
    </w:p>
    <w:p>
      <w:pPr>
        <w:spacing w:line="315" w:lineRule="auto"/>
        <w:rPr>
          <w:rFonts w:ascii="Arial"/>
          <w:color w:val="auto"/>
          <w:sz w:val="21"/>
          <w:highlight w:val="none"/>
        </w:rPr>
      </w:pPr>
    </w:p>
    <w:p>
      <w:pPr>
        <w:spacing w:before="68" w:line="358" w:lineRule="auto"/>
        <w:ind w:right="80"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投标人不得相互串通投标或者</w:t>
      </w:r>
      <w:r>
        <w:rPr>
          <w:rFonts w:ascii="宋体" w:hAnsi="宋体" w:eastAsia="宋体" w:cs="宋体"/>
          <w:color w:val="auto"/>
          <w:sz w:val="21"/>
          <w:szCs w:val="21"/>
          <w:highlight w:val="none"/>
        </w:rPr>
        <w:t>与招标人串通投标，不得向招标人或者评标委员会成员行贿</w:t>
      </w:r>
      <w:r>
        <w:rPr>
          <w:rFonts w:ascii="宋体" w:hAnsi="宋体" w:eastAsia="宋体" w:cs="宋体"/>
          <w:color w:val="auto"/>
          <w:spacing w:val="-4"/>
          <w:sz w:val="21"/>
          <w:szCs w:val="21"/>
          <w:highlight w:val="none"/>
        </w:rPr>
        <w:t>谋取中</w:t>
      </w:r>
      <w:r>
        <w:rPr>
          <w:rFonts w:ascii="宋体" w:hAnsi="宋体" w:eastAsia="宋体" w:cs="宋体"/>
          <w:color w:val="auto"/>
          <w:spacing w:val="-2"/>
          <w:sz w:val="21"/>
          <w:szCs w:val="21"/>
          <w:highlight w:val="none"/>
        </w:rPr>
        <w:t>标，不得以他人名义投标或者以其他方式弄虚作假骗取中标；投标人不得以任何方式干</w:t>
      </w:r>
      <w:r>
        <w:rPr>
          <w:rFonts w:ascii="宋体" w:hAnsi="宋体" w:eastAsia="宋体" w:cs="宋体"/>
          <w:color w:val="auto"/>
          <w:spacing w:val="-6"/>
          <w:sz w:val="21"/>
          <w:szCs w:val="21"/>
          <w:highlight w:val="none"/>
        </w:rPr>
        <w:t>扰、</w:t>
      </w:r>
      <w:r>
        <w:rPr>
          <w:rFonts w:ascii="宋体" w:hAnsi="宋体" w:eastAsia="宋体" w:cs="宋体"/>
          <w:color w:val="auto"/>
          <w:spacing w:val="-4"/>
          <w:sz w:val="21"/>
          <w:szCs w:val="21"/>
          <w:highlight w:val="none"/>
        </w:rPr>
        <w:t>影</w:t>
      </w:r>
      <w:r>
        <w:rPr>
          <w:rFonts w:ascii="宋体" w:hAnsi="宋体" w:eastAsia="宋体" w:cs="宋体"/>
          <w:color w:val="auto"/>
          <w:spacing w:val="-3"/>
          <w:sz w:val="21"/>
          <w:szCs w:val="21"/>
          <w:highlight w:val="none"/>
        </w:rPr>
        <w:t>响评标工作。</w:t>
      </w:r>
    </w:p>
    <w:p>
      <w:pPr>
        <w:spacing w:before="134" w:line="228" w:lineRule="auto"/>
        <w:ind w:left="146"/>
        <w:outlineLvl w:val="2"/>
        <w:rPr>
          <w:rFonts w:ascii="黑体" w:hAnsi="黑体" w:eastAsia="黑体" w:cs="黑体"/>
          <w:color w:val="auto"/>
          <w:sz w:val="27"/>
          <w:szCs w:val="27"/>
          <w:highlight w:val="none"/>
        </w:rPr>
      </w:pPr>
      <w:bookmarkStart w:id="351" w:name="_Toc1587"/>
      <w:bookmarkStart w:id="352" w:name="_Toc13086"/>
      <w:bookmarkStart w:id="353" w:name="_Toc28102"/>
      <w:bookmarkStart w:id="354" w:name="_Toc1811"/>
      <w:bookmarkStart w:id="355" w:name="_Toc16711"/>
      <w:r>
        <w:rPr>
          <w:rFonts w:ascii="Times New Roman" w:hAnsi="Times New Roman" w:eastAsia="Times New Roman" w:cs="Times New Roman"/>
          <w:color w:val="auto"/>
          <w:spacing w:val="14"/>
          <w:sz w:val="27"/>
          <w:szCs w:val="27"/>
          <w:highlight w:val="none"/>
        </w:rPr>
        <w:t>8</w:t>
      </w:r>
      <w:r>
        <w:rPr>
          <w:rFonts w:ascii="Times New Roman" w:hAnsi="Times New Roman" w:eastAsia="Times New Roman" w:cs="Times New Roman"/>
          <w:color w:val="auto"/>
          <w:spacing w:val="7"/>
          <w:sz w:val="27"/>
          <w:szCs w:val="27"/>
          <w:highlight w:val="none"/>
        </w:rPr>
        <w:t xml:space="preserve">.3  </w:t>
      </w:r>
      <w:r>
        <w:rPr>
          <w:rFonts w:ascii="黑体" w:hAnsi="黑体" w:eastAsia="黑体" w:cs="黑体"/>
          <w:color w:val="auto"/>
          <w:spacing w:val="7"/>
          <w:sz w:val="27"/>
          <w:szCs w:val="27"/>
          <w:highlight w:val="none"/>
        </w:rPr>
        <w:t>对评标委员会成员的纪律要求</w:t>
      </w:r>
      <w:bookmarkEnd w:id="351"/>
      <w:bookmarkEnd w:id="352"/>
      <w:bookmarkEnd w:id="353"/>
      <w:bookmarkEnd w:id="354"/>
      <w:bookmarkEnd w:id="355"/>
    </w:p>
    <w:p>
      <w:pPr>
        <w:spacing w:line="316" w:lineRule="auto"/>
        <w:rPr>
          <w:rFonts w:ascii="Arial"/>
          <w:color w:val="auto"/>
          <w:sz w:val="21"/>
          <w:highlight w:val="none"/>
        </w:rPr>
      </w:pPr>
    </w:p>
    <w:p>
      <w:pPr>
        <w:spacing w:before="69" w:line="356" w:lineRule="auto"/>
        <w:ind w:right="1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评标委员会成员不得收受他人的财物</w:t>
      </w:r>
      <w:r>
        <w:rPr>
          <w:rFonts w:ascii="宋体" w:hAnsi="宋体" w:eastAsia="宋体" w:cs="宋体"/>
          <w:color w:val="auto"/>
          <w:sz w:val="21"/>
          <w:szCs w:val="21"/>
          <w:highlight w:val="none"/>
        </w:rPr>
        <w:t>或者其他好处，不得向他人透露对投标文件的评审和</w:t>
      </w:r>
      <w:r>
        <w:rPr>
          <w:rFonts w:ascii="宋体" w:hAnsi="宋体" w:eastAsia="宋体" w:cs="宋体"/>
          <w:color w:val="auto"/>
          <w:spacing w:val="1"/>
          <w:sz w:val="21"/>
          <w:szCs w:val="21"/>
          <w:highlight w:val="none"/>
        </w:rPr>
        <w:t>比较、中标候选人的推荐情况以及</w:t>
      </w:r>
      <w:r>
        <w:rPr>
          <w:rFonts w:ascii="宋体" w:hAnsi="宋体" w:eastAsia="宋体" w:cs="宋体"/>
          <w:color w:val="auto"/>
          <w:sz w:val="21"/>
          <w:szCs w:val="21"/>
          <w:highlight w:val="none"/>
        </w:rPr>
        <w:t>评标有关的其他情况。在评标活动中，评标委员会成员应当</w:t>
      </w:r>
      <w:r>
        <w:rPr>
          <w:rFonts w:ascii="宋体" w:hAnsi="宋体" w:eastAsia="宋体" w:cs="宋体"/>
          <w:color w:val="auto"/>
          <w:spacing w:val="-4"/>
          <w:sz w:val="21"/>
          <w:szCs w:val="21"/>
          <w:highlight w:val="none"/>
        </w:rPr>
        <w:t>客观、</w:t>
      </w:r>
      <w:r>
        <w:rPr>
          <w:rFonts w:ascii="宋体" w:hAnsi="宋体" w:eastAsia="宋体" w:cs="宋体"/>
          <w:color w:val="auto"/>
          <w:spacing w:val="-2"/>
          <w:sz w:val="21"/>
          <w:szCs w:val="21"/>
          <w:highlight w:val="none"/>
        </w:rPr>
        <w:t>公正地履行职责，遵守职业道德，不得擅离职守，影响评标程序正常进行，不得使用第三章</w:t>
      </w:r>
      <w:r>
        <w:rPr>
          <w:rFonts w:hint="eastAsia" w:ascii="Times New Roman" w:hAnsi="Times New Roman" w:eastAsia="宋体" w:cs="Times New Roman"/>
          <w:color w:val="auto"/>
          <w:spacing w:val="-2"/>
          <w:sz w:val="21"/>
          <w:szCs w:val="21"/>
          <w:highlight w:val="none"/>
          <w:lang w:eastAsia="zh-CN"/>
        </w:rPr>
        <w:t>“</w:t>
      </w:r>
      <w:r>
        <w:rPr>
          <w:rFonts w:ascii="宋体" w:hAnsi="宋体" w:eastAsia="宋体" w:cs="宋体"/>
          <w:color w:val="auto"/>
          <w:spacing w:val="-2"/>
          <w:sz w:val="21"/>
          <w:szCs w:val="21"/>
          <w:highlight w:val="none"/>
        </w:rPr>
        <w:t>评标办法</w:t>
      </w:r>
      <w:r>
        <w:rPr>
          <w:rFonts w:hint="eastAsia" w:ascii="Times New Roman" w:hAnsi="Times New Roman" w:eastAsia="宋体" w:cs="Times New Roman"/>
          <w:color w:val="auto"/>
          <w:spacing w:val="-2"/>
          <w:sz w:val="21"/>
          <w:szCs w:val="21"/>
          <w:highlight w:val="none"/>
          <w:lang w:eastAsia="zh-CN"/>
        </w:rPr>
        <w:t>”</w:t>
      </w:r>
      <w:r>
        <w:rPr>
          <w:rFonts w:ascii="宋体" w:hAnsi="宋体" w:eastAsia="宋体" w:cs="宋体"/>
          <w:color w:val="auto"/>
          <w:spacing w:val="-2"/>
          <w:sz w:val="21"/>
          <w:szCs w:val="21"/>
          <w:highlight w:val="none"/>
        </w:rPr>
        <w:t>没有规定</w:t>
      </w:r>
      <w:r>
        <w:rPr>
          <w:rFonts w:ascii="宋体" w:hAnsi="宋体" w:eastAsia="宋体" w:cs="宋体"/>
          <w:color w:val="auto"/>
          <w:spacing w:val="-1"/>
          <w:sz w:val="21"/>
          <w:szCs w:val="21"/>
          <w:highlight w:val="none"/>
        </w:rPr>
        <w:t>的评审因素和标准进行评标。</w:t>
      </w:r>
    </w:p>
    <w:p>
      <w:pPr>
        <w:spacing w:before="142" w:line="228" w:lineRule="auto"/>
        <w:ind w:left="146"/>
        <w:outlineLvl w:val="2"/>
        <w:rPr>
          <w:rFonts w:ascii="黑体" w:hAnsi="黑体" w:eastAsia="黑体" w:cs="黑体"/>
          <w:color w:val="auto"/>
          <w:sz w:val="27"/>
          <w:szCs w:val="27"/>
          <w:highlight w:val="none"/>
        </w:rPr>
      </w:pPr>
      <w:bookmarkStart w:id="356" w:name="_Toc11797"/>
      <w:bookmarkStart w:id="357" w:name="_Toc17089"/>
      <w:bookmarkStart w:id="358" w:name="_Toc16896"/>
      <w:bookmarkStart w:id="359" w:name="_Toc23055"/>
      <w:bookmarkStart w:id="360" w:name="_Toc23647"/>
      <w:r>
        <w:rPr>
          <w:rFonts w:ascii="Times New Roman" w:hAnsi="Times New Roman" w:eastAsia="Times New Roman" w:cs="Times New Roman"/>
          <w:color w:val="auto"/>
          <w:spacing w:val="9"/>
          <w:sz w:val="27"/>
          <w:szCs w:val="27"/>
          <w:highlight w:val="none"/>
        </w:rPr>
        <w:t>8</w:t>
      </w:r>
      <w:r>
        <w:rPr>
          <w:rFonts w:ascii="Times New Roman" w:hAnsi="Times New Roman" w:eastAsia="Times New Roman" w:cs="Times New Roman"/>
          <w:color w:val="auto"/>
          <w:spacing w:val="8"/>
          <w:sz w:val="27"/>
          <w:szCs w:val="27"/>
          <w:highlight w:val="none"/>
        </w:rPr>
        <w:t xml:space="preserve">.4  </w:t>
      </w:r>
      <w:r>
        <w:rPr>
          <w:rFonts w:ascii="黑体" w:hAnsi="黑体" w:eastAsia="黑体" w:cs="黑体"/>
          <w:color w:val="auto"/>
          <w:spacing w:val="8"/>
          <w:sz w:val="27"/>
          <w:szCs w:val="27"/>
          <w:highlight w:val="none"/>
        </w:rPr>
        <w:t>对与评标活动有关的工作人员的纪律要求</w:t>
      </w:r>
      <w:bookmarkEnd w:id="356"/>
      <w:bookmarkEnd w:id="357"/>
      <w:bookmarkEnd w:id="358"/>
      <w:bookmarkEnd w:id="359"/>
      <w:bookmarkEnd w:id="360"/>
    </w:p>
    <w:p>
      <w:pPr>
        <w:spacing w:line="316" w:lineRule="auto"/>
        <w:rPr>
          <w:rFonts w:ascii="Arial"/>
          <w:color w:val="auto"/>
          <w:sz w:val="21"/>
          <w:highlight w:val="none"/>
        </w:rPr>
      </w:pPr>
    </w:p>
    <w:p>
      <w:pPr>
        <w:spacing w:before="68" w:line="358" w:lineRule="auto"/>
        <w:ind w:right="13"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与评标活动有关的工作人</w:t>
      </w:r>
      <w:r>
        <w:rPr>
          <w:rFonts w:ascii="宋体" w:hAnsi="宋体" w:eastAsia="宋体" w:cs="宋体"/>
          <w:color w:val="auto"/>
          <w:sz w:val="21"/>
          <w:szCs w:val="21"/>
          <w:highlight w:val="none"/>
        </w:rPr>
        <w:t>员不得收受他人的财物或者其他好处，不得向他人透露对投标文</w:t>
      </w:r>
      <w:r>
        <w:rPr>
          <w:rFonts w:ascii="宋体" w:hAnsi="宋体" w:eastAsia="宋体" w:cs="宋体"/>
          <w:color w:val="auto"/>
          <w:spacing w:val="1"/>
          <w:sz w:val="21"/>
          <w:szCs w:val="21"/>
          <w:highlight w:val="none"/>
        </w:rPr>
        <w:t>件的评审和比较、中标候选人的推荐</w:t>
      </w:r>
      <w:r>
        <w:rPr>
          <w:rFonts w:ascii="宋体" w:hAnsi="宋体" w:eastAsia="宋体" w:cs="宋体"/>
          <w:color w:val="auto"/>
          <w:sz w:val="21"/>
          <w:szCs w:val="21"/>
          <w:highlight w:val="none"/>
        </w:rPr>
        <w:t>情况以及评标有关的其他情况。在评标活动中，与评标活</w:t>
      </w:r>
      <w:r>
        <w:rPr>
          <w:rFonts w:ascii="宋体" w:hAnsi="宋体" w:eastAsia="宋体" w:cs="宋体"/>
          <w:color w:val="auto"/>
          <w:spacing w:val="-2"/>
          <w:sz w:val="21"/>
          <w:szCs w:val="21"/>
          <w:highlight w:val="none"/>
        </w:rPr>
        <w:t>动有关的工作人员不得</w:t>
      </w:r>
      <w:r>
        <w:rPr>
          <w:rFonts w:ascii="宋体" w:hAnsi="宋体" w:eastAsia="宋体" w:cs="宋体"/>
          <w:color w:val="auto"/>
          <w:spacing w:val="-1"/>
          <w:sz w:val="21"/>
          <w:szCs w:val="21"/>
          <w:highlight w:val="none"/>
        </w:rPr>
        <w:t>擅离职守，影响评标程序正常进行。</w:t>
      </w:r>
    </w:p>
    <w:p>
      <w:pPr>
        <w:spacing w:before="141" w:line="227" w:lineRule="auto"/>
        <w:ind w:left="146"/>
        <w:outlineLvl w:val="2"/>
        <w:rPr>
          <w:rFonts w:ascii="黑体" w:hAnsi="黑体" w:eastAsia="黑体" w:cs="黑体"/>
          <w:color w:val="auto"/>
          <w:sz w:val="27"/>
          <w:szCs w:val="27"/>
          <w:highlight w:val="none"/>
        </w:rPr>
      </w:pPr>
      <w:bookmarkStart w:id="361" w:name="_Toc10402"/>
      <w:bookmarkStart w:id="362" w:name="_Toc31393"/>
      <w:bookmarkStart w:id="363" w:name="_Toc17462"/>
      <w:bookmarkStart w:id="364" w:name="_Toc32762"/>
      <w:bookmarkStart w:id="365" w:name="_Toc15962"/>
      <w:r>
        <w:rPr>
          <w:rFonts w:ascii="Times New Roman" w:hAnsi="Times New Roman" w:eastAsia="Times New Roman" w:cs="Times New Roman"/>
          <w:color w:val="auto"/>
          <w:spacing w:val="3"/>
          <w:sz w:val="27"/>
          <w:szCs w:val="27"/>
          <w:highlight w:val="none"/>
        </w:rPr>
        <w:t xml:space="preserve">8.5  </w:t>
      </w:r>
      <w:r>
        <w:rPr>
          <w:rFonts w:ascii="黑体" w:hAnsi="黑体" w:eastAsia="黑体" w:cs="黑体"/>
          <w:color w:val="auto"/>
          <w:spacing w:val="3"/>
          <w:sz w:val="27"/>
          <w:szCs w:val="27"/>
          <w:highlight w:val="none"/>
        </w:rPr>
        <w:t>投</w:t>
      </w:r>
      <w:r>
        <w:rPr>
          <w:rFonts w:ascii="黑体" w:hAnsi="黑体" w:eastAsia="黑体" w:cs="黑体"/>
          <w:color w:val="auto"/>
          <w:spacing w:val="1"/>
          <w:sz w:val="27"/>
          <w:szCs w:val="27"/>
          <w:highlight w:val="none"/>
        </w:rPr>
        <w:t>诉</w:t>
      </w:r>
      <w:bookmarkEnd w:id="361"/>
      <w:bookmarkEnd w:id="362"/>
      <w:bookmarkEnd w:id="363"/>
      <w:bookmarkEnd w:id="364"/>
      <w:bookmarkEnd w:id="365"/>
    </w:p>
    <w:p>
      <w:pPr>
        <w:spacing w:before="69" w:line="352" w:lineRule="auto"/>
        <w:ind w:left="5" w:right="6" w:firstLine="420"/>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8.5</w:t>
      </w:r>
      <w:r>
        <w:rPr>
          <w:rFonts w:ascii="Times New Roman" w:hAnsi="Times New Roman" w:eastAsia="Times New Roman" w:cs="Times New Roman"/>
          <w:color w:val="auto"/>
          <w:spacing w:val="-4"/>
          <w:sz w:val="21"/>
          <w:szCs w:val="21"/>
          <w:highlight w:val="none"/>
        </w:rPr>
        <w:t xml:space="preserve">.1  </w:t>
      </w:r>
      <w:r>
        <w:rPr>
          <w:rFonts w:ascii="宋体" w:hAnsi="宋体" w:eastAsia="宋体" w:cs="宋体"/>
          <w:color w:val="auto"/>
          <w:spacing w:val="-4"/>
          <w:sz w:val="21"/>
          <w:szCs w:val="21"/>
          <w:highlight w:val="none"/>
        </w:rPr>
        <w:t>投标人或者其他利害关系人认为招标投标活动不符合法律、行政法规规定的， 可以自</w:t>
      </w:r>
      <w:r>
        <w:rPr>
          <w:rFonts w:ascii="宋体" w:hAnsi="宋体" w:eastAsia="宋体" w:cs="宋体"/>
          <w:color w:val="auto"/>
          <w:spacing w:val="-6"/>
          <w:sz w:val="21"/>
          <w:szCs w:val="21"/>
          <w:highlight w:val="none"/>
        </w:rPr>
        <w:t>知道</w:t>
      </w:r>
      <w:r>
        <w:rPr>
          <w:rFonts w:ascii="宋体" w:hAnsi="宋体" w:eastAsia="宋体" w:cs="宋体"/>
          <w:color w:val="auto"/>
          <w:spacing w:val="-5"/>
          <w:sz w:val="21"/>
          <w:szCs w:val="21"/>
          <w:highlight w:val="none"/>
        </w:rPr>
        <w:t>或</w:t>
      </w:r>
      <w:r>
        <w:rPr>
          <w:rFonts w:ascii="宋体" w:hAnsi="宋体" w:eastAsia="宋体" w:cs="宋体"/>
          <w:color w:val="auto"/>
          <w:spacing w:val="-3"/>
          <w:sz w:val="21"/>
          <w:szCs w:val="21"/>
          <w:highlight w:val="none"/>
        </w:rPr>
        <w:t xml:space="preserve">者应当知道之日起 </w:t>
      </w:r>
      <w:r>
        <w:rPr>
          <w:rFonts w:ascii="Times New Roman" w:hAnsi="Times New Roman" w:eastAsia="Times New Roman" w:cs="Times New Roman"/>
          <w:color w:val="auto"/>
          <w:spacing w:val="-3"/>
          <w:sz w:val="21"/>
          <w:szCs w:val="21"/>
          <w:highlight w:val="none"/>
        </w:rPr>
        <w:t xml:space="preserve">10 </w:t>
      </w:r>
      <w:r>
        <w:rPr>
          <w:rFonts w:ascii="宋体" w:hAnsi="宋体" w:eastAsia="宋体" w:cs="宋体"/>
          <w:color w:val="auto"/>
          <w:spacing w:val="-3"/>
          <w:sz w:val="21"/>
          <w:szCs w:val="21"/>
          <w:highlight w:val="none"/>
        </w:rPr>
        <w:t>日内向有关行政监督部门投诉。投诉应当有明确的请求和必要的证</w:t>
      </w:r>
      <w:r>
        <w:rPr>
          <w:rFonts w:ascii="宋体" w:hAnsi="宋体" w:eastAsia="宋体" w:cs="宋体"/>
          <w:color w:val="auto"/>
          <w:spacing w:val="-8"/>
          <w:sz w:val="21"/>
          <w:szCs w:val="21"/>
          <w:highlight w:val="none"/>
        </w:rPr>
        <w:t>明材料。</w:t>
      </w:r>
    </w:p>
    <w:p>
      <w:pPr>
        <w:spacing w:before="3" w:line="357" w:lineRule="auto"/>
        <w:ind w:left="2" w:firstLine="422"/>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8.5</w:t>
      </w:r>
      <w:r>
        <w:rPr>
          <w:rFonts w:ascii="Times New Roman" w:hAnsi="Times New Roman" w:eastAsia="Times New Roman" w:cs="Times New Roman"/>
          <w:color w:val="auto"/>
          <w:spacing w:val="-4"/>
          <w:sz w:val="21"/>
          <w:szCs w:val="21"/>
          <w:highlight w:val="none"/>
        </w:rPr>
        <w:t xml:space="preserve">.2  </w:t>
      </w:r>
      <w:r>
        <w:rPr>
          <w:rFonts w:ascii="宋体" w:hAnsi="宋体" w:eastAsia="宋体" w:cs="宋体"/>
          <w:color w:val="auto"/>
          <w:spacing w:val="-4"/>
          <w:sz w:val="21"/>
          <w:szCs w:val="21"/>
          <w:highlight w:val="none"/>
        </w:rPr>
        <w:t>投标人或者其他利害关系人对招标文件、开标和评标结果提出投诉的， 应当按照投标</w:t>
      </w:r>
      <w:r>
        <w:rPr>
          <w:rFonts w:ascii="宋体" w:hAnsi="宋体" w:eastAsia="宋体" w:cs="宋体"/>
          <w:color w:val="auto"/>
          <w:spacing w:val="-9"/>
          <w:sz w:val="21"/>
          <w:szCs w:val="21"/>
          <w:highlight w:val="none"/>
        </w:rPr>
        <w:t xml:space="preserve">人须知第 </w:t>
      </w:r>
      <w:r>
        <w:rPr>
          <w:rFonts w:ascii="Times New Roman" w:hAnsi="Times New Roman" w:eastAsia="Times New Roman" w:cs="Times New Roman"/>
          <w:color w:val="auto"/>
          <w:spacing w:val="-9"/>
          <w:sz w:val="21"/>
          <w:szCs w:val="21"/>
          <w:highlight w:val="none"/>
        </w:rPr>
        <w:t xml:space="preserve">2.4 </w:t>
      </w:r>
      <w:r>
        <w:rPr>
          <w:rFonts w:ascii="宋体" w:hAnsi="宋体" w:eastAsia="宋体" w:cs="宋体"/>
          <w:color w:val="auto"/>
          <w:spacing w:val="-9"/>
          <w:sz w:val="21"/>
          <w:szCs w:val="21"/>
          <w:highlight w:val="none"/>
        </w:rPr>
        <w:t xml:space="preserve">款、第 </w:t>
      </w:r>
      <w:r>
        <w:rPr>
          <w:rFonts w:ascii="Times New Roman" w:hAnsi="Times New Roman" w:eastAsia="Times New Roman" w:cs="Times New Roman"/>
          <w:color w:val="auto"/>
          <w:spacing w:val="-9"/>
          <w:sz w:val="21"/>
          <w:szCs w:val="21"/>
          <w:highlight w:val="none"/>
        </w:rPr>
        <w:t xml:space="preserve">5.3 </w:t>
      </w:r>
      <w:r>
        <w:rPr>
          <w:rFonts w:ascii="宋体" w:hAnsi="宋体" w:eastAsia="宋体" w:cs="宋体"/>
          <w:color w:val="auto"/>
          <w:spacing w:val="-9"/>
          <w:sz w:val="21"/>
          <w:szCs w:val="21"/>
          <w:highlight w:val="none"/>
        </w:rPr>
        <w:t xml:space="preserve">款和第 </w:t>
      </w:r>
      <w:r>
        <w:rPr>
          <w:rFonts w:ascii="Times New Roman" w:hAnsi="Times New Roman" w:eastAsia="Times New Roman" w:cs="Times New Roman"/>
          <w:color w:val="auto"/>
          <w:spacing w:val="-9"/>
          <w:sz w:val="21"/>
          <w:szCs w:val="21"/>
          <w:highlight w:val="none"/>
        </w:rPr>
        <w:t xml:space="preserve">7.2 </w:t>
      </w:r>
      <w:r>
        <w:rPr>
          <w:rFonts w:ascii="宋体" w:hAnsi="宋体" w:eastAsia="宋体" w:cs="宋体"/>
          <w:color w:val="auto"/>
          <w:spacing w:val="-9"/>
          <w:sz w:val="21"/>
          <w:szCs w:val="21"/>
          <w:highlight w:val="none"/>
        </w:rPr>
        <w:t xml:space="preserve">款的规定先向招标人提出异议。异议答复期间不计算在第 </w:t>
      </w:r>
      <w:r>
        <w:rPr>
          <w:rFonts w:ascii="Times New Roman" w:hAnsi="Times New Roman" w:eastAsia="Times New Roman" w:cs="Times New Roman"/>
          <w:color w:val="auto"/>
          <w:spacing w:val="-9"/>
          <w:sz w:val="21"/>
          <w:szCs w:val="21"/>
          <w:highlight w:val="none"/>
        </w:rPr>
        <w:t>8.5.</w:t>
      </w:r>
      <w:r>
        <w:rPr>
          <w:rFonts w:ascii="Times New Roman" w:hAnsi="Times New Roman" w:eastAsia="Times New Roman" w:cs="Times New Roman"/>
          <w:color w:val="auto"/>
          <w:spacing w:val="-3"/>
          <w:sz w:val="21"/>
          <w:szCs w:val="21"/>
          <w:highlight w:val="none"/>
        </w:rPr>
        <w:t>1</w:t>
      </w:r>
      <w:r>
        <w:rPr>
          <w:rFonts w:ascii="宋体" w:hAnsi="宋体" w:eastAsia="宋体" w:cs="宋体"/>
          <w:color w:val="auto"/>
          <w:spacing w:val="-7"/>
          <w:sz w:val="21"/>
          <w:szCs w:val="21"/>
          <w:highlight w:val="none"/>
        </w:rPr>
        <w:t>项</w:t>
      </w:r>
      <w:r>
        <w:rPr>
          <w:rFonts w:ascii="宋体" w:hAnsi="宋体" w:eastAsia="宋体" w:cs="宋体"/>
          <w:color w:val="auto"/>
          <w:spacing w:val="-4"/>
          <w:sz w:val="21"/>
          <w:szCs w:val="21"/>
          <w:highlight w:val="none"/>
        </w:rPr>
        <w:t>规定的期限内。</w:t>
      </w:r>
    </w:p>
    <w:p>
      <w:pPr>
        <w:pStyle w:val="5"/>
        <w:bidi w:val="0"/>
        <w:rPr>
          <w:rFonts w:ascii="黑体" w:hAnsi="黑体" w:eastAsia="黑体" w:cs="黑体"/>
          <w:color w:val="auto"/>
          <w:sz w:val="31"/>
          <w:szCs w:val="31"/>
          <w:highlight w:val="none"/>
        </w:rPr>
      </w:pPr>
      <w:bookmarkStart w:id="366" w:name="_Toc19261"/>
      <w:bookmarkStart w:id="367" w:name="_Toc4587"/>
      <w:bookmarkStart w:id="368" w:name="_Toc25410"/>
      <w:bookmarkStart w:id="369" w:name="_Toc15884"/>
      <w:bookmarkStart w:id="370" w:name="_Toc19781"/>
      <w:r>
        <w:rPr>
          <w:rFonts w:ascii="Times New Roman" w:hAnsi="Times New Roman" w:eastAsia="Times New Roman" w:cs="Times New Roman"/>
          <w:b/>
          <w:bCs/>
          <w:color w:val="auto"/>
          <w:spacing w:val="10"/>
          <w:sz w:val="31"/>
          <w:szCs w:val="31"/>
          <w:highlight w:val="none"/>
        </w:rPr>
        <w:t>9</w:t>
      </w:r>
      <w:r>
        <w:rPr>
          <w:rFonts w:ascii="Times New Roman" w:hAnsi="Times New Roman" w:eastAsia="Times New Roman" w:cs="Times New Roman"/>
          <w:b/>
          <w:bCs/>
          <w:color w:val="auto"/>
          <w:spacing w:val="8"/>
          <w:sz w:val="31"/>
          <w:szCs w:val="31"/>
          <w:highlight w:val="none"/>
        </w:rPr>
        <w:t>.</w:t>
      </w:r>
      <w:r>
        <w:rPr>
          <w:rFonts w:ascii="Times New Roman" w:hAnsi="Times New Roman" w:eastAsia="Times New Roman" w:cs="Times New Roman"/>
          <w:color w:val="auto"/>
          <w:spacing w:val="8"/>
          <w:sz w:val="31"/>
          <w:szCs w:val="31"/>
          <w:highlight w:val="none"/>
        </w:rPr>
        <w:t xml:space="preserve">  </w:t>
      </w:r>
      <w:r>
        <w:rPr>
          <w:rFonts w:ascii="黑体" w:hAnsi="黑体" w:eastAsia="黑体" w:cs="黑体"/>
          <w:color w:val="auto"/>
          <w:spacing w:val="8"/>
          <w:sz w:val="31"/>
          <w:szCs w:val="31"/>
          <w:highlight w:val="none"/>
        </w:rPr>
        <w:t>是否采用电子招标投标</w:t>
      </w:r>
      <w:bookmarkEnd w:id="366"/>
      <w:bookmarkEnd w:id="367"/>
      <w:bookmarkEnd w:id="368"/>
      <w:bookmarkEnd w:id="369"/>
      <w:bookmarkEnd w:id="370"/>
    </w:p>
    <w:p>
      <w:pPr>
        <w:spacing w:line="312" w:lineRule="auto"/>
        <w:rPr>
          <w:rFonts w:ascii="Arial"/>
          <w:color w:val="auto"/>
          <w:sz w:val="21"/>
          <w:highlight w:val="none"/>
        </w:rPr>
      </w:pPr>
    </w:p>
    <w:p>
      <w:pPr>
        <w:spacing w:before="3" w:line="357" w:lineRule="auto"/>
        <w:ind w:left="2" w:firstLine="422"/>
        <w:rPr>
          <w:rFonts w:hint="eastAsia" w:ascii="Times New Roman" w:hAnsi="Times New Roman" w:eastAsia="Times New Roman" w:cs="Times New Roman"/>
          <w:color w:val="auto"/>
          <w:spacing w:val="-8"/>
          <w:sz w:val="21"/>
          <w:szCs w:val="21"/>
          <w:highlight w:val="none"/>
        </w:rPr>
      </w:pPr>
      <w:r>
        <w:rPr>
          <w:rFonts w:ascii="Times New Roman" w:hAnsi="Times New Roman" w:eastAsia="Times New Roman" w:cs="Times New Roman"/>
          <w:color w:val="auto"/>
          <w:spacing w:val="-8"/>
          <w:sz w:val="21"/>
          <w:szCs w:val="21"/>
          <w:highlight w:val="none"/>
        </w:rPr>
        <w:t>本招标项目采用电子招标投标方式，</w:t>
      </w:r>
      <w:r>
        <w:rPr>
          <w:rFonts w:hint="eastAsia" w:ascii="Times New Roman" w:hAnsi="Times New Roman" w:eastAsia="Times New Roman" w:cs="Times New Roman"/>
          <w:color w:val="auto"/>
          <w:spacing w:val="-8"/>
          <w:sz w:val="21"/>
          <w:szCs w:val="21"/>
          <w:highlight w:val="none"/>
          <w:lang w:eastAsia="zh-CN"/>
        </w:rPr>
        <w:t>按照</w:t>
      </w:r>
      <w:r>
        <w:rPr>
          <w:rFonts w:hint="eastAsia" w:ascii="Times New Roman" w:hAnsi="Times New Roman" w:eastAsia="宋体" w:cs="Times New Roman"/>
          <w:color w:val="auto"/>
          <w:spacing w:val="-8"/>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8"/>
          <w:sz w:val="21"/>
          <w:szCs w:val="21"/>
          <w:highlight w:val="none"/>
          <w:lang w:eastAsia="zh-CN"/>
        </w:rPr>
        <w:t>网站关于全流程电子化项目的相关指南进行操作</w:t>
      </w:r>
      <w:r>
        <w:rPr>
          <w:rFonts w:hint="eastAsia" w:ascii="Times New Roman" w:hAnsi="Times New Roman" w:eastAsia="Times New Roman" w:cs="Times New Roman"/>
          <w:color w:val="auto"/>
          <w:spacing w:val="-8"/>
          <w:sz w:val="21"/>
          <w:szCs w:val="21"/>
          <w:highlight w:val="none"/>
        </w:rPr>
        <w:t>。</w:t>
      </w:r>
    </w:p>
    <w:p>
      <w:pPr>
        <w:pStyle w:val="5"/>
        <w:rPr>
          <w:rFonts w:hint="default" w:ascii="黑体" w:hAnsi="黑体" w:eastAsia="黑体" w:cs="黑体"/>
          <w:color w:val="auto"/>
          <w:spacing w:val="8"/>
          <w:sz w:val="31"/>
          <w:szCs w:val="31"/>
          <w:highlight w:val="none"/>
          <w:lang w:val="en-US" w:eastAsia="zh-CN"/>
        </w:rPr>
      </w:pPr>
      <w:r>
        <w:rPr>
          <w:rFonts w:hint="default" w:ascii="黑体" w:hAnsi="黑体" w:eastAsia="黑体" w:cs="黑体"/>
          <w:color w:val="auto"/>
          <w:spacing w:val="8"/>
          <w:sz w:val="31"/>
          <w:szCs w:val="31"/>
          <w:highlight w:val="none"/>
          <w:lang w:val="en-US" w:eastAsia="zh-CN"/>
        </w:rPr>
        <w:t>10</w:t>
      </w:r>
      <w:r>
        <w:rPr>
          <w:rFonts w:hint="eastAsia" w:ascii="黑体" w:hAnsi="黑体" w:eastAsia="黑体" w:cs="黑体"/>
          <w:color w:val="auto"/>
          <w:spacing w:val="8"/>
          <w:sz w:val="31"/>
          <w:szCs w:val="31"/>
          <w:highlight w:val="none"/>
          <w:lang w:val="en-US" w:eastAsia="zh-CN"/>
        </w:rPr>
        <w:t>.</w:t>
      </w:r>
      <w:r>
        <w:rPr>
          <w:rFonts w:hint="default" w:ascii="黑体" w:hAnsi="黑体" w:eastAsia="黑体" w:cs="黑体"/>
          <w:i w:val="0"/>
          <w:iCs w:val="0"/>
          <w:caps w:val="0"/>
          <w:color w:val="auto"/>
          <w:spacing w:val="8"/>
          <w:sz w:val="31"/>
          <w:szCs w:val="31"/>
          <w:highlight w:val="none"/>
          <w:shd w:val="clear" w:color="auto" w:fill="auto"/>
        </w:rPr>
        <w:t>重新招标</w:t>
      </w:r>
      <w:r>
        <w:rPr>
          <w:rFonts w:hint="default" w:ascii="黑体" w:hAnsi="黑体" w:eastAsia="黑体" w:cs="黑体"/>
          <w:i w:val="0"/>
          <w:iCs w:val="0"/>
          <w:caps w:val="0"/>
          <w:color w:val="auto"/>
          <w:spacing w:val="8"/>
          <w:sz w:val="31"/>
          <w:szCs w:val="31"/>
          <w:highlight w:val="none"/>
          <w:shd w:val="clear" w:color="auto" w:fill="auto"/>
          <w:lang w:val="en-US" w:eastAsia="zh-CN"/>
        </w:rPr>
        <w:t>情形</w:t>
      </w:r>
    </w:p>
    <w:p>
      <w:pPr>
        <w:spacing w:before="3" w:line="357" w:lineRule="auto"/>
        <w:ind w:left="2" w:firstLine="422"/>
        <w:rPr>
          <w:rFonts w:hint="default" w:ascii="宋体" w:hAnsi="宋体" w:eastAsia="宋体" w:cs="宋体"/>
          <w:color w:val="auto"/>
          <w:spacing w:val="-4"/>
          <w:sz w:val="21"/>
          <w:szCs w:val="21"/>
          <w:highlight w:val="none"/>
        </w:rPr>
      </w:pPr>
      <w:r>
        <w:rPr>
          <w:rFonts w:hint="default" w:ascii="宋体" w:hAnsi="宋体" w:eastAsia="宋体" w:cs="宋体"/>
          <w:i w:val="0"/>
          <w:iCs w:val="0"/>
          <w:caps w:val="0"/>
          <w:color w:val="auto"/>
          <w:spacing w:val="-4"/>
          <w:sz w:val="21"/>
          <w:szCs w:val="21"/>
          <w:highlight w:val="none"/>
          <w:shd w:val="clear" w:color="auto" w:fill="auto"/>
        </w:rPr>
        <w:t>在下列情况下，依法必须招标项目的招标人在分析招标失败的原因并采取相应措施后，应当依照本办法重新招标：</w:t>
      </w:r>
    </w:p>
    <w:p>
      <w:pPr>
        <w:spacing w:before="3" w:line="357" w:lineRule="auto"/>
        <w:ind w:left="2" w:firstLine="422"/>
        <w:rPr>
          <w:rFonts w:hint="default" w:ascii="宋体" w:hAnsi="宋体" w:eastAsia="宋体" w:cs="宋体"/>
          <w:color w:val="auto"/>
          <w:spacing w:val="-4"/>
          <w:sz w:val="21"/>
          <w:szCs w:val="21"/>
          <w:highlight w:val="none"/>
        </w:rPr>
      </w:pPr>
      <w:r>
        <w:rPr>
          <w:rFonts w:hint="default" w:ascii="宋体" w:hAnsi="宋体" w:eastAsia="宋体" w:cs="宋体"/>
          <w:i w:val="0"/>
          <w:iCs w:val="0"/>
          <w:caps w:val="0"/>
          <w:color w:val="auto"/>
          <w:spacing w:val="-4"/>
          <w:sz w:val="21"/>
          <w:szCs w:val="21"/>
          <w:highlight w:val="none"/>
          <w:shd w:val="clear" w:color="auto" w:fill="auto"/>
        </w:rPr>
        <w:t>（一）资格预审合格的潜在投标人不足三个的；</w:t>
      </w:r>
    </w:p>
    <w:p>
      <w:pPr>
        <w:spacing w:before="3" w:line="357" w:lineRule="auto"/>
        <w:ind w:left="2" w:firstLine="422"/>
        <w:rPr>
          <w:rFonts w:hint="default" w:ascii="宋体" w:hAnsi="宋体" w:eastAsia="宋体" w:cs="宋体"/>
          <w:color w:val="auto"/>
          <w:spacing w:val="-4"/>
          <w:sz w:val="21"/>
          <w:szCs w:val="21"/>
          <w:highlight w:val="none"/>
        </w:rPr>
      </w:pPr>
      <w:r>
        <w:rPr>
          <w:rFonts w:hint="default" w:ascii="宋体" w:hAnsi="宋体" w:eastAsia="宋体" w:cs="宋体"/>
          <w:i w:val="0"/>
          <w:iCs w:val="0"/>
          <w:caps w:val="0"/>
          <w:color w:val="auto"/>
          <w:spacing w:val="-4"/>
          <w:sz w:val="21"/>
          <w:szCs w:val="21"/>
          <w:highlight w:val="none"/>
          <w:shd w:val="clear" w:color="auto" w:fill="auto"/>
        </w:rPr>
        <w:t>（二）在投标截止时间前提交投标文件的投标人少于三个的；</w:t>
      </w:r>
    </w:p>
    <w:p>
      <w:pPr>
        <w:spacing w:before="3" w:line="357" w:lineRule="auto"/>
        <w:ind w:left="2" w:firstLine="422"/>
        <w:rPr>
          <w:rFonts w:hint="default" w:ascii="宋体" w:hAnsi="宋体" w:eastAsia="宋体" w:cs="宋体"/>
          <w:color w:val="auto"/>
          <w:spacing w:val="-4"/>
          <w:sz w:val="21"/>
          <w:szCs w:val="21"/>
          <w:highlight w:val="none"/>
        </w:rPr>
      </w:pPr>
      <w:r>
        <w:rPr>
          <w:rFonts w:hint="default" w:ascii="宋体" w:hAnsi="宋体" w:eastAsia="宋体" w:cs="宋体"/>
          <w:i w:val="0"/>
          <w:iCs w:val="0"/>
          <w:caps w:val="0"/>
          <w:color w:val="auto"/>
          <w:spacing w:val="-4"/>
          <w:sz w:val="21"/>
          <w:szCs w:val="21"/>
          <w:highlight w:val="none"/>
          <w:shd w:val="clear" w:color="auto" w:fill="auto"/>
        </w:rPr>
        <w:t>（三）所有投标均被否决的；</w:t>
      </w:r>
    </w:p>
    <w:p>
      <w:pPr>
        <w:spacing w:before="3" w:line="357" w:lineRule="auto"/>
        <w:ind w:left="2" w:firstLine="422"/>
        <w:rPr>
          <w:rFonts w:hint="default" w:ascii="宋体" w:hAnsi="宋体" w:eastAsia="宋体" w:cs="宋体"/>
          <w:color w:val="auto"/>
          <w:spacing w:val="-4"/>
          <w:sz w:val="21"/>
          <w:szCs w:val="21"/>
          <w:highlight w:val="none"/>
        </w:rPr>
      </w:pPr>
      <w:r>
        <w:rPr>
          <w:rFonts w:hint="default" w:ascii="宋体" w:hAnsi="宋体" w:eastAsia="宋体" w:cs="宋体"/>
          <w:i w:val="0"/>
          <w:iCs w:val="0"/>
          <w:caps w:val="0"/>
          <w:color w:val="auto"/>
          <w:spacing w:val="-4"/>
          <w:sz w:val="21"/>
          <w:szCs w:val="21"/>
          <w:highlight w:val="none"/>
          <w:shd w:val="clear" w:color="auto" w:fill="auto"/>
        </w:rPr>
        <w:t>（四）评标委员会否决不合格投标后，因有效投标不足三个使得投标明显缺乏竞争，评标委员会决定否决全部投标的；</w:t>
      </w:r>
    </w:p>
    <w:p>
      <w:pPr>
        <w:spacing w:before="3" w:line="357" w:lineRule="auto"/>
        <w:ind w:left="2" w:firstLine="422"/>
        <w:rPr>
          <w:rFonts w:hint="default" w:ascii="宋体" w:hAnsi="宋体" w:eastAsia="宋体" w:cs="宋体"/>
          <w:color w:val="auto"/>
          <w:spacing w:val="-4"/>
          <w:sz w:val="21"/>
          <w:szCs w:val="21"/>
          <w:highlight w:val="none"/>
        </w:rPr>
      </w:pPr>
      <w:r>
        <w:rPr>
          <w:rFonts w:hint="default" w:ascii="宋体" w:hAnsi="宋体" w:eastAsia="宋体" w:cs="宋体"/>
          <w:i w:val="0"/>
          <w:iCs w:val="0"/>
          <w:caps w:val="0"/>
          <w:color w:val="auto"/>
          <w:spacing w:val="-4"/>
          <w:sz w:val="21"/>
          <w:szCs w:val="21"/>
          <w:highlight w:val="none"/>
          <w:shd w:val="clear" w:color="auto" w:fill="auto"/>
        </w:rPr>
        <w:t>（五）根据</w:t>
      </w:r>
      <w:bookmarkStart w:id="371" w:name="_Toc26088"/>
      <w:r>
        <w:rPr>
          <w:rFonts w:hint="eastAsia" w:ascii="宋体" w:hAnsi="宋体" w:eastAsia="宋体" w:cs="宋体"/>
          <w:i w:val="0"/>
          <w:iCs w:val="0"/>
          <w:caps w:val="0"/>
          <w:color w:val="auto"/>
          <w:spacing w:val="-4"/>
          <w:sz w:val="21"/>
          <w:szCs w:val="21"/>
          <w:highlight w:val="none"/>
          <w:shd w:val="clear" w:color="auto" w:fill="auto"/>
          <w:lang w:eastAsia="zh-CN"/>
        </w:rPr>
        <w:t>《</w:t>
      </w:r>
      <w:r>
        <w:rPr>
          <w:rFonts w:hint="eastAsia" w:ascii="宋体" w:hAnsi="宋体" w:eastAsia="宋体" w:cs="宋体"/>
          <w:color w:val="auto"/>
          <w:highlight w:val="none"/>
        </w:rPr>
        <w:t>工程建设项目勘察设计招标投标办法</w:t>
      </w:r>
      <w:bookmarkEnd w:id="371"/>
      <w:r>
        <w:rPr>
          <w:rFonts w:hint="eastAsia" w:ascii="宋体" w:hAnsi="宋体" w:eastAsia="宋体" w:cs="宋体"/>
          <w:color w:val="auto"/>
          <w:highlight w:val="none"/>
          <w:lang w:eastAsia="zh-CN"/>
        </w:rPr>
        <w:t>》</w:t>
      </w:r>
      <w:r>
        <w:rPr>
          <w:rFonts w:hint="default" w:ascii="宋体" w:hAnsi="宋体" w:eastAsia="宋体" w:cs="宋体"/>
          <w:i w:val="0"/>
          <w:iCs w:val="0"/>
          <w:caps w:val="0"/>
          <w:color w:val="auto"/>
          <w:spacing w:val="-4"/>
          <w:sz w:val="21"/>
          <w:szCs w:val="21"/>
          <w:highlight w:val="none"/>
          <w:shd w:val="clear" w:color="auto" w:fill="auto"/>
        </w:rPr>
        <w:t>第四十六条规定，同意延长投标有效期的投标人少于三个的。</w:t>
      </w:r>
    </w:p>
    <w:p>
      <w:pPr>
        <w:rPr>
          <w:rFonts w:hint="default"/>
          <w:color w:val="auto"/>
          <w:highlight w:val="none"/>
          <w:lang w:val="en-US" w:eastAsia="zh-CN"/>
        </w:rPr>
      </w:pPr>
    </w:p>
    <w:p>
      <w:pPr>
        <w:pStyle w:val="5"/>
        <w:bidi w:val="0"/>
        <w:rPr>
          <w:rFonts w:ascii="黑体" w:hAnsi="黑体" w:eastAsia="黑体" w:cs="黑体"/>
          <w:color w:val="auto"/>
          <w:sz w:val="31"/>
          <w:szCs w:val="31"/>
          <w:highlight w:val="none"/>
        </w:rPr>
      </w:pPr>
      <w:bookmarkStart w:id="372" w:name="_Toc22380"/>
      <w:bookmarkStart w:id="373" w:name="_Toc18689"/>
      <w:bookmarkStart w:id="374" w:name="_Toc4820"/>
      <w:bookmarkStart w:id="375" w:name="_Toc9611"/>
      <w:bookmarkStart w:id="376" w:name="_Toc9782"/>
      <w:r>
        <w:rPr>
          <w:rFonts w:ascii="Times New Roman" w:hAnsi="Times New Roman" w:eastAsia="Times New Roman" w:cs="Times New Roman"/>
          <w:b/>
          <w:bCs/>
          <w:color w:val="auto"/>
          <w:spacing w:val="7"/>
          <w:sz w:val="31"/>
          <w:szCs w:val="31"/>
          <w:highlight w:val="none"/>
        </w:rPr>
        <w:t>1</w:t>
      </w:r>
      <w:r>
        <w:rPr>
          <w:rFonts w:hint="eastAsia" w:ascii="Times New Roman" w:hAnsi="Times New Roman" w:eastAsia="宋体" w:cs="Times New Roman"/>
          <w:b/>
          <w:bCs/>
          <w:color w:val="auto"/>
          <w:spacing w:val="7"/>
          <w:sz w:val="31"/>
          <w:szCs w:val="31"/>
          <w:highlight w:val="none"/>
          <w:lang w:val="en-US" w:eastAsia="zh-CN"/>
        </w:rPr>
        <w:t>1</w:t>
      </w:r>
      <w:r>
        <w:rPr>
          <w:rFonts w:ascii="Times New Roman" w:hAnsi="Times New Roman" w:eastAsia="Times New Roman" w:cs="Times New Roman"/>
          <w:b/>
          <w:bCs/>
          <w:color w:val="auto"/>
          <w:spacing w:val="7"/>
          <w:sz w:val="31"/>
          <w:szCs w:val="31"/>
          <w:highlight w:val="none"/>
        </w:rPr>
        <w:t>.</w:t>
      </w:r>
      <w:r>
        <w:rPr>
          <w:rFonts w:ascii="Times New Roman" w:hAnsi="Times New Roman" w:eastAsia="Times New Roman" w:cs="Times New Roman"/>
          <w:color w:val="auto"/>
          <w:spacing w:val="7"/>
          <w:sz w:val="31"/>
          <w:szCs w:val="31"/>
          <w:highlight w:val="none"/>
        </w:rPr>
        <w:t xml:space="preserve">  </w:t>
      </w:r>
      <w:r>
        <w:rPr>
          <w:rFonts w:ascii="黑体" w:hAnsi="黑体" w:eastAsia="黑体" w:cs="黑体"/>
          <w:color w:val="auto"/>
          <w:spacing w:val="7"/>
          <w:sz w:val="31"/>
          <w:szCs w:val="31"/>
          <w:highlight w:val="none"/>
        </w:rPr>
        <w:t>需要补充的其他内容</w:t>
      </w:r>
      <w:bookmarkEnd w:id="372"/>
      <w:bookmarkEnd w:id="373"/>
      <w:bookmarkEnd w:id="374"/>
      <w:bookmarkEnd w:id="375"/>
      <w:bookmarkEnd w:id="376"/>
    </w:p>
    <w:p>
      <w:pPr>
        <w:spacing w:line="313" w:lineRule="auto"/>
        <w:rPr>
          <w:rFonts w:ascii="Arial"/>
          <w:color w:val="auto"/>
          <w:sz w:val="21"/>
          <w:highlight w:val="none"/>
        </w:rPr>
      </w:pPr>
    </w:p>
    <w:p>
      <w:pPr>
        <w:spacing w:before="69" w:line="218" w:lineRule="auto"/>
        <w:ind w:left="43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需要补</w:t>
      </w:r>
      <w:r>
        <w:rPr>
          <w:rFonts w:ascii="宋体" w:hAnsi="宋体" w:eastAsia="宋体" w:cs="宋体"/>
          <w:color w:val="auto"/>
          <w:spacing w:val="-2"/>
          <w:sz w:val="21"/>
          <w:szCs w:val="21"/>
          <w:highlight w:val="none"/>
        </w:rPr>
        <w:t>充的其他内容：见投标人须知前附表。</w:t>
      </w:r>
    </w:p>
    <w:p>
      <w:pPr>
        <w:rPr>
          <w:color w:val="auto"/>
          <w:highlight w:val="none"/>
        </w:rPr>
        <w:sectPr>
          <w:footerReference r:id="rId11" w:type="default"/>
          <w:pgSz w:w="12240" w:h="15840"/>
          <w:pgMar w:top="1346" w:right="1792" w:bottom="1104" w:left="1807" w:header="0" w:footer="940" w:gutter="0"/>
          <w:pgNumType w:fmt="decimal"/>
          <w:cols w:space="720" w:num="1"/>
        </w:sectPr>
      </w:pPr>
    </w:p>
    <w:p>
      <w:pPr>
        <w:spacing w:line="248" w:lineRule="auto"/>
        <w:rPr>
          <w:rFonts w:ascii="Arial"/>
          <w:color w:val="auto"/>
          <w:sz w:val="21"/>
          <w:highlight w:val="none"/>
        </w:rPr>
      </w:pPr>
    </w:p>
    <w:p>
      <w:pPr>
        <w:pStyle w:val="5"/>
        <w:bidi w:val="0"/>
        <w:rPr>
          <w:rFonts w:ascii="黑体" w:hAnsi="黑体" w:eastAsia="黑体" w:cs="黑体"/>
          <w:color w:val="auto"/>
          <w:sz w:val="27"/>
          <w:szCs w:val="27"/>
          <w:highlight w:val="none"/>
        </w:rPr>
      </w:pPr>
      <w:bookmarkStart w:id="377" w:name="_Toc17042"/>
      <w:bookmarkStart w:id="378" w:name="_Toc18427"/>
      <w:bookmarkStart w:id="379" w:name="_Toc9613"/>
      <w:bookmarkStart w:id="380" w:name="_Toc7946"/>
      <w:bookmarkStart w:id="381" w:name="_Toc16330"/>
      <w:r>
        <w:rPr>
          <w:rFonts w:ascii="黑体" w:hAnsi="黑体" w:eastAsia="黑体" w:cs="黑体"/>
          <w:color w:val="auto"/>
          <w:spacing w:val="14"/>
          <w:sz w:val="27"/>
          <w:szCs w:val="27"/>
          <w:highlight w:val="none"/>
        </w:rPr>
        <w:t>附</w:t>
      </w:r>
      <w:r>
        <w:rPr>
          <w:rFonts w:ascii="黑体" w:hAnsi="黑体" w:eastAsia="黑体" w:cs="黑体"/>
          <w:color w:val="auto"/>
          <w:spacing w:val="7"/>
          <w:sz w:val="27"/>
          <w:szCs w:val="27"/>
          <w:highlight w:val="none"/>
        </w:rPr>
        <w:t>件</w:t>
      </w:r>
      <w:r>
        <w:rPr>
          <w:rFonts w:hint="eastAsia" w:ascii="黑体" w:hAnsi="黑体" w:eastAsia="黑体" w:cs="黑体"/>
          <w:color w:val="auto"/>
          <w:spacing w:val="7"/>
          <w:sz w:val="27"/>
          <w:szCs w:val="27"/>
          <w:highlight w:val="none"/>
          <w:lang w:eastAsia="zh-CN"/>
        </w:rPr>
        <w:t>一</w:t>
      </w:r>
      <w:r>
        <w:rPr>
          <w:rFonts w:ascii="黑体" w:hAnsi="黑体" w:eastAsia="黑体" w:cs="黑体"/>
          <w:color w:val="auto"/>
          <w:spacing w:val="7"/>
          <w:sz w:val="27"/>
          <w:szCs w:val="27"/>
          <w:highlight w:val="none"/>
        </w:rPr>
        <w:t>：问题澄清通知</w:t>
      </w:r>
      <w:bookmarkEnd w:id="377"/>
      <w:bookmarkEnd w:id="378"/>
      <w:bookmarkEnd w:id="379"/>
      <w:bookmarkEnd w:id="380"/>
      <w:bookmarkEnd w:id="381"/>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before="88" w:line="229" w:lineRule="auto"/>
        <w:ind w:left="3506"/>
        <w:rPr>
          <w:rFonts w:ascii="黑体" w:hAnsi="黑体" w:eastAsia="黑体" w:cs="黑体"/>
          <w:color w:val="auto"/>
          <w:sz w:val="27"/>
          <w:szCs w:val="27"/>
          <w:highlight w:val="none"/>
        </w:rPr>
      </w:pPr>
      <w:r>
        <w:rPr>
          <w:rFonts w:ascii="黑体" w:hAnsi="黑体" w:eastAsia="黑体" w:cs="黑体"/>
          <w:color w:val="auto"/>
          <w:spacing w:val="6"/>
          <w:sz w:val="27"/>
          <w:szCs w:val="27"/>
          <w:highlight w:val="none"/>
        </w:rPr>
        <w:t>问题澄清通</w:t>
      </w:r>
      <w:r>
        <w:rPr>
          <w:rFonts w:ascii="黑体" w:hAnsi="黑体" w:eastAsia="黑体" w:cs="黑体"/>
          <w:color w:val="auto"/>
          <w:spacing w:val="5"/>
          <w:sz w:val="27"/>
          <w:szCs w:val="27"/>
          <w:highlight w:val="none"/>
        </w:rPr>
        <w:t>知</w:t>
      </w:r>
    </w:p>
    <w:p>
      <w:pPr>
        <w:spacing w:before="164" w:line="220" w:lineRule="auto"/>
        <w:ind w:left="275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(编号：</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w:t>
      </w:r>
    </w:p>
    <w:p>
      <w:pPr>
        <w:spacing w:line="278" w:lineRule="auto"/>
        <w:rPr>
          <w:rFonts w:ascii="Arial"/>
          <w:color w:val="auto"/>
          <w:sz w:val="21"/>
          <w:highlight w:val="none"/>
        </w:rPr>
      </w:pPr>
    </w:p>
    <w:p>
      <w:pPr>
        <w:spacing w:line="279" w:lineRule="auto"/>
        <w:rPr>
          <w:rFonts w:ascii="Arial"/>
          <w:color w:val="auto"/>
          <w:sz w:val="21"/>
          <w:highlight w:val="none"/>
        </w:rPr>
      </w:pPr>
    </w:p>
    <w:p>
      <w:pPr>
        <w:tabs>
          <w:tab w:val="left" w:pos="2323"/>
        </w:tabs>
        <w:spacing w:before="68" w:line="221"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6"/>
          <w:sz w:val="21"/>
          <w:szCs w:val="21"/>
          <w:highlight w:val="none"/>
        </w:rPr>
        <w:t>(</w:t>
      </w:r>
      <w:r>
        <w:rPr>
          <w:rFonts w:ascii="宋体" w:hAnsi="宋体" w:eastAsia="宋体" w:cs="宋体"/>
          <w:color w:val="auto"/>
          <w:spacing w:val="-4"/>
          <w:sz w:val="21"/>
          <w:szCs w:val="21"/>
          <w:highlight w:val="none"/>
        </w:rPr>
        <w:t>投</w:t>
      </w:r>
      <w:r>
        <w:rPr>
          <w:rFonts w:ascii="宋体" w:hAnsi="宋体" w:eastAsia="宋体" w:cs="宋体"/>
          <w:color w:val="auto"/>
          <w:spacing w:val="-3"/>
          <w:sz w:val="21"/>
          <w:szCs w:val="21"/>
          <w:highlight w:val="none"/>
        </w:rPr>
        <w:t>标人名称)：</w:t>
      </w:r>
    </w:p>
    <w:p>
      <w:pPr>
        <w:spacing w:line="278" w:lineRule="auto"/>
        <w:rPr>
          <w:rFonts w:ascii="Arial"/>
          <w:color w:val="auto"/>
          <w:sz w:val="21"/>
          <w:highlight w:val="none"/>
        </w:rPr>
      </w:pPr>
    </w:p>
    <w:p>
      <w:pPr>
        <w:spacing w:line="278" w:lineRule="auto"/>
        <w:rPr>
          <w:rFonts w:ascii="Arial"/>
          <w:color w:val="auto"/>
          <w:sz w:val="21"/>
          <w:highlight w:val="none"/>
        </w:rPr>
      </w:pPr>
    </w:p>
    <w:p>
      <w:pPr>
        <w:spacing w:before="68" w:line="394" w:lineRule="auto"/>
        <w:ind w:left="8" w:right="6"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评标委员会</w:t>
      </w:r>
      <w:r>
        <w:rPr>
          <w:rFonts w:ascii="宋体" w:hAnsi="宋体" w:eastAsia="宋体" w:cs="宋体"/>
          <w:color w:val="auto"/>
          <w:spacing w:val="-2"/>
          <w:sz w:val="21"/>
          <w:szCs w:val="21"/>
          <w:highlight w:val="none"/>
        </w:rPr>
        <w:t>对你方的投标文件进行了仔细的审查， 现需你方对下列问题以书面形式予以澄</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清</w:t>
      </w:r>
      <w:r>
        <w:rPr>
          <w:rFonts w:ascii="宋体" w:hAnsi="宋体" w:eastAsia="宋体" w:cs="宋体"/>
          <w:color w:val="auto"/>
          <w:spacing w:val="-6"/>
          <w:sz w:val="21"/>
          <w:szCs w:val="21"/>
          <w:highlight w:val="none"/>
        </w:rPr>
        <w:t>、说明或补正：</w:t>
      </w:r>
    </w:p>
    <w:p>
      <w:pPr>
        <w:spacing w:line="400" w:lineRule="auto"/>
        <w:rPr>
          <w:rFonts w:ascii="Arial"/>
          <w:color w:val="auto"/>
          <w:sz w:val="21"/>
          <w:highlight w:val="none"/>
        </w:rPr>
      </w:pPr>
    </w:p>
    <w:p>
      <w:pPr>
        <w:spacing w:before="61" w:line="439" w:lineRule="exact"/>
        <w:ind w:left="44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position w:val="21"/>
          <w:sz w:val="21"/>
          <w:szCs w:val="21"/>
          <w:highlight w:val="none"/>
        </w:rPr>
        <w:t>1.</w:t>
      </w:r>
    </w:p>
    <w:p>
      <w:pPr>
        <w:spacing w:line="186" w:lineRule="auto"/>
        <w:ind w:left="42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2</w:t>
      </w:r>
      <w:r>
        <w:rPr>
          <w:rFonts w:ascii="Times New Roman" w:hAnsi="Times New Roman" w:eastAsia="Times New Roman" w:cs="Times New Roman"/>
          <w:color w:val="auto"/>
          <w:spacing w:val="-1"/>
          <w:sz w:val="21"/>
          <w:szCs w:val="21"/>
          <w:highlight w:val="none"/>
        </w:rPr>
        <w:t>.</w:t>
      </w:r>
    </w:p>
    <w:p>
      <w:pPr>
        <w:spacing w:line="312" w:lineRule="auto"/>
        <w:rPr>
          <w:rFonts w:ascii="Arial"/>
          <w:color w:val="auto"/>
          <w:sz w:val="21"/>
          <w:highlight w:val="none"/>
        </w:rPr>
      </w:pPr>
    </w:p>
    <w:p>
      <w:pPr>
        <w:spacing w:before="61" w:line="66" w:lineRule="exact"/>
        <w:ind w:left="539"/>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position w:val="1"/>
          <w:sz w:val="21"/>
          <w:szCs w:val="21"/>
          <w:highlight w:val="none"/>
        </w:rPr>
        <w:t>......</w:t>
      </w:r>
    </w:p>
    <w:p>
      <w:pPr>
        <w:spacing w:line="289" w:lineRule="auto"/>
        <w:rPr>
          <w:rFonts w:ascii="Arial"/>
          <w:color w:val="auto"/>
          <w:sz w:val="21"/>
          <w:highlight w:val="none"/>
        </w:rPr>
      </w:pPr>
    </w:p>
    <w:p>
      <w:pPr>
        <w:spacing w:line="290" w:lineRule="auto"/>
        <w:rPr>
          <w:rFonts w:ascii="Arial"/>
          <w:color w:val="auto"/>
          <w:sz w:val="21"/>
          <w:highlight w:val="none"/>
        </w:rPr>
      </w:pPr>
    </w:p>
    <w:p>
      <w:pPr>
        <w:tabs>
          <w:tab w:val="left" w:pos="778"/>
          <w:tab w:val="left" w:pos="3057"/>
        </w:tabs>
        <w:spacing w:before="69" w:line="391" w:lineRule="auto"/>
        <w:ind w:firstLine="41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请将上</w:t>
      </w:r>
      <w:r>
        <w:rPr>
          <w:rFonts w:ascii="宋体" w:hAnsi="宋体" w:eastAsia="宋体" w:cs="宋体"/>
          <w:color w:val="auto"/>
          <w:spacing w:val="-2"/>
          <w:sz w:val="21"/>
          <w:szCs w:val="21"/>
          <w:highlight w:val="none"/>
        </w:rPr>
        <w:t>述问题的澄清、说明或补正于</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 xml:space="preserve"> 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日</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时前递交至</w:t>
      </w: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u w:val="single" w:color="auto"/>
        </w:rPr>
        <w:tab/>
      </w:r>
      <w:r>
        <w:rPr>
          <w:rFonts w:ascii="宋体" w:hAnsi="宋体" w:eastAsia="宋体" w:cs="宋体"/>
          <w:color w:val="auto"/>
          <w:spacing w:val="1"/>
          <w:sz w:val="21"/>
          <w:szCs w:val="21"/>
          <w:highlight w:val="none"/>
        </w:rPr>
        <w:t>(详细地址) 或传真至</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(传真号码) 或 通过下载招标文件的电子招标交易平台上传。采用传真方式的，应在</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年</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 xml:space="preserve">月    </w:t>
      </w:r>
      <w:r>
        <w:rPr>
          <w:rFonts w:ascii="宋体" w:hAnsi="宋体" w:eastAsia="宋体" w:cs="宋体"/>
          <w:color w:val="auto"/>
          <w:sz w:val="21"/>
          <w:szCs w:val="21"/>
          <w:highlight w:val="none"/>
          <w:u w:val="single" w:color="auto"/>
        </w:rPr>
        <w:tab/>
      </w:r>
      <w:r>
        <w:rPr>
          <w:rFonts w:ascii="宋体" w:hAnsi="宋体" w:eastAsia="宋体" w:cs="宋体"/>
          <w:color w:val="auto"/>
          <w:spacing w:val="-2"/>
          <w:sz w:val="21"/>
          <w:szCs w:val="21"/>
          <w:highlight w:val="none"/>
        </w:rPr>
        <w:t>日</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时前将原件</w:t>
      </w:r>
      <w:r>
        <w:rPr>
          <w:rFonts w:ascii="宋体" w:hAnsi="宋体" w:eastAsia="宋体" w:cs="宋体"/>
          <w:color w:val="auto"/>
          <w:spacing w:val="-1"/>
          <w:sz w:val="21"/>
          <w:szCs w:val="21"/>
          <w:highlight w:val="none"/>
        </w:rPr>
        <w:t>递交至</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(详细地址)。</w:t>
      </w:r>
    </w:p>
    <w:p>
      <w:pPr>
        <w:spacing w:line="263" w:lineRule="auto"/>
        <w:rPr>
          <w:rFonts w:ascii="Arial"/>
          <w:color w:val="auto"/>
          <w:sz w:val="21"/>
          <w:highlight w:val="none"/>
        </w:rPr>
      </w:pPr>
    </w:p>
    <w:p>
      <w:pPr>
        <w:spacing w:line="263" w:lineRule="auto"/>
        <w:rPr>
          <w:rFonts w:ascii="Arial"/>
          <w:color w:val="auto"/>
          <w:sz w:val="21"/>
          <w:highlight w:val="none"/>
        </w:rPr>
      </w:pPr>
    </w:p>
    <w:p>
      <w:pPr>
        <w:spacing w:line="263" w:lineRule="auto"/>
        <w:rPr>
          <w:rFonts w:ascii="Arial"/>
          <w:color w:val="auto"/>
          <w:sz w:val="21"/>
          <w:highlight w:val="none"/>
        </w:rPr>
      </w:pPr>
    </w:p>
    <w:p>
      <w:pPr>
        <w:spacing w:before="69" w:line="217" w:lineRule="auto"/>
        <w:ind w:right="251"/>
        <w:jc w:val="center"/>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评标委员会</w:t>
      </w:r>
      <w:r>
        <w:rPr>
          <w:rFonts w:hint="eastAsia" w:ascii="宋体" w:hAnsi="宋体" w:eastAsia="宋体" w:cs="宋体"/>
          <w:color w:val="auto"/>
          <w:spacing w:val="-4"/>
          <w:sz w:val="21"/>
          <w:szCs w:val="21"/>
          <w:highlight w:val="none"/>
          <w:lang w:eastAsia="zh-CN"/>
        </w:rPr>
        <w:t>签字</w:t>
      </w:r>
      <w:r>
        <w:rPr>
          <w:rFonts w:ascii="宋体" w:hAnsi="宋体" w:eastAsia="宋体" w:cs="宋体"/>
          <w:color w:val="auto"/>
          <w:spacing w:val="-3"/>
          <w:sz w:val="21"/>
          <w:szCs w:val="21"/>
          <w:highlight w:val="none"/>
        </w:rPr>
        <w:t>：</w:t>
      </w:r>
      <w:r>
        <w:rPr>
          <w:rFonts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lang w:val="en-US" w:eastAsia="zh-CN"/>
        </w:rPr>
        <w:t xml:space="preserve">             </w:t>
      </w:r>
      <w:r>
        <w:rPr>
          <w:rFonts w:ascii="宋体" w:hAnsi="宋体" w:eastAsia="宋体" w:cs="宋体"/>
          <w:color w:val="auto"/>
          <w:spacing w:val="-3"/>
          <w:sz w:val="21"/>
          <w:szCs w:val="21"/>
          <w:highlight w:val="none"/>
          <w:u w:val="single" w:color="auto"/>
        </w:rPr>
        <w:t xml:space="preserve">       </w:t>
      </w:r>
    </w:p>
    <w:p>
      <w:pPr>
        <w:spacing w:line="281" w:lineRule="auto"/>
        <w:rPr>
          <w:rFonts w:ascii="Arial"/>
          <w:color w:val="auto"/>
          <w:sz w:val="21"/>
          <w:highlight w:val="none"/>
        </w:rPr>
      </w:pPr>
    </w:p>
    <w:p>
      <w:pPr>
        <w:spacing w:line="281" w:lineRule="auto"/>
        <w:rPr>
          <w:rFonts w:ascii="Arial"/>
          <w:color w:val="auto"/>
          <w:sz w:val="21"/>
          <w:highlight w:val="none"/>
        </w:rPr>
      </w:pPr>
    </w:p>
    <w:p>
      <w:pPr>
        <w:tabs>
          <w:tab w:val="left" w:pos="5709"/>
        </w:tabs>
        <w:spacing w:before="69" w:line="220" w:lineRule="auto"/>
        <w:ind w:left="4860"/>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3"/>
          <w:sz w:val="21"/>
          <w:szCs w:val="21"/>
          <w:highlight w:val="none"/>
        </w:rPr>
        <w:t>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日</w:t>
      </w:r>
    </w:p>
    <w:p>
      <w:pPr>
        <w:rPr>
          <w:color w:val="auto"/>
          <w:highlight w:val="none"/>
        </w:rPr>
        <w:sectPr>
          <w:footerReference r:id="rId12" w:type="default"/>
          <w:pgSz w:w="12240" w:h="15840"/>
          <w:pgMar w:top="1346" w:right="1800" w:bottom="1104" w:left="1800" w:header="0" w:footer="940" w:gutter="0"/>
          <w:pgNumType w:fmt="decimal"/>
          <w:cols w:space="720" w:num="1"/>
        </w:sectPr>
      </w:pPr>
    </w:p>
    <w:p>
      <w:pPr>
        <w:spacing w:line="352" w:lineRule="auto"/>
        <w:rPr>
          <w:rFonts w:ascii="Arial"/>
          <w:color w:val="auto"/>
          <w:sz w:val="21"/>
          <w:highlight w:val="none"/>
        </w:rPr>
      </w:pPr>
    </w:p>
    <w:p>
      <w:pPr>
        <w:pStyle w:val="5"/>
        <w:bidi w:val="0"/>
        <w:rPr>
          <w:rFonts w:ascii="黑体" w:hAnsi="黑体" w:eastAsia="黑体" w:cs="黑体"/>
          <w:color w:val="auto"/>
          <w:sz w:val="27"/>
          <w:szCs w:val="27"/>
          <w:highlight w:val="none"/>
        </w:rPr>
      </w:pPr>
      <w:bookmarkStart w:id="382" w:name="_Toc18312"/>
      <w:bookmarkStart w:id="383" w:name="_Toc24841"/>
      <w:r>
        <w:rPr>
          <w:rFonts w:ascii="黑体" w:hAnsi="黑体" w:eastAsia="黑体" w:cs="黑体"/>
          <w:color w:val="auto"/>
          <w:spacing w:val="10"/>
          <w:sz w:val="27"/>
          <w:szCs w:val="27"/>
          <w:highlight w:val="none"/>
        </w:rPr>
        <w:t>附</w:t>
      </w:r>
      <w:r>
        <w:rPr>
          <w:rFonts w:ascii="黑体" w:hAnsi="黑体" w:eastAsia="黑体" w:cs="黑体"/>
          <w:color w:val="auto"/>
          <w:spacing w:val="7"/>
          <w:sz w:val="27"/>
          <w:szCs w:val="27"/>
          <w:highlight w:val="none"/>
        </w:rPr>
        <w:t>件</w:t>
      </w:r>
      <w:r>
        <w:rPr>
          <w:rFonts w:hint="eastAsia" w:ascii="黑体" w:hAnsi="黑体" w:eastAsia="黑体" w:cs="黑体"/>
          <w:color w:val="auto"/>
          <w:spacing w:val="7"/>
          <w:sz w:val="27"/>
          <w:szCs w:val="27"/>
          <w:highlight w:val="none"/>
          <w:lang w:eastAsia="zh-CN"/>
        </w:rPr>
        <w:t>二</w:t>
      </w:r>
      <w:r>
        <w:rPr>
          <w:rFonts w:ascii="黑体" w:hAnsi="黑体" w:eastAsia="黑体" w:cs="黑体"/>
          <w:color w:val="auto"/>
          <w:spacing w:val="7"/>
          <w:sz w:val="27"/>
          <w:szCs w:val="27"/>
          <w:highlight w:val="none"/>
        </w:rPr>
        <w:t>：问题的澄清</w:t>
      </w:r>
      <w:bookmarkEnd w:id="382"/>
      <w:bookmarkEnd w:id="383"/>
    </w:p>
    <w:p>
      <w:pPr>
        <w:spacing w:line="297" w:lineRule="auto"/>
        <w:rPr>
          <w:rFonts w:ascii="Arial"/>
          <w:color w:val="auto"/>
          <w:sz w:val="21"/>
          <w:highlight w:val="none"/>
        </w:rPr>
      </w:pPr>
    </w:p>
    <w:p>
      <w:pPr>
        <w:spacing w:line="298" w:lineRule="auto"/>
        <w:rPr>
          <w:rFonts w:ascii="Arial"/>
          <w:color w:val="auto"/>
          <w:sz w:val="21"/>
          <w:highlight w:val="none"/>
        </w:rPr>
      </w:pPr>
    </w:p>
    <w:p>
      <w:pPr>
        <w:spacing w:line="298" w:lineRule="auto"/>
        <w:rPr>
          <w:rFonts w:ascii="Arial"/>
          <w:color w:val="auto"/>
          <w:sz w:val="21"/>
          <w:highlight w:val="none"/>
        </w:rPr>
      </w:pPr>
    </w:p>
    <w:p>
      <w:pPr>
        <w:spacing w:before="87" w:line="229" w:lineRule="auto"/>
        <w:ind w:left="3639"/>
        <w:rPr>
          <w:rFonts w:ascii="黑体" w:hAnsi="黑体" w:eastAsia="黑体" w:cs="黑体"/>
          <w:color w:val="auto"/>
          <w:sz w:val="27"/>
          <w:szCs w:val="27"/>
          <w:highlight w:val="none"/>
        </w:rPr>
      </w:pPr>
      <w:r>
        <w:rPr>
          <w:rFonts w:ascii="黑体" w:hAnsi="黑体" w:eastAsia="黑体" w:cs="黑体"/>
          <w:color w:val="auto"/>
          <w:spacing w:val="5"/>
          <w:sz w:val="27"/>
          <w:szCs w:val="27"/>
          <w:highlight w:val="none"/>
        </w:rPr>
        <w:t>问题的澄</w:t>
      </w:r>
      <w:r>
        <w:rPr>
          <w:rFonts w:ascii="黑体" w:hAnsi="黑体" w:eastAsia="黑体" w:cs="黑体"/>
          <w:color w:val="auto"/>
          <w:spacing w:val="4"/>
          <w:sz w:val="27"/>
          <w:szCs w:val="27"/>
          <w:highlight w:val="none"/>
        </w:rPr>
        <w:t>清</w:t>
      </w:r>
    </w:p>
    <w:p>
      <w:pPr>
        <w:spacing w:before="123" w:line="220" w:lineRule="auto"/>
        <w:ind w:left="347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(编号：</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w:t>
      </w:r>
    </w:p>
    <w:p>
      <w:pPr>
        <w:spacing w:line="255" w:lineRule="auto"/>
        <w:rPr>
          <w:rFonts w:ascii="Arial"/>
          <w:color w:val="auto"/>
          <w:sz w:val="21"/>
          <w:highlight w:val="none"/>
        </w:rPr>
      </w:pPr>
    </w:p>
    <w:p>
      <w:pPr>
        <w:spacing w:line="255" w:lineRule="auto"/>
        <w:rPr>
          <w:rFonts w:ascii="Arial"/>
          <w:color w:val="auto"/>
          <w:sz w:val="21"/>
          <w:highlight w:val="none"/>
        </w:rPr>
      </w:pPr>
    </w:p>
    <w:p>
      <w:pPr>
        <w:spacing w:before="68" w:line="217" w:lineRule="auto"/>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评</w:t>
      </w:r>
      <w:r>
        <w:rPr>
          <w:rFonts w:ascii="宋体" w:hAnsi="宋体" w:eastAsia="宋体" w:cs="宋体"/>
          <w:color w:val="auto"/>
          <w:spacing w:val="-7"/>
          <w:sz w:val="21"/>
          <w:szCs w:val="21"/>
          <w:highlight w:val="none"/>
        </w:rPr>
        <w:t>标委员会：</w:t>
      </w:r>
    </w:p>
    <w:p>
      <w:pPr>
        <w:spacing w:line="280" w:lineRule="auto"/>
        <w:rPr>
          <w:rFonts w:ascii="Arial"/>
          <w:color w:val="auto"/>
          <w:sz w:val="21"/>
          <w:highlight w:val="none"/>
        </w:rPr>
      </w:pPr>
    </w:p>
    <w:p>
      <w:pPr>
        <w:spacing w:line="281" w:lineRule="auto"/>
        <w:rPr>
          <w:rFonts w:ascii="Arial"/>
          <w:color w:val="auto"/>
          <w:sz w:val="21"/>
          <w:highlight w:val="none"/>
        </w:rPr>
      </w:pPr>
    </w:p>
    <w:p>
      <w:pPr>
        <w:spacing w:before="69" w:line="220" w:lineRule="auto"/>
        <w:ind w:left="44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问题澄清通知(编号：</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)已收悉，</w:t>
      </w:r>
      <w:r>
        <w:rPr>
          <w:rFonts w:ascii="宋体" w:hAnsi="宋体" w:eastAsia="宋体" w:cs="宋体"/>
          <w:color w:val="auto"/>
          <w:sz w:val="21"/>
          <w:szCs w:val="21"/>
          <w:highlight w:val="none"/>
        </w:rPr>
        <w:t>现澄清、说明或补正如下：</w:t>
      </w:r>
    </w:p>
    <w:p>
      <w:pPr>
        <w:spacing w:before="228" w:line="439" w:lineRule="exact"/>
        <w:ind w:left="75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position w:val="21"/>
          <w:sz w:val="21"/>
          <w:szCs w:val="21"/>
          <w:highlight w:val="none"/>
        </w:rPr>
        <w:t>1.</w:t>
      </w:r>
    </w:p>
    <w:p>
      <w:pPr>
        <w:spacing w:line="186" w:lineRule="auto"/>
        <w:ind w:left="73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2</w:t>
      </w:r>
      <w:r>
        <w:rPr>
          <w:rFonts w:ascii="Times New Roman" w:hAnsi="Times New Roman" w:eastAsia="Times New Roman" w:cs="Times New Roman"/>
          <w:color w:val="auto"/>
          <w:spacing w:val="-1"/>
          <w:sz w:val="21"/>
          <w:szCs w:val="21"/>
          <w:highlight w:val="none"/>
        </w:rPr>
        <w:t>.</w:t>
      </w:r>
    </w:p>
    <w:p>
      <w:pPr>
        <w:spacing w:line="312" w:lineRule="auto"/>
        <w:rPr>
          <w:rFonts w:ascii="Arial"/>
          <w:color w:val="auto"/>
          <w:sz w:val="21"/>
          <w:highlight w:val="none"/>
        </w:rPr>
      </w:pPr>
    </w:p>
    <w:p>
      <w:pPr>
        <w:spacing w:before="61" w:line="66" w:lineRule="exact"/>
        <w:ind w:left="63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4"/>
          <w:position w:val="1"/>
          <w:sz w:val="21"/>
          <w:szCs w:val="21"/>
          <w:highlight w:val="none"/>
        </w:rPr>
        <w:t>.</w:t>
      </w:r>
      <w:r>
        <w:rPr>
          <w:rFonts w:ascii="Times New Roman" w:hAnsi="Times New Roman" w:eastAsia="Times New Roman" w:cs="Times New Roman"/>
          <w:color w:val="auto"/>
          <w:spacing w:val="-3"/>
          <w:position w:val="1"/>
          <w:sz w:val="21"/>
          <w:szCs w:val="21"/>
          <w:highlight w:val="none"/>
        </w:rPr>
        <w:t>.</w:t>
      </w:r>
      <w:r>
        <w:rPr>
          <w:rFonts w:ascii="Times New Roman" w:hAnsi="Times New Roman" w:eastAsia="Times New Roman" w:cs="Times New Roman"/>
          <w:color w:val="auto"/>
          <w:spacing w:val="-2"/>
          <w:position w:val="1"/>
          <w:sz w:val="21"/>
          <w:szCs w:val="21"/>
          <w:highlight w:val="none"/>
        </w:rPr>
        <w:t>...</w:t>
      </w:r>
    </w:p>
    <w:p>
      <w:pPr>
        <w:spacing w:line="242" w:lineRule="auto"/>
        <w:rPr>
          <w:rFonts w:ascii="Arial"/>
          <w:color w:val="auto"/>
          <w:sz w:val="21"/>
          <w:highlight w:val="none"/>
        </w:rPr>
      </w:pPr>
    </w:p>
    <w:p>
      <w:pPr>
        <w:spacing w:line="242"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before="68" w:line="394" w:lineRule="auto"/>
        <w:ind w:left="2" w:right="6"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上述问题澄清、说明或补正，不</w:t>
      </w:r>
      <w:r>
        <w:rPr>
          <w:rFonts w:ascii="宋体" w:hAnsi="宋体" w:eastAsia="宋体" w:cs="宋体"/>
          <w:color w:val="auto"/>
          <w:sz w:val="21"/>
          <w:szCs w:val="21"/>
          <w:highlight w:val="none"/>
        </w:rPr>
        <w:t xml:space="preserve">改变我方投标文件的实质性内容，构成我方投标文件的组 </w:t>
      </w:r>
      <w:r>
        <w:rPr>
          <w:rFonts w:ascii="宋体" w:hAnsi="宋体" w:eastAsia="宋体" w:cs="宋体"/>
          <w:color w:val="auto"/>
          <w:spacing w:val="-9"/>
          <w:sz w:val="21"/>
          <w:szCs w:val="21"/>
          <w:highlight w:val="none"/>
        </w:rPr>
        <w:t>成</w:t>
      </w:r>
      <w:r>
        <w:rPr>
          <w:rFonts w:ascii="宋体" w:hAnsi="宋体" w:eastAsia="宋体" w:cs="宋体"/>
          <w:color w:val="auto"/>
          <w:spacing w:val="-7"/>
          <w:sz w:val="21"/>
          <w:szCs w:val="21"/>
          <w:highlight w:val="none"/>
        </w:rPr>
        <w:t>部分。</w:t>
      </w:r>
    </w:p>
    <w:p>
      <w:pPr>
        <w:spacing w:line="325" w:lineRule="auto"/>
        <w:rPr>
          <w:rFonts w:ascii="Arial"/>
          <w:color w:val="auto"/>
          <w:sz w:val="21"/>
          <w:highlight w:val="none"/>
        </w:rPr>
      </w:pPr>
    </w:p>
    <w:p>
      <w:pPr>
        <w:spacing w:line="325" w:lineRule="auto"/>
        <w:rPr>
          <w:rFonts w:ascii="Arial"/>
          <w:color w:val="auto"/>
          <w:sz w:val="21"/>
          <w:highlight w:val="none"/>
        </w:rPr>
      </w:pPr>
    </w:p>
    <w:p>
      <w:pPr>
        <w:spacing w:before="69" w:line="220" w:lineRule="auto"/>
        <w:ind w:right="110"/>
        <w:jc w:val="right"/>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投</w:t>
      </w:r>
      <w:r>
        <w:rPr>
          <w:rFonts w:ascii="宋体" w:hAnsi="宋体" w:eastAsia="宋体" w:cs="宋体"/>
          <w:color w:val="auto"/>
          <w:spacing w:val="-2"/>
          <w:sz w:val="21"/>
          <w:szCs w:val="21"/>
          <w:highlight w:val="none"/>
        </w:rPr>
        <w:t>标人：</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(盖单位章)</w:t>
      </w:r>
    </w:p>
    <w:p>
      <w:pPr>
        <w:spacing w:before="295" w:line="217" w:lineRule="auto"/>
        <w:ind w:left="294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法定代表</w:t>
      </w:r>
      <w:r>
        <w:rPr>
          <w:rFonts w:ascii="宋体" w:hAnsi="宋体" w:eastAsia="宋体" w:cs="宋体"/>
          <w:color w:val="auto"/>
          <w:spacing w:val="-4"/>
          <w:sz w:val="21"/>
          <w:szCs w:val="21"/>
          <w:highlight w:val="none"/>
        </w:rPr>
        <w:t>人或其委托代理人：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(签字)</w:t>
      </w:r>
    </w:p>
    <w:p>
      <w:pPr>
        <w:spacing w:line="268" w:lineRule="auto"/>
        <w:rPr>
          <w:rFonts w:ascii="Arial"/>
          <w:color w:val="auto"/>
          <w:sz w:val="21"/>
          <w:highlight w:val="none"/>
        </w:rPr>
      </w:pPr>
    </w:p>
    <w:p>
      <w:pPr>
        <w:spacing w:line="268" w:lineRule="auto"/>
        <w:rPr>
          <w:rFonts w:ascii="Arial"/>
          <w:color w:val="auto"/>
          <w:sz w:val="21"/>
          <w:highlight w:val="none"/>
        </w:rPr>
      </w:pPr>
    </w:p>
    <w:p>
      <w:pPr>
        <w:spacing w:line="269" w:lineRule="auto"/>
        <w:rPr>
          <w:rFonts w:ascii="Arial"/>
          <w:color w:val="auto"/>
          <w:sz w:val="21"/>
          <w:highlight w:val="none"/>
        </w:rPr>
      </w:pPr>
    </w:p>
    <w:p>
      <w:pPr>
        <w:tabs>
          <w:tab w:val="left" w:pos="6330"/>
        </w:tabs>
        <w:spacing w:before="68" w:line="220" w:lineRule="auto"/>
        <w:ind w:left="5482"/>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
          <w:sz w:val="21"/>
          <w:szCs w:val="21"/>
          <w:highlight w:val="none"/>
        </w:rPr>
        <w:t>年</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rPr>
        <w:t>月</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日</w:t>
      </w:r>
    </w:p>
    <w:p>
      <w:pPr>
        <w:rPr>
          <w:color w:val="auto"/>
          <w:highlight w:val="none"/>
        </w:rPr>
        <w:sectPr>
          <w:footerReference r:id="rId13" w:type="default"/>
          <w:pgSz w:w="12240" w:h="15840"/>
          <w:pgMar w:top="1346" w:right="1800" w:bottom="1104" w:left="1807" w:header="0" w:footer="940" w:gutter="0"/>
          <w:pgNumType w:fmt="decimal"/>
          <w:cols w:space="720" w:num="1"/>
        </w:sectPr>
      </w:pPr>
    </w:p>
    <w:p>
      <w:pPr>
        <w:pStyle w:val="4"/>
        <w:bidi w:val="0"/>
        <w:jc w:val="center"/>
        <w:rPr>
          <w:rFonts w:ascii="宋体" w:hAnsi="宋体" w:eastAsia="宋体" w:cs="宋体"/>
          <w:color w:val="auto"/>
          <w:spacing w:val="23"/>
          <w:sz w:val="43"/>
          <w:szCs w:val="43"/>
          <w:highlight w:val="none"/>
        </w:rPr>
      </w:pPr>
      <w:r>
        <w:rPr>
          <w:rFonts w:ascii="宋体" w:hAnsi="宋体" w:eastAsia="宋体" w:cs="宋体"/>
          <w:color w:val="auto"/>
          <w:spacing w:val="30"/>
          <w:sz w:val="43"/>
          <w:szCs w:val="43"/>
          <w:highlight w:val="none"/>
        </w:rPr>
        <w:t>第</w:t>
      </w:r>
      <w:r>
        <w:rPr>
          <w:rFonts w:ascii="宋体" w:hAnsi="宋体" w:eastAsia="宋体" w:cs="宋体"/>
          <w:color w:val="auto"/>
          <w:spacing w:val="23"/>
          <w:sz w:val="43"/>
          <w:szCs w:val="43"/>
          <w:highlight w:val="none"/>
        </w:rPr>
        <w:t>三章评标办法(综合评估法)</w:t>
      </w:r>
    </w:p>
    <w:p>
      <w:pPr>
        <w:pStyle w:val="4"/>
        <w:bidi w:val="0"/>
        <w:jc w:val="center"/>
        <w:rPr>
          <w:rFonts w:ascii="宋体" w:hAnsi="宋体" w:eastAsia="宋体" w:cs="宋体"/>
          <w:color w:val="auto"/>
          <w:sz w:val="43"/>
          <w:szCs w:val="43"/>
          <w:highlight w:val="none"/>
        </w:rPr>
      </w:pPr>
      <w:r>
        <w:rPr>
          <w:rFonts w:hint="eastAsia" w:ascii="宋体" w:hAnsi="宋体" w:cs="宋体"/>
          <w:color w:val="auto"/>
          <w:spacing w:val="23"/>
          <w:sz w:val="43"/>
          <w:szCs w:val="43"/>
          <w:highlight w:val="none"/>
          <w:lang w:eastAsia="zh-CN"/>
        </w:rPr>
        <w:t>（</w:t>
      </w:r>
      <w:r>
        <w:rPr>
          <w:rFonts w:hint="eastAsia" w:ascii="宋体" w:hAnsi="宋体" w:cs="宋体"/>
          <w:color w:val="auto"/>
          <w:spacing w:val="23"/>
          <w:sz w:val="43"/>
          <w:szCs w:val="43"/>
          <w:highlight w:val="none"/>
          <w:lang w:val="en-US" w:eastAsia="zh-CN"/>
        </w:rPr>
        <w:t>暗标形式</w:t>
      </w:r>
      <w:r>
        <w:rPr>
          <w:rFonts w:hint="eastAsia" w:ascii="宋体" w:hAnsi="宋体" w:cs="宋体"/>
          <w:color w:val="auto"/>
          <w:spacing w:val="23"/>
          <w:sz w:val="43"/>
          <w:szCs w:val="43"/>
          <w:highlight w:val="none"/>
          <w:lang w:eastAsia="zh-CN"/>
        </w:rPr>
        <w:t>）</w:t>
      </w:r>
    </w:p>
    <w:p>
      <w:pPr>
        <w:spacing w:line="263" w:lineRule="auto"/>
        <w:rPr>
          <w:rFonts w:ascii="Arial"/>
          <w:color w:val="auto"/>
          <w:sz w:val="21"/>
          <w:highlight w:val="none"/>
        </w:rPr>
      </w:pPr>
    </w:p>
    <w:p>
      <w:pPr>
        <w:spacing w:before="101" w:line="227" w:lineRule="auto"/>
        <w:ind w:left="121"/>
        <w:rPr>
          <w:rFonts w:ascii="黑体" w:hAnsi="黑体" w:eastAsia="黑体" w:cs="黑体"/>
          <w:color w:val="auto"/>
          <w:sz w:val="31"/>
          <w:szCs w:val="31"/>
          <w:highlight w:val="none"/>
        </w:rPr>
      </w:pPr>
      <w:r>
        <w:rPr>
          <w:rFonts w:ascii="黑体" w:hAnsi="黑体" w:eastAsia="黑体" w:cs="黑体"/>
          <w:color w:val="auto"/>
          <w:spacing w:val="13"/>
          <w:sz w:val="31"/>
          <w:szCs w:val="31"/>
          <w:highlight w:val="none"/>
        </w:rPr>
        <w:t>评</w:t>
      </w:r>
      <w:r>
        <w:rPr>
          <w:rFonts w:ascii="黑体" w:hAnsi="黑体" w:eastAsia="黑体" w:cs="黑体"/>
          <w:color w:val="auto"/>
          <w:spacing w:val="9"/>
          <w:sz w:val="31"/>
          <w:szCs w:val="31"/>
          <w:highlight w:val="none"/>
        </w:rPr>
        <w:t>标办法前附表</w:t>
      </w:r>
    </w:p>
    <w:p>
      <w:pPr>
        <w:rPr>
          <w:color w:val="auto"/>
          <w:highlight w:val="none"/>
        </w:rPr>
      </w:pPr>
    </w:p>
    <w:p>
      <w:pPr>
        <w:rPr>
          <w:color w:val="auto"/>
          <w:highlight w:val="none"/>
        </w:rPr>
      </w:pPr>
    </w:p>
    <w:p>
      <w:pPr>
        <w:spacing w:line="62" w:lineRule="exact"/>
        <w:rPr>
          <w:color w:val="auto"/>
          <w:highlight w:val="none"/>
        </w:rPr>
      </w:pPr>
    </w:p>
    <w:tbl>
      <w:tblPr>
        <w:tblStyle w:val="44"/>
        <w:tblW w:w="94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4"/>
        <w:gridCol w:w="1866"/>
        <w:gridCol w:w="5536"/>
        <w:gridCol w:w="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3" w:type="dxa"/>
          <w:trHeight w:val="449" w:hRule="atLeast"/>
        </w:trPr>
        <w:tc>
          <w:tcPr>
            <w:tcW w:w="2028" w:type="dxa"/>
            <w:gridSpan w:val="2"/>
            <w:noWrap w:val="0"/>
            <w:vAlign w:val="top"/>
          </w:tcPr>
          <w:p>
            <w:pPr>
              <w:spacing w:before="174" w:line="220" w:lineRule="auto"/>
              <w:ind w:left="70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条款号</w:t>
            </w:r>
          </w:p>
        </w:tc>
        <w:tc>
          <w:tcPr>
            <w:tcW w:w="1866" w:type="dxa"/>
            <w:noWrap w:val="0"/>
            <w:vAlign w:val="top"/>
          </w:tcPr>
          <w:p>
            <w:pPr>
              <w:spacing w:before="174" w:line="220" w:lineRule="auto"/>
              <w:ind w:left="8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w:t>
            </w:r>
            <w:r>
              <w:rPr>
                <w:rFonts w:ascii="宋体" w:hAnsi="宋体" w:eastAsia="宋体" w:cs="宋体"/>
                <w:color w:val="auto"/>
                <w:spacing w:val="-1"/>
                <w:sz w:val="21"/>
                <w:szCs w:val="21"/>
                <w:highlight w:val="none"/>
              </w:rPr>
              <w:t>审因素</w:t>
            </w:r>
          </w:p>
        </w:tc>
        <w:tc>
          <w:tcPr>
            <w:tcW w:w="5536" w:type="dxa"/>
            <w:noWrap w:val="0"/>
            <w:vAlign w:val="top"/>
          </w:tcPr>
          <w:p>
            <w:pPr>
              <w:spacing w:before="174" w:line="221" w:lineRule="auto"/>
              <w:ind w:left="19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评审标</w:t>
            </w:r>
            <w:r>
              <w:rPr>
                <w:rFonts w:ascii="宋体" w:hAnsi="宋体" w:eastAsia="宋体" w:cs="宋体"/>
                <w:color w:val="auto"/>
                <w:spacing w:val="-1"/>
                <w:sz w:val="21"/>
                <w:szCs w:val="21"/>
                <w:highlight w:val="no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055" w:hRule="atLeast"/>
        </w:trPr>
        <w:tc>
          <w:tcPr>
            <w:tcW w:w="904" w:type="dxa"/>
            <w:noWrap w:val="0"/>
            <w:vAlign w:val="center"/>
          </w:tcPr>
          <w:p>
            <w:pPr>
              <w:spacing w:before="241"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24" w:type="dxa"/>
            <w:noWrap w:val="0"/>
            <w:vAlign w:val="center"/>
          </w:tcPr>
          <w:p>
            <w:pPr>
              <w:spacing w:before="202"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评标</w:t>
            </w:r>
            <w:r>
              <w:rPr>
                <w:rFonts w:hint="eastAsia" w:ascii="宋体" w:hAnsi="宋体" w:eastAsia="宋体" w:cs="宋体"/>
                <w:color w:val="auto"/>
                <w:spacing w:val="-1"/>
                <w:sz w:val="21"/>
                <w:szCs w:val="21"/>
                <w:highlight w:val="none"/>
              </w:rPr>
              <w:t>方法</w:t>
            </w:r>
          </w:p>
        </w:tc>
        <w:tc>
          <w:tcPr>
            <w:tcW w:w="1866" w:type="dxa"/>
            <w:noWrap w:val="0"/>
            <w:vAlign w:val="center"/>
          </w:tcPr>
          <w:p>
            <w:pPr>
              <w:spacing w:before="0" w:line="24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中标候</w:t>
            </w:r>
            <w:r>
              <w:rPr>
                <w:rFonts w:hint="eastAsia" w:ascii="宋体" w:hAnsi="宋体" w:eastAsia="宋体" w:cs="宋体"/>
                <w:color w:val="auto"/>
                <w:spacing w:val="-3"/>
                <w:sz w:val="21"/>
                <w:szCs w:val="21"/>
                <w:highlight w:val="none"/>
              </w:rPr>
              <w:t>选</w:t>
            </w:r>
            <w:r>
              <w:rPr>
                <w:rFonts w:hint="eastAsia" w:ascii="宋体" w:hAnsi="宋体" w:eastAsia="宋体" w:cs="宋体"/>
                <w:color w:val="auto"/>
                <w:spacing w:val="-2"/>
                <w:sz w:val="21"/>
                <w:szCs w:val="21"/>
                <w:highlight w:val="none"/>
              </w:rPr>
              <w:t>人排序方法</w:t>
            </w:r>
          </w:p>
        </w:tc>
        <w:tc>
          <w:tcPr>
            <w:tcW w:w="5536" w:type="dxa"/>
            <w:noWrap w:val="0"/>
            <w:vAlign w:val="top"/>
          </w:tcPr>
          <w:p>
            <w:pPr>
              <w:pStyle w:val="39"/>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textAlignment w:val="baseline"/>
              <w:rPr>
                <w:rFonts w:hint="eastAsia" w:ascii="宋体" w:hAnsi="宋体" w:eastAsia="宋体" w:cs="宋体"/>
                <w:color w:val="auto"/>
                <w:sz w:val="21"/>
                <w:highlight w:val="none"/>
                <w:lang w:eastAsia="zh-CN"/>
              </w:rPr>
            </w:pPr>
            <w:r>
              <w:rPr>
                <w:rFonts w:hint="eastAsia" w:ascii="宋体" w:hAnsi="宋体" w:eastAsia="宋体" w:cs="宋体"/>
                <w:color w:val="auto"/>
                <w:sz w:val="21"/>
                <w:szCs w:val="21"/>
                <w:highlight w:val="none"/>
                <w:lang w:eastAsia="zh-CN"/>
              </w:rPr>
              <w:t>将各综合得分由高到低顺序排列，综合得分最高的投标人为第一中标候选人，综合得分次高的投标人为第二中标候选人，以此类推。各标段中标候选人顺序确定方法如下：</w:t>
            </w:r>
            <w:r>
              <w:rPr>
                <w:rFonts w:hint="eastAsia" w:ascii="宋体" w:hAnsi="宋体" w:eastAsia="宋体" w:cs="宋体"/>
                <w:color w:val="auto"/>
                <w:spacing w:val="0"/>
                <w:sz w:val="21"/>
                <w:szCs w:val="21"/>
                <w:highlight w:val="none"/>
              </w:rPr>
              <w:t>综合评分相等时，以投标报价低的优先；投标报价也相等的，以</w:t>
            </w:r>
            <w:r>
              <w:rPr>
                <w:rFonts w:hint="eastAsia" w:ascii="宋体" w:hAnsi="宋体" w:eastAsia="宋体" w:cs="宋体"/>
                <w:color w:val="auto"/>
                <w:spacing w:val="0"/>
                <w:sz w:val="21"/>
                <w:szCs w:val="21"/>
                <w:highlight w:val="none"/>
                <w:lang w:eastAsia="zh-CN"/>
              </w:rPr>
              <w:t>设计</w:t>
            </w:r>
            <w:r>
              <w:rPr>
                <w:rFonts w:hint="eastAsia" w:ascii="宋体" w:hAnsi="宋体" w:eastAsia="宋体" w:cs="宋体"/>
                <w:color w:val="auto"/>
                <w:spacing w:val="0"/>
                <w:sz w:val="21"/>
                <w:szCs w:val="21"/>
                <w:highlight w:val="none"/>
              </w:rPr>
              <w:t>方案得分</w:t>
            </w:r>
            <w:r>
              <w:rPr>
                <w:rFonts w:hint="eastAsia" w:ascii="宋体" w:hAnsi="宋体" w:eastAsia="宋体" w:cs="宋体"/>
                <w:color w:val="auto"/>
                <w:sz w:val="21"/>
                <w:szCs w:val="21"/>
                <w:highlight w:val="none"/>
              </w:rPr>
              <w:t>高的优先；如果</w:t>
            </w:r>
            <w:r>
              <w:rPr>
                <w:rFonts w:hint="eastAsia" w:ascii="宋体" w:hAnsi="宋体" w:eastAsia="宋体" w:cs="宋体"/>
                <w:color w:val="auto"/>
                <w:spacing w:val="0"/>
                <w:sz w:val="21"/>
                <w:szCs w:val="21"/>
                <w:highlight w:val="none"/>
                <w:lang w:eastAsia="zh-CN"/>
              </w:rPr>
              <w:t>设计</w:t>
            </w:r>
            <w:r>
              <w:rPr>
                <w:rFonts w:hint="eastAsia" w:ascii="宋体" w:hAnsi="宋体" w:eastAsia="宋体" w:cs="宋体"/>
                <w:color w:val="auto"/>
                <w:sz w:val="21"/>
                <w:szCs w:val="21"/>
                <w:highlight w:val="none"/>
              </w:rPr>
              <w:t>方案得分也相等，评标委员会视投标人情况综合比较，投票确定其名次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none"/>
              </w:rPr>
              <w:t>以“少数服从多数”的原则确定中标候选人的排序。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510" w:hRule="atLeast"/>
        </w:trPr>
        <w:tc>
          <w:tcPr>
            <w:tcW w:w="904" w:type="dxa"/>
            <w:vMerge w:val="restart"/>
            <w:noWrap w:val="0"/>
            <w:vAlign w:val="center"/>
          </w:tcPr>
          <w:p>
            <w:pPr>
              <w:spacing w:before="241" w:line="186"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2.1</w:t>
            </w:r>
            <w:r>
              <w:rPr>
                <w:rFonts w:hint="eastAsia" w:ascii="宋体" w:hAnsi="宋体" w:eastAsia="宋体" w:cs="宋体"/>
                <w:color w:val="auto"/>
                <w:sz w:val="21"/>
                <w:szCs w:val="21"/>
                <w:highlight w:val="none"/>
              </w:rPr>
              <w:t>.1</w:t>
            </w:r>
          </w:p>
        </w:tc>
        <w:tc>
          <w:tcPr>
            <w:tcW w:w="1124" w:type="dxa"/>
            <w:vMerge w:val="restart"/>
            <w:noWrap w:val="0"/>
            <w:vAlign w:val="center"/>
          </w:tcPr>
          <w:p>
            <w:pPr>
              <w:spacing w:before="202" w:line="221" w:lineRule="auto"/>
              <w:ind w:left="0" w:leftChars="0" w:firstLine="0" w:firstLineChars="0"/>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6"/>
                <w:sz w:val="21"/>
                <w:szCs w:val="21"/>
                <w:highlight w:val="none"/>
              </w:rPr>
              <w:t>资</w:t>
            </w:r>
            <w:r>
              <w:rPr>
                <w:rFonts w:hint="eastAsia" w:ascii="宋体" w:hAnsi="宋体" w:eastAsia="宋体" w:cs="宋体"/>
                <w:color w:val="auto"/>
                <w:spacing w:val="-4"/>
                <w:sz w:val="21"/>
                <w:szCs w:val="21"/>
                <w:highlight w:val="none"/>
              </w:rPr>
              <w:t>格评审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标</w:t>
            </w:r>
            <w:r>
              <w:rPr>
                <w:rFonts w:hint="eastAsia" w:ascii="宋体" w:hAnsi="宋体" w:eastAsia="宋体" w:cs="宋体"/>
                <w:color w:val="auto"/>
                <w:spacing w:val="-2"/>
                <w:sz w:val="21"/>
                <w:szCs w:val="21"/>
                <w:highlight w:val="none"/>
              </w:rPr>
              <w:t>准</w:t>
            </w:r>
          </w:p>
        </w:tc>
        <w:tc>
          <w:tcPr>
            <w:tcW w:w="1866" w:type="dxa"/>
            <w:noWrap w:val="0"/>
            <w:vAlign w:val="center"/>
          </w:tcPr>
          <w:p>
            <w:pPr>
              <w:spacing w:line="223" w:lineRule="auto"/>
              <w:ind w:left="0" w:leftChars="0"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2"/>
                <w:position w:val="17"/>
                <w:sz w:val="21"/>
                <w:szCs w:val="21"/>
                <w:highlight w:val="none"/>
              </w:rPr>
              <w:t>营业执照</w:t>
            </w:r>
          </w:p>
        </w:tc>
        <w:tc>
          <w:tcPr>
            <w:tcW w:w="5536" w:type="dxa"/>
            <w:noWrap w:val="0"/>
            <w:vAlign w:val="top"/>
          </w:tcPr>
          <w:p>
            <w:pPr>
              <w:spacing w:line="240" w:lineRule="auto"/>
              <w:ind w:left="99" w:leftChars="47"/>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0"/>
                <w:position w:val="0"/>
                <w:sz w:val="21"/>
                <w:szCs w:val="21"/>
                <w:highlight w:val="none"/>
              </w:rPr>
              <w:t>符合第二章“投标人须知”第 3.5.1 项规定， 具备有</w:t>
            </w:r>
            <w:r>
              <w:rPr>
                <w:rFonts w:hint="eastAsia" w:ascii="宋体" w:hAnsi="宋体" w:eastAsia="宋体" w:cs="宋体"/>
                <w:color w:val="auto"/>
                <w:spacing w:val="0"/>
                <w:sz w:val="21"/>
                <w:szCs w:val="21"/>
                <w:highlight w:val="none"/>
              </w:rPr>
              <w:t>效的营业执照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623" w:hRule="atLeast"/>
        </w:trPr>
        <w:tc>
          <w:tcPr>
            <w:tcW w:w="904" w:type="dxa"/>
            <w:vMerge w:val="continue"/>
            <w:noWrap w:val="0"/>
            <w:vAlign w:val="top"/>
          </w:tcPr>
          <w:p>
            <w:pPr>
              <w:spacing w:before="241" w:line="186" w:lineRule="auto"/>
              <w:ind w:left="420"/>
              <w:rPr>
                <w:rFonts w:hint="eastAsia" w:ascii="宋体" w:hAnsi="宋体" w:eastAsia="宋体" w:cs="宋体"/>
                <w:color w:val="auto"/>
                <w:sz w:val="21"/>
                <w:szCs w:val="21"/>
                <w:highlight w:val="none"/>
              </w:rPr>
            </w:pPr>
          </w:p>
        </w:tc>
        <w:tc>
          <w:tcPr>
            <w:tcW w:w="1124" w:type="dxa"/>
            <w:vMerge w:val="continue"/>
            <w:noWrap w:val="0"/>
            <w:vAlign w:val="top"/>
          </w:tcPr>
          <w:p>
            <w:pPr>
              <w:spacing w:before="202" w:line="221" w:lineRule="auto"/>
              <w:ind w:left="144"/>
              <w:rPr>
                <w:rFonts w:hint="eastAsia" w:ascii="宋体" w:hAnsi="宋体" w:eastAsia="宋体" w:cs="宋体"/>
                <w:color w:val="auto"/>
                <w:spacing w:val="-2"/>
                <w:sz w:val="21"/>
                <w:szCs w:val="21"/>
                <w:highlight w:val="none"/>
              </w:rPr>
            </w:pPr>
          </w:p>
        </w:tc>
        <w:tc>
          <w:tcPr>
            <w:tcW w:w="1866" w:type="dxa"/>
            <w:noWrap w:val="0"/>
            <w:vAlign w:val="center"/>
          </w:tcPr>
          <w:p>
            <w:pPr>
              <w:spacing w:before="0" w:line="360" w:lineRule="auto"/>
              <w:ind w:left="0" w:left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4"/>
                <w:sz w:val="21"/>
                <w:szCs w:val="21"/>
                <w:highlight w:val="none"/>
              </w:rPr>
              <w:t>资</w:t>
            </w:r>
            <w:r>
              <w:rPr>
                <w:rFonts w:hint="eastAsia" w:ascii="宋体" w:hAnsi="宋体" w:eastAsia="宋体" w:cs="宋体"/>
                <w:color w:val="auto"/>
                <w:spacing w:val="-3"/>
                <w:sz w:val="21"/>
                <w:szCs w:val="21"/>
                <w:highlight w:val="none"/>
              </w:rPr>
              <w:t>质要求</w:t>
            </w:r>
          </w:p>
        </w:tc>
        <w:tc>
          <w:tcPr>
            <w:tcW w:w="5536" w:type="dxa"/>
            <w:noWrap w:val="0"/>
            <w:vAlign w:val="top"/>
          </w:tcPr>
          <w:p>
            <w:pPr>
              <w:spacing w:before="174" w:line="220" w:lineRule="auto"/>
              <w:ind w:left="115" w:leftChars="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4"/>
                <w:sz w:val="21"/>
                <w:szCs w:val="21"/>
                <w:highlight w:val="none"/>
              </w:rPr>
              <w:t>符合第二章“投</w:t>
            </w:r>
            <w:r>
              <w:rPr>
                <w:rFonts w:hint="eastAsia" w:ascii="宋体" w:hAnsi="宋体" w:eastAsia="宋体" w:cs="宋体"/>
                <w:color w:val="auto"/>
                <w:spacing w:val="-2"/>
                <w:sz w:val="21"/>
                <w:szCs w:val="21"/>
                <w:highlight w:val="none"/>
              </w:rPr>
              <w:t>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573" w:hRule="atLeast"/>
        </w:trPr>
        <w:tc>
          <w:tcPr>
            <w:tcW w:w="904" w:type="dxa"/>
            <w:vMerge w:val="continue"/>
            <w:noWrap w:val="0"/>
            <w:vAlign w:val="top"/>
          </w:tcPr>
          <w:p>
            <w:pPr>
              <w:spacing w:before="241" w:line="186" w:lineRule="auto"/>
              <w:ind w:left="420"/>
              <w:rPr>
                <w:rFonts w:hint="eastAsia" w:ascii="宋体" w:hAnsi="宋体" w:eastAsia="宋体" w:cs="宋体"/>
                <w:color w:val="auto"/>
                <w:sz w:val="21"/>
                <w:szCs w:val="21"/>
                <w:highlight w:val="none"/>
              </w:rPr>
            </w:pPr>
          </w:p>
        </w:tc>
        <w:tc>
          <w:tcPr>
            <w:tcW w:w="1124" w:type="dxa"/>
            <w:vMerge w:val="continue"/>
            <w:noWrap w:val="0"/>
            <w:vAlign w:val="top"/>
          </w:tcPr>
          <w:p>
            <w:pPr>
              <w:spacing w:before="202" w:line="221" w:lineRule="auto"/>
              <w:ind w:left="144"/>
              <w:rPr>
                <w:rFonts w:hint="eastAsia" w:ascii="宋体" w:hAnsi="宋体" w:eastAsia="宋体" w:cs="宋体"/>
                <w:color w:val="auto"/>
                <w:spacing w:val="-2"/>
                <w:sz w:val="21"/>
                <w:szCs w:val="21"/>
                <w:highlight w:val="none"/>
              </w:rPr>
            </w:pPr>
          </w:p>
        </w:tc>
        <w:tc>
          <w:tcPr>
            <w:tcW w:w="1866" w:type="dxa"/>
            <w:noWrap w:val="0"/>
            <w:vAlign w:val="center"/>
          </w:tcPr>
          <w:p>
            <w:pPr>
              <w:spacing w:before="0" w:line="360" w:lineRule="auto"/>
              <w:ind w:left="0" w:left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2"/>
                <w:sz w:val="21"/>
                <w:szCs w:val="21"/>
                <w:highlight w:val="none"/>
              </w:rPr>
              <w:t>项目负责人</w:t>
            </w:r>
          </w:p>
        </w:tc>
        <w:tc>
          <w:tcPr>
            <w:tcW w:w="5536" w:type="dxa"/>
            <w:noWrap w:val="0"/>
            <w:vAlign w:val="top"/>
          </w:tcPr>
          <w:p>
            <w:pPr>
              <w:spacing w:before="174" w:line="220" w:lineRule="auto"/>
              <w:ind w:left="115" w:leftChars="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4"/>
                <w:sz w:val="21"/>
                <w:szCs w:val="21"/>
                <w:highlight w:val="none"/>
              </w:rPr>
              <w:t>符合第二章“投</w:t>
            </w:r>
            <w:r>
              <w:rPr>
                <w:rFonts w:hint="eastAsia" w:ascii="宋体" w:hAnsi="宋体" w:eastAsia="宋体" w:cs="宋体"/>
                <w:color w:val="auto"/>
                <w:spacing w:val="-2"/>
                <w:sz w:val="21"/>
                <w:szCs w:val="21"/>
                <w:highlight w:val="none"/>
              </w:rPr>
              <w:t>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544" w:hRule="atLeast"/>
        </w:trPr>
        <w:tc>
          <w:tcPr>
            <w:tcW w:w="904" w:type="dxa"/>
            <w:vMerge w:val="continue"/>
            <w:noWrap w:val="0"/>
            <w:vAlign w:val="top"/>
          </w:tcPr>
          <w:p>
            <w:pPr>
              <w:spacing w:before="241" w:line="186" w:lineRule="auto"/>
              <w:ind w:left="420"/>
              <w:rPr>
                <w:rFonts w:hint="eastAsia" w:ascii="宋体" w:hAnsi="宋体" w:eastAsia="宋体" w:cs="宋体"/>
                <w:color w:val="auto"/>
                <w:sz w:val="21"/>
                <w:szCs w:val="21"/>
                <w:highlight w:val="none"/>
              </w:rPr>
            </w:pPr>
          </w:p>
        </w:tc>
        <w:tc>
          <w:tcPr>
            <w:tcW w:w="1124" w:type="dxa"/>
            <w:vMerge w:val="continue"/>
            <w:noWrap w:val="0"/>
            <w:vAlign w:val="top"/>
          </w:tcPr>
          <w:p>
            <w:pPr>
              <w:spacing w:before="202" w:line="221" w:lineRule="auto"/>
              <w:ind w:left="144"/>
              <w:rPr>
                <w:rFonts w:hint="eastAsia" w:ascii="宋体" w:hAnsi="宋体" w:eastAsia="宋体" w:cs="宋体"/>
                <w:color w:val="auto"/>
                <w:spacing w:val="-2"/>
                <w:sz w:val="21"/>
                <w:szCs w:val="21"/>
                <w:highlight w:val="none"/>
              </w:rPr>
            </w:pPr>
          </w:p>
        </w:tc>
        <w:tc>
          <w:tcPr>
            <w:tcW w:w="1866" w:type="dxa"/>
            <w:noWrap w:val="0"/>
            <w:vAlign w:val="center"/>
          </w:tcPr>
          <w:p>
            <w:pPr>
              <w:spacing w:before="0" w:line="360" w:lineRule="auto"/>
              <w:ind w:left="0" w:leftChars="0"/>
              <w:jc w:val="center"/>
              <w:rPr>
                <w:rFonts w:hint="eastAsia" w:ascii="宋体" w:hAnsi="宋体" w:eastAsia="宋体" w:cs="宋体"/>
                <w:strike w:val="0"/>
                <w:snapToGrid w:val="0"/>
                <w:color w:val="auto"/>
                <w:kern w:val="0"/>
                <w:sz w:val="21"/>
                <w:szCs w:val="21"/>
                <w:highlight w:val="none"/>
              </w:rPr>
            </w:pPr>
            <w:r>
              <w:rPr>
                <w:rFonts w:hint="eastAsia" w:ascii="宋体" w:hAnsi="宋体" w:eastAsia="宋体" w:cs="宋体"/>
                <w:strike w:val="0"/>
                <w:color w:val="auto"/>
                <w:spacing w:val="-2"/>
                <w:sz w:val="21"/>
                <w:szCs w:val="21"/>
                <w:highlight w:val="none"/>
              </w:rPr>
              <w:t>联合</w:t>
            </w:r>
            <w:r>
              <w:rPr>
                <w:rFonts w:hint="eastAsia" w:ascii="宋体" w:hAnsi="宋体" w:eastAsia="宋体" w:cs="宋体"/>
                <w:strike w:val="0"/>
                <w:color w:val="auto"/>
                <w:spacing w:val="-1"/>
                <w:sz w:val="21"/>
                <w:szCs w:val="21"/>
                <w:highlight w:val="none"/>
              </w:rPr>
              <w:t>体投标人</w:t>
            </w:r>
          </w:p>
        </w:tc>
        <w:tc>
          <w:tcPr>
            <w:tcW w:w="5536" w:type="dxa"/>
            <w:noWrap w:val="0"/>
            <w:vAlign w:val="top"/>
          </w:tcPr>
          <w:p>
            <w:pPr>
              <w:spacing w:before="171" w:line="220" w:lineRule="auto"/>
              <w:ind w:left="115" w:leftChars="0"/>
              <w:rPr>
                <w:rFonts w:hint="eastAsia" w:ascii="宋体" w:hAnsi="宋体" w:eastAsia="宋体" w:cs="宋体"/>
                <w:strike w:val="0"/>
                <w:snapToGrid w:val="0"/>
                <w:color w:val="auto"/>
                <w:kern w:val="0"/>
                <w:sz w:val="21"/>
                <w:szCs w:val="21"/>
                <w:highlight w:val="none"/>
              </w:rPr>
            </w:pPr>
            <w:r>
              <w:rPr>
                <w:rFonts w:hint="eastAsia" w:ascii="宋体" w:hAnsi="宋体" w:eastAsia="宋体" w:cs="宋体"/>
                <w:strike w:val="0"/>
                <w:color w:val="auto"/>
                <w:spacing w:val="-4"/>
                <w:sz w:val="21"/>
                <w:szCs w:val="21"/>
                <w:highlight w:val="none"/>
              </w:rPr>
              <w:t>符合第二章“投</w:t>
            </w:r>
            <w:r>
              <w:rPr>
                <w:rFonts w:hint="eastAsia" w:ascii="宋体" w:hAnsi="宋体" w:eastAsia="宋体" w:cs="宋体"/>
                <w:strike w:val="0"/>
                <w:color w:val="auto"/>
                <w:spacing w:val="-2"/>
                <w:sz w:val="21"/>
                <w:szCs w:val="21"/>
                <w:highlight w:val="none"/>
              </w:rPr>
              <w:t>标人须知”第 1.4.2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908" w:hRule="atLeast"/>
        </w:trPr>
        <w:tc>
          <w:tcPr>
            <w:tcW w:w="904" w:type="dxa"/>
            <w:vMerge w:val="continue"/>
            <w:noWrap w:val="0"/>
            <w:vAlign w:val="top"/>
          </w:tcPr>
          <w:p>
            <w:pPr>
              <w:spacing w:before="241" w:line="186" w:lineRule="auto"/>
              <w:ind w:left="420"/>
              <w:rPr>
                <w:rFonts w:hint="eastAsia" w:ascii="宋体" w:hAnsi="宋体" w:eastAsia="宋体" w:cs="宋体"/>
                <w:color w:val="auto"/>
                <w:sz w:val="21"/>
                <w:szCs w:val="21"/>
                <w:highlight w:val="none"/>
              </w:rPr>
            </w:pPr>
          </w:p>
        </w:tc>
        <w:tc>
          <w:tcPr>
            <w:tcW w:w="1124" w:type="dxa"/>
            <w:vMerge w:val="continue"/>
            <w:noWrap w:val="0"/>
            <w:vAlign w:val="top"/>
          </w:tcPr>
          <w:p>
            <w:pPr>
              <w:spacing w:before="202" w:line="221" w:lineRule="auto"/>
              <w:ind w:left="144"/>
              <w:rPr>
                <w:rFonts w:hint="eastAsia" w:ascii="宋体" w:hAnsi="宋体" w:eastAsia="宋体" w:cs="宋体"/>
                <w:color w:val="auto"/>
                <w:spacing w:val="-2"/>
                <w:sz w:val="21"/>
                <w:szCs w:val="21"/>
                <w:highlight w:val="none"/>
              </w:rPr>
            </w:pPr>
          </w:p>
        </w:tc>
        <w:tc>
          <w:tcPr>
            <w:tcW w:w="1866" w:type="dxa"/>
            <w:noWrap w:val="0"/>
            <w:vAlign w:val="center"/>
          </w:tcPr>
          <w:p>
            <w:pPr>
              <w:spacing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lang w:eastAsia="zh-CN"/>
              </w:rPr>
              <w:t>未被纳入失信联合惩戒名单且被限制参与相关项目投标的</w:t>
            </w:r>
          </w:p>
        </w:tc>
        <w:tc>
          <w:tcPr>
            <w:tcW w:w="5536" w:type="dxa"/>
            <w:noWrap w:val="0"/>
            <w:vAlign w:val="center"/>
          </w:tcPr>
          <w:p>
            <w:pPr>
              <w:spacing w:line="240" w:lineRule="auto"/>
              <w:ind w:left="120" w:leftChars="57" w:firstLine="0" w:firstLineChars="0"/>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trike w:val="0"/>
                <w:color w:val="auto"/>
                <w:szCs w:val="21"/>
                <w:highlight w:val="none"/>
                <w:u w:val="none"/>
              </w:rPr>
              <w:t>未被纳入失信联合惩戒名单且被限制参与相关项目投标的：失信联合惩戒名单以“信用广州”网站公布的“黑名单”为准。</w:t>
            </w:r>
            <w:r>
              <w:rPr>
                <w:rFonts w:hint="eastAsia" w:ascii="宋体" w:hAnsi="宋体" w:eastAsia="宋体" w:cs="宋体"/>
                <w:color w:val="auto"/>
                <w:spacing w:val="-4"/>
                <w:sz w:val="21"/>
                <w:szCs w:val="21"/>
                <w:highlight w:val="none"/>
              </w:rPr>
              <w:t>（提供</w:t>
            </w:r>
            <w:r>
              <w:rPr>
                <w:rFonts w:hint="eastAsia" w:ascii="宋体" w:hAnsi="宋体" w:eastAsia="宋体" w:cs="宋体"/>
                <w:color w:val="auto"/>
                <w:spacing w:val="-4"/>
                <w:sz w:val="21"/>
                <w:szCs w:val="21"/>
                <w:highlight w:val="none"/>
                <w:lang w:eastAsia="zh-CN"/>
              </w:rPr>
              <w:t>查询结果</w:t>
            </w:r>
            <w:r>
              <w:rPr>
                <w:rFonts w:hint="eastAsia" w:ascii="宋体" w:hAnsi="宋体" w:eastAsia="宋体" w:cs="宋体"/>
                <w:color w:val="auto"/>
                <w:spacing w:val="-4"/>
                <w:sz w:val="21"/>
                <w:szCs w:val="21"/>
                <w:highlight w:val="none"/>
              </w:rPr>
              <w:t>网页截图，并加盖公章</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730" w:hRule="atLeast"/>
        </w:trPr>
        <w:tc>
          <w:tcPr>
            <w:tcW w:w="904" w:type="dxa"/>
            <w:vMerge w:val="continue"/>
            <w:noWrap w:val="0"/>
            <w:vAlign w:val="top"/>
          </w:tcPr>
          <w:p>
            <w:pPr>
              <w:spacing w:before="241" w:line="186" w:lineRule="auto"/>
              <w:ind w:left="420"/>
              <w:rPr>
                <w:rFonts w:hint="eastAsia" w:ascii="宋体" w:hAnsi="宋体" w:eastAsia="宋体" w:cs="宋体"/>
                <w:color w:val="auto"/>
                <w:sz w:val="21"/>
                <w:szCs w:val="21"/>
                <w:highlight w:val="none"/>
              </w:rPr>
            </w:pPr>
          </w:p>
        </w:tc>
        <w:tc>
          <w:tcPr>
            <w:tcW w:w="1124" w:type="dxa"/>
            <w:vMerge w:val="continue"/>
            <w:noWrap w:val="0"/>
            <w:vAlign w:val="top"/>
          </w:tcPr>
          <w:p>
            <w:pPr>
              <w:spacing w:before="202" w:line="221" w:lineRule="auto"/>
              <w:ind w:left="144"/>
              <w:rPr>
                <w:rFonts w:hint="eastAsia" w:ascii="宋体" w:hAnsi="宋体" w:eastAsia="宋体" w:cs="宋体"/>
                <w:color w:val="auto"/>
                <w:spacing w:val="-2"/>
                <w:sz w:val="21"/>
                <w:szCs w:val="21"/>
                <w:highlight w:val="none"/>
              </w:rPr>
            </w:pPr>
          </w:p>
        </w:tc>
        <w:tc>
          <w:tcPr>
            <w:tcW w:w="1866" w:type="dxa"/>
            <w:noWrap w:val="0"/>
            <w:vAlign w:val="center"/>
          </w:tcPr>
          <w:p>
            <w:pPr>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2"/>
                <w:sz w:val="21"/>
                <w:szCs w:val="21"/>
                <w:highlight w:val="none"/>
                <w:lang w:eastAsia="zh-CN"/>
              </w:rPr>
              <w:t>不存在禁止投标的情形</w:t>
            </w:r>
          </w:p>
        </w:tc>
        <w:tc>
          <w:tcPr>
            <w:tcW w:w="5536" w:type="dxa"/>
            <w:noWrap w:val="0"/>
            <w:vAlign w:val="center"/>
          </w:tcPr>
          <w:p>
            <w:pPr>
              <w:spacing w:line="240" w:lineRule="auto"/>
              <w:ind w:left="120" w:leftChars="57" w:firstLine="0" w:firstLineChars="0"/>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color w:val="auto"/>
                <w:spacing w:val="-4"/>
                <w:sz w:val="21"/>
                <w:szCs w:val="21"/>
                <w:highlight w:val="none"/>
                <w:lang w:eastAsia="zh-CN"/>
              </w:rPr>
              <w:t>不存在</w:t>
            </w:r>
            <w:r>
              <w:rPr>
                <w:rFonts w:hint="eastAsia" w:ascii="宋体" w:hAnsi="宋体" w:eastAsia="宋体" w:cs="宋体"/>
                <w:color w:val="auto"/>
                <w:spacing w:val="-4"/>
                <w:sz w:val="21"/>
                <w:szCs w:val="21"/>
                <w:highlight w:val="none"/>
              </w:rPr>
              <w:t>第二章“投</w:t>
            </w:r>
            <w:r>
              <w:rPr>
                <w:rFonts w:hint="eastAsia" w:ascii="宋体" w:hAnsi="宋体" w:eastAsia="宋体" w:cs="宋体"/>
                <w:color w:val="auto"/>
                <w:spacing w:val="-2"/>
                <w:sz w:val="21"/>
                <w:szCs w:val="21"/>
                <w:highlight w:val="none"/>
              </w:rPr>
              <w:t>标人须知”第 1.4.</w:t>
            </w:r>
            <w:r>
              <w:rPr>
                <w:rFonts w:hint="eastAsia" w:ascii="宋体" w:hAnsi="宋体" w:eastAsia="宋体" w:cs="宋体"/>
                <w:color w:val="auto"/>
                <w:spacing w:val="-2"/>
                <w:sz w:val="21"/>
                <w:szCs w:val="21"/>
                <w:highlight w:val="none"/>
                <w:lang w:val="en-US" w:eastAsia="zh-CN"/>
              </w:rPr>
              <w:t>3</w:t>
            </w:r>
            <w:r>
              <w:rPr>
                <w:rFonts w:hint="eastAsia" w:ascii="宋体" w:hAnsi="宋体" w:eastAsia="宋体" w:cs="宋体"/>
                <w:color w:val="auto"/>
                <w:spacing w:val="-2"/>
                <w:sz w:val="21"/>
                <w:szCs w:val="21"/>
                <w:highlight w:val="none"/>
              </w:rPr>
              <w:t>项规定</w:t>
            </w:r>
            <w:r>
              <w:rPr>
                <w:rFonts w:hint="eastAsia" w:ascii="宋体" w:hAnsi="宋体" w:eastAsia="宋体" w:cs="宋体"/>
                <w:color w:val="auto"/>
                <w:spacing w:val="-2"/>
                <w:sz w:val="21"/>
                <w:szCs w:val="21"/>
                <w:highlight w:val="none"/>
                <w:lang w:eastAsia="zh-CN"/>
              </w:rPr>
              <w:t>的任何一种情形</w:t>
            </w:r>
            <w:r>
              <w:rPr>
                <w:rFonts w:hint="eastAsia" w:ascii="宋体" w:hAnsi="宋体" w:eastAsia="宋体" w:cs="宋体"/>
                <w:color w:val="auto"/>
                <w:spacing w:val="-4"/>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558" w:hRule="atLeast"/>
        </w:trPr>
        <w:tc>
          <w:tcPr>
            <w:tcW w:w="904" w:type="dxa"/>
            <w:vMerge w:val="restart"/>
            <w:tcBorders>
              <w:bottom w:val="nil"/>
            </w:tcBorders>
            <w:noWrap w:val="0"/>
            <w:vAlign w:val="center"/>
          </w:tcPr>
          <w:p>
            <w:pPr>
              <w:spacing w:before="60" w:line="18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2.1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p>
        </w:tc>
        <w:tc>
          <w:tcPr>
            <w:tcW w:w="1124" w:type="dxa"/>
            <w:vMerge w:val="restart"/>
            <w:tcBorders>
              <w:bottom w:val="nil"/>
            </w:tcBorders>
            <w:noWrap w:val="0"/>
            <w:vAlign w:val="center"/>
          </w:tcPr>
          <w:p>
            <w:pPr>
              <w:spacing w:before="68" w:line="395" w:lineRule="auto"/>
              <w:ind w:right="141"/>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商务文件</w:t>
            </w:r>
            <w:r>
              <w:rPr>
                <w:rFonts w:hint="eastAsia" w:ascii="宋体" w:hAnsi="宋体" w:eastAsia="宋体" w:cs="宋体"/>
                <w:color w:val="auto"/>
                <w:spacing w:val="-4"/>
                <w:sz w:val="21"/>
                <w:szCs w:val="21"/>
                <w:highlight w:val="none"/>
              </w:rPr>
              <w:t>形</w:t>
            </w:r>
            <w:r>
              <w:rPr>
                <w:rFonts w:hint="eastAsia" w:ascii="宋体" w:hAnsi="宋体" w:eastAsia="宋体" w:cs="宋体"/>
                <w:color w:val="auto"/>
                <w:spacing w:val="-3"/>
                <w:sz w:val="21"/>
                <w:szCs w:val="21"/>
                <w:highlight w:val="none"/>
              </w:rPr>
              <w:t>式</w:t>
            </w:r>
            <w:r>
              <w:rPr>
                <w:rFonts w:hint="eastAsia" w:ascii="宋体" w:hAnsi="宋体" w:eastAsia="宋体" w:cs="宋体"/>
                <w:color w:val="auto"/>
                <w:spacing w:val="-2"/>
                <w:sz w:val="21"/>
                <w:szCs w:val="21"/>
                <w:highlight w:val="none"/>
              </w:rPr>
              <w:t>评审</w:t>
            </w:r>
            <w:r>
              <w:rPr>
                <w:rFonts w:hint="eastAsia" w:ascii="宋体" w:hAnsi="宋体" w:eastAsia="宋体" w:cs="宋体"/>
                <w:color w:val="auto"/>
                <w:spacing w:val="-3"/>
                <w:sz w:val="21"/>
                <w:szCs w:val="21"/>
                <w:highlight w:val="none"/>
              </w:rPr>
              <w:t>标</w:t>
            </w:r>
            <w:r>
              <w:rPr>
                <w:rFonts w:hint="eastAsia" w:ascii="宋体" w:hAnsi="宋体" w:eastAsia="宋体" w:cs="宋体"/>
                <w:color w:val="auto"/>
                <w:spacing w:val="-2"/>
                <w:sz w:val="21"/>
                <w:szCs w:val="21"/>
                <w:highlight w:val="none"/>
              </w:rPr>
              <w:t>准</w:t>
            </w:r>
          </w:p>
        </w:tc>
        <w:tc>
          <w:tcPr>
            <w:tcW w:w="1866" w:type="dxa"/>
            <w:noWrap w:val="0"/>
            <w:vAlign w:val="center"/>
          </w:tcPr>
          <w:p>
            <w:pPr>
              <w:spacing w:before="0" w:line="36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投标人名</w:t>
            </w:r>
            <w:r>
              <w:rPr>
                <w:rFonts w:hint="eastAsia" w:ascii="宋体" w:hAnsi="宋体" w:eastAsia="宋体" w:cs="宋体"/>
                <w:color w:val="auto"/>
                <w:spacing w:val="-1"/>
                <w:sz w:val="21"/>
                <w:szCs w:val="21"/>
                <w:highlight w:val="none"/>
              </w:rPr>
              <w:t>称</w:t>
            </w:r>
          </w:p>
        </w:tc>
        <w:tc>
          <w:tcPr>
            <w:tcW w:w="5536" w:type="dxa"/>
            <w:noWrap w:val="0"/>
            <w:vAlign w:val="top"/>
          </w:tcPr>
          <w:p>
            <w:pPr>
              <w:spacing w:before="171" w:line="219" w:lineRule="auto"/>
              <w:ind w:left="11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与营业执照、资质证书一致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881" w:hRule="atLeast"/>
        </w:trPr>
        <w:tc>
          <w:tcPr>
            <w:tcW w:w="904" w:type="dxa"/>
            <w:vMerge w:val="continue"/>
            <w:tcBorders>
              <w:top w:val="nil"/>
              <w:bottom w:val="single" w:color="auto" w:sz="4" w:space="0"/>
            </w:tcBorders>
            <w:noWrap w:val="0"/>
            <w:vAlign w:val="top"/>
          </w:tcPr>
          <w:p>
            <w:pPr>
              <w:rPr>
                <w:rFonts w:hint="eastAsia" w:ascii="宋体" w:hAnsi="宋体" w:eastAsia="宋体" w:cs="宋体"/>
                <w:color w:val="auto"/>
                <w:sz w:val="21"/>
                <w:highlight w:val="none"/>
              </w:rPr>
            </w:pPr>
          </w:p>
        </w:tc>
        <w:tc>
          <w:tcPr>
            <w:tcW w:w="1124" w:type="dxa"/>
            <w:vMerge w:val="continue"/>
            <w:tcBorders>
              <w:top w:val="nil"/>
              <w:bottom w:val="single" w:color="auto" w:sz="4" w:space="0"/>
            </w:tcBorders>
            <w:noWrap w:val="0"/>
            <w:vAlign w:val="top"/>
          </w:tcPr>
          <w:p>
            <w:pPr>
              <w:rPr>
                <w:rFonts w:hint="eastAsia" w:ascii="宋体" w:hAnsi="宋体" w:eastAsia="宋体" w:cs="宋体"/>
                <w:color w:val="auto"/>
                <w:sz w:val="21"/>
                <w:highlight w:val="none"/>
              </w:rPr>
            </w:pPr>
          </w:p>
        </w:tc>
        <w:tc>
          <w:tcPr>
            <w:tcW w:w="18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投标人参加投标的意思表达清楚，投标人代表被授权有效</w:t>
            </w:r>
          </w:p>
        </w:tc>
        <w:tc>
          <w:tcPr>
            <w:tcW w:w="5536" w:type="dxa"/>
            <w:noWrap w:val="0"/>
            <w:vAlign w:val="center"/>
          </w:tcPr>
          <w:p>
            <w:pPr>
              <w:spacing w:before="1" w:line="240" w:lineRule="auto"/>
              <w:ind w:left="131"/>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2"/>
                <w:sz w:val="21"/>
                <w:szCs w:val="21"/>
                <w:highlight w:val="none"/>
              </w:rPr>
              <w:t>投标人声明、廉洁承诺书、法定代表人证明书；委托投标的还应提供法人授权委托证明书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0" w:hRule="atLeast"/>
        </w:trPr>
        <w:tc>
          <w:tcPr>
            <w:tcW w:w="904" w:type="dxa"/>
            <w:vMerge w:val="continue"/>
            <w:tcBorders>
              <w:top w:val="single" w:color="auto" w:sz="4" w:space="0"/>
              <w:bottom w:val="single" w:color="auto" w:sz="4" w:space="0"/>
            </w:tcBorders>
            <w:noWrap w:val="0"/>
            <w:vAlign w:val="top"/>
          </w:tcPr>
          <w:p>
            <w:pPr>
              <w:rPr>
                <w:rFonts w:hint="eastAsia" w:ascii="宋体" w:hAnsi="宋体" w:eastAsia="宋体" w:cs="宋体"/>
                <w:color w:val="auto"/>
                <w:sz w:val="21"/>
                <w:highlight w:val="none"/>
              </w:rPr>
            </w:pPr>
          </w:p>
        </w:tc>
        <w:tc>
          <w:tcPr>
            <w:tcW w:w="1124" w:type="dxa"/>
            <w:vMerge w:val="continue"/>
            <w:tcBorders>
              <w:top w:val="single" w:color="auto" w:sz="4" w:space="0"/>
              <w:bottom w:val="single" w:color="auto" w:sz="4" w:space="0"/>
            </w:tcBorders>
            <w:noWrap w:val="0"/>
            <w:vAlign w:val="top"/>
          </w:tcPr>
          <w:p>
            <w:pPr>
              <w:rPr>
                <w:rFonts w:hint="eastAsia" w:ascii="宋体" w:hAnsi="宋体" w:eastAsia="宋体" w:cs="宋体"/>
                <w:color w:val="auto"/>
                <w:sz w:val="21"/>
                <w:highlight w:val="none"/>
              </w:rPr>
            </w:pPr>
          </w:p>
        </w:tc>
        <w:tc>
          <w:tcPr>
            <w:tcW w:w="1866" w:type="dxa"/>
            <w:noWrap w:val="0"/>
            <w:vAlign w:val="center"/>
          </w:tcPr>
          <w:p>
            <w:pPr>
              <w:spacing w:line="253" w:lineRule="auto"/>
              <w:jc w:val="center"/>
              <w:rPr>
                <w:rFonts w:hint="eastAsia" w:ascii="宋体" w:hAnsi="宋体" w:eastAsia="宋体" w:cs="宋体"/>
                <w:color w:val="auto"/>
                <w:sz w:val="21"/>
                <w:highlight w:val="none"/>
              </w:rPr>
            </w:pPr>
          </w:p>
          <w:p>
            <w:pPr>
              <w:spacing w:before="0" w:line="36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w:t>
            </w:r>
            <w:r>
              <w:rPr>
                <w:rFonts w:hint="eastAsia" w:ascii="宋体" w:hAnsi="宋体" w:eastAsia="宋体" w:cs="宋体"/>
                <w:color w:val="auto"/>
                <w:spacing w:val="-1"/>
                <w:sz w:val="21"/>
                <w:szCs w:val="21"/>
                <w:highlight w:val="none"/>
              </w:rPr>
              <w:t>标函及投标函附录签</w:t>
            </w:r>
            <w:r>
              <w:rPr>
                <w:rFonts w:hint="eastAsia" w:ascii="宋体" w:hAnsi="宋体" w:eastAsia="宋体" w:cs="宋体"/>
                <w:color w:val="auto"/>
                <w:spacing w:val="-3"/>
                <w:sz w:val="21"/>
                <w:szCs w:val="21"/>
                <w:highlight w:val="none"/>
              </w:rPr>
              <w:t>字</w:t>
            </w:r>
            <w:r>
              <w:rPr>
                <w:rFonts w:hint="eastAsia" w:ascii="宋体" w:hAnsi="宋体" w:eastAsia="宋体" w:cs="宋体"/>
                <w:color w:val="auto"/>
                <w:spacing w:val="-2"/>
                <w:sz w:val="21"/>
                <w:szCs w:val="21"/>
                <w:highlight w:val="none"/>
              </w:rPr>
              <w:t>盖章</w:t>
            </w:r>
          </w:p>
        </w:tc>
        <w:tc>
          <w:tcPr>
            <w:tcW w:w="5536" w:type="dxa"/>
            <w:noWrap w:val="0"/>
            <w:vAlign w:val="top"/>
          </w:tcPr>
          <w:p>
            <w:pPr>
              <w:spacing w:before="171" w:line="240" w:lineRule="auto"/>
              <w:ind w:left="113" w:right="60"/>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rPr>
              <w:t>有</w:t>
            </w:r>
            <w:r>
              <w:rPr>
                <w:rFonts w:hint="eastAsia" w:ascii="宋体" w:hAnsi="宋体" w:eastAsia="宋体" w:cs="宋体"/>
                <w:color w:val="auto"/>
                <w:spacing w:val="12"/>
                <w:sz w:val="21"/>
                <w:szCs w:val="21"/>
                <w:highlight w:val="none"/>
              </w:rPr>
              <w:t>法定代表人或其委托代理人签字或加盖单位</w:t>
            </w:r>
            <w:r>
              <w:rPr>
                <w:rFonts w:hint="eastAsia" w:ascii="宋体" w:hAnsi="宋体" w:eastAsia="宋体" w:cs="宋体"/>
                <w:color w:val="auto"/>
                <w:spacing w:val="2"/>
                <w:sz w:val="21"/>
                <w:szCs w:val="21"/>
                <w:highlight w:val="none"/>
              </w:rPr>
              <w:t>章。由法定代表人签字的，应附法定代表人身</w:t>
            </w:r>
            <w:r>
              <w:rPr>
                <w:rFonts w:hint="eastAsia" w:ascii="宋体" w:hAnsi="宋体" w:eastAsia="宋体" w:cs="宋体"/>
                <w:color w:val="auto"/>
                <w:sz w:val="21"/>
                <w:szCs w:val="21"/>
                <w:highlight w:val="none"/>
              </w:rPr>
              <w:t>份</w:t>
            </w:r>
            <w:r>
              <w:rPr>
                <w:rFonts w:hint="eastAsia" w:ascii="宋体" w:hAnsi="宋体" w:eastAsia="宋体" w:cs="宋体"/>
                <w:color w:val="auto"/>
                <w:spacing w:val="-3"/>
                <w:sz w:val="21"/>
                <w:szCs w:val="21"/>
                <w:highlight w:val="none"/>
              </w:rPr>
              <w:t>证明，由代理人签字的，应附授权委托书，身</w:t>
            </w:r>
            <w:r>
              <w:rPr>
                <w:rFonts w:hint="eastAsia" w:ascii="宋体" w:hAnsi="宋体" w:eastAsia="宋体" w:cs="宋体"/>
                <w:color w:val="auto"/>
                <w:spacing w:val="-2"/>
                <w:sz w:val="21"/>
                <w:szCs w:val="21"/>
                <w:highlight w:val="none"/>
              </w:rPr>
              <w:t>份</w:t>
            </w:r>
            <w:r>
              <w:rPr>
                <w:rFonts w:hint="eastAsia" w:ascii="宋体" w:hAnsi="宋体" w:eastAsia="宋体" w:cs="宋体"/>
                <w:color w:val="auto"/>
                <w:spacing w:val="10"/>
                <w:sz w:val="21"/>
                <w:szCs w:val="21"/>
                <w:highlight w:val="none"/>
              </w:rPr>
              <w:t>证</w:t>
            </w:r>
            <w:r>
              <w:rPr>
                <w:rFonts w:hint="eastAsia" w:ascii="宋体" w:hAnsi="宋体" w:eastAsia="宋体" w:cs="宋体"/>
                <w:color w:val="auto"/>
                <w:spacing w:val="5"/>
                <w:sz w:val="21"/>
                <w:szCs w:val="21"/>
                <w:highlight w:val="none"/>
              </w:rPr>
              <w:t>明或授权委托书应符合第六章“投标文件格式”</w:t>
            </w:r>
            <w:r>
              <w:rPr>
                <w:rFonts w:hint="eastAsia" w:ascii="宋体" w:hAnsi="宋体" w:eastAsia="宋体" w:cs="宋体"/>
                <w:color w:val="auto"/>
                <w:spacing w:val="-7"/>
                <w:sz w:val="21"/>
                <w:szCs w:val="21"/>
                <w:highlight w:val="none"/>
              </w:rPr>
              <w:t>的</w:t>
            </w:r>
            <w:r>
              <w:rPr>
                <w:rFonts w:hint="eastAsia" w:ascii="宋体" w:hAnsi="宋体" w:eastAsia="宋体" w:cs="宋体"/>
                <w:color w:val="auto"/>
                <w:spacing w:val="-5"/>
                <w:sz w:val="21"/>
                <w:szCs w:val="21"/>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654" w:hRule="atLeast"/>
        </w:trPr>
        <w:tc>
          <w:tcPr>
            <w:tcW w:w="904" w:type="dxa"/>
            <w:vMerge w:val="continue"/>
            <w:tcBorders>
              <w:top w:val="single" w:color="auto" w:sz="4" w:space="0"/>
              <w:bottom w:val="single" w:color="auto" w:sz="4" w:space="0"/>
            </w:tcBorders>
            <w:noWrap w:val="0"/>
            <w:vAlign w:val="top"/>
          </w:tcPr>
          <w:p>
            <w:pPr>
              <w:rPr>
                <w:rFonts w:hint="eastAsia" w:ascii="宋体" w:hAnsi="宋体" w:eastAsia="宋体" w:cs="宋体"/>
                <w:color w:val="auto"/>
                <w:sz w:val="21"/>
                <w:highlight w:val="none"/>
              </w:rPr>
            </w:pPr>
          </w:p>
        </w:tc>
        <w:tc>
          <w:tcPr>
            <w:tcW w:w="1124" w:type="dxa"/>
            <w:vMerge w:val="continue"/>
            <w:tcBorders>
              <w:top w:val="single" w:color="auto" w:sz="4" w:space="0"/>
              <w:bottom w:val="single" w:color="auto" w:sz="4" w:space="0"/>
            </w:tcBorders>
            <w:noWrap w:val="0"/>
            <w:vAlign w:val="top"/>
          </w:tcPr>
          <w:p>
            <w:pPr>
              <w:rPr>
                <w:rFonts w:hint="eastAsia" w:ascii="宋体" w:hAnsi="宋体" w:eastAsia="宋体" w:cs="宋体"/>
                <w:color w:val="auto"/>
                <w:sz w:val="21"/>
                <w:highlight w:val="none"/>
              </w:rPr>
            </w:pPr>
          </w:p>
        </w:tc>
        <w:tc>
          <w:tcPr>
            <w:tcW w:w="1866" w:type="dxa"/>
            <w:noWrap w:val="0"/>
            <w:vAlign w:val="center"/>
          </w:tcPr>
          <w:p>
            <w:pPr>
              <w:spacing w:before="0" w:line="36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投标文</w:t>
            </w:r>
            <w:r>
              <w:rPr>
                <w:rFonts w:hint="eastAsia" w:ascii="宋体" w:hAnsi="宋体" w:eastAsia="宋体" w:cs="宋体"/>
                <w:color w:val="auto"/>
                <w:spacing w:val="-1"/>
                <w:sz w:val="21"/>
                <w:szCs w:val="21"/>
                <w:highlight w:val="none"/>
              </w:rPr>
              <w:t>件格式</w:t>
            </w:r>
          </w:p>
        </w:tc>
        <w:tc>
          <w:tcPr>
            <w:tcW w:w="5536" w:type="dxa"/>
            <w:noWrap w:val="0"/>
            <w:vAlign w:val="top"/>
          </w:tcPr>
          <w:p>
            <w:pPr>
              <w:spacing w:before="172"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符合第六章“投标文件格</w:t>
            </w:r>
            <w:r>
              <w:rPr>
                <w:rFonts w:hint="eastAsia" w:ascii="宋体" w:hAnsi="宋体" w:eastAsia="宋体" w:cs="宋体"/>
                <w:color w:val="auto"/>
                <w:sz w:val="21"/>
                <w:szCs w:val="21"/>
                <w:highlight w:val="none"/>
              </w:rPr>
              <w:t>式”的规定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3" w:type="dxa"/>
          <w:trHeight w:val="883" w:hRule="atLeast"/>
        </w:trPr>
        <w:tc>
          <w:tcPr>
            <w:tcW w:w="904" w:type="dxa"/>
            <w:vMerge w:val="continue"/>
            <w:tcBorders>
              <w:top w:val="single" w:color="auto" w:sz="4" w:space="0"/>
              <w:bottom w:val="single" w:color="auto" w:sz="4" w:space="0"/>
            </w:tcBorders>
            <w:noWrap w:val="0"/>
            <w:vAlign w:val="top"/>
          </w:tcPr>
          <w:p>
            <w:pPr>
              <w:rPr>
                <w:rFonts w:hint="eastAsia" w:ascii="宋体" w:hAnsi="宋体" w:eastAsia="宋体" w:cs="宋体"/>
                <w:color w:val="auto"/>
                <w:sz w:val="21"/>
                <w:highlight w:val="none"/>
              </w:rPr>
            </w:pPr>
          </w:p>
        </w:tc>
        <w:tc>
          <w:tcPr>
            <w:tcW w:w="1124" w:type="dxa"/>
            <w:vMerge w:val="continue"/>
            <w:tcBorders>
              <w:top w:val="single" w:color="auto" w:sz="4" w:space="0"/>
              <w:bottom w:val="single" w:color="auto" w:sz="4" w:space="0"/>
            </w:tcBorders>
            <w:noWrap w:val="0"/>
            <w:vAlign w:val="top"/>
          </w:tcPr>
          <w:p>
            <w:pPr>
              <w:rPr>
                <w:rFonts w:hint="eastAsia" w:ascii="宋体" w:hAnsi="宋体" w:eastAsia="宋体" w:cs="宋体"/>
                <w:color w:val="auto"/>
                <w:sz w:val="21"/>
                <w:highlight w:val="none"/>
              </w:rPr>
            </w:pPr>
          </w:p>
        </w:tc>
        <w:tc>
          <w:tcPr>
            <w:tcW w:w="1866" w:type="dxa"/>
            <w:noWrap w:val="0"/>
            <w:vAlign w:val="center"/>
          </w:tcPr>
          <w:p>
            <w:pPr>
              <w:spacing w:before="0" w:line="36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备选投</w:t>
            </w:r>
            <w:r>
              <w:rPr>
                <w:rFonts w:hint="eastAsia" w:ascii="宋体" w:hAnsi="宋体" w:eastAsia="宋体" w:cs="宋体"/>
                <w:color w:val="auto"/>
                <w:spacing w:val="-1"/>
                <w:sz w:val="21"/>
                <w:szCs w:val="21"/>
                <w:highlight w:val="none"/>
              </w:rPr>
              <w:t>标方案</w:t>
            </w:r>
          </w:p>
        </w:tc>
        <w:tc>
          <w:tcPr>
            <w:tcW w:w="5536" w:type="dxa"/>
            <w:noWrap w:val="0"/>
            <w:vAlign w:val="top"/>
          </w:tcPr>
          <w:p>
            <w:pPr>
              <w:spacing w:before="172" w:line="440" w:lineRule="exact"/>
              <w:ind w:left="126"/>
              <w:rPr>
                <w:rFonts w:hint="eastAsia" w:ascii="宋体" w:hAnsi="宋体" w:eastAsia="宋体" w:cs="宋体"/>
                <w:color w:val="auto"/>
                <w:sz w:val="21"/>
                <w:szCs w:val="21"/>
                <w:highlight w:val="none"/>
              </w:rPr>
            </w:pPr>
            <w:r>
              <w:rPr>
                <w:rFonts w:hint="eastAsia" w:ascii="宋体" w:hAnsi="宋体" w:eastAsia="宋体" w:cs="宋体"/>
                <w:color w:val="auto"/>
                <w:spacing w:val="2"/>
                <w:position w:val="17"/>
                <w:sz w:val="21"/>
                <w:szCs w:val="21"/>
                <w:highlight w:val="none"/>
              </w:rPr>
              <w:t>除招标文件明确</w:t>
            </w:r>
            <w:r>
              <w:rPr>
                <w:rFonts w:hint="eastAsia" w:ascii="宋体" w:hAnsi="宋体" w:eastAsia="宋体" w:cs="宋体"/>
                <w:color w:val="auto"/>
                <w:spacing w:val="1"/>
                <w:position w:val="17"/>
                <w:sz w:val="21"/>
                <w:szCs w:val="21"/>
                <w:highlight w:val="none"/>
              </w:rPr>
              <w:t>允许提交备选投标方案外，投标</w:t>
            </w:r>
          </w:p>
          <w:p>
            <w:pPr>
              <w:spacing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人不得提交备选投标</w:t>
            </w:r>
            <w:r>
              <w:rPr>
                <w:rFonts w:hint="eastAsia" w:ascii="宋体" w:hAnsi="宋体" w:eastAsia="宋体" w:cs="宋体"/>
                <w:color w:val="auto"/>
                <w:sz w:val="21"/>
                <w:szCs w:val="21"/>
                <w:highlight w:val="none"/>
              </w:rPr>
              <w:t>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163" w:hRule="atLeast"/>
        </w:trPr>
        <w:tc>
          <w:tcPr>
            <w:tcW w:w="904" w:type="dxa"/>
            <w:vMerge w:val="continue"/>
            <w:tcBorders>
              <w:top w:val="single" w:color="auto" w:sz="4" w:space="0"/>
              <w:bottom w:val="single" w:color="auto" w:sz="4" w:space="0"/>
            </w:tcBorders>
            <w:noWrap w:val="0"/>
            <w:vAlign w:val="top"/>
          </w:tcPr>
          <w:p>
            <w:pPr>
              <w:rPr>
                <w:rFonts w:hint="eastAsia" w:ascii="宋体" w:hAnsi="宋体" w:eastAsia="宋体" w:cs="宋体"/>
                <w:color w:val="auto"/>
                <w:sz w:val="21"/>
                <w:highlight w:val="none"/>
              </w:rPr>
            </w:pPr>
          </w:p>
        </w:tc>
        <w:tc>
          <w:tcPr>
            <w:tcW w:w="1124" w:type="dxa"/>
            <w:vMerge w:val="continue"/>
            <w:tcBorders>
              <w:top w:val="single" w:color="auto" w:sz="4" w:space="0"/>
              <w:bottom w:val="single" w:color="auto" w:sz="4" w:space="0"/>
            </w:tcBorders>
            <w:noWrap w:val="0"/>
            <w:vAlign w:val="top"/>
          </w:tcPr>
          <w:p>
            <w:pPr>
              <w:rPr>
                <w:rFonts w:hint="eastAsia" w:ascii="宋体" w:hAnsi="宋体" w:eastAsia="宋体" w:cs="宋体"/>
                <w:color w:val="auto"/>
                <w:sz w:val="21"/>
                <w:highlight w:val="none"/>
              </w:rPr>
            </w:pPr>
          </w:p>
        </w:tc>
        <w:tc>
          <w:tcPr>
            <w:tcW w:w="1866" w:type="dxa"/>
            <w:noWrap w:val="0"/>
            <w:vAlign w:val="center"/>
          </w:tcPr>
          <w:p>
            <w:pPr>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highlight w:val="none"/>
              </w:rPr>
              <w:t>投标人机器码</w:t>
            </w:r>
          </w:p>
        </w:tc>
        <w:tc>
          <w:tcPr>
            <w:tcW w:w="5536" w:type="dxa"/>
            <w:noWrap w:val="0"/>
            <w:vAlign w:val="center"/>
          </w:tcPr>
          <w:p>
            <w:pPr>
              <w:ind w:left="80" w:leftChars="38" w:firstLine="0" w:firstLine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color w:val="auto"/>
                <w:highlight w:val="none"/>
              </w:rPr>
              <w:t>投标人与</w:t>
            </w:r>
            <w:r>
              <w:rPr>
                <w:rFonts w:hint="eastAsia" w:ascii="宋体" w:hAnsi="宋体" w:eastAsia="宋体" w:cs="宋体"/>
                <w:color w:val="auto"/>
                <w:highlight w:val="none"/>
                <w:lang w:eastAsia="zh-CN"/>
              </w:rPr>
              <w:t>本项目</w:t>
            </w:r>
            <w:r>
              <w:rPr>
                <w:rFonts w:hint="eastAsia" w:ascii="宋体" w:hAnsi="宋体" w:eastAsia="宋体" w:cs="宋体"/>
                <w:color w:val="auto"/>
                <w:highlight w:val="none"/>
              </w:rPr>
              <w:t>其他投标人加密打包投标文件电脑机器特征码</w:t>
            </w:r>
            <w:r>
              <w:rPr>
                <w:rFonts w:hint="eastAsia" w:ascii="宋体" w:hAnsi="宋体" w:eastAsia="宋体" w:cs="宋体"/>
                <w:color w:val="auto"/>
                <w:highlight w:val="none"/>
                <w:lang w:eastAsia="zh-CN"/>
              </w:rPr>
              <w:t>不</w:t>
            </w:r>
            <w:r>
              <w:rPr>
                <w:rFonts w:hint="eastAsia" w:ascii="宋体" w:hAnsi="宋体" w:eastAsia="宋体" w:cs="宋体"/>
                <w:color w:val="auto"/>
                <w:highlight w:val="none"/>
              </w:rPr>
              <w:t>一致的(以</w:t>
            </w:r>
            <w:r>
              <w:rPr>
                <w:rFonts w:hint="eastAsia" w:ascii="宋体" w:hAnsi="宋体" w:eastAsia="宋体" w:cs="宋体"/>
                <w:color w:val="auto"/>
                <w:highlight w:val="none"/>
                <w:lang w:eastAsia="zh-CN"/>
              </w:rPr>
              <w:t>广州交易集团有限公司（广州公共资源交易中心）交易</w:t>
            </w:r>
            <w:r>
              <w:rPr>
                <w:rFonts w:hint="eastAsia" w:ascii="宋体" w:hAnsi="宋体" w:eastAsia="宋体" w:cs="宋体"/>
                <w:color w:val="auto"/>
                <w:highlight w:val="none"/>
              </w:rPr>
              <w:t>平台</w:t>
            </w:r>
            <w:r>
              <w:rPr>
                <w:rFonts w:hint="eastAsia" w:ascii="宋体" w:hAnsi="宋体" w:eastAsia="宋体" w:cs="宋体"/>
                <w:color w:val="auto"/>
                <w:highlight w:val="none"/>
                <w:lang w:eastAsia="zh-CN"/>
              </w:rPr>
              <w:t>开标</w:t>
            </w:r>
            <w:r>
              <w:rPr>
                <w:rFonts w:hint="eastAsia" w:ascii="宋体" w:hAnsi="宋体" w:eastAsia="宋体" w:cs="宋体"/>
                <w:color w:val="auto"/>
                <w:highlight w:val="none"/>
              </w:rPr>
              <w:t>系统的检索信息为准)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527" w:hRule="atLeast"/>
        </w:trPr>
        <w:tc>
          <w:tcPr>
            <w:tcW w:w="904" w:type="dxa"/>
            <w:vMerge w:val="restart"/>
            <w:tcBorders>
              <w:top w:val="single" w:color="auto" w:sz="4" w:space="0"/>
            </w:tcBorders>
            <w:noWrap w:val="0"/>
            <w:vAlign w:val="center"/>
          </w:tcPr>
          <w:p>
            <w:pPr>
              <w:spacing w:before="61"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2.1</w:t>
            </w:r>
            <w:r>
              <w:rPr>
                <w:rFonts w:hint="eastAsia" w:ascii="宋体" w:hAnsi="宋体" w:eastAsia="宋体" w:cs="宋体"/>
                <w:color w:val="auto"/>
                <w:sz w:val="21"/>
                <w:szCs w:val="21"/>
                <w:highlight w:val="none"/>
              </w:rPr>
              <w:t>.3</w:t>
            </w:r>
          </w:p>
        </w:tc>
        <w:tc>
          <w:tcPr>
            <w:tcW w:w="1124" w:type="dxa"/>
            <w:vMerge w:val="restart"/>
            <w:tcBorders>
              <w:top w:val="single" w:color="auto" w:sz="4" w:space="0"/>
            </w:tcBorders>
            <w:noWrap w:val="0"/>
            <w:vAlign w:val="center"/>
          </w:tcPr>
          <w:p>
            <w:pPr>
              <w:spacing w:before="69" w:line="395" w:lineRule="auto"/>
              <w:ind w:right="141"/>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val="en-US" w:eastAsia="zh-CN"/>
              </w:rPr>
              <w:t>商务文件</w:t>
            </w:r>
            <w:r>
              <w:rPr>
                <w:rFonts w:hint="eastAsia" w:ascii="宋体" w:hAnsi="宋体" w:eastAsia="宋体" w:cs="宋体"/>
                <w:color w:val="auto"/>
                <w:spacing w:val="-7"/>
                <w:sz w:val="21"/>
                <w:szCs w:val="21"/>
                <w:highlight w:val="none"/>
              </w:rPr>
              <w:t>响</w:t>
            </w:r>
            <w:r>
              <w:rPr>
                <w:rFonts w:hint="eastAsia" w:ascii="宋体" w:hAnsi="宋体" w:eastAsia="宋体" w:cs="宋体"/>
                <w:color w:val="auto"/>
                <w:spacing w:val="-4"/>
                <w:sz w:val="21"/>
                <w:szCs w:val="21"/>
                <w:highlight w:val="none"/>
              </w:rPr>
              <w:t>应性评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审</w:t>
            </w:r>
            <w:r>
              <w:rPr>
                <w:rFonts w:hint="eastAsia" w:ascii="宋体" w:hAnsi="宋体" w:eastAsia="宋体" w:cs="宋体"/>
                <w:color w:val="auto"/>
                <w:spacing w:val="-3"/>
                <w:sz w:val="21"/>
                <w:szCs w:val="21"/>
                <w:highlight w:val="none"/>
              </w:rPr>
              <w:t>标准</w:t>
            </w:r>
          </w:p>
        </w:tc>
        <w:tc>
          <w:tcPr>
            <w:tcW w:w="186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投标报价</w:t>
            </w:r>
          </w:p>
        </w:tc>
        <w:tc>
          <w:tcPr>
            <w:tcW w:w="553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符合第二章“投标人须知”第 3.2 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559" w:hRule="atLeast"/>
        </w:trPr>
        <w:tc>
          <w:tcPr>
            <w:tcW w:w="904" w:type="dxa"/>
            <w:vMerge w:val="continue"/>
            <w:noWrap w:val="0"/>
            <w:vAlign w:val="top"/>
          </w:tcPr>
          <w:p>
            <w:pPr>
              <w:rPr>
                <w:rFonts w:hint="eastAsia" w:ascii="宋体" w:hAnsi="宋体" w:eastAsia="宋体" w:cs="宋体"/>
                <w:color w:val="auto"/>
                <w:sz w:val="21"/>
                <w:highlight w:val="none"/>
              </w:rPr>
            </w:pPr>
          </w:p>
        </w:tc>
        <w:tc>
          <w:tcPr>
            <w:tcW w:w="1124" w:type="dxa"/>
            <w:vMerge w:val="continue"/>
            <w:noWrap w:val="0"/>
            <w:vAlign w:val="top"/>
          </w:tcPr>
          <w:p>
            <w:pPr>
              <w:rPr>
                <w:rFonts w:hint="eastAsia" w:ascii="宋体" w:hAnsi="宋体" w:eastAsia="宋体" w:cs="宋体"/>
                <w:color w:val="auto"/>
                <w:sz w:val="21"/>
                <w:highlight w:val="none"/>
              </w:rPr>
            </w:pPr>
          </w:p>
        </w:tc>
        <w:tc>
          <w:tcPr>
            <w:tcW w:w="186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投标内容</w:t>
            </w:r>
          </w:p>
        </w:tc>
        <w:tc>
          <w:tcPr>
            <w:tcW w:w="553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符合第二章“投标人须知”第 1.3.1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518" w:hRule="atLeast"/>
        </w:trPr>
        <w:tc>
          <w:tcPr>
            <w:tcW w:w="904" w:type="dxa"/>
            <w:vMerge w:val="continue"/>
            <w:noWrap w:val="0"/>
            <w:vAlign w:val="top"/>
          </w:tcPr>
          <w:p>
            <w:pPr>
              <w:rPr>
                <w:rFonts w:hint="eastAsia" w:ascii="宋体" w:hAnsi="宋体" w:eastAsia="宋体" w:cs="宋体"/>
                <w:color w:val="auto"/>
                <w:sz w:val="21"/>
                <w:highlight w:val="none"/>
              </w:rPr>
            </w:pPr>
          </w:p>
        </w:tc>
        <w:tc>
          <w:tcPr>
            <w:tcW w:w="1124" w:type="dxa"/>
            <w:vMerge w:val="continue"/>
            <w:noWrap w:val="0"/>
            <w:vAlign w:val="top"/>
          </w:tcPr>
          <w:p>
            <w:pPr>
              <w:rPr>
                <w:rFonts w:hint="eastAsia" w:ascii="宋体" w:hAnsi="宋体" w:eastAsia="宋体" w:cs="宋体"/>
                <w:color w:val="auto"/>
                <w:sz w:val="21"/>
                <w:highlight w:val="none"/>
              </w:rPr>
            </w:pPr>
          </w:p>
        </w:tc>
        <w:tc>
          <w:tcPr>
            <w:tcW w:w="186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设计</w:t>
            </w:r>
            <w:r>
              <w:rPr>
                <w:rFonts w:hint="eastAsia" w:ascii="宋体" w:hAnsi="宋体" w:eastAsia="宋体" w:cs="宋体"/>
                <w:color w:val="auto"/>
                <w:highlight w:val="none"/>
              </w:rPr>
              <w:t>服务期限</w:t>
            </w:r>
          </w:p>
        </w:tc>
        <w:tc>
          <w:tcPr>
            <w:tcW w:w="553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符合第二章“投标人须知”第 1.3.2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545" w:hRule="atLeast"/>
        </w:trPr>
        <w:tc>
          <w:tcPr>
            <w:tcW w:w="904" w:type="dxa"/>
            <w:vMerge w:val="continue"/>
            <w:noWrap w:val="0"/>
            <w:vAlign w:val="top"/>
          </w:tcPr>
          <w:p>
            <w:pPr>
              <w:rPr>
                <w:rFonts w:hint="eastAsia" w:ascii="宋体" w:hAnsi="宋体" w:eastAsia="宋体" w:cs="宋体"/>
                <w:color w:val="auto"/>
                <w:sz w:val="21"/>
                <w:highlight w:val="none"/>
              </w:rPr>
            </w:pPr>
          </w:p>
        </w:tc>
        <w:tc>
          <w:tcPr>
            <w:tcW w:w="1124" w:type="dxa"/>
            <w:vMerge w:val="continue"/>
            <w:noWrap w:val="0"/>
            <w:vAlign w:val="top"/>
          </w:tcPr>
          <w:p>
            <w:pPr>
              <w:rPr>
                <w:rFonts w:hint="eastAsia" w:ascii="宋体" w:hAnsi="宋体" w:eastAsia="宋体" w:cs="宋体"/>
                <w:color w:val="auto"/>
                <w:sz w:val="21"/>
                <w:highlight w:val="none"/>
              </w:rPr>
            </w:pPr>
          </w:p>
        </w:tc>
        <w:tc>
          <w:tcPr>
            <w:tcW w:w="186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553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符合第二章“投标人须知”第 1.3.3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517" w:hRule="atLeast"/>
        </w:trPr>
        <w:tc>
          <w:tcPr>
            <w:tcW w:w="904" w:type="dxa"/>
            <w:vMerge w:val="continue"/>
            <w:noWrap w:val="0"/>
            <w:vAlign w:val="top"/>
          </w:tcPr>
          <w:p>
            <w:pPr>
              <w:rPr>
                <w:rFonts w:hint="eastAsia" w:ascii="宋体" w:hAnsi="宋体" w:eastAsia="宋体" w:cs="宋体"/>
                <w:color w:val="auto"/>
                <w:sz w:val="21"/>
                <w:highlight w:val="none"/>
              </w:rPr>
            </w:pPr>
          </w:p>
        </w:tc>
        <w:tc>
          <w:tcPr>
            <w:tcW w:w="1124" w:type="dxa"/>
            <w:vMerge w:val="continue"/>
            <w:noWrap w:val="0"/>
            <w:vAlign w:val="top"/>
          </w:tcPr>
          <w:p>
            <w:pPr>
              <w:rPr>
                <w:rFonts w:hint="eastAsia" w:ascii="宋体" w:hAnsi="宋体" w:eastAsia="宋体" w:cs="宋体"/>
                <w:color w:val="auto"/>
                <w:sz w:val="21"/>
                <w:highlight w:val="none"/>
              </w:rPr>
            </w:pPr>
          </w:p>
        </w:tc>
        <w:tc>
          <w:tcPr>
            <w:tcW w:w="186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553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符合第二章“投标人须知”第 3.3.1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3" w:type="dxa"/>
          <w:trHeight w:val="527" w:hRule="atLeast"/>
        </w:trPr>
        <w:tc>
          <w:tcPr>
            <w:tcW w:w="904" w:type="dxa"/>
            <w:vMerge w:val="continue"/>
            <w:noWrap w:val="0"/>
            <w:vAlign w:val="top"/>
          </w:tcPr>
          <w:p>
            <w:pPr>
              <w:rPr>
                <w:rFonts w:hint="eastAsia" w:ascii="宋体" w:hAnsi="宋体" w:eastAsia="宋体" w:cs="宋体"/>
                <w:color w:val="auto"/>
                <w:sz w:val="21"/>
                <w:highlight w:val="none"/>
              </w:rPr>
            </w:pPr>
          </w:p>
        </w:tc>
        <w:tc>
          <w:tcPr>
            <w:tcW w:w="1124" w:type="dxa"/>
            <w:vMerge w:val="continue"/>
            <w:noWrap w:val="0"/>
            <w:vAlign w:val="top"/>
          </w:tcPr>
          <w:p>
            <w:pPr>
              <w:rPr>
                <w:rFonts w:hint="eastAsia" w:ascii="宋体" w:hAnsi="宋体" w:eastAsia="宋体" w:cs="宋体"/>
                <w:color w:val="auto"/>
                <w:sz w:val="21"/>
                <w:highlight w:val="none"/>
              </w:rPr>
            </w:pPr>
          </w:p>
        </w:tc>
        <w:tc>
          <w:tcPr>
            <w:tcW w:w="1866" w:type="dxa"/>
            <w:noWrap w:val="0"/>
            <w:vAlign w:val="center"/>
          </w:tcPr>
          <w:p>
            <w:pPr>
              <w:ind w:left="80" w:leftChars="38" w:firstLine="0" w:firstLineChars="0"/>
              <w:jc w:val="center"/>
              <w:rPr>
                <w:rFonts w:hint="eastAsia" w:ascii="宋体" w:hAnsi="宋体" w:eastAsia="宋体" w:cs="宋体"/>
                <w:color w:val="auto"/>
                <w:highlight w:val="none"/>
              </w:rPr>
            </w:pPr>
            <w:r>
              <w:rPr>
                <w:rFonts w:hint="eastAsia" w:ascii="宋体" w:hAnsi="宋体" w:eastAsia="宋体" w:cs="宋体"/>
                <w:strike/>
                <w:color w:val="auto"/>
                <w:highlight w:val="none"/>
              </w:rPr>
              <w:t>投标保证金</w:t>
            </w:r>
          </w:p>
        </w:tc>
        <w:tc>
          <w:tcPr>
            <w:tcW w:w="5536" w:type="dxa"/>
            <w:noWrap w:val="0"/>
            <w:vAlign w:val="center"/>
          </w:tcPr>
          <w:p>
            <w:pPr>
              <w:ind w:left="80" w:leftChars="38" w:firstLine="0" w:firstLineChars="0"/>
              <w:jc w:val="center"/>
              <w:rPr>
                <w:rFonts w:hint="eastAsia" w:ascii="宋体" w:hAnsi="宋体" w:eastAsia="宋体" w:cs="宋体"/>
                <w:color w:val="auto"/>
                <w:highlight w:val="none"/>
              </w:rPr>
            </w:pPr>
            <w:r>
              <w:rPr>
                <w:rFonts w:hint="eastAsia" w:ascii="宋体" w:hAnsi="宋体" w:eastAsia="宋体" w:cs="宋体"/>
                <w:strike/>
                <w:dstrike w:val="0"/>
                <w:color w:val="auto"/>
                <w:highlight w:val="none"/>
              </w:rPr>
              <w:t>符合第二章“投标人须知”第 3.4.1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527" w:hRule="atLeast"/>
        </w:trPr>
        <w:tc>
          <w:tcPr>
            <w:tcW w:w="904" w:type="dxa"/>
            <w:vMerge w:val="continue"/>
            <w:tcBorders>
              <w:bottom w:val="single" w:color="auto" w:sz="4" w:space="0"/>
            </w:tcBorders>
            <w:noWrap w:val="0"/>
            <w:vAlign w:val="top"/>
          </w:tcPr>
          <w:p>
            <w:pPr>
              <w:rPr>
                <w:rFonts w:hint="eastAsia" w:ascii="宋体" w:hAnsi="宋体" w:eastAsia="宋体" w:cs="宋体"/>
                <w:color w:val="auto"/>
                <w:sz w:val="21"/>
                <w:highlight w:val="none"/>
              </w:rPr>
            </w:pPr>
          </w:p>
        </w:tc>
        <w:tc>
          <w:tcPr>
            <w:tcW w:w="1124" w:type="dxa"/>
            <w:vMerge w:val="continue"/>
            <w:tcBorders>
              <w:bottom w:val="single" w:color="auto" w:sz="4" w:space="0"/>
            </w:tcBorders>
            <w:noWrap w:val="0"/>
            <w:vAlign w:val="top"/>
          </w:tcPr>
          <w:p>
            <w:pPr>
              <w:rPr>
                <w:rFonts w:hint="eastAsia" w:ascii="宋体" w:hAnsi="宋体" w:eastAsia="宋体" w:cs="宋体"/>
                <w:color w:val="auto"/>
                <w:sz w:val="21"/>
                <w:highlight w:val="none"/>
              </w:rPr>
            </w:pPr>
          </w:p>
        </w:tc>
        <w:tc>
          <w:tcPr>
            <w:tcW w:w="1866" w:type="dxa"/>
            <w:noWrap w:val="0"/>
            <w:vAlign w:val="center"/>
          </w:tcPr>
          <w:p>
            <w:pPr>
              <w:spacing w:before="0" w:line="240" w:lineRule="auto"/>
              <w:ind w:lef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其他否决情形</w:t>
            </w:r>
          </w:p>
        </w:tc>
        <w:tc>
          <w:tcPr>
            <w:tcW w:w="5536" w:type="dxa"/>
            <w:noWrap w:val="0"/>
            <w:vAlign w:val="center"/>
          </w:tcPr>
          <w:p>
            <w:pPr>
              <w:spacing w:before="0" w:line="240" w:lineRule="auto"/>
              <w:ind w:left="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lang w:val="en-US" w:eastAsia="zh-CN"/>
              </w:rPr>
              <w:t>不</w:t>
            </w:r>
            <w:r>
              <w:rPr>
                <w:rFonts w:hint="eastAsia" w:ascii="宋体" w:hAnsi="宋体" w:eastAsia="宋体" w:cs="宋体"/>
                <w:color w:val="auto"/>
                <w:spacing w:val="0"/>
                <w:sz w:val="21"/>
                <w:szCs w:val="21"/>
                <w:highlight w:val="none"/>
              </w:rPr>
              <w:t>存在法律法规和招标文件规定的其他否决情形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727" w:hRule="atLeast"/>
        </w:trPr>
        <w:tc>
          <w:tcPr>
            <w:tcW w:w="904" w:type="dxa"/>
            <w:vMerge w:val="restart"/>
            <w:tcBorders>
              <w:top w:val="single" w:color="auto" w:sz="4" w:space="0"/>
            </w:tcBorders>
            <w:noWrap w:val="0"/>
            <w:vAlign w:val="center"/>
          </w:tcPr>
          <w:p>
            <w:pPr>
              <w:spacing w:before="61" w:line="186" w:lineRule="auto"/>
              <w:ind w:left="244"/>
              <w:jc w:val="center"/>
              <w:rPr>
                <w:rFonts w:hint="default" w:ascii="Arial" w:eastAsia="宋体"/>
                <w:color w:val="auto"/>
                <w:sz w:val="21"/>
                <w:highlight w:val="none"/>
                <w:lang w:val="en-US" w:eastAsia="zh-CN"/>
              </w:rPr>
            </w:pPr>
            <w:r>
              <w:rPr>
                <w:rFonts w:hint="eastAsia" w:eastAsia="宋体"/>
                <w:color w:val="auto"/>
                <w:sz w:val="21"/>
                <w:highlight w:val="none"/>
                <w:lang w:val="en-US" w:eastAsia="zh-CN"/>
              </w:rPr>
              <w:t>2.14</w:t>
            </w:r>
          </w:p>
        </w:tc>
        <w:tc>
          <w:tcPr>
            <w:tcW w:w="1124" w:type="dxa"/>
            <w:vMerge w:val="restart"/>
            <w:tcBorders>
              <w:top w:val="single" w:color="auto" w:sz="4" w:space="0"/>
            </w:tcBorders>
            <w:noWrap w:val="0"/>
            <w:vAlign w:val="center"/>
          </w:tcPr>
          <w:p>
            <w:pPr>
              <w:jc w:val="center"/>
              <w:rPr>
                <w:rFonts w:hint="eastAsia" w:ascii="宋体" w:hAnsi="宋体" w:eastAsia="宋体" w:cs="宋体"/>
                <w:color w:val="auto"/>
                <w:sz w:val="21"/>
                <w:highlight w:val="none"/>
              </w:rPr>
            </w:pPr>
            <w:r>
              <w:rPr>
                <w:rFonts w:hint="eastAsia" w:ascii="宋体" w:hAnsi="宋体" w:eastAsia="宋体" w:cs="宋体"/>
                <w:color w:val="auto"/>
                <w:spacing w:val="-12"/>
                <w:sz w:val="21"/>
                <w:szCs w:val="21"/>
                <w:highlight w:val="none"/>
                <w:lang w:eastAsia="zh-CN"/>
              </w:rPr>
              <w:t>设计</w:t>
            </w:r>
            <w:r>
              <w:rPr>
                <w:rFonts w:hint="eastAsia" w:ascii="宋体" w:hAnsi="宋体" w:eastAsia="宋体" w:cs="宋体"/>
                <w:color w:val="auto"/>
                <w:spacing w:val="-6"/>
                <w:sz w:val="21"/>
                <w:szCs w:val="21"/>
                <w:highlight w:val="none"/>
              </w:rPr>
              <w:t>方案</w:t>
            </w:r>
            <w:r>
              <w:rPr>
                <w:rFonts w:hint="eastAsia" w:ascii="宋体" w:hAnsi="宋体" w:eastAsia="宋体" w:cs="宋体"/>
                <w:color w:val="auto"/>
                <w:highlight w:val="none"/>
              </w:rPr>
              <w:t>响应性评审标准</w:t>
            </w:r>
          </w:p>
        </w:tc>
        <w:tc>
          <w:tcPr>
            <w:tcW w:w="1866" w:type="dxa"/>
            <w:noWrap w:val="0"/>
            <w:vAlign w:val="center"/>
          </w:tcPr>
          <w:p>
            <w:pPr>
              <w:spacing w:line="240" w:lineRule="auto"/>
              <w:jc w:val="center"/>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highlight w:val="none"/>
              </w:rPr>
              <w:t>编制要求</w:t>
            </w:r>
          </w:p>
        </w:tc>
        <w:tc>
          <w:tcPr>
            <w:tcW w:w="5536" w:type="dxa"/>
            <w:noWrap w:val="0"/>
            <w:vAlign w:val="center"/>
          </w:tcPr>
          <w:p>
            <w:pPr>
              <w:spacing w:line="240" w:lineRule="auto"/>
              <w:jc w:val="left"/>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highlight w:val="none"/>
              </w:rPr>
              <w:t>未发现投标人在技术文件内标注名称、印章、商标、图形等记认符号，使人辨认出投标人或其专业技术人员的身份</w:t>
            </w:r>
            <w:r>
              <w:rPr>
                <w:rFonts w:hint="eastAsia" w:ascii="宋体" w:hAnsi="宋体" w:eastAsia="宋体" w:cs="宋体"/>
                <w:color w:val="auto"/>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623" w:hRule="atLeast"/>
        </w:trPr>
        <w:tc>
          <w:tcPr>
            <w:tcW w:w="904" w:type="dxa"/>
            <w:vMerge w:val="continue"/>
            <w:noWrap w:val="0"/>
            <w:vAlign w:val="top"/>
          </w:tcPr>
          <w:p>
            <w:pPr>
              <w:rPr>
                <w:rFonts w:ascii="Arial"/>
                <w:color w:val="auto"/>
                <w:sz w:val="21"/>
                <w:highlight w:val="none"/>
              </w:rPr>
            </w:pPr>
          </w:p>
        </w:tc>
        <w:tc>
          <w:tcPr>
            <w:tcW w:w="1124" w:type="dxa"/>
            <w:vMerge w:val="continue"/>
            <w:noWrap w:val="0"/>
            <w:vAlign w:val="top"/>
          </w:tcPr>
          <w:p>
            <w:pPr>
              <w:rPr>
                <w:rFonts w:hint="eastAsia" w:ascii="宋体" w:hAnsi="宋体" w:eastAsia="宋体" w:cs="宋体"/>
                <w:color w:val="auto"/>
                <w:sz w:val="21"/>
                <w:highlight w:val="none"/>
              </w:rPr>
            </w:pPr>
          </w:p>
        </w:tc>
        <w:tc>
          <w:tcPr>
            <w:tcW w:w="1866" w:type="dxa"/>
            <w:noWrap w:val="0"/>
            <w:vAlign w:val="center"/>
          </w:tcPr>
          <w:p>
            <w:pPr>
              <w:widowControl/>
              <w:spacing w:line="240" w:lineRule="auto"/>
              <w:jc w:val="center"/>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highlight w:val="none"/>
                <w:lang w:eastAsia="zh-CN"/>
              </w:rPr>
              <w:t>设计</w:t>
            </w:r>
            <w:r>
              <w:rPr>
                <w:rFonts w:hint="eastAsia" w:ascii="宋体" w:hAnsi="宋体" w:eastAsia="宋体" w:cs="宋体"/>
                <w:color w:val="auto"/>
                <w:highlight w:val="none"/>
              </w:rPr>
              <w:t>方案</w:t>
            </w:r>
          </w:p>
        </w:tc>
        <w:tc>
          <w:tcPr>
            <w:tcW w:w="5536" w:type="dxa"/>
            <w:noWrap w:val="0"/>
            <w:vAlign w:val="center"/>
          </w:tcPr>
          <w:p>
            <w:pPr>
              <w:widowControl/>
              <w:spacing w:line="240" w:lineRule="auto"/>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highlight w:val="none"/>
              </w:rPr>
              <w:t>符合第</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章“发包人要求”中的实质性要求和条件</w:t>
            </w:r>
            <w:r>
              <w:rPr>
                <w:rFonts w:hint="eastAsia" w:ascii="宋体" w:hAnsi="宋体" w:eastAsia="宋体" w:cs="宋体"/>
                <w:color w:val="auto"/>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3" w:type="dxa"/>
          <w:trHeight w:val="807" w:hRule="atLeast"/>
        </w:trPr>
        <w:tc>
          <w:tcPr>
            <w:tcW w:w="904" w:type="dxa"/>
            <w:vMerge w:val="continue"/>
            <w:noWrap w:val="0"/>
            <w:vAlign w:val="top"/>
          </w:tcPr>
          <w:p>
            <w:pPr>
              <w:rPr>
                <w:rFonts w:ascii="Arial"/>
                <w:color w:val="auto"/>
                <w:sz w:val="21"/>
                <w:highlight w:val="none"/>
              </w:rPr>
            </w:pPr>
          </w:p>
        </w:tc>
        <w:tc>
          <w:tcPr>
            <w:tcW w:w="1124" w:type="dxa"/>
            <w:vMerge w:val="continue"/>
            <w:noWrap w:val="0"/>
            <w:vAlign w:val="top"/>
          </w:tcPr>
          <w:p>
            <w:pPr>
              <w:rPr>
                <w:rFonts w:hint="eastAsia" w:ascii="宋体" w:hAnsi="宋体" w:eastAsia="宋体" w:cs="宋体"/>
                <w:color w:val="auto"/>
                <w:sz w:val="21"/>
                <w:highlight w:val="none"/>
              </w:rPr>
            </w:pPr>
          </w:p>
        </w:tc>
        <w:tc>
          <w:tcPr>
            <w:tcW w:w="1866" w:type="dxa"/>
            <w:noWrap w:val="0"/>
            <w:vAlign w:val="center"/>
          </w:tcPr>
          <w:p>
            <w:pPr>
              <w:spacing w:before="0" w:line="240" w:lineRule="auto"/>
              <w:ind w:left="0" w:leftChars="0"/>
              <w:jc w:val="center"/>
              <w:rPr>
                <w:rFonts w:hint="eastAsia" w:ascii="宋体" w:hAnsi="宋体" w:eastAsia="宋体" w:cs="宋体"/>
                <w:color w:val="auto"/>
                <w:highlight w:val="none"/>
              </w:rPr>
            </w:pPr>
            <w:r>
              <w:rPr>
                <w:rFonts w:hint="eastAsia" w:ascii="宋体" w:hAnsi="宋体" w:eastAsia="宋体" w:cs="宋体"/>
                <w:color w:val="auto"/>
                <w:spacing w:val="0"/>
                <w:sz w:val="21"/>
                <w:szCs w:val="21"/>
                <w:highlight w:val="none"/>
              </w:rPr>
              <w:t>其他否决情形</w:t>
            </w:r>
          </w:p>
        </w:tc>
        <w:tc>
          <w:tcPr>
            <w:tcW w:w="5536" w:type="dxa"/>
            <w:noWrap w:val="0"/>
            <w:vAlign w:val="center"/>
          </w:tcPr>
          <w:p>
            <w:pPr>
              <w:widowControl/>
              <w:spacing w:line="240" w:lineRule="auto"/>
              <w:jc w:val="both"/>
              <w:rPr>
                <w:rFonts w:hint="eastAsia" w:ascii="宋体" w:hAnsi="宋体" w:eastAsia="宋体" w:cs="宋体"/>
                <w:color w:val="auto"/>
                <w:highlight w:val="none"/>
                <w:lang w:eastAsia="zh-CN"/>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lang w:val="en-US" w:eastAsia="zh-CN"/>
              </w:rPr>
              <w:t>不</w:t>
            </w:r>
            <w:r>
              <w:rPr>
                <w:rFonts w:hint="eastAsia" w:ascii="宋体" w:hAnsi="宋体" w:eastAsia="宋体" w:cs="宋体"/>
                <w:color w:val="auto"/>
                <w:spacing w:val="0"/>
                <w:sz w:val="21"/>
                <w:szCs w:val="21"/>
                <w:highlight w:val="none"/>
              </w:rPr>
              <w:t>存在法律法规和招标文件规定的其他否决情形</w:t>
            </w:r>
            <w:r>
              <w:rPr>
                <w:rFonts w:hint="eastAsia" w:ascii="宋体" w:hAnsi="宋体" w:eastAsia="宋体" w:cs="宋体"/>
                <w:color w:val="auto"/>
                <w:spacing w:val="0"/>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45" w:hRule="atLeast"/>
        </w:trPr>
        <w:tc>
          <w:tcPr>
            <w:tcW w:w="2028" w:type="dxa"/>
            <w:gridSpan w:val="2"/>
            <w:tcBorders>
              <w:top w:val="single" w:color="auto" w:sz="4" w:space="0"/>
            </w:tcBorders>
            <w:noWrap w:val="0"/>
            <w:vAlign w:val="top"/>
          </w:tcPr>
          <w:p>
            <w:pPr>
              <w:spacing w:before="173" w:line="220" w:lineRule="auto"/>
              <w:ind w:left="70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条款号</w:t>
            </w:r>
          </w:p>
        </w:tc>
        <w:tc>
          <w:tcPr>
            <w:tcW w:w="1866" w:type="dxa"/>
            <w:noWrap w:val="0"/>
            <w:vAlign w:val="top"/>
          </w:tcPr>
          <w:p>
            <w:pPr>
              <w:spacing w:before="173" w:line="220" w:lineRule="auto"/>
              <w:ind w:left="82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条款内容</w:t>
            </w:r>
          </w:p>
        </w:tc>
        <w:tc>
          <w:tcPr>
            <w:tcW w:w="5536" w:type="dxa"/>
            <w:noWrap w:val="0"/>
            <w:vAlign w:val="top"/>
          </w:tcPr>
          <w:p>
            <w:pPr>
              <w:spacing w:before="173" w:line="220" w:lineRule="auto"/>
              <w:ind w:left="192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编</w:t>
            </w:r>
            <w:r>
              <w:rPr>
                <w:rFonts w:hint="eastAsia" w:ascii="宋体" w:hAnsi="宋体" w:eastAsia="宋体" w:cs="宋体"/>
                <w:color w:val="auto"/>
                <w:spacing w:val="-2"/>
                <w:sz w:val="21"/>
                <w:szCs w:val="21"/>
                <w:highlight w:val="none"/>
              </w:rPr>
              <w:t>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764" w:hRule="atLeast"/>
        </w:trPr>
        <w:tc>
          <w:tcPr>
            <w:tcW w:w="2028" w:type="dxa"/>
            <w:gridSpan w:val="2"/>
            <w:noWrap w:val="0"/>
            <w:vAlign w:val="center"/>
          </w:tcPr>
          <w:p>
            <w:pPr>
              <w:spacing w:before="0" w:line="240" w:lineRule="auto"/>
              <w:ind w:left="0" w:leftChars="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2.2.1</w:t>
            </w:r>
          </w:p>
        </w:tc>
        <w:tc>
          <w:tcPr>
            <w:tcW w:w="1866" w:type="dxa"/>
            <w:noWrap w:val="0"/>
            <w:vAlign w:val="center"/>
          </w:tcPr>
          <w:p>
            <w:pPr>
              <w:spacing w:before="0" w:line="240" w:lineRule="auto"/>
              <w:ind w:left="0" w:leftChars="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分值构成(总分 100 分)</w:t>
            </w:r>
          </w:p>
        </w:tc>
        <w:tc>
          <w:tcPr>
            <w:tcW w:w="5536" w:type="dxa"/>
            <w:noWrap w:val="0"/>
            <w:vAlign w:val="top"/>
          </w:tcPr>
          <w:p>
            <w:pPr>
              <w:spacing w:before="191" w:line="218"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资信业绩部分：</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lang w:val="en-US" w:eastAsia="zh-CN"/>
              </w:rPr>
              <w:t>30</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7"/>
                <w:sz w:val="21"/>
                <w:szCs w:val="21"/>
                <w:highlight w:val="none"/>
              </w:rPr>
              <w:t>分</w:t>
            </w:r>
          </w:p>
          <w:p>
            <w:pPr>
              <w:spacing w:before="191" w:line="218"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eastAsia="zh-CN"/>
              </w:rPr>
              <w:t>设计</w:t>
            </w:r>
            <w:r>
              <w:rPr>
                <w:rFonts w:hint="eastAsia" w:ascii="宋体" w:hAnsi="宋体" w:eastAsia="宋体" w:cs="宋体"/>
                <w:color w:val="auto"/>
                <w:spacing w:val="-6"/>
                <w:sz w:val="21"/>
                <w:szCs w:val="21"/>
                <w:highlight w:val="none"/>
              </w:rPr>
              <w:t>方案部分：</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lang w:val="en-US" w:eastAsia="zh-CN"/>
              </w:rPr>
              <w:t>60</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6"/>
                <w:sz w:val="21"/>
                <w:szCs w:val="21"/>
                <w:highlight w:val="none"/>
              </w:rPr>
              <w:t>分</w:t>
            </w:r>
          </w:p>
          <w:p>
            <w:pPr>
              <w:spacing w:before="191" w:line="218"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投</w:t>
            </w:r>
            <w:r>
              <w:rPr>
                <w:rFonts w:hint="eastAsia" w:ascii="宋体" w:hAnsi="宋体" w:eastAsia="宋体" w:cs="宋体"/>
                <w:color w:val="auto"/>
                <w:spacing w:val="-8"/>
                <w:sz w:val="21"/>
                <w:szCs w:val="21"/>
                <w:highlight w:val="none"/>
              </w:rPr>
              <w:t>标</w:t>
            </w:r>
            <w:r>
              <w:rPr>
                <w:rFonts w:hint="eastAsia" w:ascii="宋体" w:hAnsi="宋体" w:eastAsia="宋体" w:cs="宋体"/>
                <w:color w:val="auto"/>
                <w:spacing w:val="-7"/>
                <w:sz w:val="21"/>
                <w:szCs w:val="21"/>
                <w:highlight w:val="none"/>
              </w:rPr>
              <w:t>报价：</w:t>
            </w:r>
            <w:r>
              <w:rPr>
                <w:rFonts w:hint="eastAsia" w:ascii="宋体" w:hAnsi="宋体" w:eastAsia="宋体" w:cs="宋体"/>
                <w:color w:val="auto"/>
                <w:spacing w:val="-7"/>
                <w:sz w:val="21"/>
                <w:szCs w:val="21"/>
                <w:highlight w:val="none"/>
                <w:u w:val="single" w:color="auto"/>
                <w:lang w:val="en-US" w:eastAsia="zh-CN"/>
              </w:rPr>
              <w:t xml:space="preserve"> 10 </w:t>
            </w:r>
            <w:r>
              <w:rPr>
                <w:rFonts w:hint="eastAsia" w:ascii="宋体" w:hAnsi="宋体" w:eastAsia="宋体" w:cs="宋体"/>
                <w:color w:val="auto"/>
                <w:spacing w:val="-7"/>
                <w:sz w:val="21"/>
                <w:szCs w:val="21"/>
                <w:highlight w:val="none"/>
              </w:rPr>
              <w:t>分</w:t>
            </w:r>
          </w:p>
          <w:p>
            <w:pPr>
              <w:spacing w:before="191" w:line="218" w:lineRule="auto"/>
              <w:ind w:left="114"/>
              <w:rPr>
                <w:rFonts w:hint="eastAsia" w:ascii="宋体" w:hAnsi="宋体" w:eastAsia="宋体" w:cs="宋体"/>
                <w:color w:val="auto"/>
                <w:highlight w:val="none"/>
              </w:rPr>
            </w:pPr>
            <w:r>
              <w:rPr>
                <w:rFonts w:hint="eastAsia" w:ascii="宋体" w:hAnsi="宋体" w:eastAsia="宋体" w:cs="宋体"/>
                <w:color w:val="auto"/>
                <w:spacing w:val="-2"/>
                <w:sz w:val="21"/>
                <w:szCs w:val="21"/>
                <w:highlight w:val="none"/>
              </w:rPr>
              <w:t>其他评分</w:t>
            </w:r>
            <w:r>
              <w:rPr>
                <w:rFonts w:hint="eastAsia" w:ascii="宋体" w:hAnsi="宋体" w:eastAsia="宋体" w:cs="宋体"/>
                <w:color w:val="auto"/>
                <w:spacing w:val="-1"/>
                <w:sz w:val="21"/>
                <w:szCs w:val="21"/>
                <w:highlight w:val="none"/>
              </w:rPr>
              <w:t>因素：</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290" w:hRule="atLeast"/>
        </w:trPr>
        <w:tc>
          <w:tcPr>
            <w:tcW w:w="2028" w:type="dxa"/>
            <w:gridSpan w:val="2"/>
            <w:noWrap w:val="0"/>
            <w:vAlign w:val="center"/>
          </w:tcPr>
          <w:p>
            <w:pPr>
              <w:spacing w:before="212" w:line="186" w:lineRule="auto"/>
              <w:ind w:left="805"/>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2.2.</w:t>
            </w:r>
            <w:r>
              <w:rPr>
                <w:rFonts w:hint="eastAsia" w:ascii="宋体" w:hAnsi="宋体" w:eastAsia="宋体" w:cs="宋体"/>
                <w:color w:val="auto"/>
                <w:sz w:val="21"/>
                <w:szCs w:val="21"/>
                <w:highlight w:val="none"/>
              </w:rPr>
              <w:t>2</w:t>
            </w:r>
          </w:p>
        </w:tc>
        <w:tc>
          <w:tcPr>
            <w:tcW w:w="1866" w:type="dxa"/>
            <w:noWrap w:val="0"/>
            <w:vAlign w:val="center"/>
          </w:tcPr>
          <w:p>
            <w:pPr>
              <w:spacing w:before="0" w:line="360" w:lineRule="auto"/>
              <w:ind w:left="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评标基准价计算</w:t>
            </w:r>
            <w:r>
              <w:rPr>
                <w:rFonts w:hint="eastAsia" w:ascii="宋体" w:hAnsi="宋体" w:eastAsia="宋体" w:cs="宋体"/>
                <w:color w:val="auto"/>
                <w:sz w:val="21"/>
                <w:szCs w:val="21"/>
                <w:highlight w:val="none"/>
              </w:rPr>
              <w:t>方法</w:t>
            </w:r>
          </w:p>
        </w:tc>
        <w:tc>
          <w:tcPr>
            <w:tcW w:w="553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当通过形式评审、资格评审、响应性评审的有效投标人大于或等于5名且投标报价为有效投标价时，去掉一个最高价和一个最低价，取余下有效投标价的算术平均值的作为评标基准价。</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highlight w:val="none"/>
              </w:rPr>
            </w:pPr>
            <w:r>
              <w:rPr>
                <w:rFonts w:hint="eastAsia" w:ascii="宋体" w:hAnsi="宋体" w:eastAsia="宋体" w:cs="宋体"/>
                <w:color w:val="auto"/>
                <w:highlight w:val="none"/>
              </w:rPr>
              <w:t>当通过形式评审、资格评审、响应性评审的有效投标人小于5名时，取所有入围的有效投标价的算术平均值的作为评标基准价。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115" w:hRule="atLeast"/>
        </w:trPr>
        <w:tc>
          <w:tcPr>
            <w:tcW w:w="2028" w:type="dxa"/>
            <w:gridSpan w:val="2"/>
            <w:noWrap w:val="0"/>
            <w:vAlign w:val="top"/>
          </w:tcPr>
          <w:p>
            <w:pPr>
              <w:spacing w:line="381" w:lineRule="auto"/>
              <w:rPr>
                <w:rFonts w:ascii="Arial"/>
                <w:color w:val="auto"/>
                <w:sz w:val="21"/>
                <w:highlight w:val="none"/>
              </w:rPr>
            </w:pPr>
          </w:p>
          <w:p>
            <w:pPr>
              <w:spacing w:before="61" w:line="186" w:lineRule="auto"/>
              <w:ind w:left="80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2.2.</w:t>
            </w:r>
            <w:r>
              <w:rPr>
                <w:rFonts w:ascii="Times New Roman" w:hAnsi="Times New Roman" w:eastAsia="Times New Roman" w:cs="Times New Roman"/>
                <w:color w:val="auto"/>
                <w:sz w:val="21"/>
                <w:szCs w:val="21"/>
                <w:highlight w:val="none"/>
              </w:rPr>
              <w:t>3</w:t>
            </w:r>
          </w:p>
        </w:tc>
        <w:tc>
          <w:tcPr>
            <w:tcW w:w="1866" w:type="dxa"/>
            <w:noWrap w:val="0"/>
            <w:vAlign w:val="center"/>
          </w:tcPr>
          <w:p>
            <w:pPr>
              <w:spacing w:before="0" w:line="360" w:lineRule="auto"/>
              <w:ind w:left="0"/>
              <w:jc w:val="center"/>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投标</w:t>
            </w:r>
            <w:r>
              <w:rPr>
                <w:rFonts w:ascii="宋体" w:hAnsi="宋体" w:eastAsia="宋体" w:cs="宋体"/>
                <w:color w:val="auto"/>
                <w:spacing w:val="-1"/>
                <w:position w:val="17"/>
                <w:sz w:val="21"/>
                <w:szCs w:val="21"/>
                <w:highlight w:val="none"/>
              </w:rPr>
              <w:t>报价的偏差率</w:t>
            </w:r>
          </w:p>
          <w:p>
            <w:pPr>
              <w:spacing w:line="360" w:lineRule="auto"/>
              <w:ind w:left="0"/>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计算公</w:t>
            </w:r>
            <w:r>
              <w:rPr>
                <w:rFonts w:ascii="宋体" w:hAnsi="宋体" w:eastAsia="宋体" w:cs="宋体"/>
                <w:color w:val="auto"/>
                <w:spacing w:val="-1"/>
                <w:sz w:val="21"/>
                <w:szCs w:val="21"/>
                <w:highlight w:val="none"/>
              </w:rPr>
              <w:t>式</w:t>
            </w:r>
          </w:p>
        </w:tc>
        <w:tc>
          <w:tcPr>
            <w:tcW w:w="5536" w:type="dxa"/>
            <w:noWrap w:val="0"/>
            <w:vAlign w:val="center"/>
          </w:tcPr>
          <w:p>
            <w:pPr>
              <w:spacing w:before="191" w:line="218" w:lineRule="auto"/>
              <w:ind w:left="114"/>
              <w:jc w:val="both"/>
              <w:rPr>
                <w:rFonts w:ascii="Arial"/>
                <w:color w:val="auto"/>
                <w:sz w:val="21"/>
                <w:highlight w:val="none"/>
              </w:rPr>
            </w:pPr>
            <w:r>
              <w:rPr>
                <w:rFonts w:hint="default" w:ascii="宋体" w:hAnsi="宋体" w:eastAsia="宋体" w:cs="宋体"/>
                <w:color w:val="auto"/>
                <w:sz w:val="21"/>
                <w:szCs w:val="21"/>
                <w:highlight w:val="none"/>
              </w:rPr>
              <w:t>投标报价偏差率=（投标报价-评标基准价）/评标基准价×100%。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49" w:hRule="atLeast"/>
        </w:trPr>
        <w:tc>
          <w:tcPr>
            <w:tcW w:w="2028" w:type="dxa"/>
            <w:gridSpan w:val="2"/>
            <w:noWrap w:val="0"/>
            <w:vAlign w:val="center"/>
          </w:tcPr>
          <w:p>
            <w:pPr>
              <w:spacing w:before="0" w:line="360" w:lineRule="auto"/>
              <w:ind w:left="0"/>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条款号</w:t>
            </w:r>
          </w:p>
        </w:tc>
        <w:tc>
          <w:tcPr>
            <w:tcW w:w="1866" w:type="dxa"/>
            <w:noWrap w:val="0"/>
            <w:vAlign w:val="center"/>
          </w:tcPr>
          <w:p>
            <w:pPr>
              <w:spacing w:before="0" w:line="360" w:lineRule="auto"/>
              <w:ind w:left="0"/>
              <w:jc w:val="center"/>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评</w:t>
            </w:r>
            <w:r>
              <w:rPr>
                <w:rFonts w:ascii="宋体" w:hAnsi="宋体" w:eastAsia="宋体" w:cs="宋体"/>
                <w:color w:val="auto"/>
                <w:spacing w:val="11"/>
                <w:sz w:val="21"/>
                <w:szCs w:val="21"/>
                <w:highlight w:val="none"/>
              </w:rPr>
              <w:t>分因素(偏差率)</w:t>
            </w:r>
          </w:p>
        </w:tc>
        <w:tc>
          <w:tcPr>
            <w:tcW w:w="5536" w:type="dxa"/>
            <w:noWrap w:val="0"/>
            <w:vAlign w:val="center"/>
          </w:tcPr>
          <w:p>
            <w:pPr>
              <w:spacing w:before="0" w:line="360" w:lineRule="auto"/>
              <w:ind w:left="0"/>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评分标</w:t>
            </w:r>
            <w:r>
              <w:rPr>
                <w:rFonts w:ascii="宋体" w:hAnsi="宋体" w:eastAsia="宋体" w:cs="宋体"/>
                <w:color w:val="auto"/>
                <w:spacing w:val="-1"/>
                <w:sz w:val="21"/>
                <w:szCs w:val="21"/>
                <w:highlight w:val="no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2857" w:hRule="atLeast"/>
        </w:trPr>
        <w:tc>
          <w:tcPr>
            <w:tcW w:w="904" w:type="dxa"/>
            <w:vMerge w:val="restart"/>
            <w:tcBorders>
              <w:bottom w:val="nil"/>
            </w:tcBorders>
            <w:noWrap w:val="0"/>
            <w:vAlign w:val="center"/>
          </w:tcPr>
          <w:p>
            <w:pPr>
              <w:spacing w:before="60" w:line="401"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1"/>
                <w:position w:val="18"/>
                <w:sz w:val="21"/>
                <w:szCs w:val="21"/>
                <w:highlight w:val="none"/>
              </w:rPr>
              <w:t>2.2</w:t>
            </w:r>
            <w:r>
              <w:rPr>
                <w:rFonts w:hint="eastAsia" w:ascii="宋体" w:hAnsi="宋体" w:eastAsia="宋体" w:cs="宋体"/>
                <w:color w:val="auto"/>
                <w:position w:val="18"/>
                <w:sz w:val="21"/>
                <w:szCs w:val="21"/>
                <w:highlight w:val="none"/>
              </w:rPr>
              <w:t>.4</w:t>
            </w:r>
          </w:p>
          <w:p>
            <w:pPr>
              <w:spacing w:line="223" w:lineRule="auto"/>
              <w:ind w:left="199"/>
              <w:jc w:val="center"/>
              <w:rPr>
                <w:rFonts w:hint="eastAsia" w:ascii="宋体" w:hAnsi="宋体" w:eastAsia="宋体" w:cs="宋体"/>
                <w:color w:val="auto"/>
                <w:sz w:val="21"/>
                <w:szCs w:val="21"/>
                <w:highlight w:val="none"/>
              </w:rPr>
            </w:pPr>
            <w:r>
              <w:rPr>
                <w:rFonts w:hint="eastAsia" w:ascii="宋体" w:hAnsi="宋体" w:eastAsia="宋体" w:cs="宋体"/>
                <w:color w:val="auto"/>
                <w:spacing w:val="31"/>
                <w:sz w:val="21"/>
                <w:szCs w:val="21"/>
                <w:highlight w:val="none"/>
              </w:rPr>
              <w:t>(</w:t>
            </w:r>
            <w:r>
              <w:rPr>
                <w:rFonts w:hint="eastAsia" w:ascii="宋体" w:hAnsi="宋体" w:eastAsia="宋体" w:cs="宋体"/>
                <w:color w:val="auto"/>
                <w:spacing w:val="30"/>
                <w:sz w:val="21"/>
                <w:szCs w:val="21"/>
                <w:highlight w:val="none"/>
              </w:rPr>
              <w:t>1)</w:t>
            </w:r>
          </w:p>
        </w:tc>
        <w:tc>
          <w:tcPr>
            <w:tcW w:w="1124" w:type="dxa"/>
            <w:vMerge w:val="restart"/>
            <w:tcBorders>
              <w:bottom w:val="nil"/>
            </w:tcBorders>
            <w:noWrap w:val="0"/>
            <w:vAlign w:val="center"/>
          </w:tcPr>
          <w:p>
            <w:pPr>
              <w:spacing w:before="68" w:line="394" w:lineRule="auto"/>
              <w:ind w:left="144" w:right="141" w:firstLine="9"/>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资</w:t>
            </w:r>
            <w:r>
              <w:rPr>
                <w:rFonts w:hint="eastAsia" w:ascii="宋体" w:hAnsi="宋体" w:eastAsia="宋体" w:cs="宋体"/>
                <w:color w:val="auto"/>
                <w:spacing w:val="-4"/>
                <w:sz w:val="21"/>
                <w:szCs w:val="21"/>
                <w:highlight w:val="none"/>
              </w:rPr>
              <w:t>信业绩</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评分标准</w:t>
            </w:r>
          </w:p>
        </w:tc>
        <w:tc>
          <w:tcPr>
            <w:tcW w:w="1866" w:type="dxa"/>
            <w:noWrap w:val="0"/>
            <w:vAlign w:val="center"/>
          </w:tcPr>
          <w:p>
            <w:pPr>
              <w:spacing w:before="113" w:line="217" w:lineRule="auto"/>
              <w:ind w:left="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企业类似业绩</w:t>
            </w:r>
          </w:p>
          <w:p>
            <w:pPr>
              <w:spacing w:before="113" w:line="217" w:lineRule="auto"/>
              <w:ind w:left="0"/>
              <w:jc w:val="center"/>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eastAsia="zh-CN"/>
              </w:rPr>
              <w:t>分）</w:t>
            </w:r>
          </w:p>
        </w:tc>
        <w:tc>
          <w:tcPr>
            <w:tcW w:w="5536" w:type="dxa"/>
            <w:noWrap w:val="0"/>
            <w:vAlign w:val="center"/>
          </w:tcPr>
          <w:p>
            <w:pPr>
              <w:autoSpaceDE w:val="0"/>
              <w:autoSpaceDN w:val="0"/>
              <w:adjustRightInd w:val="0"/>
              <w:spacing w:line="24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val="zh-CN"/>
              </w:rPr>
              <w:t>年1月1日至今有承接过设计对应类似业绩项目（合同金额</w:t>
            </w:r>
            <w:r>
              <w:rPr>
                <w:rFonts w:hint="eastAsia" w:ascii="宋体" w:hAnsi="宋体" w:eastAsia="宋体" w:cs="宋体"/>
                <w:color w:val="auto"/>
                <w:sz w:val="21"/>
                <w:szCs w:val="21"/>
                <w:highlight w:val="none"/>
                <w:lang w:val="en-US" w:eastAsia="zh-CN"/>
              </w:rPr>
              <w:t>90万以上</w:t>
            </w:r>
            <w:r>
              <w:rPr>
                <w:rFonts w:hint="eastAsia" w:ascii="宋体" w:hAnsi="宋体" w:eastAsia="宋体" w:cs="宋体"/>
                <w:color w:val="auto"/>
                <w:sz w:val="21"/>
                <w:szCs w:val="21"/>
                <w:highlight w:val="none"/>
                <w:lang w:val="zh-CN"/>
              </w:rPr>
              <w:t>）的：每项得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分，最多得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p>
          <w:p>
            <w:pPr>
              <w:spacing w:before="0" w:line="240" w:lineRule="auto"/>
              <w:ind w:lef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注：本项最高得10分。</w:t>
            </w:r>
          </w:p>
          <w:p>
            <w:p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highlight w:val="none"/>
              </w:rPr>
              <w:t>业绩须提供项目招标公告截图、合同和中标通知书</w:t>
            </w:r>
            <w:r>
              <w:rPr>
                <w:rFonts w:hint="eastAsia" w:ascii="宋体" w:hAnsi="宋体" w:eastAsia="宋体" w:cs="宋体"/>
                <w:b/>
                <w:bCs/>
                <w:color w:val="auto"/>
                <w:highlight w:val="none"/>
                <w:lang w:val="en-US" w:eastAsia="zh-CN"/>
              </w:rPr>
              <w:t>扫描件</w:t>
            </w:r>
            <w:r>
              <w:rPr>
                <w:rFonts w:hint="eastAsia" w:ascii="宋体" w:hAnsi="宋体" w:eastAsia="宋体" w:cs="宋体"/>
                <w:b/>
                <w:bCs/>
                <w:color w:val="auto"/>
                <w:highlight w:val="none"/>
              </w:rPr>
              <w:t>，时间以中标通知书为准。类似业绩是指达到招标公告第3条所述资质方能承接的市政给排水工程项目，以项目招标公告截图为准。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084" w:hRule="atLeast"/>
        </w:trPr>
        <w:tc>
          <w:tcPr>
            <w:tcW w:w="904" w:type="dxa"/>
            <w:vMerge w:val="continue"/>
            <w:tcBorders>
              <w:top w:val="nil"/>
              <w:bottom w:val="single" w:color="auto" w:sz="4" w:space="0"/>
            </w:tcBorders>
            <w:noWrap w:val="0"/>
            <w:vAlign w:val="top"/>
          </w:tcPr>
          <w:p>
            <w:pPr>
              <w:rPr>
                <w:rFonts w:hint="eastAsia" w:ascii="宋体" w:hAnsi="宋体" w:eastAsia="宋体" w:cs="宋体"/>
                <w:color w:val="auto"/>
                <w:sz w:val="21"/>
                <w:szCs w:val="21"/>
                <w:highlight w:val="none"/>
              </w:rPr>
            </w:pPr>
          </w:p>
        </w:tc>
        <w:tc>
          <w:tcPr>
            <w:tcW w:w="1124" w:type="dxa"/>
            <w:vMerge w:val="continue"/>
            <w:tcBorders>
              <w:top w:val="nil"/>
              <w:bottom w:val="single" w:color="auto" w:sz="4" w:space="0"/>
            </w:tcBorders>
            <w:noWrap w:val="0"/>
            <w:vAlign w:val="top"/>
          </w:tcPr>
          <w:p>
            <w:pPr>
              <w:rPr>
                <w:rFonts w:hint="eastAsia" w:ascii="宋体" w:hAnsi="宋体" w:eastAsia="宋体" w:cs="宋体"/>
                <w:color w:val="auto"/>
                <w:sz w:val="21"/>
                <w:szCs w:val="21"/>
                <w:highlight w:val="none"/>
              </w:rPr>
            </w:pPr>
          </w:p>
        </w:tc>
        <w:tc>
          <w:tcPr>
            <w:tcW w:w="1866" w:type="dxa"/>
            <w:noWrap w:val="0"/>
            <w:vAlign w:val="center"/>
          </w:tcPr>
          <w:p>
            <w:pPr>
              <w:spacing w:before="113" w:line="217" w:lineRule="auto"/>
              <w:ind w:left="194"/>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企业业绩获奖</w:t>
            </w:r>
          </w:p>
          <w:p>
            <w:pPr>
              <w:spacing w:before="113" w:line="217" w:lineRule="auto"/>
              <w:ind w:left="19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eastAsia="zh-CN"/>
              </w:rPr>
              <w:t>分）</w:t>
            </w:r>
          </w:p>
        </w:tc>
        <w:tc>
          <w:tcPr>
            <w:tcW w:w="5536" w:type="dxa"/>
            <w:noWrap w:val="0"/>
            <w:vAlign w:val="center"/>
          </w:tcPr>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投标人自20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val="zh-CN"/>
              </w:rPr>
              <w:t>年1月1日至今设计类似业绩获得行业级</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 w:val="21"/>
                <w:szCs w:val="21"/>
                <w:highlight w:val="none"/>
                <w:lang w:val="zh-CN"/>
              </w:rPr>
              <w:t>奖项，每项得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分；获得省级奖项，每项得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分；获得市级（副省级）奖项，每项得0.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val="zh-CN"/>
              </w:rPr>
              <w:t>分；最多得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分。</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注：</w:t>
            </w: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zh-CN"/>
              </w:rPr>
              <w:t>需提供获奖证书等。同一业绩的获奖按最高奖项只计算一次，不重复计分。时间以获奖证书颁发时间为准。类似工程设计业绩是指</w:t>
            </w:r>
            <w:r>
              <w:rPr>
                <w:rFonts w:hint="eastAsia" w:ascii="宋体" w:hAnsi="宋体" w:eastAsia="宋体" w:cs="宋体"/>
                <w:color w:val="auto"/>
                <w:sz w:val="21"/>
                <w:szCs w:val="21"/>
                <w:highlight w:val="none"/>
                <w:lang w:val="en-US" w:eastAsia="zh-CN"/>
              </w:rPr>
              <w:t>市政给排水工程</w:t>
            </w:r>
            <w:r>
              <w:rPr>
                <w:rFonts w:hint="eastAsia" w:ascii="宋体" w:hAnsi="宋体" w:eastAsia="宋体" w:cs="宋体"/>
                <w:color w:val="auto"/>
                <w:sz w:val="21"/>
                <w:szCs w:val="21"/>
                <w:highlight w:val="none"/>
                <w:lang w:val="zh-CN"/>
              </w:rPr>
              <w:t>设计项目。</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zh-CN"/>
              </w:rPr>
              <w:t>同一项目按投标人所获得的最高奖项只计算一次。需</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lang w:val="zh-CN"/>
              </w:rPr>
              <w:t>提供获奖证书</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lang w:val="zh-CN"/>
              </w:rPr>
              <w:t>，否则不得分</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获奖时间以证书中载明的发证时间为准。若颁发机构为行业协会（学会），还需提供该组织在中国社会组织政务服务平台（网址：https://chinanpo.mca.gov.cn/）查询结果截图，证明其有登记备案，否则不得分。上述证明材料均需加盖投标人电子印章，不提供或不齐全均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0" w:hRule="atLeast"/>
        </w:trPr>
        <w:tc>
          <w:tcPr>
            <w:tcW w:w="904" w:type="dxa"/>
            <w:vMerge w:val="continue"/>
            <w:tcBorders>
              <w:top w:val="single" w:color="auto" w:sz="4" w:space="0"/>
              <w:bottom w:val="single" w:color="auto" w:sz="4" w:space="0"/>
            </w:tcBorders>
            <w:noWrap w:val="0"/>
            <w:vAlign w:val="top"/>
          </w:tcPr>
          <w:p>
            <w:pPr>
              <w:rPr>
                <w:rFonts w:hint="eastAsia" w:ascii="宋体" w:hAnsi="宋体" w:eastAsia="宋体" w:cs="宋体"/>
                <w:color w:val="auto"/>
                <w:sz w:val="21"/>
                <w:szCs w:val="21"/>
                <w:highlight w:val="none"/>
              </w:rPr>
            </w:pPr>
          </w:p>
        </w:tc>
        <w:tc>
          <w:tcPr>
            <w:tcW w:w="1124" w:type="dxa"/>
            <w:vMerge w:val="continue"/>
            <w:tcBorders>
              <w:top w:val="single" w:color="auto" w:sz="4" w:space="0"/>
              <w:bottom w:val="single" w:color="auto" w:sz="4" w:space="0"/>
            </w:tcBorders>
            <w:noWrap w:val="0"/>
            <w:vAlign w:val="top"/>
          </w:tcPr>
          <w:p>
            <w:pPr>
              <w:rPr>
                <w:rFonts w:hint="eastAsia" w:ascii="宋体" w:hAnsi="宋体" w:eastAsia="宋体" w:cs="宋体"/>
                <w:color w:val="auto"/>
                <w:sz w:val="21"/>
                <w:szCs w:val="21"/>
                <w:highlight w:val="none"/>
              </w:rPr>
            </w:pPr>
          </w:p>
        </w:tc>
        <w:tc>
          <w:tcPr>
            <w:tcW w:w="1866" w:type="dxa"/>
            <w:noWrap w:val="0"/>
            <w:vAlign w:val="center"/>
          </w:tcPr>
          <w:p>
            <w:pPr>
              <w:spacing w:before="31" w:line="240" w:lineRule="auto"/>
              <w:ind w:left="0" w:right="0" w:firstLine="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val="en-US" w:eastAsia="zh-CN"/>
              </w:rPr>
              <w:t>设计</w:t>
            </w:r>
            <w:r>
              <w:rPr>
                <w:rFonts w:hint="eastAsia" w:ascii="宋体" w:hAnsi="宋体" w:eastAsia="宋体" w:cs="宋体"/>
                <w:color w:val="auto"/>
                <w:sz w:val="21"/>
                <w:szCs w:val="21"/>
                <w:highlight w:val="none"/>
              </w:rPr>
              <w:t>负责人</w:t>
            </w:r>
            <w:r>
              <w:rPr>
                <w:rFonts w:hint="eastAsia" w:ascii="宋体" w:hAnsi="宋体" w:eastAsia="宋体" w:cs="宋体"/>
                <w:color w:val="auto"/>
                <w:spacing w:val="-1"/>
                <w:sz w:val="21"/>
                <w:szCs w:val="21"/>
                <w:highlight w:val="none"/>
              </w:rPr>
              <w:t>资历</w:t>
            </w:r>
          </w:p>
          <w:p>
            <w:pPr>
              <w:spacing w:before="31" w:line="240" w:lineRule="auto"/>
              <w:ind w:left="0" w:right="0" w:firstLine="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10分</w:t>
            </w:r>
            <w:r>
              <w:rPr>
                <w:rFonts w:hint="eastAsia" w:ascii="宋体" w:hAnsi="宋体" w:eastAsia="宋体" w:cs="宋体"/>
                <w:color w:val="auto"/>
                <w:spacing w:val="-1"/>
                <w:sz w:val="21"/>
                <w:szCs w:val="21"/>
                <w:highlight w:val="none"/>
                <w:lang w:eastAsia="zh-CN"/>
              </w:rPr>
              <w:t>）</w:t>
            </w:r>
          </w:p>
        </w:tc>
        <w:tc>
          <w:tcPr>
            <w:tcW w:w="5536" w:type="dxa"/>
            <w:noWrap w:val="0"/>
            <w:vAlign w:val="center"/>
          </w:tcPr>
          <w:p>
            <w:pPr>
              <w:autoSpaceDE w:val="0"/>
              <w:autoSpaceDN w:val="0"/>
              <w:adjustRightIn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投标人拟安排的设计负责人情况（仅限一人）：</w:t>
            </w:r>
          </w:p>
          <w:p>
            <w:pPr>
              <w:numPr>
                <w:ilvl w:val="0"/>
                <w:numId w:val="2"/>
              </w:numPr>
              <w:autoSpaceDE w:val="0"/>
              <w:autoSpaceDN w:val="0"/>
              <w:adjustRightIn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设计工作经历在20年（含）或以上的得0.5分。</w:t>
            </w:r>
            <w:r>
              <w:rPr>
                <w:rFonts w:hint="eastAsia" w:ascii="宋体" w:hAnsi="宋体" w:eastAsia="宋体" w:cs="宋体"/>
                <w:color w:val="auto"/>
                <w:sz w:val="21"/>
                <w:szCs w:val="21"/>
                <w:highlight w:val="none"/>
                <w:lang w:val="zh-CN"/>
              </w:rPr>
              <w:t>本小项最高得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w:t>
            </w:r>
          </w:p>
          <w:p>
            <w:pPr>
              <w:numPr>
                <w:ilvl w:val="0"/>
                <w:numId w:val="2"/>
              </w:num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具备</w:t>
            </w:r>
            <w:r>
              <w:rPr>
                <w:rFonts w:hint="eastAsia" w:ascii="宋体" w:hAnsi="宋体" w:eastAsia="宋体" w:cs="宋体"/>
                <w:color w:val="auto"/>
                <w:sz w:val="21"/>
                <w:szCs w:val="21"/>
                <w:highlight w:val="none"/>
                <w:lang w:val="en-US" w:eastAsia="zh-CN"/>
              </w:rPr>
              <w:t>市政</w:t>
            </w:r>
            <w:r>
              <w:rPr>
                <w:rFonts w:hint="eastAsia" w:ascii="宋体" w:hAnsi="宋体" w:eastAsia="宋体" w:cs="宋体"/>
                <w:color w:val="auto"/>
                <w:sz w:val="21"/>
                <w:szCs w:val="21"/>
                <w:highlight w:val="none"/>
                <w:lang w:val="zh-CN"/>
              </w:rPr>
              <w:t>给水排水专业正高级（或教授级）技术职称的得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分，具备</w:t>
            </w:r>
            <w:r>
              <w:rPr>
                <w:rFonts w:hint="eastAsia" w:ascii="宋体" w:hAnsi="宋体" w:eastAsia="宋体" w:cs="宋体"/>
                <w:color w:val="auto"/>
                <w:sz w:val="21"/>
                <w:szCs w:val="21"/>
                <w:highlight w:val="none"/>
                <w:lang w:val="en-US" w:eastAsia="zh-CN"/>
              </w:rPr>
              <w:t>市政</w:t>
            </w:r>
            <w:r>
              <w:rPr>
                <w:rFonts w:hint="eastAsia" w:ascii="宋体" w:hAnsi="宋体" w:eastAsia="宋体" w:cs="宋体"/>
                <w:color w:val="auto"/>
                <w:sz w:val="21"/>
                <w:szCs w:val="21"/>
                <w:highlight w:val="none"/>
                <w:lang w:val="zh-CN"/>
              </w:rPr>
              <w:t>给水排水专业</w:t>
            </w:r>
            <w:r>
              <w:rPr>
                <w:rFonts w:hint="eastAsia" w:ascii="宋体" w:hAnsi="宋体" w:eastAsia="宋体" w:cs="宋体"/>
                <w:color w:val="auto"/>
                <w:sz w:val="21"/>
                <w:szCs w:val="21"/>
                <w:highlight w:val="none"/>
                <w:lang w:val="en-US" w:eastAsia="zh-CN"/>
              </w:rPr>
              <w:t>高级</w:t>
            </w:r>
            <w:r>
              <w:rPr>
                <w:rFonts w:hint="eastAsia" w:ascii="宋体" w:hAnsi="宋体" w:eastAsia="宋体" w:cs="宋体"/>
                <w:color w:val="auto"/>
                <w:sz w:val="21"/>
                <w:szCs w:val="21"/>
                <w:highlight w:val="none"/>
                <w:lang w:val="zh-CN"/>
              </w:rPr>
              <w:t>技术职称的得</w:t>
            </w:r>
            <w:r>
              <w:rPr>
                <w:rFonts w:hint="eastAsia" w:ascii="宋体" w:hAnsi="宋体" w:eastAsia="宋体" w:cs="宋体"/>
                <w:color w:val="auto"/>
                <w:sz w:val="21"/>
                <w:szCs w:val="21"/>
                <w:highlight w:val="none"/>
                <w:lang w:val="en-US" w:eastAsia="zh-CN"/>
              </w:rPr>
              <w:t>0.25</w:t>
            </w:r>
            <w:r>
              <w:rPr>
                <w:rFonts w:hint="eastAsia" w:ascii="宋体" w:hAnsi="宋体" w:eastAsia="宋体" w:cs="宋体"/>
                <w:color w:val="auto"/>
                <w:sz w:val="21"/>
                <w:szCs w:val="21"/>
                <w:highlight w:val="none"/>
                <w:lang w:val="zh-CN"/>
              </w:rPr>
              <w:t>分，其他不得分。本小项最高得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w:t>
            </w:r>
          </w:p>
          <w:p>
            <w:pPr>
              <w:autoSpaceDE w:val="0"/>
              <w:autoSpaceDN w:val="0"/>
              <w:adjustRightIn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自2021年1月1日至投标截止，</w:t>
            </w:r>
            <w:r>
              <w:rPr>
                <w:rFonts w:hint="eastAsia" w:ascii="宋体" w:hAnsi="宋体" w:eastAsia="宋体" w:cs="宋体"/>
                <w:color w:val="auto"/>
                <w:sz w:val="21"/>
                <w:szCs w:val="21"/>
                <w:highlight w:val="none"/>
                <w:lang w:val="en-US" w:eastAsia="zh-CN"/>
              </w:rPr>
              <w:t>设计负责人</w:t>
            </w:r>
            <w:r>
              <w:rPr>
                <w:rFonts w:hint="eastAsia" w:ascii="宋体" w:hAnsi="宋体" w:eastAsia="宋体" w:cs="宋体"/>
                <w:color w:val="auto"/>
                <w:sz w:val="21"/>
                <w:szCs w:val="21"/>
                <w:highlight w:val="none"/>
                <w:lang w:val="zh-CN"/>
              </w:rPr>
              <w:t>参与</w:t>
            </w:r>
            <w:r>
              <w:rPr>
                <w:rFonts w:hint="eastAsia" w:ascii="宋体" w:hAnsi="宋体" w:eastAsia="宋体" w:cs="宋体"/>
                <w:color w:val="auto"/>
                <w:sz w:val="21"/>
                <w:szCs w:val="21"/>
                <w:highlight w:val="none"/>
                <w:lang w:val="en-US" w:eastAsia="zh-CN"/>
              </w:rPr>
              <w:t>设计</w:t>
            </w:r>
            <w:r>
              <w:rPr>
                <w:rFonts w:hint="eastAsia" w:ascii="宋体" w:hAnsi="宋体" w:eastAsia="宋体" w:cs="宋体"/>
                <w:color w:val="auto"/>
                <w:sz w:val="21"/>
                <w:szCs w:val="21"/>
                <w:highlight w:val="none"/>
                <w:lang w:val="zh-CN"/>
              </w:rPr>
              <w:t>的市政</w:t>
            </w:r>
            <w:r>
              <w:rPr>
                <w:rFonts w:hint="eastAsia" w:ascii="宋体" w:hAnsi="宋体" w:eastAsia="宋体" w:cs="宋体"/>
                <w:color w:val="auto"/>
                <w:sz w:val="21"/>
                <w:szCs w:val="21"/>
                <w:highlight w:val="none"/>
                <w:lang w:val="en-US" w:eastAsia="zh-CN"/>
              </w:rPr>
              <w:t>给</w:t>
            </w:r>
            <w:r>
              <w:rPr>
                <w:rFonts w:hint="eastAsia" w:ascii="宋体" w:hAnsi="宋体" w:eastAsia="宋体" w:cs="宋体"/>
                <w:color w:val="auto"/>
                <w:sz w:val="21"/>
                <w:szCs w:val="21"/>
                <w:highlight w:val="none"/>
                <w:lang w:val="zh-CN"/>
              </w:rPr>
              <w:t>排水工程</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val="zh-CN"/>
              </w:rPr>
              <w:t>（勘察设计项目或设计项目或设计施工总承包项目或EPC项目承担的设计工作）获得过行业级</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 w:val="21"/>
                <w:szCs w:val="21"/>
                <w:highlight w:val="none"/>
                <w:lang w:val="zh-CN"/>
              </w:rPr>
              <w:t>奖项的，每项得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分；省级奖项的</w:t>
            </w:r>
            <w:r>
              <w:rPr>
                <w:rFonts w:hint="eastAsia" w:ascii="宋体" w:hAnsi="宋体" w:eastAsia="宋体" w:cs="宋体"/>
                <w:color w:val="auto"/>
                <w:sz w:val="21"/>
                <w:szCs w:val="21"/>
                <w:highlight w:val="none"/>
                <w:lang w:val="en-US" w:eastAsia="zh-CN"/>
              </w:rPr>
              <w:t>每项</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分；获得过市奖项的</w:t>
            </w:r>
            <w:r>
              <w:rPr>
                <w:rFonts w:hint="eastAsia" w:ascii="宋体" w:hAnsi="宋体" w:eastAsia="宋体" w:cs="宋体"/>
                <w:color w:val="auto"/>
                <w:sz w:val="21"/>
                <w:szCs w:val="21"/>
                <w:highlight w:val="none"/>
                <w:lang w:val="en-US" w:eastAsia="zh-CN"/>
              </w:rPr>
              <w:t>每项</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分，本小项最高得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分。</w:t>
            </w:r>
          </w:p>
          <w:p>
            <w:pPr>
              <w:autoSpaceDE w:val="0"/>
              <w:autoSpaceDN w:val="0"/>
              <w:adjustRightIn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注：①拟派的设计负责人须提供身份证、岗位证（如有）、毕业证、注册证（如有）、职称证和近3个月（2024年11月-2025年1月）有效的连续参保的社保证明（含投标人非独立法人的分支机构社保缴纳记录），未提供或所提供的证明资料不符合要求的，则不得分。②设计工作经历从大学（含专科学校）（或以上）毕业证的发证日期起算至投标截止时间止。③</w:t>
            </w:r>
            <w:r>
              <w:rPr>
                <w:rFonts w:hint="eastAsia" w:ascii="宋体" w:hAnsi="宋体" w:eastAsia="宋体" w:cs="宋体"/>
                <w:color w:val="auto"/>
                <w:sz w:val="21"/>
                <w:szCs w:val="21"/>
                <w:highlight w:val="none"/>
                <w:lang w:val="zh-CN"/>
              </w:rPr>
              <w:t>同一项目按投标人所获得的最高奖项只计算一次。需</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lang w:val="zh-CN"/>
              </w:rPr>
              <w:t>提供获奖证书</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lang w:val="zh-CN"/>
              </w:rPr>
              <w:t>，否则不得分</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获奖时间以证书中载明的发证时间为准。若颁发机构为行业协会（学会），还需提供该组织在中国社会组织政务服务平台（网址：https://chinanpo.mca.gov.cn/）查询结果截图，证明其有登记备案，否则不得分。上述证明材料均需加盖投标人电子印章，不提供或不齐全均不得分。</w:t>
            </w:r>
            <w:r>
              <w:rPr>
                <w:rFonts w:hint="eastAsia" w:ascii="宋体" w:hAnsi="宋体" w:eastAsia="宋体" w:cs="宋体"/>
                <w:color w:val="auto"/>
                <w:sz w:val="21"/>
                <w:szCs w:val="21"/>
                <w:highlight w:val="none"/>
              </w:rPr>
              <w:t>本项最多得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2328" w:hRule="atLeast"/>
        </w:trPr>
        <w:tc>
          <w:tcPr>
            <w:tcW w:w="904" w:type="dxa"/>
            <w:vMerge w:val="continue"/>
            <w:tcBorders>
              <w:top w:val="single" w:color="auto" w:sz="4" w:space="0"/>
              <w:bottom w:val="single" w:color="auto" w:sz="4" w:space="0"/>
            </w:tcBorders>
            <w:noWrap w:val="0"/>
            <w:vAlign w:val="top"/>
          </w:tcPr>
          <w:p>
            <w:pPr>
              <w:rPr>
                <w:rFonts w:hint="eastAsia" w:ascii="宋体" w:hAnsi="宋体" w:eastAsia="宋体" w:cs="宋体"/>
                <w:color w:val="auto"/>
                <w:sz w:val="21"/>
                <w:szCs w:val="21"/>
                <w:highlight w:val="none"/>
              </w:rPr>
            </w:pPr>
          </w:p>
        </w:tc>
        <w:tc>
          <w:tcPr>
            <w:tcW w:w="1124" w:type="dxa"/>
            <w:vMerge w:val="continue"/>
            <w:tcBorders>
              <w:top w:val="single" w:color="auto" w:sz="4" w:space="0"/>
              <w:bottom w:val="single" w:color="auto" w:sz="4" w:space="0"/>
            </w:tcBorders>
            <w:noWrap w:val="0"/>
            <w:vAlign w:val="top"/>
          </w:tcPr>
          <w:p>
            <w:pPr>
              <w:rPr>
                <w:rFonts w:hint="eastAsia" w:ascii="宋体" w:hAnsi="宋体" w:eastAsia="宋体" w:cs="宋体"/>
                <w:color w:val="auto"/>
                <w:sz w:val="21"/>
                <w:szCs w:val="21"/>
                <w:highlight w:val="none"/>
              </w:rPr>
            </w:pPr>
          </w:p>
        </w:tc>
        <w:tc>
          <w:tcPr>
            <w:tcW w:w="1866" w:type="dxa"/>
            <w:noWrap w:val="0"/>
            <w:vAlign w:val="center"/>
          </w:tcPr>
          <w:p>
            <w:pPr>
              <w:spacing w:before="31" w:line="240" w:lineRule="auto"/>
              <w:ind w:left="0" w:right="0"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投标人企业荣誉</w:t>
            </w:r>
          </w:p>
          <w:p>
            <w:pPr>
              <w:spacing w:before="31" w:line="240" w:lineRule="auto"/>
              <w:ind w:left="0" w:right="0"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5536" w:type="dxa"/>
            <w:noWrap w:val="0"/>
            <w:vAlign w:val="center"/>
          </w:tcPr>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lang w:val="zh-CN"/>
              </w:rPr>
              <w:t>具有有效的质量管理类认证、环境管理类认证、</w:t>
            </w:r>
            <w:r>
              <w:rPr>
                <w:rFonts w:hint="eastAsia" w:ascii="宋体" w:hAnsi="宋体" w:eastAsia="宋体" w:cs="宋体"/>
                <w:color w:val="auto"/>
                <w:sz w:val="21"/>
                <w:szCs w:val="21"/>
                <w:highlight w:val="none"/>
                <w:lang w:val="zh-CN" w:eastAsia="zh-CN"/>
              </w:rPr>
              <w:t>知识产权类认证（与工程设计相关）</w:t>
            </w:r>
            <w:r>
              <w:rPr>
                <w:rFonts w:hint="eastAsia" w:ascii="宋体" w:hAnsi="宋体" w:eastAsia="宋体" w:cs="宋体"/>
                <w:color w:val="auto"/>
                <w:sz w:val="21"/>
                <w:szCs w:val="21"/>
                <w:highlight w:val="none"/>
                <w:lang w:val="zh-CN"/>
              </w:rPr>
              <w:t>证书的，且在有效期内的，得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分，本小项最高得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p>
            <w:pPr>
              <w:autoSpaceDE w:val="0"/>
              <w:autoSpaceDN w:val="0"/>
              <w:adjustRightIn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注：需提供相关认证证书，同时需要提供全国认证认可信息公共服务平台（http://cx.cnca.cn/CertECloud/result/skipResultList）查询结果截图，证书须在有效期内，否则不得分。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904" w:type="dxa"/>
            <w:vMerge w:val="restart"/>
            <w:noWrap w:val="0"/>
            <w:vAlign w:val="center"/>
          </w:tcPr>
          <w:p>
            <w:pPr>
              <w:spacing w:before="61" w:line="402" w:lineRule="exact"/>
              <w:ind w:left="244"/>
              <w:jc w:val="center"/>
              <w:rPr>
                <w:rFonts w:hint="eastAsia" w:ascii="宋体" w:hAnsi="宋体" w:eastAsia="宋体" w:cs="宋体"/>
                <w:color w:val="auto"/>
                <w:sz w:val="21"/>
                <w:szCs w:val="21"/>
                <w:highlight w:val="none"/>
              </w:rPr>
            </w:pPr>
            <w:r>
              <w:rPr>
                <w:rFonts w:hint="eastAsia" w:ascii="宋体" w:hAnsi="宋体" w:eastAsia="宋体" w:cs="宋体"/>
                <w:color w:val="auto"/>
                <w:spacing w:val="-1"/>
                <w:position w:val="18"/>
                <w:sz w:val="21"/>
                <w:szCs w:val="21"/>
                <w:highlight w:val="none"/>
              </w:rPr>
              <w:t>2.2</w:t>
            </w:r>
            <w:r>
              <w:rPr>
                <w:rFonts w:hint="eastAsia" w:ascii="宋体" w:hAnsi="宋体" w:eastAsia="宋体" w:cs="宋体"/>
                <w:color w:val="auto"/>
                <w:position w:val="18"/>
                <w:sz w:val="21"/>
                <w:szCs w:val="21"/>
                <w:highlight w:val="none"/>
              </w:rPr>
              <w:t>.4</w:t>
            </w:r>
          </w:p>
          <w:p>
            <w:pPr>
              <w:spacing w:line="223" w:lineRule="auto"/>
              <w:ind w:left="199"/>
              <w:jc w:val="center"/>
              <w:rPr>
                <w:rFonts w:hint="eastAsia" w:ascii="宋体" w:hAnsi="宋体" w:eastAsia="宋体" w:cs="宋体"/>
                <w:color w:val="auto"/>
                <w:sz w:val="21"/>
                <w:szCs w:val="21"/>
                <w:highlight w:val="none"/>
              </w:rPr>
            </w:pPr>
            <w:r>
              <w:rPr>
                <w:rFonts w:hint="eastAsia" w:ascii="宋体" w:hAnsi="宋体" w:eastAsia="宋体" w:cs="宋体"/>
                <w:color w:val="auto"/>
                <w:spacing w:val="31"/>
                <w:sz w:val="21"/>
                <w:szCs w:val="21"/>
                <w:highlight w:val="none"/>
              </w:rPr>
              <w:t>(</w:t>
            </w:r>
            <w:r>
              <w:rPr>
                <w:rFonts w:hint="eastAsia" w:ascii="宋体" w:hAnsi="宋体" w:eastAsia="宋体" w:cs="宋体"/>
                <w:color w:val="auto"/>
                <w:spacing w:val="30"/>
                <w:sz w:val="21"/>
                <w:szCs w:val="21"/>
                <w:highlight w:val="none"/>
              </w:rPr>
              <w:t>2)</w:t>
            </w:r>
          </w:p>
        </w:tc>
        <w:tc>
          <w:tcPr>
            <w:tcW w:w="1124" w:type="dxa"/>
            <w:vMerge w:val="restart"/>
            <w:noWrap w:val="0"/>
            <w:vAlign w:val="center"/>
          </w:tcPr>
          <w:p>
            <w:pPr>
              <w:spacing w:before="68" w:line="240" w:lineRule="auto"/>
              <w:ind w:left="144" w:right="141" w:firstLine="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设计</w:t>
            </w:r>
            <w:r>
              <w:rPr>
                <w:rFonts w:hint="eastAsia" w:ascii="宋体" w:hAnsi="宋体" w:eastAsia="宋体" w:cs="宋体"/>
                <w:color w:val="auto"/>
                <w:spacing w:val="-3"/>
                <w:sz w:val="21"/>
                <w:szCs w:val="21"/>
                <w:highlight w:val="none"/>
              </w:rPr>
              <w:t>方案</w:t>
            </w:r>
            <w:r>
              <w:rPr>
                <w:rFonts w:hint="eastAsia" w:ascii="宋体" w:hAnsi="宋体" w:eastAsia="宋体" w:cs="宋体"/>
                <w:color w:val="auto"/>
                <w:spacing w:val="-2"/>
                <w:sz w:val="21"/>
                <w:szCs w:val="21"/>
                <w:highlight w:val="none"/>
              </w:rPr>
              <w:t>评分标准</w:t>
            </w:r>
          </w:p>
        </w:tc>
        <w:tc>
          <w:tcPr>
            <w:tcW w:w="1866" w:type="dxa"/>
            <w:vMerge w:val="restart"/>
            <w:noWrap w:val="0"/>
            <w:vAlign w:val="center"/>
          </w:tcPr>
          <w:p>
            <w:pPr>
              <w:spacing w:before="0" w:line="240" w:lineRule="auto"/>
              <w:ind w:left="0" w:leftChars="0"/>
              <w:jc w:val="center"/>
              <w:rPr>
                <w:rFonts w:hint="eastAsia" w:ascii="宋体" w:hAnsi="宋体" w:eastAsia="宋体" w:cs="宋体"/>
                <w:color w:val="auto"/>
                <w:highlight w:val="none"/>
              </w:rPr>
            </w:pPr>
          </w:p>
          <w:p>
            <w:pPr>
              <w:spacing w:before="31"/>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设计方案合理性</w:t>
            </w:r>
          </w:p>
          <w:p>
            <w:pPr>
              <w:spacing w:before="31"/>
              <w:jc w:val="center"/>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（48分）</w:t>
            </w:r>
          </w:p>
        </w:tc>
        <w:tc>
          <w:tcPr>
            <w:tcW w:w="5539" w:type="dxa"/>
            <w:gridSpan w:val="2"/>
            <w:noWrap w:val="0"/>
            <w:vAlign w:val="center"/>
          </w:tcPr>
          <w:p>
            <w:pPr>
              <w:rPr>
                <w:rFonts w:ascii="宋体" w:hAnsi="宋体"/>
                <w:color w:val="auto"/>
                <w:highlight w:val="none"/>
              </w:rPr>
            </w:pPr>
            <w:r>
              <w:rPr>
                <w:rFonts w:hint="eastAsia" w:ascii="宋体" w:hAnsi="宋体"/>
                <w:color w:val="auto"/>
                <w:highlight w:val="none"/>
              </w:rPr>
              <w:t>项目理解</w:t>
            </w:r>
            <w:r>
              <w:rPr>
                <w:rFonts w:hint="eastAsia" w:ascii="宋体" w:hAnsi="宋体"/>
                <w:color w:val="auto"/>
                <w:highlight w:val="none"/>
                <w:lang w:val="en-US" w:eastAsia="zh-CN"/>
              </w:rPr>
              <w:t>和现状的掌握</w:t>
            </w:r>
            <w:r>
              <w:rPr>
                <w:rFonts w:hint="eastAsia" w:ascii="宋体" w:hAnsi="宋体"/>
                <w:color w:val="auto"/>
                <w:highlight w:val="none"/>
              </w:rPr>
              <w:t>：对项目</w:t>
            </w:r>
            <w:r>
              <w:rPr>
                <w:rFonts w:hint="eastAsia" w:ascii="宋体" w:hAnsi="宋体"/>
                <w:color w:val="auto"/>
                <w:highlight w:val="none"/>
                <w:lang w:val="en-US" w:eastAsia="zh-CN"/>
              </w:rPr>
              <w:t>背景情况</w:t>
            </w:r>
            <w:r>
              <w:rPr>
                <w:rFonts w:hint="eastAsia" w:ascii="宋体" w:hAnsi="宋体"/>
                <w:color w:val="auto"/>
                <w:highlight w:val="none"/>
              </w:rPr>
              <w:t>理解透彻，设计目标明确，内容明确具体</w:t>
            </w:r>
            <w:r>
              <w:rPr>
                <w:rFonts w:hint="eastAsia" w:ascii="宋体" w:hAnsi="宋体"/>
                <w:color w:val="auto"/>
                <w:highlight w:val="none"/>
                <w:lang w:eastAsia="zh-CN"/>
              </w:rPr>
              <w:t>；</w:t>
            </w:r>
            <w:r>
              <w:rPr>
                <w:rFonts w:hint="eastAsia" w:ascii="宋体" w:hAnsi="宋体"/>
                <w:color w:val="auto"/>
                <w:highlight w:val="none"/>
              </w:rPr>
              <w:t>全面掌握区域内现状</w:t>
            </w:r>
            <w:r>
              <w:rPr>
                <w:rFonts w:hint="eastAsia" w:ascii="宋体" w:hAnsi="宋体"/>
                <w:color w:val="auto"/>
                <w:highlight w:val="none"/>
                <w:lang w:eastAsia="zh-CN"/>
              </w:rPr>
              <w:t>供水</w:t>
            </w:r>
            <w:r>
              <w:rPr>
                <w:rFonts w:hint="eastAsia" w:ascii="宋体" w:hAnsi="宋体"/>
                <w:color w:val="auto"/>
                <w:highlight w:val="none"/>
              </w:rPr>
              <w:t>管线、泵站、</w:t>
            </w:r>
            <w:r>
              <w:rPr>
                <w:rFonts w:hint="eastAsia" w:ascii="宋体" w:hAnsi="宋体"/>
                <w:color w:val="auto"/>
                <w:highlight w:val="none"/>
                <w:lang w:eastAsia="zh-CN"/>
              </w:rPr>
              <w:t>水厂</w:t>
            </w:r>
            <w:r>
              <w:rPr>
                <w:rFonts w:hint="eastAsia" w:ascii="宋体" w:hAnsi="宋体"/>
                <w:color w:val="auto"/>
                <w:highlight w:val="none"/>
              </w:rPr>
              <w:t>的运行情况，对现状存在问题进行分析、评价，并提出相关建议。</w:t>
            </w:r>
          </w:p>
          <w:p>
            <w:pPr>
              <w:rPr>
                <w:rFonts w:hint="eastAsia" w:ascii="宋体" w:hAnsi="宋体" w:eastAsia="宋体" w:cs="宋体"/>
                <w:snapToGrid w:val="0"/>
                <w:color w:val="auto"/>
                <w:kern w:val="0"/>
                <w:sz w:val="21"/>
                <w:szCs w:val="21"/>
                <w:highlight w:val="none"/>
                <w:lang w:val="zh-CN"/>
              </w:rPr>
            </w:pPr>
            <w:r>
              <w:rPr>
                <w:rFonts w:hint="eastAsia" w:ascii="宋体" w:hAnsi="宋体" w:cs="宋体"/>
                <w:bCs/>
                <w:color w:val="auto"/>
                <w:szCs w:val="21"/>
                <w:highlight w:val="none"/>
                <w:lang w:val="zh-CN"/>
              </w:rPr>
              <w:t>优得</w:t>
            </w: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lang w:val="zh-CN"/>
              </w:rPr>
              <w:t>分，良得</w:t>
            </w:r>
            <w:r>
              <w:rPr>
                <w:rFonts w:hint="eastAsia" w:ascii="宋体" w:hAnsi="宋体" w:cs="宋体"/>
                <w:bCs/>
                <w:color w:val="auto"/>
                <w:szCs w:val="21"/>
                <w:highlight w:val="none"/>
                <w:lang w:val="en-US" w:eastAsia="zh-CN"/>
              </w:rPr>
              <w:t>11.5</w:t>
            </w:r>
            <w:r>
              <w:rPr>
                <w:rFonts w:hint="eastAsia" w:ascii="宋体" w:hAnsi="宋体" w:cs="宋体"/>
                <w:bCs/>
                <w:color w:val="auto"/>
                <w:szCs w:val="21"/>
                <w:highlight w:val="none"/>
                <w:lang w:val="zh-CN"/>
              </w:rPr>
              <w:t>分，一般得</w:t>
            </w:r>
            <w:r>
              <w:rPr>
                <w:rFonts w:hint="eastAsia" w:ascii="宋体" w:hAnsi="宋体" w:cs="宋体"/>
                <w:bCs/>
                <w:color w:val="auto"/>
                <w:szCs w:val="21"/>
                <w:highlight w:val="none"/>
                <w:lang w:val="en-US" w:eastAsia="zh-CN"/>
              </w:rPr>
              <w:t>11</w:t>
            </w:r>
            <w:r>
              <w:rPr>
                <w:rFonts w:hint="eastAsia" w:ascii="宋体" w:hAnsi="宋体" w:cs="宋体"/>
                <w:bCs/>
                <w:color w:val="auto"/>
                <w:szCs w:val="21"/>
                <w:highlight w:val="none"/>
                <w:lang w:val="zh-CN"/>
              </w:rPr>
              <w:t>分，无不得分。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noWrap w:val="0"/>
            <w:vAlign w:val="top"/>
          </w:tcPr>
          <w:p>
            <w:pPr>
              <w:spacing w:line="223" w:lineRule="auto"/>
              <w:ind w:left="199"/>
              <w:rPr>
                <w:rFonts w:hint="eastAsia" w:ascii="宋体" w:hAnsi="宋体" w:eastAsia="宋体" w:cs="宋体"/>
                <w:color w:val="auto"/>
                <w:spacing w:val="31"/>
                <w:sz w:val="21"/>
                <w:szCs w:val="21"/>
                <w:highlight w:val="none"/>
              </w:rPr>
            </w:pPr>
          </w:p>
        </w:tc>
        <w:tc>
          <w:tcPr>
            <w:tcW w:w="1124" w:type="dxa"/>
            <w:vMerge w:val="continue"/>
            <w:noWrap w:val="0"/>
            <w:vAlign w:val="center"/>
          </w:tcPr>
          <w:p>
            <w:pPr>
              <w:spacing w:before="68" w:line="240" w:lineRule="auto"/>
              <w:ind w:left="144" w:right="141" w:firstLine="4"/>
              <w:jc w:val="center"/>
              <w:rPr>
                <w:rFonts w:hint="eastAsia" w:ascii="宋体" w:hAnsi="宋体" w:eastAsia="宋体" w:cs="宋体"/>
                <w:color w:val="auto"/>
                <w:spacing w:val="-3"/>
                <w:sz w:val="21"/>
                <w:szCs w:val="21"/>
                <w:highlight w:val="none"/>
                <w:lang w:eastAsia="zh-CN"/>
              </w:rPr>
            </w:pPr>
          </w:p>
        </w:tc>
        <w:tc>
          <w:tcPr>
            <w:tcW w:w="1866" w:type="dxa"/>
            <w:vMerge w:val="continue"/>
            <w:noWrap w:val="0"/>
            <w:vAlign w:val="center"/>
          </w:tcPr>
          <w:p>
            <w:pPr>
              <w:spacing w:before="31"/>
              <w:jc w:val="center"/>
              <w:rPr>
                <w:rFonts w:hint="eastAsia" w:ascii="宋体" w:hAnsi="宋体" w:eastAsia="宋体" w:cs="宋体"/>
                <w:snapToGrid w:val="0"/>
                <w:color w:val="auto"/>
                <w:kern w:val="0"/>
                <w:sz w:val="21"/>
                <w:szCs w:val="21"/>
                <w:highlight w:val="none"/>
                <w:lang w:eastAsia="zh-CN"/>
              </w:rPr>
            </w:pPr>
          </w:p>
        </w:tc>
        <w:tc>
          <w:tcPr>
            <w:tcW w:w="5539" w:type="dxa"/>
            <w:gridSpan w:val="2"/>
            <w:noWrap w:val="0"/>
            <w:vAlign w:val="center"/>
          </w:tcPr>
          <w:p>
            <w:pPr>
              <w:numPr>
                <w:ilvl w:val="0"/>
                <w:numId w:val="0"/>
              </w:numPr>
              <w:rPr>
                <w:rFonts w:hint="eastAsia" w:ascii="宋体" w:hAnsi="宋体" w:cs="宋体"/>
                <w:bCs/>
                <w:color w:val="auto"/>
                <w:szCs w:val="21"/>
                <w:highlight w:val="none"/>
                <w:lang w:val="zh-CN"/>
              </w:rPr>
            </w:pPr>
            <w:r>
              <w:rPr>
                <w:rFonts w:hint="eastAsia" w:ascii="宋体" w:hAnsi="宋体"/>
                <w:color w:val="auto"/>
                <w:highlight w:val="none"/>
                <w:lang w:val="en-US" w:eastAsia="zh-CN"/>
              </w:rPr>
              <w:t>方案论证：</w:t>
            </w:r>
            <w:r>
              <w:rPr>
                <w:rFonts w:hint="eastAsia" w:ascii="宋体" w:hAnsi="宋体"/>
                <w:color w:val="auto"/>
                <w:highlight w:val="none"/>
              </w:rPr>
              <w:t>结合区域</w:t>
            </w:r>
            <w:r>
              <w:rPr>
                <w:rFonts w:hint="eastAsia" w:ascii="宋体" w:hAnsi="宋体"/>
                <w:color w:val="auto"/>
                <w:highlight w:val="none"/>
                <w:lang w:eastAsia="zh-CN"/>
              </w:rPr>
              <w:t>城市发展情况、现状供水情况</w:t>
            </w:r>
            <w:r>
              <w:rPr>
                <w:rFonts w:hint="eastAsia" w:ascii="宋体" w:hAnsi="宋体"/>
                <w:color w:val="auto"/>
                <w:highlight w:val="none"/>
              </w:rPr>
              <w:t>，充分论证本项目的服务范围及建设规模</w:t>
            </w:r>
            <w:r>
              <w:rPr>
                <w:rFonts w:hint="eastAsia" w:ascii="宋体" w:hAnsi="宋体"/>
                <w:color w:val="auto"/>
                <w:highlight w:val="none"/>
                <w:lang w:eastAsia="zh-CN"/>
              </w:rPr>
              <w:t>，有建设规模的论证</w:t>
            </w:r>
          </w:p>
          <w:p>
            <w:pPr>
              <w:rPr>
                <w:rFonts w:hint="eastAsia" w:ascii="宋体" w:hAnsi="宋体" w:eastAsia="宋体" w:cs="宋体"/>
                <w:snapToGrid w:val="0"/>
                <w:color w:val="auto"/>
                <w:kern w:val="0"/>
                <w:sz w:val="21"/>
                <w:szCs w:val="21"/>
                <w:highlight w:val="none"/>
                <w:lang w:val="zh-CN"/>
              </w:rPr>
            </w:pPr>
            <w:r>
              <w:rPr>
                <w:rFonts w:hint="eastAsia" w:ascii="宋体" w:hAnsi="宋体" w:cs="宋体"/>
                <w:bCs/>
                <w:color w:val="auto"/>
                <w:szCs w:val="21"/>
                <w:highlight w:val="none"/>
                <w:lang w:val="zh-CN"/>
              </w:rPr>
              <w:t>优得</w:t>
            </w: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lang w:val="zh-CN"/>
              </w:rPr>
              <w:t>分，良得</w:t>
            </w:r>
            <w:r>
              <w:rPr>
                <w:rFonts w:hint="eastAsia" w:ascii="宋体" w:hAnsi="宋体" w:cs="宋体"/>
                <w:bCs/>
                <w:color w:val="auto"/>
                <w:szCs w:val="21"/>
                <w:highlight w:val="none"/>
                <w:lang w:val="en-US" w:eastAsia="zh-CN"/>
              </w:rPr>
              <w:t>11.5</w:t>
            </w:r>
            <w:r>
              <w:rPr>
                <w:rFonts w:hint="eastAsia" w:ascii="宋体" w:hAnsi="宋体" w:cs="宋体"/>
                <w:bCs/>
                <w:color w:val="auto"/>
                <w:szCs w:val="21"/>
                <w:highlight w:val="none"/>
                <w:lang w:val="zh-CN"/>
              </w:rPr>
              <w:t>分，一般得</w:t>
            </w:r>
            <w:r>
              <w:rPr>
                <w:rFonts w:hint="eastAsia" w:ascii="宋体" w:hAnsi="宋体" w:cs="宋体"/>
                <w:bCs/>
                <w:color w:val="auto"/>
                <w:szCs w:val="21"/>
                <w:highlight w:val="none"/>
                <w:lang w:val="en-US" w:eastAsia="zh-CN"/>
              </w:rPr>
              <w:t>11</w:t>
            </w:r>
            <w:r>
              <w:rPr>
                <w:rFonts w:hint="eastAsia" w:ascii="宋体" w:hAnsi="宋体" w:cs="宋体"/>
                <w:bCs/>
                <w:color w:val="auto"/>
                <w:szCs w:val="21"/>
                <w:highlight w:val="none"/>
                <w:lang w:val="zh-CN"/>
              </w:rPr>
              <w:t>分，无不得分。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04" w:type="dxa"/>
            <w:vMerge w:val="continue"/>
            <w:noWrap w:val="0"/>
            <w:vAlign w:val="top"/>
          </w:tcPr>
          <w:p>
            <w:pPr>
              <w:rPr>
                <w:rFonts w:hint="eastAsia" w:ascii="宋体" w:hAnsi="宋体" w:eastAsia="宋体" w:cs="宋体"/>
                <w:color w:val="auto"/>
                <w:sz w:val="21"/>
                <w:szCs w:val="21"/>
                <w:highlight w:val="none"/>
              </w:rPr>
            </w:pPr>
          </w:p>
        </w:tc>
        <w:tc>
          <w:tcPr>
            <w:tcW w:w="1124" w:type="dxa"/>
            <w:vMerge w:val="continue"/>
            <w:noWrap w:val="0"/>
            <w:vAlign w:val="top"/>
          </w:tcPr>
          <w:p>
            <w:pPr>
              <w:rPr>
                <w:rFonts w:hint="eastAsia" w:ascii="宋体" w:hAnsi="宋体" w:eastAsia="宋体" w:cs="宋体"/>
                <w:color w:val="auto"/>
                <w:sz w:val="21"/>
                <w:szCs w:val="21"/>
                <w:highlight w:val="none"/>
              </w:rPr>
            </w:pPr>
          </w:p>
        </w:tc>
        <w:tc>
          <w:tcPr>
            <w:tcW w:w="1866" w:type="dxa"/>
            <w:vMerge w:val="continue"/>
            <w:noWrap w:val="0"/>
            <w:vAlign w:val="center"/>
          </w:tcPr>
          <w:p>
            <w:pPr>
              <w:pStyle w:val="35"/>
              <w:jc w:val="center"/>
              <w:rPr>
                <w:rFonts w:hint="eastAsia" w:ascii="宋体" w:hAnsi="宋体" w:eastAsia="宋体" w:cs="宋体"/>
                <w:color w:val="auto"/>
                <w:kern w:val="2"/>
                <w:sz w:val="21"/>
                <w:szCs w:val="21"/>
                <w:highlight w:val="none"/>
                <w:lang w:val="en-US" w:eastAsia="zh-CN" w:bidi="ar-SA"/>
              </w:rPr>
            </w:pPr>
          </w:p>
        </w:tc>
        <w:tc>
          <w:tcPr>
            <w:tcW w:w="5539" w:type="dxa"/>
            <w:gridSpan w:val="2"/>
            <w:noWrap w:val="0"/>
            <w:vAlign w:val="center"/>
          </w:tcPr>
          <w:p>
            <w:pPr>
              <w:rPr>
                <w:rFonts w:ascii="宋体" w:hAnsi="宋体"/>
                <w:color w:val="auto"/>
                <w:highlight w:val="none"/>
              </w:rPr>
            </w:pPr>
            <w:r>
              <w:rPr>
                <w:rFonts w:hint="eastAsia" w:ascii="宋体" w:hAnsi="宋体"/>
                <w:color w:val="auto"/>
                <w:highlight w:val="none"/>
                <w:lang w:eastAsia="zh-CN"/>
              </w:rPr>
              <w:t>管道设计方面：根据现状及规划条件，</w:t>
            </w:r>
            <w:r>
              <w:rPr>
                <w:rFonts w:hint="eastAsia" w:ascii="宋体" w:hAnsi="宋体"/>
                <w:color w:val="auto"/>
                <w:highlight w:val="none"/>
                <w:lang w:val="en-US" w:eastAsia="zh-CN"/>
              </w:rPr>
              <w:t>对供</w:t>
            </w:r>
            <w:r>
              <w:rPr>
                <w:rFonts w:hint="eastAsia" w:ascii="宋体" w:hAnsi="宋体"/>
                <w:color w:val="auto"/>
                <w:highlight w:val="none"/>
                <w:lang w:eastAsia="zh-CN"/>
              </w:rPr>
              <w:t>水管道的路由进行比选论证；对管道规模有比选论证；有关键节点的方案设计及比选。</w:t>
            </w:r>
          </w:p>
          <w:p>
            <w:pP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lang w:val="zh-CN"/>
              </w:rPr>
              <w:t>优得</w:t>
            </w: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lang w:val="zh-CN"/>
              </w:rPr>
              <w:t>分，良得</w:t>
            </w:r>
            <w:r>
              <w:rPr>
                <w:rFonts w:hint="eastAsia" w:ascii="宋体" w:hAnsi="宋体" w:cs="宋体"/>
                <w:bCs/>
                <w:color w:val="auto"/>
                <w:szCs w:val="21"/>
                <w:highlight w:val="none"/>
                <w:lang w:val="en-US" w:eastAsia="zh-CN"/>
              </w:rPr>
              <w:t>11.5</w:t>
            </w:r>
            <w:r>
              <w:rPr>
                <w:rFonts w:hint="eastAsia" w:ascii="宋体" w:hAnsi="宋体" w:cs="宋体"/>
                <w:bCs/>
                <w:color w:val="auto"/>
                <w:szCs w:val="21"/>
                <w:highlight w:val="none"/>
                <w:lang w:val="zh-CN"/>
              </w:rPr>
              <w:t>分，一般得</w:t>
            </w:r>
            <w:r>
              <w:rPr>
                <w:rFonts w:hint="eastAsia" w:ascii="宋体" w:hAnsi="宋体" w:cs="宋体"/>
                <w:bCs/>
                <w:color w:val="auto"/>
                <w:szCs w:val="21"/>
                <w:highlight w:val="none"/>
                <w:lang w:val="en-US" w:eastAsia="zh-CN"/>
              </w:rPr>
              <w:t>11</w:t>
            </w:r>
            <w:r>
              <w:rPr>
                <w:rFonts w:hint="eastAsia" w:ascii="宋体" w:hAnsi="宋体" w:cs="宋体"/>
                <w:bCs/>
                <w:color w:val="auto"/>
                <w:szCs w:val="21"/>
                <w:highlight w:val="none"/>
                <w:lang w:val="zh-CN"/>
              </w:rPr>
              <w:t>分，无不得分。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904" w:type="dxa"/>
            <w:vMerge w:val="continue"/>
            <w:noWrap w:val="0"/>
            <w:vAlign w:val="top"/>
          </w:tcPr>
          <w:p>
            <w:pPr>
              <w:rPr>
                <w:rFonts w:hint="eastAsia" w:ascii="宋体" w:hAnsi="宋体" w:eastAsia="宋体" w:cs="宋体"/>
                <w:color w:val="auto"/>
                <w:sz w:val="21"/>
                <w:szCs w:val="21"/>
                <w:highlight w:val="none"/>
              </w:rPr>
            </w:pPr>
          </w:p>
        </w:tc>
        <w:tc>
          <w:tcPr>
            <w:tcW w:w="1124" w:type="dxa"/>
            <w:vMerge w:val="continue"/>
            <w:noWrap w:val="0"/>
            <w:vAlign w:val="top"/>
          </w:tcPr>
          <w:p>
            <w:pPr>
              <w:rPr>
                <w:rFonts w:hint="eastAsia" w:ascii="宋体" w:hAnsi="宋体" w:eastAsia="宋体" w:cs="宋体"/>
                <w:color w:val="auto"/>
                <w:sz w:val="21"/>
                <w:szCs w:val="21"/>
                <w:highlight w:val="none"/>
              </w:rPr>
            </w:pPr>
          </w:p>
        </w:tc>
        <w:tc>
          <w:tcPr>
            <w:tcW w:w="1866" w:type="dxa"/>
            <w:vMerge w:val="continue"/>
            <w:tcBorders>
              <w:bottom w:val="single" w:color="auto" w:sz="4" w:space="0"/>
            </w:tcBorders>
            <w:noWrap w:val="0"/>
            <w:vAlign w:val="center"/>
          </w:tcPr>
          <w:p>
            <w:pPr>
              <w:pStyle w:val="35"/>
              <w:jc w:val="center"/>
              <w:rPr>
                <w:rFonts w:hint="eastAsia" w:ascii="宋体" w:hAnsi="宋体" w:eastAsia="宋体" w:cs="宋体"/>
                <w:color w:val="auto"/>
                <w:kern w:val="0"/>
                <w:sz w:val="21"/>
                <w:szCs w:val="21"/>
                <w:highlight w:val="none"/>
                <w:lang w:val="en-US" w:eastAsia="zh-CN" w:bidi="ar-SA"/>
              </w:rPr>
            </w:pPr>
          </w:p>
        </w:tc>
        <w:tc>
          <w:tcPr>
            <w:tcW w:w="5539" w:type="dxa"/>
            <w:gridSpan w:val="2"/>
            <w:noWrap w:val="0"/>
            <w:vAlign w:val="center"/>
          </w:tcPr>
          <w:p>
            <w:pPr>
              <w:rPr>
                <w:rFonts w:ascii="宋体" w:hAnsi="宋体"/>
                <w:color w:val="auto"/>
                <w:highlight w:val="none"/>
              </w:rPr>
            </w:pPr>
            <w:r>
              <w:rPr>
                <w:rFonts w:ascii="宋体" w:hAnsi="宋体"/>
                <w:color w:val="auto"/>
                <w:highlight w:val="none"/>
              </w:rPr>
              <w:t>工程建设和使用的重点、难点分析透彻，解决措施合理。</w:t>
            </w:r>
          </w:p>
          <w:p>
            <w:pP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lang w:val="zh-CN"/>
              </w:rPr>
              <w:t>优得</w:t>
            </w: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lang w:val="zh-CN"/>
              </w:rPr>
              <w:t>分，良得</w:t>
            </w:r>
            <w:r>
              <w:rPr>
                <w:rFonts w:hint="eastAsia" w:ascii="宋体" w:hAnsi="宋体" w:cs="宋体"/>
                <w:bCs/>
                <w:color w:val="auto"/>
                <w:szCs w:val="21"/>
                <w:highlight w:val="none"/>
                <w:lang w:val="en-US" w:eastAsia="zh-CN"/>
              </w:rPr>
              <w:t>11.5</w:t>
            </w:r>
            <w:r>
              <w:rPr>
                <w:rFonts w:hint="eastAsia" w:ascii="宋体" w:hAnsi="宋体" w:cs="宋体"/>
                <w:bCs/>
                <w:color w:val="auto"/>
                <w:szCs w:val="21"/>
                <w:highlight w:val="none"/>
                <w:lang w:val="zh-CN"/>
              </w:rPr>
              <w:t>分，一般得</w:t>
            </w:r>
            <w:r>
              <w:rPr>
                <w:rFonts w:hint="eastAsia" w:ascii="宋体" w:hAnsi="宋体" w:cs="宋体"/>
                <w:bCs/>
                <w:color w:val="auto"/>
                <w:szCs w:val="21"/>
                <w:highlight w:val="none"/>
                <w:lang w:val="en-US" w:eastAsia="zh-CN"/>
              </w:rPr>
              <w:t>11</w:t>
            </w:r>
            <w:r>
              <w:rPr>
                <w:rFonts w:hint="eastAsia" w:ascii="宋体" w:hAnsi="宋体" w:cs="宋体"/>
                <w:bCs/>
                <w:color w:val="auto"/>
                <w:szCs w:val="21"/>
                <w:highlight w:val="none"/>
                <w:lang w:val="zh-CN"/>
              </w:rPr>
              <w:t>分，无不得分。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9" w:hRule="atLeast"/>
        </w:trPr>
        <w:tc>
          <w:tcPr>
            <w:tcW w:w="904" w:type="dxa"/>
            <w:vMerge w:val="continue"/>
            <w:noWrap w:val="0"/>
            <w:vAlign w:val="top"/>
          </w:tcPr>
          <w:p>
            <w:pPr>
              <w:rPr>
                <w:rFonts w:hint="eastAsia" w:ascii="宋体" w:hAnsi="宋体" w:eastAsia="宋体" w:cs="宋体"/>
                <w:color w:val="auto"/>
                <w:sz w:val="21"/>
                <w:szCs w:val="21"/>
                <w:highlight w:val="none"/>
              </w:rPr>
            </w:pPr>
          </w:p>
        </w:tc>
        <w:tc>
          <w:tcPr>
            <w:tcW w:w="1124" w:type="dxa"/>
            <w:vMerge w:val="continue"/>
            <w:noWrap w:val="0"/>
            <w:vAlign w:val="top"/>
          </w:tcPr>
          <w:p>
            <w:pPr>
              <w:rPr>
                <w:rFonts w:hint="eastAsia" w:ascii="宋体" w:hAnsi="宋体" w:eastAsia="宋体" w:cs="宋体"/>
                <w:color w:val="auto"/>
                <w:sz w:val="21"/>
                <w:szCs w:val="21"/>
                <w:highlight w:val="none"/>
              </w:rPr>
            </w:pPr>
          </w:p>
        </w:tc>
        <w:tc>
          <w:tcPr>
            <w:tcW w:w="1866" w:type="dxa"/>
            <w:tcBorders>
              <w:top w:val="single" w:color="auto" w:sz="4" w:space="0"/>
            </w:tcBorders>
            <w:noWrap w:val="0"/>
            <w:vAlign w:val="center"/>
          </w:tcPr>
          <w:p>
            <w:pPr>
              <w:pStyle w:val="35"/>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设计进度计划（4）</w:t>
            </w:r>
          </w:p>
        </w:tc>
        <w:tc>
          <w:tcPr>
            <w:tcW w:w="5539" w:type="dxa"/>
            <w:gridSpan w:val="2"/>
            <w:noWrap w:val="0"/>
            <w:vAlign w:val="center"/>
          </w:tcPr>
          <w:p>
            <w:pPr>
              <w:rPr>
                <w:rFonts w:ascii="宋体" w:hAnsi="宋体"/>
                <w:color w:val="auto"/>
                <w:highlight w:val="none"/>
              </w:rPr>
            </w:pPr>
            <w:r>
              <w:rPr>
                <w:rFonts w:hint="eastAsia" w:ascii="宋体" w:hAnsi="宋体"/>
                <w:color w:val="auto"/>
                <w:highlight w:val="none"/>
                <w:lang w:val="en-US" w:eastAsia="zh-CN"/>
              </w:rPr>
              <w:t>有合理的进度计划、</w:t>
            </w:r>
            <w:r>
              <w:rPr>
                <w:rFonts w:hint="eastAsia" w:ascii="宋体" w:hAnsi="宋体"/>
                <w:color w:val="auto"/>
                <w:highlight w:val="none"/>
              </w:rPr>
              <w:t>设计质量、服务目标和承诺满足招标文件和用户的要求。</w:t>
            </w:r>
          </w:p>
          <w:p>
            <w:pPr>
              <w:rPr>
                <w:rFonts w:hint="eastAsia" w:ascii="宋体" w:hAnsi="宋体" w:eastAsia="宋体" w:cs="宋体"/>
                <w:color w:val="auto"/>
                <w:kern w:val="2"/>
                <w:sz w:val="21"/>
                <w:szCs w:val="21"/>
                <w:highlight w:val="none"/>
                <w:lang w:val="en-US" w:eastAsia="zh-CN" w:bidi="ar-SA"/>
              </w:rPr>
            </w:pPr>
            <w:r>
              <w:rPr>
                <w:rFonts w:hint="default" w:ascii="宋体" w:hAnsi="宋体" w:eastAsia="宋体" w:cs="Times New Roman"/>
                <w:bCs w:val="0"/>
                <w:color w:val="auto"/>
                <w:szCs w:val="24"/>
                <w:highlight w:val="none"/>
                <w:lang w:val="en-US" w:eastAsia="zh-CN"/>
              </w:rPr>
              <w:t>优得</w:t>
            </w:r>
            <w:r>
              <w:rPr>
                <w:rFonts w:hint="eastAsia" w:ascii="宋体" w:hAnsi="宋体" w:eastAsia="宋体" w:cs="Times New Roman"/>
                <w:bCs w:val="0"/>
                <w:color w:val="auto"/>
                <w:szCs w:val="24"/>
                <w:highlight w:val="none"/>
                <w:lang w:val="en-US" w:eastAsia="zh-CN"/>
              </w:rPr>
              <w:t>4</w:t>
            </w:r>
            <w:r>
              <w:rPr>
                <w:rFonts w:hint="default" w:ascii="宋体" w:hAnsi="宋体" w:eastAsia="宋体" w:cs="Times New Roman"/>
                <w:bCs w:val="0"/>
                <w:color w:val="auto"/>
                <w:szCs w:val="24"/>
                <w:highlight w:val="none"/>
                <w:lang w:val="en-US" w:eastAsia="zh-CN"/>
              </w:rPr>
              <w:t>分，良得</w:t>
            </w:r>
            <w:r>
              <w:rPr>
                <w:rFonts w:hint="eastAsia" w:ascii="宋体" w:hAnsi="宋体" w:eastAsia="宋体" w:cs="Times New Roman"/>
                <w:bCs w:val="0"/>
                <w:color w:val="auto"/>
                <w:szCs w:val="24"/>
                <w:highlight w:val="none"/>
                <w:lang w:val="en-US" w:eastAsia="zh-CN"/>
              </w:rPr>
              <w:t>3.5</w:t>
            </w:r>
            <w:r>
              <w:rPr>
                <w:rFonts w:hint="default" w:ascii="宋体" w:hAnsi="宋体" w:eastAsia="宋体" w:cs="Times New Roman"/>
                <w:bCs w:val="0"/>
                <w:color w:val="auto"/>
                <w:szCs w:val="24"/>
                <w:highlight w:val="none"/>
                <w:lang w:val="en-US" w:eastAsia="zh-CN"/>
              </w:rPr>
              <w:t>分，一般得</w:t>
            </w:r>
            <w:r>
              <w:rPr>
                <w:rFonts w:hint="eastAsia" w:ascii="宋体" w:hAnsi="宋体" w:eastAsia="宋体" w:cs="Times New Roman"/>
                <w:bCs w:val="0"/>
                <w:color w:val="auto"/>
                <w:szCs w:val="24"/>
                <w:highlight w:val="none"/>
                <w:lang w:val="en-US" w:eastAsia="zh-CN"/>
              </w:rPr>
              <w:t>3</w:t>
            </w:r>
            <w:r>
              <w:rPr>
                <w:rFonts w:hint="default" w:ascii="宋体" w:hAnsi="宋体" w:eastAsia="宋体" w:cs="Times New Roman"/>
                <w:bCs w:val="0"/>
                <w:color w:val="auto"/>
                <w:szCs w:val="24"/>
                <w:highlight w:val="none"/>
                <w:lang w:val="en-US" w:eastAsia="zh-CN"/>
              </w:rPr>
              <w:t>分，无不得分。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904" w:type="dxa"/>
            <w:vMerge w:val="continue"/>
            <w:noWrap w:val="0"/>
            <w:vAlign w:val="top"/>
          </w:tcPr>
          <w:p>
            <w:pPr>
              <w:rPr>
                <w:rFonts w:hint="eastAsia" w:ascii="宋体" w:hAnsi="宋体" w:eastAsia="宋体" w:cs="宋体"/>
                <w:color w:val="auto"/>
                <w:sz w:val="21"/>
                <w:szCs w:val="21"/>
                <w:highlight w:val="none"/>
              </w:rPr>
            </w:pPr>
          </w:p>
        </w:tc>
        <w:tc>
          <w:tcPr>
            <w:tcW w:w="1124" w:type="dxa"/>
            <w:vMerge w:val="continue"/>
            <w:noWrap w:val="0"/>
            <w:vAlign w:val="top"/>
          </w:tcPr>
          <w:p>
            <w:pPr>
              <w:rPr>
                <w:rFonts w:hint="eastAsia" w:ascii="宋体" w:hAnsi="宋体" w:eastAsia="宋体" w:cs="宋体"/>
                <w:color w:val="auto"/>
                <w:sz w:val="21"/>
                <w:szCs w:val="21"/>
                <w:highlight w:val="none"/>
              </w:rPr>
            </w:pPr>
          </w:p>
        </w:tc>
        <w:tc>
          <w:tcPr>
            <w:tcW w:w="1866" w:type="dxa"/>
            <w:tcBorders>
              <w:top w:val="single" w:color="auto" w:sz="4" w:space="0"/>
              <w:bottom w:val="single" w:color="auto" w:sz="4" w:space="0"/>
            </w:tcBorders>
            <w:noWrap w:val="0"/>
            <w:vAlign w:val="center"/>
          </w:tcPr>
          <w:p>
            <w:pPr>
              <w:pStyle w:val="35"/>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设计图纸（5）</w:t>
            </w:r>
          </w:p>
        </w:tc>
        <w:tc>
          <w:tcPr>
            <w:tcW w:w="5539" w:type="dxa"/>
            <w:gridSpan w:val="2"/>
            <w:noWrap w:val="0"/>
            <w:vAlign w:val="center"/>
          </w:tcPr>
          <w:p>
            <w:pPr>
              <w:numPr>
                <w:ilvl w:val="0"/>
                <w:numId w:val="0"/>
              </w:numPr>
              <w:wordWrap/>
              <w:topLinePunct w:val="0"/>
              <w:spacing w:line="240" w:lineRule="auto"/>
              <w:rPr>
                <w:rFonts w:hint="eastAsia"/>
                <w:color w:val="auto"/>
                <w:highlight w:val="none"/>
                <w:lang w:val="en-US" w:eastAsia="zh-CN"/>
              </w:rPr>
            </w:pPr>
            <w:r>
              <w:rPr>
                <w:rFonts w:hint="eastAsia"/>
                <w:color w:val="auto"/>
                <w:highlight w:val="none"/>
                <w:lang w:val="en-US" w:eastAsia="zh-CN"/>
              </w:rPr>
              <w:t>工程图纸：附图完整，包括总图；管道的平面图、横断面图、纵断面图等方案图纸。</w:t>
            </w:r>
          </w:p>
          <w:p>
            <w:pPr>
              <w:rPr>
                <w:rFonts w:hint="eastAsia" w:ascii="宋体" w:hAnsi="宋体"/>
                <w:color w:val="auto"/>
                <w:highlight w:val="none"/>
                <w:lang w:val="en-US" w:eastAsia="zh-CN"/>
              </w:rPr>
            </w:pPr>
            <w:r>
              <w:rPr>
                <w:rFonts w:hint="eastAsia" w:ascii="宋体" w:hAnsi="宋体" w:cs="宋体"/>
                <w:bCs/>
                <w:color w:val="auto"/>
                <w:szCs w:val="21"/>
                <w:highlight w:val="none"/>
                <w:lang w:val="zh-CN"/>
              </w:rPr>
              <w:t>优得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val="zh-CN"/>
              </w:rPr>
              <w:t>分，良得</w:t>
            </w:r>
            <w:r>
              <w:rPr>
                <w:rFonts w:hint="eastAsia" w:ascii="宋体" w:hAnsi="宋体" w:cs="宋体"/>
                <w:bCs/>
                <w:color w:val="auto"/>
                <w:szCs w:val="21"/>
                <w:highlight w:val="none"/>
                <w:lang w:val="en-US" w:eastAsia="zh-CN"/>
              </w:rPr>
              <w:t>4.5</w:t>
            </w:r>
            <w:r>
              <w:rPr>
                <w:rFonts w:hint="eastAsia" w:ascii="宋体" w:hAnsi="宋体" w:cs="宋体"/>
                <w:bCs/>
                <w:color w:val="auto"/>
                <w:szCs w:val="21"/>
                <w:highlight w:val="none"/>
                <w:lang w:val="zh-CN"/>
              </w:rPr>
              <w:t>分，一般得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val="zh-CN"/>
              </w:rPr>
              <w:t>分，无不得分。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904" w:type="dxa"/>
            <w:vMerge w:val="continue"/>
            <w:noWrap w:val="0"/>
            <w:vAlign w:val="top"/>
          </w:tcPr>
          <w:p>
            <w:pPr>
              <w:rPr>
                <w:rFonts w:hint="eastAsia" w:ascii="宋体" w:hAnsi="宋体" w:eastAsia="宋体" w:cs="宋体"/>
                <w:color w:val="auto"/>
                <w:sz w:val="21"/>
                <w:szCs w:val="21"/>
                <w:highlight w:val="none"/>
              </w:rPr>
            </w:pPr>
          </w:p>
        </w:tc>
        <w:tc>
          <w:tcPr>
            <w:tcW w:w="1124" w:type="dxa"/>
            <w:vMerge w:val="continue"/>
            <w:noWrap w:val="0"/>
            <w:vAlign w:val="top"/>
          </w:tcPr>
          <w:p>
            <w:pPr>
              <w:rPr>
                <w:rFonts w:hint="eastAsia" w:ascii="宋体" w:hAnsi="宋体" w:eastAsia="宋体" w:cs="宋体"/>
                <w:color w:val="auto"/>
                <w:sz w:val="21"/>
                <w:szCs w:val="21"/>
                <w:highlight w:val="none"/>
              </w:rPr>
            </w:pPr>
          </w:p>
        </w:tc>
        <w:tc>
          <w:tcPr>
            <w:tcW w:w="1866" w:type="dxa"/>
            <w:tcBorders>
              <w:top w:val="single" w:color="auto" w:sz="4" w:space="0"/>
              <w:bottom w:val="single" w:color="auto" w:sz="4" w:space="0"/>
            </w:tcBorders>
            <w:noWrap w:val="0"/>
            <w:vAlign w:val="center"/>
          </w:tcPr>
          <w:p>
            <w:pPr>
              <w:spacing w:before="3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投资控制（3分）</w:t>
            </w:r>
          </w:p>
        </w:tc>
        <w:tc>
          <w:tcPr>
            <w:tcW w:w="5539" w:type="dxa"/>
            <w:gridSpan w:val="2"/>
            <w:noWrap w:val="0"/>
            <w:vAlign w:val="center"/>
          </w:tcPr>
          <w:p>
            <w:pPr>
              <w:rPr>
                <w:rFonts w:hint="eastAsia" w:ascii="宋体" w:hAnsi="宋体" w:eastAsia="宋体" w:cs="宋体"/>
                <w:color w:val="auto"/>
                <w:kern w:val="2"/>
                <w:sz w:val="21"/>
                <w:szCs w:val="21"/>
                <w:highlight w:val="none"/>
                <w:lang w:val="en-US" w:eastAsia="zh-CN" w:bidi="ar-SA"/>
              </w:rPr>
            </w:pPr>
            <w:r>
              <w:rPr>
                <w:rFonts w:hint="eastAsia" w:ascii="Times New Roman" w:hAnsi="Times New Roman" w:cs="Times New Roman"/>
                <w:color w:val="auto"/>
                <w:szCs w:val="24"/>
                <w:highlight w:val="none"/>
              </w:rPr>
              <w:t>投资估算编制依据正确，达到相应的深度要求。工程总投资合理，节约工程总投资的措施及理由合理、可信、可行的</w:t>
            </w:r>
            <w:r>
              <w:rPr>
                <w:rFonts w:hint="eastAsia" w:ascii="Times New Roman" w:hAnsi="Times New Roman" w:cs="Times New Roman"/>
                <w:color w:val="auto"/>
                <w:szCs w:val="24"/>
                <w:highlight w:val="none"/>
                <w:lang w:val="en-US"/>
              </w:rPr>
              <w:t>。</w:t>
            </w:r>
            <w:r>
              <w:rPr>
                <w:rFonts w:hint="eastAsia" w:ascii="宋体" w:hAnsi="宋体" w:cs="宋体"/>
                <w:bCs/>
                <w:color w:val="auto"/>
                <w:szCs w:val="21"/>
                <w:highlight w:val="none"/>
                <w:lang w:val="zh-CN"/>
              </w:rPr>
              <w:t>优得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zh-CN"/>
              </w:rPr>
              <w:t>分，良得</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val="zh-CN"/>
              </w:rPr>
              <w:t>分，一般得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rPr>
              <w:t>分，无不得分。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04" w:type="dxa"/>
            <w:vMerge w:val="restart"/>
            <w:tcBorders>
              <w:bottom w:val="nil"/>
            </w:tcBorders>
            <w:noWrap w:val="0"/>
            <w:vAlign w:val="center"/>
          </w:tcPr>
          <w:p>
            <w:pPr>
              <w:spacing w:before="0" w:line="36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position w:val="18"/>
                <w:sz w:val="21"/>
                <w:szCs w:val="21"/>
                <w:highlight w:val="none"/>
              </w:rPr>
              <w:t>2.2</w:t>
            </w:r>
            <w:r>
              <w:rPr>
                <w:rFonts w:hint="eastAsia" w:ascii="宋体" w:hAnsi="宋体" w:eastAsia="宋体" w:cs="宋体"/>
                <w:color w:val="auto"/>
                <w:position w:val="18"/>
                <w:sz w:val="21"/>
                <w:szCs w:val="21"/>
                <w:highlight w:val="none"/>
              </w:rPr>
              <w:t>.4</w:t>
            </w:r>
          </w:p>
          <w:p>
            <w:pPr>
              <w:spacing w:line="223" w:lineRule="auto"/>
              <w:ind w:left="199"/>
              <w:jc w:val="center"/>
              <w:rPr>
                <w:rFonts w:hint="eastAsia" w:ascii="宋体" w:hAnsi="宋体" w:eastAsia="宋体" w:cs="宋体"/>
                <w:color w:val="auto"/>
                <w:sz w:val="21"/>
                <w:szCs w:val="21"/>
                <w:highlight w:val="none"/>
              </w:rPr>
            </w:pPr>
            <w:r>
              <w:rPr>
                <w:rFonts w:hint="eastAsia" w:ascii="宋体" w:hAnsi="宋体" w:eastAsia="宋体" w:cs="宋体"/>
                <w:color w:val="auto"/>
                <w:spacing w:val="31"/>
                <w:sz w:val="21"/>
                <w:szCs w:val="21"/>
                <w:highlight w:val="none"/>
              </w:rPr>
              <w:t>(</w:t>
            </w:r>
            <w:r>
              <w:rPr>
                <w:rFonts w:hint="eastAsia" w:ascii="宋体" w:hAnsi="宋体" w:eastAsia="宋体" w:cs="宋体"/>
                <w:color w:val="auto"/>
                <w:spacing w:val="30"/>
                <w:sz w:val="21"/>
                <w:szCs w:val="21"/>
                <w:highlight w:val="none"/>
              </w:rPr>
              <w:t>3)</w:t>
            </w:r>
          </w:p>
        </w:tc>
        <w:tc>
          <w:tcPr>
            <w:tcW w:w="1124" w:type="dxa"/>
            <w:vMerge w:val="restart"/>
            <w:tcBorders>
              <w:bottom w:val="nil"/>
            </w:tcBorders>
            <w:noWrap w:val="0"/>
            <w:vAlign w:val="center"/>
          </w:tcPr>
          <w:p>
            <w:pPr>
              <w:spacing w:before="178" w:line="440" w:lineRule="exact"/>
              <w:ind w:left="148"/>
              <w:jc w:val="center"/>
              <w:rPr>
                <w:rFonts w:hint="eastAsia" w:ascii="宋体" w:hAnsi="宋体" w:eastAsia="宋体" w:cs="宋体"/>
                <w:color w:val="auto"/>
                <w:sz w:val="21"/>
                <w:szCs w:val="21"/>
                <w:highlight w:val="none"/>
              </w:rPr>
            </w:pPr>
            <w:r>
              <w:rPr>
                <w:rFonts w:hint="eastAsia" w:ascii="宋体" w:hAnsi="宋体" w:eastAsia="宋体" w:cs="宋体"/>
                <w:color w:val="auto"/>
                <w:spacing w:val="-3"/>
                <w:position w:val="17"/>
                <w:sz w:val="21"/>
                <w:szCs w:val="21"/>
                <w:highlight w:val="none"/>
              </w:rPr>
              <w:t>投</w:t>
            </w:r>
            <w:r>
              <w:rPr>
                <w:rFonts w:hint="eastAsia" w:ascii="宋体" w:hAnsi="宋体" w:eastAsia="宋体" w:cs="宋体"/>
                <w:color w:val="auto"/>
                <w:spacing w:val="-2"/>
                <w:position w:val="17"/>
                <w:sz w:val="21"/>
                <w:szCs w:val="21"/>
                <w:highlight w:val="none"/>
              </w:rPr>
              <w:t>标报价</w:t>
            </w:r>
          </w:p>
          <w:p>
            <w:pPr>
              <w:spacing w:before="1" w:line="220" w:lineRule="auto"/>
              <w:ind w:left="144"/>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评分</w:t>
            </w:r>
            <w:r>
              <w:rPr>
                <w:rFonts w:hint="eastAsia" w:ascii="宋体" w:hAnsi="宋体" w:eastAsia="宋体" w:cs="宋体"/>
                <w:color w:val="auto"/>
                <w:spacing w:val="-1"/>
                <w:sz w:val="21"/>
                <w:szCs w:val="21"/>
                <w:highlight w:val="none"/>
              </w:rPr>
              <w:t>标准</w:t>
            </w:r>
          </w:p>
        </w:tc>
        <w:tc>
          <w:tcPr>
            <w:tcW w:w="1866" w:type="dxa"/>
            <w:noWrap w:val="0"/>
            <w:vAlign w:val="center"/>
          </w:tcPr>
          <w:p>
            <w:pPr>
              <w:spacing w:before="0" w:line="36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偏差率</w:t>
            </w:r>
          </w:p>
        </w:tc>
        <w:tc>
          <w:tcPr>
            <w:tcW w:w="5539" w:type="dxa"/>
            <w:gridSpan w:val="2"/>
            <w:noWrap w:val="0"/>
            <w:vAlign w:val="top"/>
          </w:tcPr>
          <w:p>
            <w:pPr>
              <w:spacing w:before="60" w:line="360" w:lineRule="auto"/>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投标报价偏差率=（投标报价-评标基准价）/评标基准价×100%。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2" w:hRule="atLeast"/>
        </w:trPr>
        <w:tc>
          <w:tcPr>
            <w:tcW w:w="904" w:type="dxa"/>
            <w:vMerge w:val="continue"/>
            <w:tcBorders>
              <w:top w:val="nil"/>
            </w:tcBorders>
            <w:noWrap w:val="0"/>
            <w:vAlign w:val="top"/>
          </w:tcPr>
          <w:p>
            <w:pPr>
              <w:rPr>
                <w:rFonts w:hint="eastAsia" w:ascii="宋体" w:hAnsi="宋体" w:eastAsia="宋体" w:cs="宋体"/>
                <w:color w:val="auto"/>
                <w:sz w:val="21"/>
                <w:szCs w:val="21"/>
                <w:highlight w:val="none"/>
              </w:rPr>
            </w:pPr>
          </w:p>
        </w:tc>
        <w:tc>
          <w:tcPr>
            <w:tcW w:w="1124" w:type="dxa"/>
            <w:vMerge w:val="continue"/>
            <w:tcBorders>
              <w:top w:val="nil"/>
            </w:tcBorders>
            <w:noWrap w:val="0"/>
            <w:vAlign w:val="center"/>
          </w:tcPr>
          <w:p>
            <w:pPr>
              <w:jc w:val="center"/>
              <w:rPr>
                <w:rFonts w:hint="eastAsia" w:ascii="宋体" w:hAnsi="宋体" w:eastAsia="宋体" w:cs="宋体"/>
                <w:color w:val="auto"/>
                <w:sz w:val="21"/>
                <w:szCs w:val="21"/>
                <w:highlight w:val="none"/>
              </w:rPr>
            </w:pPr>
          </w:p>
        </w:tc>
        <w:tc>
          <w:tcPr>
            <w:tcW w:w="1866" w:type="dxa"/>
            <w:noWrap w:val="0"/>
            <w:vAlign w:val="center"/>
          </w:tcPr>
          <w:p>
            <w:pPr>
              <w:spacing w:line="271" w:lineRule="auto"/>
              <w:jc w:val="center"/>
              <w:rPr>
                <w:rFonts w:hint="eastAsia" w:ascii="宋体" w:hAnsi="宋体" w:eastAsia="宋体" w:cs="宋体"/>
                <w:color w:val="auto"/>
                <w:sz w:val="21"/>
                <w:szCs w:val="21"/>
                <w:highlight w:val="none"/>
              </w:rPr>
            </w:pPr>
          </w:p>
          <w:p>
            <w:pPr>
              <w:spacing w:before="0" w:line="360" w:lineRule="auto"/>
              <w:ind w:left="0" w:leftChars="0" w:firstLine="0" w:firstLineChars="0"/>
              <w:jc w:val="center"/>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投标报价评审</w:t>
            </w:r>
          </w:p>
          <w:p>
            <w:pPr>
              <w:pStyle w:val="21"/>
              <w:spacing w:after="0"/>
              <w:ind w:firstLine="0"/>
              <w:jc w:val="center"/>
              <w:rPr>
                <w:rFonts w:hint="eastAsia" w:ascii="宋体" w:hAnsi="宋体" w:eastAsia="宋体" w:cs="宋体"/>
                <w:color w:val="auto"/>
                <w:sz w:val="21"/>
                <w:szCs w:val="21"/>
                <w:highlight w:val="none"/>
              </w:rPr>
            </w:pPr>
            <w:r>
              <w:rPr>
                <w:rFonts w:hint="eastAsia" w:ascii="宋体" w:hAnsi="宋体" w:eastAsia="宋体" w:cs="宋体"/>
                <w:snapToGrid/>
                <w:color w:val="auto"/>
                <w:kern w:val="2"/>
                <w:sz w:val="21"/>
                <w:szCs w:val="21"/>
                <w:highlight w:val="none"/>
                <w:lang w:val="en-US" w:eastAsia="zh-CN" w:bidi="ar-SA"/>
              </w:rPr>
              <w:t>（ 10 分）</w:t>
            </w:r>
          </w:p>
        </w:tc>
        <w:tc>
          <w:tcPr>
            <w:tcW w:w="5539" w:type="dxa"/>
            <w:gridSpan w:val="2"/>
            <w:noWrap w:val="0"/>
            <w:vAlign w:val="top"/>
          </w:tcPr>
          <w:p>
            <w:pPr>
              <w:autoSpaceDE/>
              <w:autoSpaceDN/>
              <w:spacing w:before="0" w:line="360" w:lineRule="auto"/>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投标人的投标报价等于评标基准价的得100分，投标报价比评标基准价每高1%扣</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 xml:space="preserve">分；每低1%扣 </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 分，扣至0分为止。</w:t>
            </w:r>
            <w:r>
              <w:rPr>
                <w:rFonts w:hint="eastAsia" w:ascii="宋体" w:hAnsi="宋体" w:eastAsia="宋体" w:cs="宋体"/>
                <w:color w:val="auto"/>
                <w:highlight w:val="none"/>
              </w:rPr>
              <w:t>本项目投标报价得分=投标报价评审分×10%。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49" w:hRule="atLeast"/>
        </w:trPr>
        <w:tc>
          <w:tcPr>
            <w:tcW w:w="904" w:type="dxa"/>
            <w:noWrap w:val="0"/>
            <w:vAlign w:val="center"/>
          </w:tcPr>
          <w:p>
            <w:pPr>
              <w:spacing w:before="0" w:line="360" w:lineRule="auto"/>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position w:val="18"/>
                <w:sz w:val="21"/>
                <w:szCs w:val="21"/>
                <w:highlight w:val="none"/>
              </w:rPr>
              <w:t>2.2</w:t>
            </w:r>
            <w:r>
              <w:rPr>
                <w:rFonts w:hint="eastAsia" w:ascii="宋体" w:hAnsi="宋体" w:eastAsia="宋体" w:cs="宋体"/>
                <w:color w:val="auto"/>
                <w:position w:val="18"/>
                <w:sz w:val="21"/>
                <w:szCs w:val="21"/>
                <w:highlight w:val="none"/>
              </w:rPr>
              <w:t>.4</w:t>
            </w:r>
          </w:p>
          <w:p>
            <w:pPr>
              <w:spacing w:line="223" w:lineRule="auto"/>
              <w:ind w:left="199"/>
              <w:jc w:val="center"/>
              <w:rPr>
                <w:rFonts w:hint="eastAsia" w:ascii="宋体" w:hAnsi="宋体" w:eastAsia="宋体" w:cs="宋体"/>
                <w:color w:val="auto"/>
                <w:sz w:val="21"/>
                <w:szCs w:val="21"/>
                <w:highlight w:val="none"/>
              </w:rPr>
            </w:pPr>
            <w:r>
              <w:rPr>
                <w:rFonts w:hint="eastAsia" w:ascii="宋体" w:hAnsi="宋体" w:eastAsia="宋体" w:cs="宋体"/>
                <w:color w:val="auto"/>
                <w:spacing w:val="31"/>
                <w:sz w:val="21"/>
                <w:szCs w:val="21"/>
                <w:highlight w:val="none"/>
              </w:rPr>
              <w:t>(</w:t>
            </w:r>
            <w:r>
              <w:rPr>
                <w:rFonts w:hint="eastAsia" w:ascii="宋体" w:hAnsi="宋体" w:eastAsia="宋体" w:cs="宋体"/>
                <w:color w:val="auto"/>
                <w:spacing w:val="30"/>
                <w:sz w:val="21"/>
                <w:szCs w:val="21"/>
                <w:highlight w:val="none"/>
              </w:rPr>
              <w:t>4)</w:t>
            </w:r>
          </w:p>
        </w:tc>
        <w:tc>
          <w:tcPr>
            <w:tcW w:w="1124" w:type="dxa"/>
            <w:noWrap w:val="0"/>
            <w:vAlign w:val="center"/>
          </w:tcPr>
          <w:p>
            <w:pPr>
              <w:spacing w:before="172" w:line="441" w:lineRule="exact"/>
              <w:ind w:left="146"/>
              <w:jc w:val="center"/>
              <w:rPr>
                <w:rFonts w:hint="eastAsia" w:ascii="宋体" w:hAnsi="宋体" w:eastAsia="宋体" w:cs="宋体"/>
                <w:color w:val="auto"/>
                <w:sz w:val="21"/>
                <w:szCs w:val="21"/>
                <w:highlight w:val="none"/>
              </w:rPr>
            </w:pPr>
            <w:r>
              <w:rPr>
                <w:rFonts w:hint="eastAsia" w:ascii="宋体" w:hAnsi="宋体" w:eastAsia="宋体" w:cs="宋体"/>
                <w:color w:val="auto"/>
                <w:spacing w:val="-2"/>
                <w:position w:val="17"/>
                <w:sz w:val="21"/>
                <w:szCs w:val="21"/>
                <w:highlight w:val="none"/>
              </w:rPr>
              <w:t>其他因</w:t>
            </w:r>
            <w:r>
              <w:rPr>
                <w:rFonts w:hint="eastAsia" w:ascii="宋体" w:hAnsi="宋体" w:eastAsia="宋体" w:cs="宋体"/>
                <w:color w:val="auto"/>
                <w:spacing w:val="-1"/>
                <w:position w:val="17"/>
                <w:sz w:val="21"/>
                <w:szCs w:val="21"/>
                <w:highlight w:val="none"/>
              </w:rPr>
              <w:t>素</w:t>
            </w:r>
          </w:p>
          <w:p>
            <w:pPr>
              <w:spacing w:before="1" w:line="220" w:lineRule="auto"/>
              <w:ind w:left="144"/>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评分</w:t>
            </w:r>
            <w:r>
              <w:rPr>
                <w:rFonts w:hint="eastAsia" w:ascii="宋体" w:hAnsi="宋体" w:eastAsia="宋体" w:cs="宋体"/>
                <w:color w:val="auto"/>
                <w:spacing w:val="-1"/>
                <w:sz w:val="21"/>
                <w:szCs w:val="21"/>
                <w:highlight w:val="none"/>
              </w:rPr>
              <w:t>标准</w:t>
            </w:r>
          </w:p>
        </w:tc>
        <w:tc>
          <w:tcPr>
            <w:tcW w:w="1866" w:type="dxa"/>
            <w:noWrap w:val="0"/>
            <w:vAlign w:val="center"/>
          </w:tcPr>
          <w:p>
            <w:pPr>
              <w:spacing w:before="0" w:line="360"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5539" w:type="dxa"/>
            <w:gridSpan w:val="2"/>
            <w:noWrap w:val="0"/>
            <w:vAlign w:val="center"/>
          </w:tcPr>
          <w:p>
            <w:pPr>
              <w:spacing w:before="0" w:line="360"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bl>
    <w:p>
      <w:pPr>
        <w:rPr>
          <w:rFonts w:ascii="Arial"/>
          <w:color w:val="auto"/>
          <w:sz w:val="21"/>
          <w:highlight w:val="none"/>
        </w:rPr>
      </w:pPr>
    </w:p>
    <w:p>
      <w:pPr>
        <w:rPr>
          <w:color w:val="auto"/>
          <w:highlight w:val="none"/>
        </w:rPr>
      </w:pPr>
    </w:p>
    <w:p>
      <w:pPr>
        <w:pStyle w:val="39"/>
        <w:ind w:left="0" w:leftChars="0" w:firstLine="0" w:firstLineChars="0"/>
        <w:rPr>
          <w:color w:val="auto"/>
          <w:highlight w:val="none"/>
        </w:rPr>
      </w:pPr>
    </w:p>
    <w:p>
      <w:pPr>
        <w:pStyle w:val="39"/>
        <w:ind w:left="0" w:leftChars="0" w:firstLine="0" w:firstLineChars="0"/>
        <w:rPr>
          <w:color w:val="auto"/>
          <w:highlight w:val="none"/>
        </w:rPr>
      </w:pPr>
    </w:p>
    <w:p>
      <w:pPr>
        <w:pStyle w:val="39"/>
        <w:ind w:left="0" w:leftChars="0" w:firstLine="0" w:firstLineChars="0"/>
        <w:rPr>
          <w:color w:val="auto"/>
          <w:highlight w:val="none"/>
        </w:rPr>
        <w:sectPr>
          <w:footerReference r:id="rId14" w:type="default"/>
          <w:pgSz w:w="12240" w:h="15840"/>
          <w:pgMar w:top="1346" w:right="1360" w:bottom="1104" w:left="1689" w:header="0" w:footer="940" w:gutter="0"/>
          <w:pgNumType w:fmt="decimal"/>
          <w:cols w:space="720" w:num="1"/>
        </w:sectPr>
      </w:pPr>
    </w:p>
    <w:p>
      <w:pPr>
        <w:pStyle w:val="39"/>
        <w:ind w:left="0" w:leftChars="0" w:firstLine="0" w:firstLineChars="0"/>
        <w:rPr>
          <w:color w:val="auto"/>
          <w:highlight w:val="none"/>
        </w:rPr>
      </w:pPr>
    </w:p>
    <w:p>
      <w:pPr>
        <w:spacing w:line="360" w:lineRule="auto"/>
        <w:ind w:firstLine="560" w:firstLineChars="200"/>
        <w:jc w:val="center"/>
        <w:rPr>
          <w:rFonts w:ascii="黑体" w:hAnsi="黑体" w:eastAsia="黑体"/>
          <w:color w:val="auto"/>
          <w:sz w:val="28"/>
          <w:szCs w:val="27"/>
          <w:highlight w:val="none"/>
        </w:rPr>
      </w:pPr>
      <w:r>
        <w:rPr>
          <w:rFonts w:hint="eastAsia" w:ascii="黑体" w:hAnsi="黑体" w:eastAsia="黑体"/>
          <w:color w:val="auto"/>
          <w:sz w:val="28"/>
          <w:szCs w:val="27"/>
          <w:highlight w:val="none"/>
        </w:rPr>
        <w:t>评标办法修改表</w:t>
      </w:r>
    </w:p>
    <w:p>
      <w:pPr>
        <w:pStyle w:val="21"/>
        <w:spacing w:after="0" w:line="360" w:lineRule="auto"/>
        <w:rPr>
          <w:rFonts w:ascii="宋体" w:hAnsi="宋体" w:eastAsia="宋体"/>
          <w:color w:val="auto"/>
          <w:sz w:val="24"/>
          <w:szCs w:val="24"/>
          <w:highlight w:val="none"/>
        </w:rPr>
      </w:pPr>
      <w:r>
        <w:rPr>
          <w:rFonts w:hint="eastAsia" w:ascii="宋体" w:hAnsi="宋体" w:eastAsia="宋体"/>
          <w:color w:val="auto"/>
          <w:sz w:val="24"/>
          <w:highlight w:val="none"/>
        </w:rPr>
        <w:t>声明：本评标办法使用</w:t>
      </w:r>
      <w:r>
        <w:rPr>
          <w:rFonts w:hint="eastAsia" w:ascii="仿宋_GB2312" w:hAnsi="宋体" w:eastAsia="仿宋_GB2312"/>
          <w:color w:val="auto"/>
          <w:sz w:val="24"/>
          <w:szCs w:val="24"/>
          <w:highlight w:val="none"/>
          <w:lang w:eastAsia="zh-CN"/>
        </w:rPr>
        <w:t>SWZB2024-11</w:t>
      </w:r>
      <w:r>
        <w:rPr>
          <w:rFonts w:hint="eastAsia" w:ascii="宋体" w:hAnsi="宋体" w:eastAsia="宋体"/>
          <w:color w:val="auto"/>
          <w:sz w:val="24"/>
          <w:szCs w:val="24"/>
          <w:highlight w:val="none"/>
        </w:rPr>
        <w:t>招标文件范本的评标办法条款，与该条款不同之处，均在本表中列明，并以现文为准，原文不再有效。</w:t>
      </w:r>
    </w:p>
    <w:p>
      <w:pPr>
        <w:pStyle w:val="21"/>
        <w:spacing w:after="0" w:line="360" w:lineRule="auto"/>
        <w:rPr>
          <w:rFonts w:ascii="宋体" w:hAnsi="宋体" w:eastAsia="宋体"/>
          <w:b/>
          <w:color w:val="auto"/>
          <w:sz w:val="24"/>
          <w:szCs w:val="21"/>
          <w:highlight w:val="none"/>
        </w:rPr>
      </w:pPr>
    </w:p>
    <w:p>
      <w:pPr>
        <w:spacing w:line="480" w:lineRule="auto"/>
        <w:ind w:firstLine="538" w:firstLineChars="224"/>
        <w:rPr>
          <w:rFonts w:ascii="宋体" w:hAnsi="宋体"/>
          <w:color w:val="auto"/>
          <w:sz w:val="24"/>
          <w:szCs w:val="21"/>
          <w:highlight w:val="none"/>
        </w:rPr>
      </w:pPr>
      <w:r>
        <w:rPr>
          <w:rFonts w:hint="eastAsia" w:ascii="宋体" w:hAnsi="宋体"/>
          <w:b/>
          <w:bCs/>
          <w:color w:val="auto"/>
          <w:sz w:val="24"/>
          <w:szCs w:val="21"/>
          <w:highlight w:val="none"/>
        </w:rPr>
        <w:t>条款号</w:t>
      </w:r>
      <w:r>
        <w:rPr>
          <w:rFonts w:hint="eastAsia" w:ascii="宋体" w:hAnsi="宋体"/>
          <w:color w:val="auto"/>
          <w:sz w:val="24"/>
          <w:szCs w:val="21"/>
          <w:highlight w:val="none"/>
        </w:rPr>
        <w:t>：</w:t>
      </w:r>
      <w:r>
        <w:rPr>
          <w:rFonts w:hint="eastAsia" w:ascii="宋体" w:hAnsi="宋体" w:eastAsia="宋体"/>
          <w:color w:val="auto"/>
          <w:sz w:val="24"/>
          <w:szCs w:val="21"/>
          <w:highlight w:val="none"/>
          <w:lang w:val="en-US" w:eastAsia="zh-CN"/>
        </w:rPr>
        <w:t>3.2.1</w:t>
      </w:r>
      <w:r>
        <w:rPr>
          <w:rFonts w:hint="eastAsia" w:ascii="宋体" w:hAnsi="宋体"/>
          <w:color w:val="auto"/>
          <w:sz w:val="24"/>
          <w:szCs w:val="21"/>
          <w:highlight w:val="none"/>
        </w:rPr>
        <w:t xml:space="preserve">             </w:t>
      </w:r>
      <w:r>
        <w:rPr>
          <w:rFonts w:hint="eastAsia" w:ascii="宋体" w:hAnsi="宋体"/>
          <w:b/>
          <w:bCs/>
          <w:color w:val="auto"/>
          <w:sz w:val="24"/>
          <w:szCs w:val="21"/>
          <w:highlight w:val="none"/>
        </w:rPr>
        <w:t>修改类型：修改</w:t>
      </w:r>
    </w:p>
    <w:p>
      <w:pPr>
        <w:tabs>
          <w:tab w:val="left" w:pos="532"/>
        </w:tabs>
        <w:spacing w:before="69" w:line="352" w:lineRule="auto"/>
        <w:ind w:left="428" w:hanging="5"/>
        <w:rPr>
          <w:rFonts w:ascii="宋体" w:hAnsi="宋体" w:eastAsia="宋体" w:cs="宋体"/>
          <w:color w:val="auto"/>
          <w:sz w:val="21"/>
          <w:szCs w:val="21"/>
          <w:highlight w:val="none"/>
        </w:rPr>
      </w:pPr>
      <w:r>
        <w:rPr>
          <w:rFonts w:hint="eastAsia" w:ascii="宋体" w:hAnsi="宋体"/>
          <w:b/>
          <w:bCs/>
          <w:color w:val="auto"/>
          <w:sz w:val="24"/>
          <w:szCs w:val="21"/>
          <w:highlight w:val="none"/>
        </w:rPr>
        <w:t>原文</w:t>
      </w:r>
      <w:r>
        <w:rPr>
          <w:rFonts w:hint="eastAsia" w:ascii="宋体" w:hAnsi="宋体"/>
          <w:color w:val="auto"/>
          <w:sz w:val="24"/>
          <w:szCs w:val="21"/>
          <w:highlight w:val="none"/>
        </w:rPr>
        <w:t>：</w:t>
      </w:r>
      <w:r>
        <w:rPr>
          <w:rFonts w:ascii="宋体" w:hAnsi="宋体" w:eastAsia="宋体" w:cs="宋体"/>
          <w:color w:val="auto"/>
          <w:spacing w:val="4"/>
          <w:sz w:val="21"/>
          <w:szCs w:val="21"/>
          <w:highlight w:val="none"/>
        </w:rPr>
        <w:t>(</w:t>
      </w:r>
      <w:r>
        <w:rPr>
          <w:rFonts w:ascii="Times New Roman" w:hAnsi="Times New Roman" w:eastAsia="Times New Roman" w:cs="Times New Roman"/>
          <w:color w:val="auto"/>
          <w:spacing w:val="4"/>
          <w:sz w:val="21"/>
          <w:szCs w:val="21"/>
          <w:highlight w:val="none"/>
        </w:rPr>
        <w:t>1</w:t>
      </w:r>
      <w:r>
        <w:rPr>
          <w:rFonts w:ascii="宋体" w:hAnsi="宋体" w:eastAsia="宋体" w:cs="宋体"/>
          <w:color w:val="auto"/>
          <w:spacing w:val="3"/>
          <w:sz w:val="21"/>
          <w:szCs w:val="21"/>
          <w:highlight w:val="none"/>
        </w:rPr>
        <w:t>)</w:t>
      </w:r>
      <w:r>
        <w:rPr>
          <w:rFonts w:ascii="宋体" w:hAnsi="宋体" w:eastAsia="宋体" w:cs="宋体"/>
          <w:color w:val="auto"/>
          <w:spacing w:val="2"/>
          <w:sz w:val="21"/>
          <w:szCs w:val="21"/>
          <w:highlight w:val="none"/>
        </w:rPr>
        <w:t xml:space="preserve">按本章第 </w:t>
      </w:r>
      <w:r>
        <w:rPr>
          <w:rFonts w:ascii="Times New Roman" w:hAnsi="Times New Roman" w:eastAsia="Times New Roman" w:cs="Times New Roman"/>
          <w:color w:val="auto"/>
          <w:spacing w:val="2"/>
          <w:sz w:val="21"/>
          <w:szCs w:val="21"/>
          <w:highlight w:val="none"/>
        </w:rPr>
        <w:t xml:space="preserve">2.2.4  </w:t>
      </w:r>
      <w:r>
        <w:rPr>
          <w:rFonts w:ascii="宋体" w:hAnsi="宋体" w:eastAsia="宋体" w:cs="宋体"/>
          <w:color w:val="auto"/>
          <w:spacing w:val="2"/>
          <w:sz w:val="21"/>
          <w:szCs w:val="21"/>
          <w:highlight w:val="none"/>
        </w:rPr>
        <w:t>(</w:t>
      </w:r>
      <w:r>
        <w:rPr>
          <w:rFonts w:ascii="Times New Roman" w:hAnsi="Times New Roman" w:eastAsia="Times New Roman" w:cs="Times New Roman"/>
          <w:color w:val="auto"/>
          <w:spacing w:val="2"/>
          <w:sz w:val="21"/>
          <w:szCs w:val="21"/>
          <w:highlight w:val="none"/>
        </w:rPr>
        <w:t>1</w:t>
      </w:r>
      <w:r>
        <w:rPr>
          <w:rFonts w:ascii="宋体" w:hAnsi="宋体" w:eastAsia="宋体" w:cs="宋体"/>
          <w:color w:val="auto"/>
          <w:spacing w:val="2"/>
          <w:sz w:val="21"/>
          <w:szCs w:val="21"/>
          <w:highlight w:val="none"/>
        </w:rPr>
        <w:t>)目规定的评审因素和分值对资信业绩部分计算出得分</w:t>
      </w:r>
      <w:r>
        <w:rPr>
          <w:rFonts w:ascii="Times New Roman" w:hAnsi="Times New Roman" w:eastAsia="Times New Roman" w:cs="Times New Roman"/>
          <w:color w:val="auto"/>
          <w:sz w:val="21"/>
          <w:szCs w:val="21"/>
          <w:highlight w:val="none"/>
        </w:rPr>
        <w:t>A</w:t>
      </w:r>
      <w:r>
        <w:rPr>
          <w:rFonts w:hint="eastAsia" w:ascii="Times New Roman" w:hAnsi="Times New Roman" w:eastAsia="宋体" w:cs="Times New Roman"/>
          <w:color w:val="auto"/>
          <w:sz w:val="21"/>
          <w:szCs w:val="21"/>
          <w:highlight w:val="none"/>
          <w:lang w:eastAsia="zh-CN"/>
        </w:rPr>
        <w:t>，</w:t>
      </w:r>
      <w:r>
        <w:rPr>
          <w:rFonts w:hint="default" w:cs="Times New Roman"/>
          <w:color w:val="auto"/>
          <w:sz w:val="21"/>
          <w:szCs w:val="21"/>
          <w:highlight w:val="none"/>
          <w:u w:val="single"/>
        </w:rPr>
        <w:t>资信业绩</w:t>
      </w:r>
      <w:r>
        <w:rPr>
          <w:rFonts w:hint="default"/>
          <w:color w:val="auto"/>
          <w:sz w:val="21"/>
          <w:szCs w:val="21"/>
          <w:highlight w:val="none"/>
          <w:u w:val="single"/>
          <w:lang w:eastAsia="zh-CN"/>
        </w:rPr>
        <w:t>部分</w:t>
      </w:r>
      <w:r>
        <w:rPr>
          <w:rFonts w:hint="default"/>
          <w:color w:val="auto"/>
          <w:sz w:val="21"/>
          <w:szCs w:val="21"/>
          <w:highlight w:val="none"/>
          <w:u w:val="single"/>
        </w:rPr>
        <w:t>评审得分A为各评标专家打分的算术平均值</w:t>
      </w:r>
      <w:r>
        <w:rPr>
          <w:rFonts w:ascii="宋体" w:hAnsi="宋体" w:eastAsia="宋体" w:cs="宋体"/>
          <w:color w:val="auto"/>
          <w:spacing w:val="2"/>
          <w:sz w:val="21"/>
          <w:szCs w:val="21"/>
          <w:highlight w:val="none"/>
        </w:rPr>
        <w:t>；</w:t>
      </w:r>
    </w:p>
    <w:p>
      <w:pPr>
        <w:tabs>
          <w:tab w:val="left" w:pos="532"/>
        </w:tabs>
        <w:spacing w:before="69" w:line="352" w:lineRule="auto"/>
        <w:ind w:left="428" w:hanging="5"/>
        <w:rPr>
          <w:rFonts w:ascii="宋体" w:hAnsi="宋体" w:eastAsia="宋体" w:cs="宋体"/>
          <w:color w:val="auto"/>
          <w:spacing w:val="1"/>
          <w:sz w:val="21"/>
          <w:szCs w:val="21"/>
          <w:highlight w:val="none"/>
        </w:rPr>
      </w:pPr>
      <w:r>
        <w:rPr>
          <w:rFonts w:ascii="宋体" w:hAnsi="宋体" w:eastAsia="宋体" w:cs="宋体"/>
          <w:color w:val="auto"/>
          <w:spacing w:val="2"/>
          <w:sz w:val="21"/>
          <w:szCs w:val="21"/>
          <w:highlight w:val="none"/>
        </w:rPr>
        <w:t>(</w:t>
      </w:r>
      <w:r>
        <w:rPr>
          <w:rFonts w:ascii="Times New Roman" w:hAnsi="Times New Roman" w:eastAsia="Times New Roman" w:cs="Times New Roman"/>
          <w:color w:val="auto"/>
          <w:spacing w:val="2"/>
          <w:sz w:val="21"/>
          <w:szCs w:val="21"/>
          <w:highlight w:val="none"/>
        </w:rPr>
        <w:t>2</w:t>
      </w:r>
      <w:r>
        <w:rPr>
          <w:rFonts w:ascii="宋体" w:hAnsi="宋体" w:eastAsia="宋体" w:cs="宋体"/>
          <w:color w:val="auto"/>
          <w:spacing w:val="2"/>
          <w:sz w:val="21"/>
          <w:szCs w:val="21"/>
          <w:highlight w:val="none"/>
        </w:rPr>
        <w:t xml:space="preserve">)按本章第 </w:t>
      </w:r>
      <w:r>
        <w:rPr>
          <w:rFonts w:ascii="Times New Roman" w:hAnsi="Times New Roman" w:eastAsia="Times New Roman" w:cs="Times New Roman"/>
          <w:color w:val="auto"/>
          <w:spacing w:val="2"/>
          <w:sz w:val="21"/>
          <w:szCs w:val="21"/>
          <w:highlight w:val="none"/>
        </w:rPr>
        <w:t xml:space="preserve">2.2.4  </w:t>
      </w:r>
      <w:r>
        <w:rPr>
          <w:rFonts w:ascii="宋体" w:hAnsi="宋体" w:eastAsia="宋体" w:cs="宋体"/>
          <w:color w:val="auto"/>
          <w:spacing w:val="2"/>
          <w:sz w:val="21"/>
          <w:szCs w:val="21"/>
          <w:highlight w:val="none"/>
        </w:rPr>
        <w:t>(</w:t>
      </w:r>
      <w:r>
        <w:rPr>
          <w:rFonts w:ascii="Times New Roman" w:hAnsi="Times New Roman" w:eastAsia="Times New Roman" w:cs="Times New Roman"/>
          <w:color w:val="auto"/>
          <w:spacing w:val="2"/>
          <w:sz w:val="21"/>
          <w:szCs w:val="21"/>
          <w:highlight w:val="none"/>
        </w:rPr>
        <w:t>2</w:t>
      </w:r>
      <w:r>
        <w:rPr>
          <w:rFonts w:ascii="宋体" w:hAnsi="宋体" w:eastAsia="宋体" w:cs="宋体"/>
          <w:color w:val="auto"/>
          <w:spacing w:val="2"/>
          <w:sz w:val="21"/>
          <w:szCs w:val="21"/>
          <w:highlight w:val="none"/>
        </w:rPr>
        <w:t>)目规定</w:t>
      </w:r>
      <w:r>
        <w:rPr>
          <w:rFonts w:ascii="宋体" w:hAnsi="宋体" w:eastAsia="宋体" w:cs="宋体"/>
          <w:color w:val="auto"/>
          <w:spacing w:val="1"/>
          <w:sz w:val="21"/>
          <w:szCs w:val="21"/>
          <w:highlight w:val="none"/>
        </w:rPr>
        <w:t>的评审因素和分值对</w:t>
      </w:r>
      <w:r>
        <w:rPr>
          <w:rFonts w:hint="eastAsia" w:ascii="宋体" w:hAnsi="宋体" w:eastAsia="宋体" w:cs="宋体"/>
          <w:color w:val="auto"/>
          <w:spacing w:val="1"/>
          <w:sz w:val="21"/>
          <w:szCs w:val="21"/>
          <w:highlight w:val="none"/>
          <w:lang w:eastAsia="zh-CN"/>
        </w:rPr>
        <w:t>勘察</w:t>
      </w:r>
      <w:r>
        <w:rPr>
          <w:rFonts w:ascii="宋体" w:hAnsi="宋体" w:eastAsia="宋体" w:cs="宋体"/>
          <w:color w:val="auto"/>
          <w:spacing w:val="1"/>
          <w:sz w:val="21"/>
          <w:szCs w:val="21"/>
          <w:highlight w:val="none"/>
        </w:rPr>
        <w:t>设计方案部分计算出得分</w:t>
      </w:r>
      <w:r>
        <w:rPr>
          <w:rFonts w:ascii="Times New Roman" w:hAnsi="Times New Roman" w:eastAsia="Times New Roman" w:cs="Times New Roman"/>
          <w:color w:val="auto"/>
          <w:sz w:val="21"/>
          <w:szCs w:val="21"/>
          <w:highlight w:val="none"/>
        </w:rPr>
        <w:t>B</w:t>
      </w:r>
      <w:r>
        <w:rPr>
          <w:rFonts w:hint="default" w:cs="Times New Roman"/>
          <w:color w:val="auto"/>
          <w:sz w:val="21"/>
          <w:szCs w:val="21"/>
          <w:highlight w:val="none"/>
          <w:lang w:val="en-US" w:eastAsia="zh-CN"/>
        </w:rPr>
        <w:t>，</w:t>
      </w:r>
      <w:r>
        <w:rPr>
          <w:rFonts w:hint="default"/>
          <w:color w:val="auto"/>
          <w:sz w:val="21"/>
          <w:szCs w:val="21"/>
          <w:highlight w:val="none"/>
          <w:u w:val="single"/>
          <w:lang w:eastAsia="zh-CN"/>
        </w:rPr>
        <w:fldChar w:fldCharType="begin"/>
      </w:r>
      <w:r>
        <w:rPr>
          <w:rFonts w:hint="default"/>
          <w:color w:val="auto"/>
          <w:sz w:val="21"/>
          <w:szCs w:val="21"/>
          <w:highlight w:val="none"/>
          <w:u w:val="single"/>
          <w:lang w:eastAsia="zh-CN"/>
        </w:rPr>
        <w:instrText xml:space="preserve"> = 1 \* GB3 \* MERGEFORMAT </w:instrText>
      </w:r>
      <w:r>
        <w:rPr>
          <w:rFonts w:hint="default"/>
          <w:color w:val="auto"/>
          <w:sz w:val="21"/>
          <w:szCs w:val="21"/>
          <w:highlight w:val="none"/>
          <w:u w:val="single"/>
          <w:lang w:eastAsia="zh-CN"/>
        </w:rPr>
        <w:fldChar w:fldCharType="separate"/>
      </w:r>
      <w:r>
        <w:rPr>
          <w:rFonts w:hint="default"/>
          <w:color w:val="auto"/>
          <w:sz w:val="21"/>
          <w:szCs w:val="21"/>
          <w:highlight w:val="none"/>
          <w:u w:val="single"/>
        </w:rPr>
        <w:t>①</w:t>
      </w:r>
      <w:r>
        <w:rPr>
          <w:rFonts w:hint="default"/>
          <w:color w:val="auto"/>
          <w:sz w:val="21"/>
          <w:szCs w:val="21"/>
          <w:highlight w:val="none"/>
          <w:u w:val="single"/>
        </w:rPr>
        <w:fldChar w:fldCharType="end"/>
      </w:r>
      <w:r>
        <w:rPr>
          <w:rFonts w:hint="eastAsia" w:cs="Times New Roman"/>
          <w:color w:val="auto"/>
          <w:sz w:val="21"/>
          <w:szCs w:val="21"/>
          <w:highlight w:val="none"/>
          <w:u w:val="single"/>
          <w:lang w:eastAsia="zh-CN"/>
        </w:rPr>
        <w:t>勘察设计方案</w:t>
      </w:r>
      <w:r>
        <w:rPr>
          <w:rFonts w:hint="default" w:cs="Times New Roman"/>
          <w:color w:val="auto"/>
          <w:sz w:val="21"/>
          <w:szCs w:val="21"/>
          <w:highlight w:val="none"/>
          <w:u w:val="single"/>
        </w:rPr>
        <w:t>部分</w:t>
      </w:r>
      <w:r>
        <w:rPr>
          <w:rFonts w:hint="default"/>
          <w:color w:val="auto"/>
          <w:sz w:val="21"/>
          <w:szCs w:val="21"/>
          <w:highlight w:val="none"/>
          <w:u w:val="single"/>
        </w:rPr>
        <w:t>评审得分</w:t>
      </w:r>
      <w:r>
        <w:rPr>
          <w:rFonts w:hint="default" w:cs="Times New Roman"/>
          <w:color w:val="auto"/>
          <w:sz w:val="21"/>
          <w:szCs w:val="21"/>
          <w:highlight w:val="none"/>
        </w:rPr>
        <w:t>B</w:t>
      </w:r>
      <w:r>
        <w:rPr>
          <w:rFonts w:hint="default"/>
          <w:color w:val="auto"/>
          <w:sz w:val="21"/>
          <w:szCs w:val="21"/>
          <w:highlight w:val="none"/>
          <w:u w:val="single"/>
        </w:rPr>
        <w:t>为从各评标专家打分中去掉一个最高分和去掉一个最低分后的剩余评标专家打分的算术平均值</w:t>
      </w:r>
      <w:r>
        <w:rPr>
          <w:rFonts w:hint="default"/>
          <w:color w:val="auto"/>
          <w:sz w:val="21"/>
          <w:szCs w:val="21"/>
          <w:highlight w:val="none"/>
          <w:u w:val="single"/>
          <w:lang w:eastAsia="zh-CN"/>
        </w:rPr>
        <w:t>或</w:t>
      </w:r>
      <w:r>
        <w:rPr>
          <w:rFonts w:hint="default"/>
          <w:color w:val="auto"/>
          <w:sz w:val="21"/>
          <w:szCs w:val="21"/>
          <w:highlight w:val="none"/>
          <w:u w:val="single"/>
          <w:lang w:eastAsia="zh-CN"/>
        </w:rPr>
        <w:fldChar w:fldCharType="begin"/>
      </w:r>
      <w:r>
        <w:rPr>
          <w:rFonts w:hint="default"/>
          <w:color w:val="auto"/>
          <w:sz w:val="21"/>
          <w:szCs w:val="21"/>
          <w:highlight w:val="none"/>
          <w:u w:val="single"/>
          <w:lang w:eastAsia="zh-CN"/>
        </w:rPr>
        <w:instrText xml:space="preserve"> = 2 \* GB3 \* MERGEFORMAT </w:instrText>
      </w:r>
      <w:r>
        <w:rPr>
          <w:rFonts w:hint="default"/>
          <w:color w:val="auto"/>
          <w:sz w:val="21"/>
          <w:szCs w:val="21"/>
          <w:highlight w:val="none"/>
          <w:u w:val="single"/>
          <w:lang w:eastAsia="zh-CN"/>
        </w:rPr>
        <w:fldChar w:fldCharType="separate"/>
      </w:r>
      <w:r>
        <w:rPr>
          <w:rFonts w:hint="default"/>
          <w:color w:val="auto"/>
          <w:sz w:val="21"/>
          <w:szCs w:val="21"/>
          <w:highlight w:val="none"/>
          <w:u w:val="single"/>
        </w:rPr>
        <w:t>②</w:t>
      </w:r>
      <w:r>
        <w:rPr>
          <w:rFonts w:hint="default"/>
          <w:color w:val="auto"/>
          <w:sz w:val="21"/>
          <w:szCs w:val="21"/>
          <w:highlight w:val="none"/>
          <w:u w:val="single"/>
        </w:rPr>
        <w:fldChar w:fldCharType="end"/>
      </w:r>
      <w:r>
        <w:rPr>
          <w:rFonts w:hint="eastAsia" w:cs="Times New Roman"/>
          <w:color w:val="auto"/>
          <w:sz w:val="21"/>
          <w:szCs w:val="21"/>
          <w:highlight w:val="none"/>
          <w:u w:val="single"/>
          <w:lang w:eastAsia="zh-CN"/>
        </w:rPr>
        <w:t>勘察设计方案</w:t>
      </w:r>
      <w:r>
        <w:rPr>
          <w:rFonts w:hint="default" w:cs="Times New Roman"/>
          <w:color w:val="auto"/>
          <w:sz w:val="21"/>
          <w:szCs w:val="21"/>
          <w:highlight w:val="none"/>
          <w:u w:val="single"/>
        </w:rPr>
        <w:t>部分</w:t>
      </w:r>
      <w:r>
        <w:rPr>
          <w:rFonts w:hint="default"/>
          <w:color w:val="auto"/>
          <w:sz w:val="21"/>
          <w:szCs w:val="21"/>
          <w:highlight w:val="none"/>
          <w:u w:val="single"/>
        </w:rPr>
        <w:t>评审得分</w:t>
      </w:r>
      <w:r>
        <w:rPr>
          <w:rFonts w:hint="default" w:cs="Times New Roman"/>
          <w:color w:val="auto"/>
          <w:sz w:val="21"/>
          <w:szCs w:val="21"/>
          <w:highlight w:val="none"/>
        </w:rPr>
        <w:t>B</w:t>
      </w:r>
      <w:r>
        <w:rPr>
          <w:rFonts w:hint="default"/>
          <w:color w:val="auto"/>
          <w:sz w:val="21"/>
          <w:szCs w:val="21"/>
          <w:highlight w:val="none"/>
          <w:u w:val="single"/>
        </w:rPr>
        <w:t>为各评标专家打分的算术平均值</w:t>
      </w:r>
      <w:r>
        <w:rPr>
          <w:rFonts w:hint="default"/>
          <w:i/>
          <w:iCs/>
          <w:color w:val="auto"/>
          <w:sz w:val="21"/>
          <w:szCs w:val="21"/>
          <w:highlight w:val="none"/>
          <w:u w:val="single"/>
          <w:lang w:eastAsia="zh-CN"/>
        </w:rPr>
        <w:t>（二选一，招标人自行选择）</w:t>
      </w:r>
      <w:r>
        <w:rPr>
          <w:rFonts w:ascii="Times New Roman" w:hAnsi="Times New Roman" w:eastAsia="Times New Roman" w:cs="Times New Roman"/>
          <w:color w:val="auto"/>
          <w:spacing w:val="1"/>
          <w:sz w:val="21"/>
          <w:szCs w:val="21"/>
          <w:highlight w:val="none"/>
        </w:rPr>
        <w:t xml:space="preserve"> </w:t>
      </w:r>
      <w:r>
        <w:rPr>
          <w:rFonts w:ascii="宋体" w:hAnsi="宋体" w:eastAsia="宋体" w:cs="宋体"/>
          <w:color w:val="auto"/>
          <w:spacing w:val="1"/>
          <w:sz w:val="21"/>
          <w:szCs w:val="21"/>
          <w:highlight w:val="none"/>
        </w:rPr>
        <w:t>；</w:t>
      </w:r>
    </w:p>
    <w:p>
      <w:pPr>
        <w:tabs>
          <w:tab w:val="left" w:pos="532"/>
        </w:tabs>
        <w:spacing w:before="69" w:line="352" w:lineRule="auto"/>
        <w:ind w:left="428" w:hanging="5"/>
        <w:rPr>
          <w:rFonts w:ascii="宋体" w:hAnsi="宋体" w:eastAsia="宋体" w:cs="宋体"/>
          <w:color w:val="auto"/>
          <w:sz w:val="21"/>
          <w:szCs w:val="21"/>
          <w:highlight w:val="none"/>
        </w:rPr>
      </w:pPr>
      <w:r>
        <w:rPr>
          <w:rFonts w:hint="eastAsia" w:ascii="宋体" w:hAnsi="宋体"/>
          <w:b/>
          <w:bCs/>
          <w:color w:val="auto"/>
          <w:sz w:val="24"/>
          <w:szCs w:val="21"/>
          <w:highlight w:val="none"/>
        </w:rPr>
        <w:t>现文</w:t>
      </w:r>
      <w:r>
        <w:rPr>
          <w:rFonts w:hint="eastAsia" w:ascii="宋体" w:hAnsi="宋体"/>
          <w:color w:val="auto"/>
          <w:sz w:val="24"/>
          <w:szCs w:val="21"/>
          <w:highlight w:val="none"/>
        </w:rPr>
        <w:t>：</w:t>
      </w:r>
      <w:r>
        <w:rPr>
          <w:rFonts w:ascii="宋体" w:hAnsi="宋体" w:eastAsia="宋体" w:cs="宋体"/>
          <w:color w:val="auto"/>
          <w:spacing w:val="4"/>
          <w:sz w:val="21"/>
          <w:szCs w:val="21"/>
          <w:highlight w:val="none"/>
        </w:rPr>
        <w:t>(</w:t>
      </w:r>
      <w:r>
        <w:rPr>
          <w:rFonts w:ascii="Times New Roman" w:hAnsi="Times New Roman" w:eastAsia="Times New Roman" w:cs="Times New Roman"/>
          <w:color w:val="auto"/>
          <w:spacing w:val="4"/>
          <w:sz w:val="21"/>
          <w:szCs w:val="21"/>
          <w:highlight w:val="none"/>
        </w:rPr>
        <w:t>1</w:t>
      </w:r>
      <w:r>
        <w:rPr>
          <w:rFonts w:ascii="宋体" w:hAnsi="宋体" w:eastAsia="宋体" w:cs="宋体"/>
          <w:color w:val="auto"/>
          <w:spacing w:val="3"/>
          <w:sz w:val="21"/>
          <w:szCs w:val="21"/>
          <w:highlight w:val="none"/>
        </w:rPr>
        <w:t>)</w:t>
      </w:r>
      <w:r>
        <w:rPr>
          <w:rFonts w:ascii="宋体" w:hAnsi="宋体" w:eastAsia="宋体" w:cs="宋体"/>
          <w:color w:val="auto"/>
          <w:spacing w:val="2"/>
          <w:sz w:val="21"/>
          <w:szCs w:val="21"/>
          <w:highlight w:val="none"/>
        </w:rPr>
        <w:t xml:space="preserve">按本章第 </w:t>
      </w:r>
      <w:r>
        <w:rPr>
          <w:rFonts w:ascii="Times New Roman" w:hAnsi="Times New Roman" w:eastAsia="Times New Roman" w:cs="Times New Roman"/>
          <w:color w:val="auto"/>
          <w:spacing w:val="2"/>
          <w:sz w:val="21"/>
          <w:szCs w:val="21"/>
          <w:highlight w:val="none"/>
        </w:rPr>
        <w:t xml:space="preserve">2.2.4  </w:t>
      </w:r>
      <w:r>
        <w:rPr>
          <w:rFonts w:ascii="宋体" w:hAnsi="宋体" w:eastAsia="宋体" w:cs="宋体"/>
          <w:color w:val="auto"/>
          <w:spacing w:val="2"/>
          <w:sz w:val="21"/>
          <w:szCs w:val="21"/>
          <w:highlight w:val="none"/>
        </w:rPr>
        <w:t>(</w:t>
      </w:r>
      <w:r>
        <w:rPr>
          <w:rFonts w:ascii="Times New Roman" w:hAnsi="Times New Roman" w:eastAsia="Times New Roman" w:cs="Times New Roman"/>
          <w:color w:val="auto"/>
          <w:spacing w:val="2"/>
          <w:sz w:val="21"/>
          <w:szCs w:val="21"/>
          <w:highlight w:val="none"/>
        </w:rPr>
        <w:t>1</w:t>
      </w:r>
      <w:r>
        <w:rPr>
          <w:rFonts w:ascii="宋体" w:hAnsi="宋体" w:eastAsia="宋体" w:cs="宋体"/>
          <w:color w:val="auto"/>
          <w:spacing w:val="2"/>
          <w:sz w:val="21"/>
          <w:szCs w:val="21"/>
          <w:highlight w:val="none"/>
        </w:rPr>
        <w:t>)目规定的评审因素和分值对资信业绩部分计算出得分</w:t>
      </w:r>
      <w:r>
        <w:rPr>
          <w:rFonts w:ascii="Times New Roman" w:hAnsi="Times New Roman" w:eastAsia="Times New Roman" w:cs="Times New Roman"/>
          <w:color w:val="auto"/>
          <w:sz w:val="21"/>
          <w:szCs w:val="21"/>
          <w:highlight w:val="none"/>
        </w:rPr>
        <w:t>A</w:t>
      </w:r>
      <w:r>
        <w:rPr>
          <w:rFonts w:hint="eastAsia" w:ascii="Times New Roman" w:hAnsi="Times New Roman" w:eastAsia="宋体" w:cs="Times New Roman"/>
          <w:color w:val="auto"/>
          <w:sz w:val="21"/>
          <w:szCs w:val="21"/>
          <w:highlight w:val="none"/>
          <w:lang w:eastAsia="zh-CN"/>
        </w:rPr>
        <w:t>，</w:t>
      </w:r>
      <w:r>
        <w:rPr>
          <w:rFonts w:hint="default" w:cs="Times New Roman"/>
          <w:color w:val="auto"/>
          <w:sz w:val="21"/>
          <w:szCs w:val="21"/>
          <w:highlight w:val="none"/>
          <w:u w:val="single"/>
        </w:rPr>
        <w:t>资信业绩</w:t>
      </w:r>
      <w:r>
        <w:rPr>
          <w:rFonts w:hint="default"/>
          <w:color w:val="auto"/>
          <w:sz w:val="21"/>
          <w:szCs w:val="21"/>
          <w:highlight w:val="none"/>
          <w:u w:val="single"/>
          <w:lang w:eastAsia="zh-CN"/>
        </w:rPr>
        <w:t>部分</w:t>
      </w:r>
      <w:r>
        <w:rPr>
          <w:rFonts w:hint="default"/>
          <w:color w:val="auto"/>
          <w:sz w:val="21"/>
          <w:szCs w:val="21"/>
          <w:highlight w:val="none"/>
          <w:u w:val="single"/>
        </w:rPr>
        <w:t>评审得分A为各评标专家打分的算术平均值</w:t>
      </w:r>
      <w:r>
        <w:rPr>
          <w:rFonts w:ascii="宋体" w:hAnsi="宋体" w:eastAsia="宋体" w:cs="宋体"/>
          <w:color w:val="auto"/>
          <w:spacing w:val="2"/>
          <w:sz w:val="21"/>
          <w:szCs w:val="21"/>
          <w:highlight w:val="none"/>
        </w:rPr>
        <w:t>；</w:t>
      </w:r>
    </w:p>
    <w:p>
      <w:pPr>
        <w:tabs>
          <w:tab w:val="left" w:pos="532"/>
        </w:tabs>
        <w:spacing w:before="69" w:line="352" w:lineRule="auto"/>
        <w:ind w:left="428" w:hanging="5"/>
        <w:rPr>
          <w:rFonts w:ascii="宋体" w:hAnsi="宋体" w:eastAsia="宋体" w:cs="宋体"/>
          <w:color w:val="auto"/>
          <w:spacing w:val="1"/>
          <w:sz w:val="21"/>
          <w:szCs w:val="21"/>
          <w:highlight w:val="none"/>
        </w:rPr>
      </w:pPr>
      <w:r>
        <w:rPr>
          <w:rFonts w:ascii="宋体" w:hAnsi="宋体" w:eastAsia="宋体" w:cs="宋体"/>
          <w:color w:val="auto"/>
          <w:spacing w:val="2"/>
          <w:sz w:val="21"/>
          <w:szCs w:val="21"/>
          <w:highlight w:val="none"/>
        </w:rPr>
        <w:t>(</w:t>
      </w:r>
      <w:r>
        <w:rPr>
          <w:rFonts w:ascii="Times New Roman" w:hAnsi="Times New Roman" w:eastAsia="Times New Roman" w:cs="Times New Roman"/>
          <w:color w:val="auto"/>
          <w:spacing w:val="2"/>
          <w:sz w:val="21"/>
          <w:szCs w:val="21"/>
          <w:highlight w:val="none"/>
        </w:rPr>
        <w:t>2</w:t>
      </w:r>
      <w:r>
        <w:rPr>
          <w:rFonts w:ascii="宋体" w:hAnsi="宋体" w:eastAsia="宋体" w:cs="宋体"/>
          <w:color w:val="auto"/>
          <w:spacing w:val="2"/>
          <w:sz w:val="21"/>
          <w:szCs w:val="21"/>
          <w:highlight w:val="none"/>
        </w:rPr>
        <w:t xml:space="preserve">)按本章第 </w:t>
      </w:r>
      <w:r>
        <w:rPr>
          <w:rFonts w:ascii="Times New Roman" w:hAnsi="Times New Roman" w:eastAsia="Times New Roman" w:cs="Times New Roman"/>
          <w:color w:val="auto"/>
          <w:spacing w:val="2"/>
          <w:sz w:val="21"/>
          <w:szCs w:val="21"/>
          <w:highlight w:val="none"/>
        </w:rPr>
        <w:t xml:space="preserve">2.2.4  </w:t>
      </w:r>
      <w:r>
        <w:rPr>
          <w:rFonts w:ascii="宋体" w:hAnsi="宋体" w:eastAsia="宋体" w:cs="宋体"/>
          <w:color w:val="auto"/>
          <w:spacing w:val="2"/>
          <w:sz w:val="21"/>
          <w:szCs w:val="21"/>
          <w:highlight w:val="none"/>
        </w:rPr>
        <w:t>(</w:t>
      </w:r>
      <w:r>
        <w:rPr>
          <w:rFonts w:ascii="Times New Roman" w:hAnsi="Times New Roman" w:eastAsia="Times New Roman" w:cs="Times New Roman"/>
          <w:color w:val="auto"/>
          <w:spacing w:val="2"/>
          <w:sz w:val="21"/>
          <w:szCs w:val="21"/>
          <w:highlight w:val="none"/>
        </w:rPr>
        <w:t>2</w:t>
      </w:r>
      <w:r>
        <w:rPr>
          <w:rFonts w:ascii="宋体" w:hAnsi="宋体" w:eastAsia="宋体" w:cs="宋体"/>
          <w:color w:val="auto"/>
          <w:spacing w:val="2"/>
          <w:sz w:val="21"/>
          <w:szCs w:val="21"/>
          <w:highlight w:val="none"/>
        </w:rPr>
        <w:t>)目规定</w:t>
      </w:r>
      <w:r>
        <w:rPr>
          <w:rFonts w:ascii="宋体" w:hAnsi="宋体" w:eastAsia="宋体" w:cs="宋体"/>
          <w:color w:val="auto"/>
          <w:spacing w:val="1"/>
          <w:sz w:val="21"/>
          <w:szCs w:val="21"/>
          <w:highlight w:val="none"/>
        </w:rPr>
        <w:t>的评审因素和分值对</w:t>
      </w:r>
      <w:r>
        <w:rPr>
          <w:rFonts w:hint="eastAsia" w:ascii="宋体" w:hAnsi="宋体" w:eastAsia="宋体" w:cs="宋体"/>
          <w:color w:val="auto"/>
          <w:spacing w:val="1"/>
          <w:sz w:val="21"/>
          <w:szCs w:val="21"/>
          <w:highlight w:val="none"/>
          <w:lang w:eastAsia="zh-CN"/>
        </w:rPr>
        <w:t>设计</w:t>
      </w:r>
      <w:r>
        <w:rPr>
          <w:rFonts w:ascii="宋体" w:hAnsi="宋体" w:eastAsia="宋体" w:cs="宋体"/>
          <w:color w:val="auto"/>
          <w:spacing w:val="1"/>
          <w:sz w:val="21"/>
          <w:szCs w:val="21"/>
          <w:highlight w:val="none"/>
        </w:rPr>
        <w:t>方案部分计算出得分</w:t>
      </w:r>
      <w:r>
        <w:rPr>
          <w:rFonts w:ascii="Times New Roman" w:hAnsi="Times New Roman" w:eastAsia="Times New Roman" w:cs="Times New Roman"/>
          <w:color w:val="auto"/>
          <w:sz w:val="21"/>
          <w:szCs w:val="21"/>
          <w:highlight w:val="none"/>
        </w:rPr>
        <w:t>B</w:t>
      </w:r>
      <w:r>
        <w:rPr>
          <w:rFonts w:hint="default" w:cs="Times New Roman"/>
          <w:color w:val="auto"/>
          <w:sz w:val="21"/>
          <w:szCs w:val="21"/>
          <w:highlight w:val="none"/>
          <w:lang w:val="en-US" w:eastAsia="zh-CN"/>
        </w:rPr>
        <w:t>，</w:t>
      </w:r>
      <w:r>
        <w:rPr>
          <w:rFonts w:hint="eastAsia" w:cs="Times New Roman"/>
          <w:color w:val="auto"/>
          <w:sz w:val="21"/>
          <w:szCs w:val="21"/>
          <w:highlight w:val="none"/>
          <w:u w:val="single"/>
          <w:lang w:eastAsia="zh-CN"/>
        </w:rPr>
        <w:t>设计方案</w:t>
      </w:r>
      <w:r>
        <w:rPr>
          <w:rFonts w:hint="default" w:cs="Times New Roman"/>
          <w:color w:val="auto"/>
          <w:sz w:val="21"/>
          <w:szCs w:val="21"/>
          <w:highlight w:val="none"/>
          <w:u w:val="single"/>
        </w:rPr>
        <w:t>部分</w:t>
      </w:r>
      <w:r>
        <w:rPr>
          <w:rFonts w:hint="default"/>
          <w:color w:val="auto"/>
          <w:sz w:val="21"/>
          <w:szCs w:val="21"/>
          <w:highlight w:val="none"/>
          <w:u w:val="single"/>
        </w:rPr>
        <w:t>评审得分</w:t>
      </w:r>
      <w:r>
        <w:rPr>
          <w:rFonts w:hint="default" w:cs="Times New Roman"/>
          <w:color w:val="auto"/>
          <w:sz w:val="21"/>
          <w:szCs w:val="21"/>
          <w:highlight w:val="none"/>
        </w:rPr>
        <w:t>B</w:t>
      </w:r>
      <w:r>
        <w:rPr>
          <w:rFonts w:hint="default"/>
          <w:color w:val="auto"/>
          <w:sz w:val="21"/>
          <w:szCs w:val="21"/>
          <w:highlight w:val="none"/>
          <w:u w:val="single"/>
        </w:rPr>
        <w:t>为从各评标专家打分中去掉一个最高分和去掉一个最低分后的剩余评标专家打分的算术平均值</w:t>
      </w:r>
      <w:r>
        <w:rPr>
          <w:rFonts w:ascii="宋体" w:hAnsi="宋体" w:eastAsia="宋体" w:cs="宋体"/>
          <w:color w:val="auto"/>
          <w:spacing w:val="1"/>
          <w:sz w:val="21"/>
          <w:szCs w:val="21"/>
          <w:highlight w:val="none"/>
        </w:rPr>
        <w:t>；</w:t>
      </w:r>
    </w:p>
    <w:p>
      <w:pPr>
        <w:pBdr>
          <w:bottom w:val="single" w:color="auto" w:sz="6" w:space="1"/>
        </w:pBdr>
        <w:spacing w:line="480" w:lineRule="auto"/>
        <w:ind w:firstLine="537" w:firstLineChars="224"/>
        <w:rPr>
          <w:rFonts w:ascii="宋体" w:hAnsi="宋体"/>
          <w:color w:val="auto"/>
          <w:sz w:val="24"/>
          <w:szCs w:val="21"/>
          <w:highlight w:val="none"/>
        </w:rPr>
      </w:pPr>
    </w:p>
    <w:p>
      <w:pPr>
        <w:spacing w:line="480" w:lineRule="auto"/>
        <w:ind w:firstLine="538" w:firstLineChars="224"/>
        <w:jc w:val="left"/>
        <w:rPr>
          <w:rFonts w:hint="eastAsia" w:ascii="宋体" w:hAnsi="宋体" w:eastAsia="Arial"/>
          <w:b/>
          <w:bCs/>
          <w:color w:val="auto"/>
          <w:sz w:val="24"/>
          <w:szCs w:val="21"/>
          <w:highlight w:val="none"/>
          <w:lang w:eastAsia="zh-CN"/>
        </w:rPr>
      </w:pPr>
      <w:r>
        <w:rPr>
          <w:rFonts w:hint="eastAsia" w:ascii="宋体" w:hAnsi="宋体"/>
          <w:b/>
          <w:bCs/>
          <w:color w:val="auto"/>
          <w:sz w:val="24"/>
          <w:szCs w:val="21"/>
          <w:highlight w:val="none"/>
        </w:rPr>
        <w:t>注：以上修改，仅限于本范本中有可供选择条</w:t>
      </w:r>
      <w:r>
        <w:rPr>
          <w:rFonts w:hint="eastAsia" w:ascii="宋体" w:hAnsi="宋体" w:eastAsia="Arial"/>
          <w:b/>
          <w:bCs/>
          <w:color w:val="auto"/>
          <w:sz w:val="24"/>
          <w:szCs w:val="21"/>
          <w:highlight w:val="none"/>
          <w:lang w:eastAsia="zh-CN"/>
        </w:rPr>
        <w:t>款的情形。</w:t>
      </w:r>
    </w:p>
    <w:p>
      <w:pPr>
        <w:spacing w:line="480" w:lineRule="auto"/>
        <w:ind w:firstLine="538" w:firstLineChars="224"/>
        <w:jc w:val="left"/>
        <w:rPr>
          <w:rFonts w:hint="eastAsia" w:ascii="宋体" w:hAnsi="宋体" w:eastAsia="Arial"/>
          <w:b/>
          <w:bCs/>
          <w:color w:val="auto"/>
          <w:sz w:val="24"/>
          <w:szCs w:val="21"/>
          <w:highlight w:val="none"/>
          <w:lang w:eastAsia="zh-CN"/>
        </w:rPr>
      </w:pPr>
      <w:r>
        <w:rPr>
          <w:rFonts w:hint="eastAsia" w:ascii="宋体" w:hAnsi="宋体" w:eastAsia="Arial"/>
          <w:b/>
          <w:bCs/>
          <w:color w:val="auto"/>
          <w:sz w:val="24"/>
          <w:szCs w:val="21"/>
          <w:highlight w:val="none"/>
          <w:lang w:eastAsia="zh-CN"/>
        </w:rPr>
        <w:t>（以下无正文）</w:t>
      </w:r>
    </w:p>
    <w:p>
      <w:pPr>
        <w:pStyle w:val="39"/>
        <w:ind w:left="0" w:leftChars="0" w:firstLine="0" w:firstLineChars="0"/>
        <w:rPr>
          <w:rFonts w:ascii="黑体" w:hAnsi="黑体" w:eastAsia="黑体" w:cs="黑体"/>
          <w:color w:val="auto"/>
          <w:sz w:val="31"/>
          <w:szCs w:val="31"/>
          <w:highlight w:val="none"/>
        </w:rPr>
      </w:pPr>
      <w:r>
        <w:rPr>
          <w:rFonts w:ascii="宋体" w:hAnsi="宋体"/>
          <w:color w:val="auto"/>
          <w:sz w:val="24"/>
          <w:szCs w:val="21"/>
          <w:highlight w:val="none"/>
        </w:rPr>
        <w:br w:type="page"/>
      </w:r>
      <w:r>
        <w:rPr>
          <w:rFonts w:ascii="Times New Roman" w:hAnsi="Times New Roman" w:eastAsia="Times New Roman" w:cs="Times New Roman"/>
          <w:b/>
          <w:bCs/>
          <w:color w:val="auto"/>
          <w:spacing w:val="7"/>
          <w:sz w:val="31"/>
          <w:szCs w:val="31"/>
          <w:highlight w:val="none"/>
        </w:rPr>
        <w:t>1</w:t>
      </w:r>
      <w:r>
        <w:rPr>
          <w:rFonts w:ascii="Times New Roman" w:hAnsi="Times New Roman" w:eastAsia="Times New Roman" w:cs="Times New Roman"/>
          <w:b/>
          <w:bCs/>
          <w:color w:val="auto"/>
          <w:spacing w:val="4"/>
          <w:sz w:val="31"/>
          <w:szCs w:val="31"/>
          <w:highlight w:val="none"/>
        </w:rPr>
        <w:t>.</w:t>
      </w:r>
      <w:r>
        <w:rPr>
          <w:rFonts w:ascii="Times New Roman" w:hAnsi="Times New Roman" w:eastAsia="Times New Roman" w:cs="Times New Roman"/>
          <w:color w:val="auto"/>
          <w:spacing w:val="4"/>
          <w:sz w:val="31"/>
          <w:szCs w:val="31"/>
          <w:highlight w:val="none"/>
        </w:rPr>
        <w:t xml:space="preserve">  </w:t>
      </w:r>
      <w:r>
        <w:rPr>
          <w:rFonts w:ascii="黑体" w:hAnsi="黑体" w:eastAsia="黑体" w:cs="黑体"/>
          <w:color w:val="auto"/>
          <w:spacing w:val="4"/>
          <w:sz w:val="31"/>
          <w:szCs w:val="31"/>
          <w:highlight w:val="none"/>
        </w:rPr>
        <w:t>评标方法</w:t>
      </w:r>
    </w:p>
    <w:p>
      <w:pPr>
        <w:spacing w:line="250" w:lineRule="auto"/>
        <w:rPr>
          <w:rFonts w:ascii="Arial"/>
          <w:color w:val="auto"/>
          <w:sz w:val="21"/>
          <w:highlight w:val="none"/>
        </w:rPr>
      </w:pPr>
    </w:p>
    <w:p>
      <w:pPr>
        <w:spacing w:before="69" w:line="363" w:lineRule="auto"/>
        <w:ind w:firstLine="424"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本次评标采用综合评估法。评标</w:t>
      </w:r>
      <w:r>
        <w:rPr>
          <w:rFonts w:ascii="宋体" w:hAnsi="宋体" w:eastAsia="宋体" w:cs="宋体"/>
          <w:color w:val="auto"/>
          <w:sz w:val="21"/>
          <w:szCs w:val="21"/>
          <w:highlight w:val="none"/>
        </w:rPr>
        <w:t xml:space="preserve">委员会对满足招标文件实质性要求的投标文件，按照本章 </w:t>
      </w:r>
      <w:r>
        <w:rPr>
          <w:rFonts w:ascii="宋体" w:hAnsi="宋体" w:eastAsia="宋体" w:cs="宋体"/>
          <w:color w:val="auto"/>
          <w:spacing w:val="-4"/>
          <w:sz w:val="21"/>
          <w:szCs w:val="21"/>
          <w:highlight w:val="none"/>
        </w:rPr>
        <w:t xml:space="preserve">第 </w:t>
      </w:r>
      <w:r>
        <w:rPr>
          <w:rFonts w:ascii="Times New Roman" w:hAnsi="Times New Roman" w:eastAsia="Times New Roman" w:cs="Times New Roman"/>
          <w:color w:val="auto"/>
          <w:spacing w:val="-4"/>
          <w:sz w:val="21"/>
          <w:szCs w:val="21"/>
          <w:highlight w:val="none"/>
        </w:rPr>
        <w:t>2</w:t>
      </w:r>
      <w:r>
        <w:rPr>
          <w:rFonts w:ascii="Times New Roman" w:hAnsi="Times New Roman" w:eastAsia="Times New Roman" w:cs="Times New Roman"/>
          <w:color w:val="auto"/>
          <w:spacing w:val="-2"/>
          <w:sz w:val="21"/>
          <w:szCs w:val="21"/>
          <w:highlight w:val="none"/>
        </w:rPr>
        <w:t xml:space="preserve">.2 </w:t>
      </w:r>
      <w:r>
        <w:rPr>
          <w:rFonts w:ascii="宋体" w:hAnsi="宋体" w:eastAsia="宋体" w:cs="宋体"/>
          <w:color w:val="auto"/>
          <w:spacing w:val="-2"/>
          <w:sz w:val="21"/>
          <w:szCs w:val="21"/>
          <w:highlight w:val="none"/>
        </w:rPr>
        <w:t>款规定的评分标准进行打分， 并按得分由高到低顺序推荐中标候选人，或根据招标人授</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权直接</w:t>
      </w:r>
      <w:r>
        <w:rPr>
          <w:rFonts w:ascii="宋体" w:hAnsi="宋体" w:eastAsia="宋体" w:cs="宋体"/>
          <w:color w:val="auto"/>
          <w:spacing w:val="-2"/>
          <w:sz w:val="21"/>
          <w:szCs w:val="21"/>
          <w:highlight w:val="none"/>
        </w:rPr>
        <w:t>确定中标人，但投标报价低于其成本的除外。</w:t>
      </w:r>
      <w:r>
        <w:rPr>
          <w:rFonts w:hint="eastAsia" w:ascii="Times New Roman" w:hAnsi="Times New Roman" w:eastAsia="宋体" w:cs="Times New Roman"/>
          <w:color w:val="auto"/>
          <w:spacing w:val="0"/>
          <w:sz w:val="21"/>
          <w:szCs w:val="21"/>
          <w:highlight w:val="none"/>
        </w:rPr>
        <w:t>综合评分相等时，以投标报价低的优先；投标报价也相等的，以</w:t>
      </w:r>
      <w:r>
        <w:rPr>
          <w:rFonts w:hint="eastAsia" w:ascii="Times New Roman" w:hAnsi="Times New Roman" w:eastAsia="宋体" w:cs="Times New Roman"/>
          <w:color w:val="auto"/>
          <w:spacing w:val="0"/>
          <w:sz w:val="21"/>
          <w:szCs w:val="21"/>
          <w:highlight w:val="none"/>
          <w:lang w:eastAsia="zh-CN"/>
        </w:rPr>
        <w:t>设计</w:t>
      </w:r>
      <w:r>
        <w:rPr>
          <w:rFonts w:hint="eastAsia" w:ascii="Times New Roman" w:hAnsi="Times New Roman" w:eastAsia="宋体" w:cs="Times New Roman"/>
          <w:color w:val="auto"/>
          <w:spacing w:val="0"/>
          <w:sz w:val="21"/>
          <w:szCs w:val="21"/>
          <w:highlight w:val="none"/>
        </w:rPr>
        <w:t>方案得分</w:t>
      </w:r>
      <w:r>
        <w:rPr>
          <w:rFonts w:hint="eastAsia" w:ascii="Times New Roman" w:hAnsi="Times New Roman" w:eastAsia="宋体" w:cs="Times New Roman"/>
          <w:color w:val="auto"/>
          <w:sz w:val="21"/>
          <w:szCs w:val="21"/>
          <w:highlight w:val="none"/>
        </w:rPr>
        <w:t>高的优先；如果</w:t>
      </w:r>
      <w:r>
        <w:rPr>
          <w:rFonts w:hint="eastAsia" w:ascii="Times New Roman" w:hAnsi="Times New Roman" w:eastAsia="宋体" w:cs="Times New Roman"/>
          <w:color w:val="auto"/>
          <w:spacing w:val="0"/>
          <w:sz w:val="21"/>
          <w:szCs w:val="21"/>
          <w:highlight w:val="none"/>
          <w:lang w:eastAsia="zh-CN"/>
        </w:rPr>
        <w:t>设计</w:t>
      </w:r>
      <w:r>
        <w:rPr>
          <w:rFonts w:hint="eastAsia" w:ascii="Times New Roman" w:hAnsi="Times New Roman" w:eastAsia="宋体" w:cs="Times New Roman"/>
          <w:color w:val="auto"/>
          <w:sz w:val="21"/>
          <w:szCs w:val="21"/>
          <w:highlight w:val="none"/>
        </w:rPr>
        <w:t>方案得分也相等，</w:t>
      </w:r>
      <w:r>
        <w:rPr>
          <w:rFonts w:hint="eastAsia" w:eastAsia="宋体"/>
          <w:color w:val="auto"/>
          <w:sz w:val="21"/>
          <w:szCs w:val="21"/>
          <w:highlight w:val="none"/>
        </w:rPr>
        <w:t>评标委员会视投标人情况综合比较，投票确定其名次</w:t>
      </w:r>
      <w:r>
        <w:rPr>
          <w:rFonts w:hint="eastAsia" w:eastAsia="宋体"/>
          <w:color w:val="auto"/>
          <w:sz w:val="21"/>
          <w:szCs w:val="21"/>
          <w:highlight w:val="none"/>
          <w:lang w:eastAsia="zh-CN"/>
        </w:rPr>
        <w:t>，</w:t>
      </w:r>
      <w:r>
        <w:rPr>
          <w:rFonts w:hint="eastAsia"/>
          <w:color w:val="auto"/>
          <w:sz w:val="21"/>
          <w:szCs w:val="21"/>
          <w:highlight w:val="none"/>
          <w:u w:val="single"/>
        </w:rPr>
        <w:t>以“少数服从多数”的原则</w:t>
      </w:r>
      <w:r>
        <w:rPr>
          <w:rFonts w:hint="eastAsia" w:ascii="宋体" w:hAnsi="宋体" w:cs="宋体"/>
          <w:color w:val="auto"/>
          <w:sz w:val="21"/>
          <w:szCs w:val="21"/>
          <w:highlight w:val="none"/>
          <w:u w:val="single"/>
        </w:rPr>
        <w:t>确定中标候选人的排序。</w:t>
      </w:r>
    </w:p>
    <w:p>
      <w:pPr>
        <w:pStyle w:val="5"/>
        <w:bidi w:val="0"/>
        <w:rPr>
          <w:rFonts w:ascii="Arial"/>
          <w:color w:val="auto"/>
          <w:sz w:val="21"/>
          <w:highlight w:val="none"/>
        </w:rPr>
      </w:pPr>
      <w:r>
        <w:rPr>
          <w:rFonts w:ascii="Times New Roman" w:hAnsi="Times New Roman" w:eastAsia="Times New Roman" w:cs="Times New Roman"/>
          <w:b/>
          <w:bCs/>
          <w:color w:val="auto"/>
          <w:spacing w:val="7"/>
          <w:sz w:val="31"/>
          <w:szCs w:val="31"/>
          <w:highlight w:val="none"/>
        </w:rPr>
        <w:t>2</w:t>
      </w:r>
      <w:r>
        <w:rPr>
          <w:rFonts w:ascii="Times New Roman" w:hAnsi="Times New Roman" w:eastAsia="Times New Roman" w:cs="Times New Roman"/>
          <w:b/>
          <w:bCs/>
          <w:color w:val="auto"/>
          <w:spacing w:val="6"/>
          <w:sz w:val="31"/>
          <w:szCs w:val="31"/>
          <w:highlight w:val="none"/>
        </w:rPr>
        <w:t>.</w:t>
      </w:r>
      <w:r>
        <w:rPr>
          <w:rFonts w:ascii="Times New Roman" w:hAnsi="Times New Roman" w:eastAsia="Times New Roman" w:cs="Times New Roman"/>
          <w:color w:val="auto"/>
          <w:spacing w:val="6"/>
          <w:sz w:val="31"/>
          <w:szCs w:val="31"/>
          <w:highlight w:val="none"/>
        </w:rPr>
        <w:t xml:space="preserve">  </w:t>
      </w:r>
      <w:r>
        <w:rPr>
          <w:rFonts w:ascii="黑体" w:hAnsi="黑体" w:eastAsia="黑体" w:cs="黑体"/>
          <w:color w:val="auto"/>
          <w:spacing w:val="6"/>
          <w:sz w:val="31"/>
          <w:szCs w:val="31"/>
          <w:highlight w:val="none"/>
        </w:rPr>
        <w:t>评审标准</w:t>
      </w:r>
    </w:p>
    <w:p>
      <w:pPr>
        <w:spacing w:line="247" w:lineRule="auto"/>
        <w:rPr>
          <w:rFonts w:ascii="Arial"/>
          <w:color w:val="auto"/>
          <w:sz w:val="21"/>
          <w:highlight w:val="none"/>
        </w:rPr>
      </w:pPr>
    </w:p>
    <w:p>
      <w:pPr>
        <w:spacing w:before="87" w:line="229" w:lineRule="auto"/>
        <w:ind w:left="135"/>
        <w:outlineLvl w:val="2"/>
        <w:rPr>
          <w:rFonts w:ascii="黑体" w:hAnsi="黑体" w:eastAsia="黑体" w:cs="黑体"/>
          <w:color w:val="auto"/>
          <w:sz w:val="27"/>
          <w:szCs w:val="27"/>
          <w:highlight w:val="none"/>
        </w:rPr>
      </w:pPr>
      <w:r>
        <w:rPr>
          <w:rFonts w:ascii="Times New Roman" w:hAnsi="Times New Roman" w:eastAsia="Times New Roman" w:cs="Times New Roman"/>
          <w:color w:val="auto"/>
          <w:spacing w:val="12"/>
          <w:sz w:val="27"/>
          <w:szCs w:val="27"/>
          <w:highlight w:val="none"/>
        </w:rPr>
        <w:t>2</w:t>
      </w:r>
      <w:r>
        <w:rPr>
          <w:rFonts w:ascii="Times New Roman" w:hAnsi="Times New Roman" w:eastAsia="Times New Roman" w:cs="Times New Roman"/>
          <w:color w:val="auto"/>
          <w:spacing w:val="7"/>
          <w:sz w:val="27"/>
          <w:szCs w:val="27"/>
          <w:highlight w:val="none"/>
        </w:rPr>
        <w:t>.</w:t>
      </w:r>
      <w:r>
        <w:rPr>
          <w:rFonts w:ascii="Times New Roman" w:hAnsi="Times New Roman" w:eastAsia="Times New Roman" w:cs="Times New Roman"/>
          <w:color w:val="auto"/>
          <w:spacing w:val="6"/>
          <w:sz w:val="27"/>
          <w:szCs w:val="27"/>
          <w:highlight w:val="none"/>
        </w:rPr>
        <w:t xml:space="preserve">1  </w:t>
      </w:r>
      <w:r>
        <w:rPr>
          <w:rFonts w:ascii="黑体" w:hAnsi="黑体" w:eastAsia="黑体" w:cs="黑体"/>
          <w:color w:val="auto"/>
          <w:spacing w:val="6"/>
          <w:sz w:val="27"/>
          <w:szCs w:val="27"/>
          <w:highlight w:val="none"/>
        </w:rPr>
        <w:t>初步评审标准</w:t>
      </w:r>
    </w:p>
    <w:p>
      <w:pPr>
        <w:spacing w:line="315" w:lineRule="auto"/>
        <w:rPr>
          <w:rFonts w:ascii="Arial"/>
          <w:color w:val="auto"/>
          <w:sz w:val="21"/>
          <w:highlight w:val="none"/>
        </w:rPr>
      </w:pPr>
    </w:p>
    <w:p>
      <w:pPr>
        <w:spacing w:before="69" w:line="399" w:lineRule="exact"/>
        <w:ind w:left="417"/>
        <w:rPr>
          <w:rFonts w:ascii="宋体" w:hAnsi="宋体" w:eastAsia="宋体" w:cs="宋体"/>
          <w:color w:val="auto"/>
          <w:sz w:val="21"/>
          <w:szCs w:val="21"/>
          <w:highlight w:val="none"/>
        </w:rPr>
      </w:pPr>
      <w:r>
        <w:rPr>
          <w:rFonts w:ascii="Times New Roman" w:hAnsi="Times New Roman" w:eastAsia="Times New Roman" w:cs="Times New Roman"/>
          <w:color w:val="auto"/>
          <w:spacing w:val="-2"/>
          <w:position w:val="14"/>
          <w:sz w:val="21"/>
          <w:szCs w:val="21"/>
          <w:highlight w:val="none"/>
        </w:rPr>
        <w:t xml:space="preserve">2.1.1  </w:t>
      </w:r>
      <w:r>
        <w:rPr>
          <w:rFonts w:hint="eastAsia" w:ascii="宋体" w:hAnsi="宋体" w:eastAsia="宋体" w:cs="宋体"/>
          <w:color w:val="auto"/>
          <w:spacing w:val="-2"/>
          <w:position w:val="14"/>
          <w:sz w:val="21"/>
          <w:szCs w:val="21"/>
          <w:highlight w:val="none"/>
          <w:lang w:eastAsia="zh-CN"/>
        </w:rPr>
        <w:t>资格</w:t>
      </w:r>
      <w:r>
        <w:rPr>
          <w:rFonts w:ascii="宋体" w:hAnsi="宋体" w:eastAsia="宋体" w:cs="宋体"/>
          <w:color w:val="auto"/>
          <w:spacing w:val="-2"/>
          <w:position w:val="14"/>
          <w:sz w:val="21"/>
          <w:szCs w:val="21"/>
          <w:highlight w:val="none"/>
        </w:rPr>
        <w:t>评</w:t>
      </w:r>
      <w:r>
        <w:rPr>
          <w:rFonts w:ascii="宋体" w:hAnsi="宋体" w:eastAsia="宋体" w:cs="宋体"/>
          <w:color w:val="auto"/>
          <w:spacing w:val="-1"/>
          <w:position w:val="14"/>
          <w:sz w:val="21"/>
          <w:szCs w:val="21"/>
          <w:highlight w:val="none"/>
        </w:rPr>
        <w:t>审标准：见评标办法前附表。</w:t>
      </w:r>
    </w:p>
    <w:p>
      <w:pPr>
        <w:spacing w:before="1" w:line="218" w:lineRule="auto"/>
        <w:ind w:left="417"/>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2.1.2  </w:t>
      </w:r>
      <w:r>
        <w:rPr>
          <w:rFonts w:hint="eastAsia" w:ascii="Times New Roman" w:hAnsi="Times New Roman" w:eastAsia="宋体" w:cs="Times New Roman"/>
          <w:color w:val="auto"/>
          <w:spacing w:val="-2"/>
          <w:sz w:val="21"/>
          <w:szCs w:val="21"/>
          <w:highlight w:val="none"/>
          <w:lang w:val="en-US" w:eastAsia="zh-CN"/>
        </w:rPr>
        <w:t>商务文件</w:t>
      </w:r>
      <w:r>
        <w:rPr>
          <w:rFonts w:hint="eastAsia" w:ascii="宋体" w:hAnsi="宋体" w:eastAsia="宋体" w:cs="宋体"/>
          <w:color w:val="auto"/>
          <w:spacing w:val="-2"/>
          <w:sz w:val="21"/>
          <w:szCs w:val="21"/>
          <w:highlight w:val="none"/>
          <w:lang w:eastAsia="zh-CN"/>
        </w:rPr>
        <w:t>形式</w:t>
      </w:r>
      <w:r>
        <w:rPr>
          <w:rFonts w:ascii="宋体" w:hAnsi="宋体" w:eastAsia="宋体" w:cs="宋体"/>
          <w:color w:val="auto"/>
          <w:spacing w:val="-1"/>
          <w:sz w:val="21"/>
          <w:szCs w:val="21"/>
          <w:highlight w:val="none"/>
        </w:rPr>
        <w:t>评审标准：见评标办法前附表。</w:t>
      </w:r>
    </w:p>
    <w:p>
      <w:pPr>
        <w:spacing w:before="152" w:line="220" w:lineRule="auto"/>
        <w:ind w:left="417"/>
        <w:rPr>
          <w:rFonts w:ascii="宋体" w:hAnsi="宋体" w:eastAsia="宋体" w:cs="宋体"/>
          <w:color w:val="auto"/>
          <w:spacing w:val="-1"/>
          <w:sz w:val="21"/>
          <w:szCs w:val="21"/>
          <w:highlight w:val="none"/>
        </w:rPr>
      </w:pPr>
      <w:r>
        <w:rPr>
          <w:rFonts w:ascii="Times New Roman" w:hAnsi="Times New Roman" w:eastAsia="Times New Roman" w:cs="Times New Roman"/>
          <w:color w:val="auto"/>
          <w:spacing w:val="-2"/>
          <w:sz w:val="21"/>
          <w:szCs w:val="21"/>
          <w:highlight w:val="none"/>
        </w:rPr>
        <w:t xml:space="preserve">2.1.3  </w:t>
      </w:r>
      <w:r>
        <w:rPr>
          <w:rFonts w:hint="eastAsia" w:ascii="Times New Roman" w:hAnsi="Times New Roman" w:eastAsia="宋体" w:cs="Times New Roman"/>
          <w:color w:val="auto"/>
          <w:spacing w:val="-2"/>
          <w:sz w:val="21"/>
          <w:szCs w:val="21"/>
          <w:highlight w:val="none"/>
          <w:lang w:val="en-US" w:eastAsia="zh-CN"/>
        </w:rPr>
        <w:t>商务文件</w:t>
      </w:r>
      <w:r>
        <w:rPr>
          <w:rFonts w:ascii="宋体" w:hAnsi="宋体" w:eastAsia="宋体" w:cs="宋体"/>
          <w:color w:val="auto"/>
          <w:spacing w:val="-2"/>
          <w:sz w:val="21"/>
          <w:szCs w:val="21"/>
          <w:highlight w:val="none"/>
        </w:rPr>
        <w:t>响</w:t>
      </w:r>
      <w:r>
        <w:rPr>
          <w:rFonts w:ascii="宋体" w:hAnsi="宋体" w:eastAsia="宋体" w:cs="宋体"/>
          <w:color w:val="auto"/>
          <w:spacing w:val="-1"/>
          <w:sz w:val="21"/>
          <w:szCs w:val="21"/>
          <w:highlight w:val="none"/>
        </w:rPr>
        <w:t>应性评审标准：见评标办法前附表。</w:t>
      </w:r>
    </w:p>
    <w:p>
      <w:pPr>
        <w:spacing w:before="152" w:line="220" w:lineRule="auto"/>
        <w:ind w:left="417"/>
        <w:rPr>
          <w:rFonts w:hint="default" w:ascii="宋体" w:hAnsi="宋体" w:eastAsia="宋体" w:cs="宋体"/>
          <w:color w:val="auto"/>
          <w:spacing w:val="-1"/>
          <w:sz w:val="21"/>
          <w:szCs w:val="21"/>
          <w:highlight w:val="none"/>
          <w:lang w:val="en-US" w:eastAsia="zh-CN"/>
        </w:rPr>
      </w:pPr>
      <w:r>
        <w:rPr>
          <w:rFonts w:hint="default" w:ascii="Times New Roman" w:hAnsi="Times New Roman" w:eastAsia="Times New Roman" w:cs="Times New Roman"/>
          <w:color w:val="auto"/>
          <w:spacing w:val="-2"/>
          <w:sz w:val="21"/>
          <w:szCs w:val="21"/>
          <w:highlight w:val="none"/>
          <w:lang w:val="en-US" w:eastAsia="zh-CN"/>
        </w:rPr>
        <w:t>2.1.4：</w:t>
      </w:r>
      <w:r>
        <w:rPr>
          <w:rFonts w:hint="eastAsia" w:ascii="宋体" w:hAnsi="宋体" w:eastAsia="宋体" w:cs="宋体"/>
          <w:color w:val="auto"/>
          <w:spacing w:val="-12"/>
          <w:sz w:val="21"/>
          <w:szCs w:val="21"/>
          <w:highlight w:val="none"/>
          <w:lang w:eastAsia="zh-CN"/>
        </w:rPr>
        <w:t>设计</w:t>
      </w:r>
      <w:r>
        <w:rPr>
          <w:rFonts w:ascii="宋体" w:hAnsi="宋体" w:eastAsia="宋体" w:cs="宋体"/>
          <w:color w:val="auto"/>
          <w:spacing w:val="-6"/>
          <w:sz w:val="21"/>
          <w:szCs w:val="21"/>
          <w:highlight w:val="none"/>
        </w:rPr>
        <w:t>方案</w:t>
      </w:r>
      <w:r>
        <w:rPr>
          <w:rFonts w:ascii="宋体" w:hAnsi="宋体" w:eastAsia="宋体" w:cs="宋体"/>
          <w:color w:val="auto"/>
          <w:spacing w:val="-2"/>
          <w:sz w:val="21"/>
          <w:szCs w:val="21"/>
          <w:highlight w:val="none"/>
        </w:rPr>
        <w:t>响</w:t>
      </w:r>
      <w:r>
        <w:rPr>
          <w:rFonts w:ascii="宋体" w:hAnsi="宋体" w:eastAsia="宋体" w:cs="宋体"/>
          <w:color w:val="auto"/>
          <w:spacing w:val="-1"/>
          <w:sz w:val="21"/>
          <w:szCs w:val="21"/>
          <w:highlight w:val="none"/>
        </w:rPr>
        <w:t>应性评审标准：见评标办法前附表。</w:t>
      </w:r>
    </w:p>
    <w:p>
      <w:pPr>
        <w:spacing w:before="312" w:line="229" w:lineRule="auto"/>
        <w:ind w:left="135"/>
        <w:outlineLvl w:val="2"/>
        <w:rPr>
          <w:rFonts w:ascii="黑体" w:hAnsi="黑体" w:eastAsia="黑体" w:cs="黑体"/>
          <w:color w:val="auto"/>
          <w:sz w:val="27"/>
          <w:szCs w:val="27"/>
          <w:highlight w:val="none"/>
        </w:rPr>
      </w:pPr>
      <w:r>
        <w:rPr>
          <w:rFonts w:ascii="Times New Roman" w:hAnsi="Times New Roman" w:eastAsia="Times New Roman" w:cs="Times New Roman"/>
          <w:color w:val="auto"/>
          <w:spacing w:val="13"/>
          <w:sz w:val="27"/>
          <w:szCs w:val="27"/>
          <w:highlight w:val="none"/>
        </w:rPr>
        <w:t>2</w:t>
      </w:r>
      <w:r>
        <w:rPr>
          <w:rFonts w:ascii="Times New Roman" w:hAnsi="Times New Roman" w:eastAsia="Times New Roman" w:cs="Times New Roman"/>
          <w:color w:val="auto"/>
          <w:spacing w:val="7"/>
          <w:sz w:val="27"/>
          <w:szCs w:val="27"/>
          <w:highlight w:val="none"/>
        </w:rPr>
        <w:t xml:space="preserve">.2  </w:t>
      </w:r>
      <w:r>
        <w:rPr>
          <w:rFonts w:ascii="黑体" w:hAnsi="黑体" w:eastAsia="黑体" w:cs="黑体"/>
          <w:color w:val="auto"/>
          <w:spacing w:val="7"/>
          <w:sz w:val="27"/>
          <w:szCs w:val="27"/>
          <w:highlight w:val="none"/>
        </w:rPr>
        <w:t>分值构成与评分标准</w:t>
      </w:r>
    </w:p>
    <w:p>
      <w:pPr>
        <w:spacing w:line="315" w:lineRule="auto"/>
        <w:rPr>
          <w:rFonts w:ascii="Arial"/>
          <w:color w:val="auto"/>
          <w:sz w:val="21"/>
          <w:highlight w:val="none"/>
        </w:rPr>
      </w:pPr>
    </w:p>
    <w:p>
      <w:pPr>
        <w:spacing w:before="69" w:line="399" w:lineRule="exact"/>
        <w:ind w:left="417"/>
        <w:rPr>
          <w:rFonts w:ascii="宋体" w:hAnsi="宋体" w:eastAsia="宋体" w:cs="宋体"/>
          <w:color w:val="auto"/>
          <w:sz w:val="21"/>
          <w:szCs w:val="21"/>
          <w:highlight w:val="none"/>
        </w:rPr>
      </w:pPr>
      <w:r>
        <w:rPr>
          <w:rFonts w:ascii="Times New Roman" w:hAnsi="Times New Roman" w:eastAsia="Times New Roman" w:cs="Times New Roman"/>
          <w:color w:val="auto"/>
          <w:spacing w:val="-1"/>
          <w:position w:val="14"/>
          <w:sz w:val="21"/>
          <w:szCs w:val="21"/>
          <w:highlight w:val="none"/>
        </w:rPr>
        <w:t>2.2</w:t>
      </w:r>
      <w:r>
        <w:rPr>
          <w:rFonts w:ascii="Times New Roman" w:hAnsi="Times New Roman" w:eastAsia="Times New Roman" w:cs="Times New Roman"/>
          <w:color w:val="auto"/>
          <w:position w:val="14"/>
          <w:sz w:val="21"/>
          <w:szCs w:val="21"/>
          <w:highlight w:val="none"/>
        </w:rPr>
        <w:t xml:space="preserve">.1  </w:t>
      </w:r>
      <w:r>
        <w:rPr>
          <w:rFonts w:ascii="宋体" w:hAnsi="宋体" w:eastAsia="宋体" w:cs="宋体"/>
          <w:color w:val="auto"/>
          <w:position w:val="14"/>
          <w:sz w:val="21"/>
          <w:szCs w:val="21"/>
          <w:highlight w:val="none"/>
        </w:rPr>
        <w:t>分值构成</w:t>
      </w:r>
    </w:p>
    <w:p>
      <w:pPr>
        <w:spacing w:before="1" w:line="217" w:lineRule="auto"/>
        <w:ind w:left="426"/>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14"/>
          <w:sz w:val="21"/>
          <w:szCs w:val="21"/>
          <w:highlight w:val="none"/>
        </w:rPr>
        <w:t>1</w:t>
      </w:r>
      <w:r>
        <w:rPr>
          <w:rFonts w:ascii="宋体" w:hAnsi="宋体" w:eastAsia="宋体" w:cs="宋体"/>
          <w:color w:val="auto"/>
          <w:spacing w:val="7"/>
          <w:sz w:val="21"/>
          <w:szCs w:val="21"/>
          <w:highlight w:val="none"/>
        </w:rPr>
        <w:t>)资信业绩部分：见评标办法前附表；</w:t>
      </w:r>
    </w:p>
    <w:p>
      <w:pPr>
        <w:spacing w:before="153" w:line="220" w:lineRule="auto"/>
        <w:ind w:left="426"/>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14"/>
          <w:sz w:val="21"/>
          <w:szCs w:val="21"/>
          <w:highlight w:val="none"/>
        </w:rPr>
        <w:t>2</w:t>
      </w:r>
      <w:r>
        <w:rPr>
          <w:rFonts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eastAsia="zh-CN"/>
        </w:rPr>
        <w:t>设计</w:t>
      </w:r>
      <w:r>
        <w:rPr>
          <w:rFonts w:ascii="宋体" w:hAnsi="宋体" w:eastAsia="宋体" w:cs="宋体"/>
          <w:color w:val="auto"/>
          <w:spacing w:val="7"/>
          <w:sz w:val="21"/>
          <w:szCs w:val="21"/>
          <w:highlight w:val="none"/>
        </w:rPr>
        <w:t>方案部分：见评标办法前附表；</w:t>
      </w:r>
    </w:p>
    <w:p>
      <w:pPr>
        <w:spacing w:before="150" w:line="219" w:lineRule="auto"/>
        <w:ind w:left="426"/>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w:t>
      </w:r>
      <w:r>
        <w:rPr>
          <w:rFonts w:ascii="Times New Roman" w:hAnsi="Times New Roman" w:eastAsia="Times New Roman" w:cs="Times New Roman"/>
          <w:color w:val="auto"/>
          <w:spacing w:val="11"/>
          <w:sz w:val="21"/>
          <w:szCs w:val="21"/>
          <w:highlight w:val="none"/>
        </w:rPr>
        <w:t>3</w:t>
      </w:r>
      <w:r>
        <w:rPr>
          <w:rFonts w:ascii="宋体" w:hAnsi="宋体" w:eastAsia="宋体" w:cs="宋体"/>
          <w:color w:val="auto"/>
          <w:spacing w:val="8"/>
          <w:sz w:val="21"/>
          <w:szCs w:val="21"/>
          <w:highlight w:val="none"/>
        </w:rPr>
        <w:t>)投标报价：见评标办法前附表；</w:t>
      </w:r>
    </w:p>
    <w:p>
      <w:pPr>
        <w:spacing w:before="150" w:line="218" w:lineRule="auto"/>
        <w:ind w:left="426"/>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w:t>
      </w:r>
      <w:r>
        <w:rPr>
          <w:rFonts w:ascii="Times New Roman" w:hAnsi="Times New Roman" w:eastAsia="Times New Roman" w:cs="Times New Roman"/>
          <w:color w:val="auto"/>
          <w:spacing w:val="13"/>
          <w:sz w:val="21"/>
          <w:szCs w:val="21"/>
          <w:highlight w:val="none"/>
        </w:rPr>
        <w:t>4</w:t>
      </w:r>
      <w:r>
        <w:rPr>
          <w:rFonts w:ascii="宋体" w:hAnsi="宋体" w:eastAsia="宋体" w:cs="宋体"/>
          <w:color w:val="auto"/>
          <w:spacing w:val="8"/>
          <w:sz w:val="21"/>
          <w:szCs w:val="21"/>
          <w:highlight w:val="none"/>
        </w:rPr>
        <w:t>)其他评分因素：见评标办法前附表。</w:t>
      </w:r>
    </w:p>
    <w:p>
      <w:pPr>
        <w:spacing w:before="153" w:line="219" w:lineRule="auto"/>
        <w:ind w:left="417"/>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2.2.</w:t>
      </w:r>
      <w:r>
        <w:rPr>
          <w:rFonts w:ascii="Times New Roman" w:hAnsi="Times New Roman" w:eastAsia="Times New Roman" w:cs="Times New Roman"/>
          <w:color w:val="auto"/>
          <w:sz w:val="21"/>
          <w:szCs w:val="21"/>
          <w:highlight w:val="none"/>
        </w:rPr>
        <w:t xml:space="preserve">2  </w:t>
      </w:r>
      <w:r>
        <w:rPr>
          <w:rFonts w:ascii="宋体" w:hAnsi="宋体" w:eastAsia="宋体" w:cs="宋体"/>
          <w:color w:val="auto"/>
          <w:sz w:val="21"/>
          <w:szCs w:val="21"/>
          <w:highlight w:val="none"/>
        </w:rPr>
        <w:t>评标基准价计算</w:t>
      </w:r>
    </w:p>
    <w:p>
      <w:pPr>
        <w:spacing w:before="151" w:line="399" w:lineRule="exact"/>
        <w:ind w:left="420"/>
        <w:rPr>
          <w:rFonts w:ascii="宋体" w:hAnsi="宋体" w:eastAsia="宋体" w:cs="宋体"/>
          <w:color w:val="auto"/>
          <w:sz w:val="21"/>
          <w:szCs w:val="21"/>
          <w:highlight w:val="none"/>
        </w:rPr>
      </w:pPr>
      <w:r>
        <w:rPr>
          <w:rFonts w:ascii="宋体" w:hAnsi="宋体" w:eastAsia="宋体" w:cs="宋体"/>
          <w:color w:val="auto"/>
          <w:spacing w:val="-2"/>
          <w:position w:val="14"/>
          <w:sz w:val="21"/>
          <w:szCs w:val="21"/>
          <w:highlight w:val="none"/>
        </w:rPr>
        <w:t>评标基准价计算方法：见评标办法前附表</w:t>
      </w:r>
      <w:r>
        <w:rPr>
          <w:rFonts w:ascii="宋体" w:hAnsi="宋体" w:eastAsia="宋体" w:cs="宋体"/>
          <w:color w:val="auto"/>
          <w:position w:val="14"/>
          <w:sz w:val="21"/>
          <w:szCs w:val="21"/>
          <w:highlight w:val="none"/>
        </w:rPr>
        <w:t>。</w:t>
      </w:r>
    </w:p>
    <w:p>
      <w:pPr>
        <w:spacing w:before="1" w:line="218" w:lineRule="auto"/>
        <w:ind w:left="417"/>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2.2.</w:t>
      </w:r>
      <w:r>
        <w:rPr>
          <w:rFonts w:ascii="Times New Roman" w:hAnsi="Times New Roman" w:eastAsia="Times New Roman" w:cs="Times New Roman"/>
          <w:color w:val="auto"/>
          <w:sz w:val="21"/>
          <w:szCs w:val="21"/>
          <w:highlight w:val="none"/>
        </w:rPr>
        <w:t xml:space="preserve">3  </w:t>
      </w:r>
      <w:r>
        <w:rPr>
          <w:rFonts w:ascii="宋体" w:hAnsi="宋体" w:eastAsia="宋体" w:cs="宋体"/>
          <w:color w:val="auto"/>
          <w:sz w:val="21"/>
          <w:szCs w:val="21"/>
          <w:highlight w:val="none"/>
        </w:rPr>
        <w:t>投标报价的偏差率计算</w:t>
      </w:r>
    </w:p>
    <w:p>
      <w:pPr>
        <w:spacing w:before="152" w:line="400" w:lineRule="exact"/>
        <w:ind w:left="423"/>
        <w:rPr>
          <w:rFonts w:ascii="宋体" w:hAnsi="宋体" w:eastAsia="宋体" w:cs="宋体"/>
          <w:color w:val="auto"/>
          <w:sz w:val="21"/>
          <w:szCs w:val="21"/>
          <w:highlight w:val="none"/>
        </w:rPr>
      </w:pPr>
      <w:r>
        <w:rPr>
          <w:rFonts w:ascii="宋体" w:hAnsi="宋体" w:eastAsia="宋体" w:cs="宋体"/>
          <w:color w:val="auto"/>
          <w:spacing w:val="-2"/>
          <w:position w:val="14"/>
          <w:sz w:val="21"/>
          <w:szCs w:val="21"/>
          <w:highlight w:val="none"/>
        </w:rPr>
        <w:t>投标报价的偏差率计算公式：见评标办</w:t>
      </w:r>
      <w:r>
        <w:rPr>
          <w:rFonts w:ascii="宋体" w:hAnsi="宋体" w:eastAsia="宋体" w:cs="宋体"/>
          <w:color w:val="auto"/>
          <w:spacing w:val="-1"/>
          <w:position w:val="14"/>
          <w:sz w:val="21"/>
          <w:szCs w:val="21"/>
          <w:highlight w:val="none"/>
        </w:rPr>
        <w:t>法前附表。</w:t>
      </w:r>
    </w:p>
    <w:p>
      <w:pPr>
        <w:spacing w:before="1" w:line="220" w:lineRule="auto"/>
        <w:ind w:left="417"/>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2.2.</w:t>
      </w:r>
      <w:r>
        <w:rPr>
          <w:rFonts w:ascii="Times New Roman" w:hAnsi="Times New Roman" w:eastAsia="Times New Roman" w:cs="Times New Roman"/>
          <w:color w:val="auto"/>
          <w:sz w:val="21"/>
          <w:szCs w:val="21"/>
          <w:highlight w:val="none"/>
        </w:rPr>
        <w:t xml:space="preserve">4  </w:t>
      </w:r>
      <w:r>
        <w:rPr>
          <w:rFonts w:ascii="宋体" w:hAnsi="宋体" w:eastAsia="宋体" w:cs="宋体"/>
          <w:color w:val="auto"/>
          <w:sz w:val="21"/>
          <w:szCs w:val="21"/>
          <w:highlight w:val="none"/>
        </w:rPr>
        <w:t>评分标准</w:t>
      </w:r>
    </w:p>
    <w:p>
      <w:pPr>
        <w:spacing w:before="148" w:line="217" w:lineRule="auto"/>
        <w:ind w:left="42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w:t>
      </w:r>
      <w:r>
        <w:rPr>
          <w:rFonts w:ascii="Times New Roman" w:hAnsi="Times New Roman" w:eastAsia="Times New Roman" w:cs="Times New Roman"/>
          <w:color w:val="auto"/>
          <w:spacing w:val="7"/>
          <w:sz w:val="21"/>
          <w:szCs w:val="21"/>
          <w:highlight w:val="none"/>
        </w:rPr>
        <w:t>1</w:t>
      </w:r>
      <w:r>
        <w:rPr>
          <w:rFonts w:ascii="宋体" w:hAnsi="宋体" w:eastAsia="宋体" w:cs="宋体"/>
          <w:color w:val="auto"/>
          <w:spacing w:val="7"/>
          <w:sz w:val="21"/>
          <w:szCs w:val="21"/>
          <w:highlight w:val="none"/>
        </w:rPr>
        <w:t>)资信业绩评分标准：见评标办法前附表；</w:t>
      </w:r>
    </w:p>
    <w:p>
      <w:pPr>
        <w:spacing w:before="153" w:line="220" w:lineRule="auto"/>
        <w:ind w:left="42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w:t>
      </w:r>
      <w:r>
        <w:rPr>
          <w:rFonts w:ascii="Times New Roman" w:hAnsi="Times New Roman" w:eastAsia="Times New Roman" w:cs="Times New Roman"/>
          <w:color w:val="auto"/>
          <w:spacing w:val="7"/>
          <w:sz w:val="21"/>
          <w:szCs w:val="21"/>
          <w:highlight w:val="none"/>
        </w:rPr>
        <w:t>2</w:t>
      </w:r>
      <w:r>
        <w:rPr>
          <w:rFonts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eastAsia="zh-CN"/>
        </w:rPr>
        <w:t>设计</w:t>
      </w:r>
      <w:r>
        <w:rPr>
          <w:rFonts w:ascii="宋体" w:hAnsi="宋体" w:eastAsia="宋体" w:cs="宋体"/>
          <w:color w:val="auto"/>
          <w:spacing w:val="7"/>
          <w:sz w:val="21"/>
          <w:szCs w:val="21"/>
          <w:highlight w:val="none"/>
        </w:rPr>
        <w:t>方案评分标准：见评标办法前附表；</w:t>
      </w:r>
    </w:p>
    <w:p>
      <w:pPr>
        <w:spacing w:before="150" w:line="219" w:lineRule="auto"/>
        <w:ind w:left="42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w:t>
      </w:r>
      <w:r>
        <w:rPr>
          <w:rFonts w:ascii="Times New Roman" w:hAnsi="Times New Roman" w:eastAsia="Times New Roman" w:cs="Times New Roman"/>
          <w:color w:val="auto"/>
          <w:spacing w:val="7"/>
          <w:sz w:val="21"/>
          <w:szCs w:val="21"/>
          <w:highlight w:val="none"/>
        </w:rPr>
        <w:t>3</w:t>
      </w:r>
      <w:r>
        <w:rPr>
          <w:rFonts w:ascii="宋体" w:hAnsi="宋体" w:eastAsia="宋体" w:cs="宋体"/>
          <w:color w:val="auto"/>
          <w:spacing w:val="7"/>
          <w:sz w:val="21"/>
          <w:szCs w:val="21"/>
          <w:highlight w:val="none"/>
        </w:rPr>
        <w:t>)投标报价评分标准：见评标办法前附表；</w:t>
      </w:r>
    </w:p>
    <w:p>
      <w:pPr>
        <w:spacing w:before="232" w:line="218" w:lineRule="auto"/>
        <w:ind w:left="428"/>
        <w:rPr>
          <w:rFonts w:ascii="宋体" w:hAnsi="宋体" w:eastAsia="宋体" w:cs="宋体"/>
          <w:color w:val="auto"/>
          <w:spacing w:val="5"/>
          <w:sz w:val="21"/>
          <w:szCs w:val="21"/>
          <w:highlight w:val="none"/>
        </w:rPr>
      </w:pPr>
      <w:r>
        <w:rPr>
          <w:rFonts w:ascii="宋体" w:hAnsi="宋体" w:eastAsia="宋体" w:cs="宋体"/>
          <w:color w:val="auto"/>
          <w:spacing w:val="8"/>
          <w:sz w:val="21"/>
          <w:szCs w:val="21"/>
          <w:highlight w:val="none"/>
        </w:rPr>
        <w:t>(</w:t>
      </w:r>
      <w:r>
        <w:rPr>
          <w:rFonts w:ascii="Times New Roman" w:hAnsi="Times New Roman" w:eastAsia="Times New Roman" w:cs="Times New Roman"/>
          <w:color w:val="auto"/>
          <w:spacing w:val="8"/>
          <w:sz w:val="21"/>
          <w:szCs w:val="21"/>
          <w:highlight w:val="none"/>
        </w:rPr>
        <w:t>4</w:t>
      </w:r>
      <w:r>
        <w:rPr>
          <w:rFonts w:ascii="宋体" w:hAnsi="宋体" w:eastAsia="宋体" w:cs="宋体"/>
          <w:color w:val="auto"/>
          <w:spacing w:val="8"/>
          <w:sz w:val="21"/>
          <w:szCs w:val="21"/>
          <w:highlight w:val="none"/>
        </w:rPr>
        <w:t>)其他因素评分标准：见评标办法前附表</w:t>
      </w:r>
      <w:r>
        <w:rPr>
          <w:rFonts w:ascii="宋体" w:hAnsi="宋体" w:eastAsia="宋体" w:cs="宋体"/>
          <w:color w:val="auto"/>
          <w:spacing w:val="5"/>
          <w:sz w:val="21"/>
          <w:szCs w:val="21"/>
          <w:highlight w:val="none"/>
        </w:rPr>
        <w:t>。</w:t>
      </w:r>
    </w:p>
    <w:p>
      <w:pPr>
        <w:spacing w:before="312" w:line="229" w:lineRule="auto"/>
        <w:ind w:left="135"/>
        <w:rPr>
          <w:rFonts w:ascii="黑体" w:hAnsi="黑体" w:eastAsia="黑体" w:cs="黑体"/>
          <w:color w:val="auto"/>
          <w:spacing w:val="7"/>
          <w:sz w:val="27"/>
          <w:szCs w:val="27"/>
          <w:highlight w:val="none"/>
        </w:rPr>
      </w:pPr>
      <w:r>
        <w:rPr>
          <w:rFonts w:hint="default" w:ascii="黑体" w:hAnsi="黑体" w:eastAsia="黑体" w:cs="黑体"/>
          <w:color w:val="auto"/>
          <w:spacing w:val="7"/>
          <w:sz w:val="27"/>
          <w:szCs w:val="27"/>
          <w:highlight w:val="none"/>
          <w:lang w:val="en-US" w:eastAsia="zh-CN"/>
        </w:rPr>
        <w:t>2.3</w:t>
      </w:r>
      <w:bookmarkStart w:id="384" w:name="_Toc87007453"/>
      <w:r>
        <w:rPr>
          <w:rFonts w:hint="default" w:ascii="黑体" w:hAnsi="黑体" w:eastAsia="黑体" w:cs="黑体"/>
          <w:color w:val="auto"/>
          <w:spacing w:val="7"/>
          <w:sz w:val="27"/>
          <w:szCs w:val="27"/>
          <w:highlight w:val="none"/>
        </w:rPr>
        <w:t xml:space="preserve"> 揭晓技术文件评审结果</w:t>
      </w:r>
      <w:bookmarkEnd w:id="384"/>
    </w:p>
    <w:p>
      <w:pPr>
        <w:spacing w:line="360" w:lineRule="auto"/>
        <w:ind w:firstLine="420" w:firstLineChars="200"/>
        <w:rPr>
          <w:color w:val="auto"/>
          <w:highlight w:val="none"/>
          <w:u w:val="single"/>
        </w:rPr>
      </w:pPr>
      <w:r>
        <w:rPr>
          <w:rFonts w:hint="eastAsia" w:eastAsia="宋体"/>
          <w:color w:val="auto"/>
          <w:szCs w:val="21"/>
          <w:highlight w:val="none"/>
          <w:lang w:val="en-US" w:eastAsia="zh-CN"/>
        </w:rPr>
        <w:t>2.3</w:t>
      </w:r>
      <w:r>
        <w:rPr>
          <w:rFonts w:hint="eastAsia"/>
          <w:color w:val="auto"/>
          <w:szCs w:val="21"/>
          <w:highlight w:val="none"/>
        </w:rPr>
        <w:t>.1 由评标委员会在中心系统揭晓，系统自动形成暗标编码表显示各投标单位对应的编码，并由评标委员会确认投标人技术文件的评审得分。</w:t>
      </w:r>
    </w:p>
    <w:p>
      <w:pPr>
        <w:pStyle w:val="5"/>
        <w:bidi w:val="0"/>
        <w:rPr>
          <w:rFonts w:ascii="黑体" w:hAnsi="黑体" w:eastAsia="黑体" w:cs="黑体"/>
          <w:color w:val="auto"/>
          <w:sz w:val="31"/>
          <w:szCs w:val="31"/>
          <w:highlight w:val="none"/>
        </w:rPr>
      </w:pPr>
      <w:r>
        <w:rPr>
          <w:rFonts w:ascii="Times New Roman" w:hAnsi="Times New Roman" w:eastAsia="Times New Roman" w:cs="Times New Roman"/>
          <w:b/>
          <w:bCs/>
          <w:color w:val="auto"/>
          <w:spacing w:val="9"/>
          <w:sz w:val="31"/>
          <w:szCs w:val="31"/>
          <w:highlight w:val="none"/>
        </w:rPr>
        <w:t>3</w:t>
      </w:r>
      <w:r>
        <w:rPr>
          <w:rFonts w:ascii="Times New Roman" w:hAnsi="Times New Roman" w:eastAsia="Times New Roman" w:cs="Times New Roman"/>
          <w:b/>
          <w:bCs/>
          <w:color w:val="auto"/>
          <w:spacing w:val="6"/>
          <w:sz w:val="31"/>
          <w:szCs w:val="31"/>
          <w:highlight w:val="none"/>
        </w:rPr>
        <w:t>.</w:t>
      </w:r>
      <w:r>
        <w:rPr>
          <w:rFonts w:ascii="Times New Roman" w:hAnsi="Times New Roman" w:eastAsia="Times New Roman" w:cs="Times New Roman"/>
          <w:color w:val="auto"/>
          <w:spacing w:val="6"/>
          <w:sz w:val="31"/>
          <w:szCs w:val="31"/>
          <w:highlight w:val="none"/>
        </w:rPr>
        <w:t xml:space="preserve">  </w:t>
      </w:r>
      <w:r>
        <w:rPr>
          <w:rFonts w:ascii="黑体" w:hAnsi="黑体" w:eastAsia="黑体" w:cs="黑体"/>
          <w:color w:val="auto"/>
          <w:spacing w:val="6"/>
          <w:sz w:val="31"/>
          <w:szCs w:val="31"/>
          <w:highlight w:val="none"/>
        </w:rPr>
        <w:t>评标程序</w:t>
      </w:r>
    </w:p>
    <w:p>
      <w:pPr>
        <w:spacing w:line="247" w:lineRule="auto"/>
        <w:rPr>
          <w:rFonts w:ascii="Arial"/>
          <w:color w:val="auto"/>
          <w:sz w:val="21"/>
          <w:highlight w:val="none"/>
        </w:rPr>
      </w:pPr>
    </w:p>
    <w:p>
      <w:pPr>
        <w:spacing w:before="87" w:line="229" w:lineRule="auto"/>
        <w:ind w:left="143"/>
        <w:outlineLvl w:val="2"/>
        <w:rPr>
          <w:rFonts w:ascii="黑体" w:hAnsi="黑体" w:eastAsia="黑体" w:cs="黑体"/>
          <w:color w:val="auto"/>
          <w:sz w:val="27"/>
          <w:szCs w:val="27"/>
          <w:highlight w:val="none"/>
        </w:rPr>
      </w:pPr>
      <w:r>
        <w:rPr>
          <w:rFonts w:ascii="Times New Roman" w:hAnsi="Times New Roman" w:eastAsia="Times New Roman" w:cs="Times New Roman"/>
          <w:color w:val="auto"/>
          <w:spacing w:val="7"/>
          <w:sz w:val="27"/>
          <w:szCs w:val="27"/>
          <w:highlight w:val="none"/>
        </w:rPr>
        <w:t>3</w:t>
      </w:r>
      <w:r>
        <w:rPr>
          <w:rFonts w:ascii="Times New Roman" w:hAnsi="Times New Roman" w:eastAsia="Times New Roman" w:cs="Times New Roman"/>
          <w:color w:val="auto"/>
          <w:spacing w:val="5"/>
          <w:sz w:val="27"/>
          <w:szCs w:val="27"/>
          <w:highlight w:val="none"/>
        </w:rPr>
        <w:t xml:space="preserve">.1  </w:t>
      </w:r>
      <w:r>
        <w:rPr>
          <w:rFonts w:ascii="黑体" w:hAnsi="黑体" w:eastAsia="黑体" w:cs="黑体"/>
          <w:color w:val="auto"/>
          <w:spacing w:val="5"/>
          <w:sz w:val="27"/>
          <w:szCs w:val="27"/>
          <w:highlight w:val="none"/>
        </w:rPr>
        <w:t>初步评审</w:t>
      </w:r>
    </w:p>
    <w:p>
      <w:pPr>
        <w:spacing w:line="314" w:lineRule="auto"/>
        <w:rPr>
          <w:rFonts w:ascii="Arial"/>
          <w:color w:val="auto"/>
          <w:sz w:val="21"/>
          <w:highlight w:val="none"/>
        </w:rPr>
      </w:pPr>
    </w:p>
    <w:p>
      <w:pPr>
        <w:spacing w:before="68" w:line="352" w:lineRule="auto"/>
        <w:ind w:left="2" w:right="67" w:firstLine="421"/>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3.1.1  </w:t>
      </w:r>
      <w:r>
        <w:rPr>
          <w:rFonts w:ascii="宋体" w:hAnsi="宋体" w:eastAsia="宋体" w:cs="宋体"/>
          <w:color w:val="auto"/>
          <w:spacing w:val="-2"/>
          <w:sz w:val="21"/>
          <w:szCs w:val="21"/>
          <w:highlight w:val="none"/>
        </w:rPr>
        <w:t>评</w:t>
      </w:r>
      <w:r>
        <w:rPr>
          <w:rFonts w:ascii="宋体" w:hAnsi="宋体" w:eastAsia="宋体" w:cs="宋体"/>
          <w:color w:val="auto"/>
          <w:spacing w:val="-1"/>
          <w:sz w:val="21"/>
          <w:szCs w:val="21"/>
          <w:highlight w:val="none"/>
        </w:rPr>
        <w:t>标委员会可以要求投标人提交第二章</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投标人须知</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规定的有关证明和证件的原件，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以便核验。评标委员会依据本章</w:t>
      </w:r>
      <w:r>
        <w:rPr>
          <w:rFonts w:ascii="宋体" w:hAnsi="宋体" w:eastAsia="宋体" w:cs="宋体"/>
          <w:color w:val="auto"/>
          <w:sz w:val="21"/>
          <w:szCs w:val="21"/>
          <w:highlight w:val="none"/>
        </w:rPr>
        <w:t>第</w:t>
      </w:r>
      <w:r>
        <w:rPr>
          <w:rFonts w:ascii="Times New Roman" w:hAnsi="Times New Roman" w:eastAsia="Times New Roman" w:cs="Times New Roman"/>
          <w:color w:val="auto"/>
          <w:sz w:val="21"/>
          <w:szCs w:val="21"/>
          <w:highlight w:val="none"/>
        </w:rPr>
        <w:t xml:space="preserve">2.1 </w:t>
      </w:r>
      <w:r>
        <w:rPr>
          <w:rFonts w:ascii="宋体" w:hAnsi="宋体" w:eastAsia="宋体" w:cs="宋体"/>
          <w:color w:val="auto"/>
          <w:sz w:val="21"/>
          <w:szCs w:val="21"/>
          <w:highlight w:val="none"/>
        </w:rPr>
        <w:t xml:space="preserve">款规定的标准对投标文件进行初步评审。有一项不符合 </w:t>
      </w:r>
      <w:r>
        <w:rPr>
          <w:rFonts w:ascii="宋体" w:hAnsi="宋体" w:eastAsia="宋体" w:cs="宋体"/>
          <w:color w:val="auto"/>
          <w:spacing w:val="-2"/>
          <w:sz w:val="21"/>
          <w:szCs w:val="21"/>
          <w:highlight w:val="none"/>
        </w:rPr>
        <w:t>评审标准的，评标委员会应当否决其投标</w:t>
      </w:r>
      <w:r>
        <w:rPr>
          <w:rFonts w:ascii="宋体" w:hAnsi="宋体" w:eastAsia="宋体" w:cs="宋体"/>
          <w:color w:val="auto"/>
          <w:sz w:val="21"/>
          <w:szCs w:val="21"/>
          <w:highlight w:val="none"/>
        </w:rPr>
        <w:t>。</w:t>
      </w:r>
    </w:p>
    <w:p>
      <w:pPr>
        <w:spacing w:before="1" w:line="216" w:lineRule="auto"/>
        <w:ind w:left="423"/>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3.1.2  </w:t>
      </w:r>
      <w:r>
        <w:rPr>
          <w:rFonts w:ascii="宋体" w:hAnsi="宋体" w:eastAsia="宋体" w:cs="宋体"/>
          <w:color w:val="auto"/>
          <w:spacing w:val="-2"/>
          <w:sz w:val="21"/>
          <w:szCs w:val="21"/>
          <w:highlight w:val="none"/>
        </w:rPr>
        <w:t>投标人有以下情形之一的，评标委员会</w:t>
      </w:r>
      <w:r>
        <w:rPr>
          <w:rFonts w:ascii="宋体" w:hAnsi="宋体" w:eastAsia="宋体" w:cs="宋体"/>
          <w:color w:val="auto"/>
          <w:spacing w:val="-1"/>
          <w:sz w:val="21"/>
          <w:szCs w:val="21"/>
          <w:highlight w:val="none"/>
        </w:rPr>
        <w:t>应当否决其投标：</w:t>
      </w:r>
    </w:p>
    <w:p>
      <w:pPr>
        <w:spacing w:before="152" w:line="352" w:lineRule="auto"/>
        <w:ind w:left="3" w:right="74"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r>
        <w:rPr>
          <w:rFonts w:ascii="Times New Roman" w:hAnsi="Times New Roman" w:eastAsia="Times New Roman" w:cs="Times New Roman"/>
          <w:color w:val="auto"/>
          <w:spacing w:val="1"/>
          <w:sz w:val="21"/>
          <w:szCs w:val="21"/>
          <w:highlight w:val="none"/>
        </w:rPr>
        <w:t>1</w:t>
      </w:r>
      <w:r>
        <w:rPr>
          <w:rFonts w:ascii="宋体" w:hAnsi="宋体" w:eastAsia="宋体" w:cs="宋体"/>
          <w:color w:val="auto"/>
          <w:spacing w:val="1"/>
          <w:sz w:val="21"/>
          <w:szCs w:val="21"/>
          <w:highlight w:val="none"/>
        </w:rPr>
        <w:t>) 投标文件没有对招标文件的</w:t>
      </w:r>
      <w:r>
        <w:rPr>
          <w:rFonts w:ascii="宋体" w:hAnsi="宋体" w:eastAsia="宋体" w:cs="宋体"/>
          <w:color w:val="auto"/>
          <w:sz w:val="21"/>
          <w:szCs w:val="21"/>
          <w:highlight w:val="none"/>
        </w:rPr>
        <w:t xml:space="preserve">实质性要求和条件作出响应，或者对招标文件的偏差超出 </w:t>
      </w:r>
      <w:r>
        <w:rPr>
          <w:rFonts w:ascii="宋体" w:hAnsi="宋体" w:eastAsia="宋体" w:cs="宋体"/>
          <w:color w:val="auto"/>
          <w:spacing w:val="-6"/>
          <w:sz w:val="21"/>
          <w:szCs w:val="21"/>
          <w:highlight w:val="none"/>
        </w:rPr>
        <w:t>招</w:t>
      </w:r>
      <w:r>
        <w:rPr>
          <w:rFonts w:ascii="宋体" w:hAnsi="宋体" w:eastAsia="宋体" w:cs="宋体"/>
          <w:color w:val="auto"/>
          <w:spacing w:val="-3"/>
          <w:sz w:val="21"/>
          <w:szCs w:val="21"/>
          <w:highlight w:val="none"/>
        </w:rPr>
        <w:t>标文件规定的偏差范围或最高项数；</w:t>
      </w:r>
    </w:p>
    <w:p>
      <w:pPr>
        <w:spacing w:before="1" w:line="219" w:lineRule="auto"/>
        <w:ind w:left="428"/>
        <w:rPr>
          <w:rFonts w:ascii="宋体" w:hAnsi="宋体" w:eastAsia="宋体" w:cs="宋体"/>
          <w:color w:val="auto"/>
          <w:spacing w:val="7"/>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11"/>
          <w:sz w:val="21"/>
          <w:szCs w:val="21"/>
          <w:highlight w:val="none"/>
        </w:rPr>
        <w:t>2</w:t>
      </w:r>
      <w:r>
        <w:rPr>
          <w:rFonts w:ascii="宋体" w:hAnsi="宋体" w:eastAsia="宋体" w:cs="宋体"/>
          <w:color w:val="auto"/>
          <w:spacing w:val="7"/>
          <w:sz w:val="21"/>
          <w:szCs w:val="21"/>
          <w:highlight w:val="none"/>
        </w:rPr>
        <w:t>)有</w:t>
      </w:r>
      <w:r>
        <w:rPr>
          <w:rFonts w:hint="eastAsia" w:ascii="宋体" w:hAnsi="宋体" w:eastAsia="宋体" w:cs="宋体"/>
          <w:color w:val="auto"/>
          <w:spacing w:val="7"/>
          <w:sz w:val="21"/>
          <w:szCs w:val="21"/>
          <w:highlight w:val="none"/>
          <w:lang w:val="en-US" w:eastAsia="zh-CN"/>
        </w:rPr>
        <w:t>以他人名义投标、</w:t>
      </w:r>
      <w:r>
        <w:rPr>
          <w:rFonts w:ascii="宋体" w:hAnsi="宋体" w:eastAsia="宋体" w:cs="宋体"/>
          <w:color w:val="auto"/>
          <w:spacing w:val="7"/>
          <w:sz w:val="21"/>
          <w:szCs w:val="21"/>
          <w:highlight w:val="none"/>
        </w:rPr>
        <w:t>串通投标、弄虚作假、行贿等违法行为。</w:t>
      </w:r>
    </w:p>
    <w:p>
      <w:pPr>
        <w:spacing w:before="152" w:line="352" w:lineRule="auto"/>
        <w:ind w:left="3" w:right="74" w:firstLine="424"/>
        <w:rPr>
          <w:rFonts w:hint="default" w:ascii="宋体" w:hAnsi="宋体" w:eastAsia="宋体" w:cs="宋体"/>
          <w:color w:val="auto"/>
          <w:spacing w:val="1"/>
          <w:sz w:val="21"/>
          <w:szCs w:val="21"/>
          <w:highlight w:val="none"/>
          <w:lang w:val="en-US" w:eastAsia="zh-CN"/>
        </w:rPr>
      </w:pPr>
      <w:r>
        <w:rPr>
          <w:rFonts w:hint="default" w:ascii="宋体" w:hAnsi="宋体" w:eastAsia="宋体" w:cs="宋体"/>
          <w:color w:val="auto"/>
          <w:spacing w:val="1"/>
          <w:sz w:val="21"/>
          <w:szCs w:val="21"/>
          <w:highlight w:val="none"/>
          <w:lang w:val="en-US" w:eastAsia="zh-CN"/>
        </w:rPr>
        <w:t>（3）</w:t>
      </w:r>
      <w:r>
        <w:rPr>
          <w:rFonts w:hint="default" w:ascii="宋体" w:hAnsi="宋体" w:eastAsia="宋体" w:cs="宋体"/>
          <w:i w:val="0"/>
          <w:iCs w:val="0"/>
          <w:caps w:val="0"/>
          <w:color w:val="auto"/>
          <w:spacing w:val="1"/>
          <w:sz w:val="21"/>
          <w:szCs w:val="21"/>
          <w:highlight w:val="none"/>
          <w:shd w:val="clear" w:color="auto" w:fill="auto"/>
          <w:lang w:val="en-US" w:eastAsia="zh-CN"/>
        </w:rPr>
        <w:t>以向招标人或者评标委员会成员行贿的手段谋取中标</w:t>
      </w:r>
      <w:r>
        <w:rPr>
          <w:rFonts w:hint="eastAsia" w:ascii="宋体" w:hAnsi="宋体" w:eastAsia="宋体" w:cs="宋体"/>
          <w:i w:val="0"/>
          <w:iCs w:val="0"/>
          <w:caps w:val="0"/>
          <w:color w:val="auto"/>
          <w:spacing w:val="1"/>
          <w:sz w:val="21"/>
          <w:szCs w:val="21"/>
          <w:highlight w:val="none"/>
          <w:shd w:val="clear" w:color="auto" w:fill="auto"/>
          <w:lang w:val="en-US" w:eastAsia="zh-CN"/>
        </w:rPr>
        <w:t>。</w:t>
      </w:r>
    </w:p>
    <w:p>
      <w:pPr>
        <w:spacing w:before="149" w:line="352" w:lineRule="auto"/>
        <w:ind w:left="6" w:right="74" w:firstLine="417"/>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5"/>
          <w:sz w:val="21"/>
          <w:szCs w:val="21"/>
          <w:highlight w:val="none"/>
        </w:rPr>
        <w:t>1</w:t>
      </w:r>
      <w:r>
        <w:rPr>
          <w:rFonts w:ascii="Times New Roman" w:hAnsi="Times New Roman" w:eastAsia="Times New Roman" w:cs="Times New Roman"/>
          <w:color w:val="auto"/>
          <w:spacing w:val="-4"/>
          <w:sz w:val="21"/>
          <w:szCs w:val="21"/>
          <w:highlight w:val="none"/>
        </w:rPr>
        <w:t xml:space="preserve">.3  </w:t>
      </w:r>
      <w:r>
        <w:rPr>
          <w:rFonts w:ascii="宋体" w:hAnsi="宋体" w:eastAsia="宋体" w:cs="宋体"/>
          <w:color w:val="auto"/>
          <w:spacing w:val="-4"/>
          <w:sz w:val="21"/>
          <w:szCs w:val="21"/>
          <w:highlight w:val="none"/>
        </w:rPr>
        <w:t>投标报价有算术错误及其他错误的，评标委员会按以下原则要求投标人对投标报价进</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行修正，并要求投标人书面澄清确认。投</w:t>
      </w:r>
      <w:r>
        <w:rPr>
          <w:rFonts w:ascii="宋体" w:hAnsi="宋体" w:eastAsia="宋体" w:cs="宋体"/>
          <w:color w:val="auto"/>
          <w:spacing w:val="-1"/>
          <w:sz w:val="21"/>
          <w:szCs w:val="21"/>
          <w:highlight w:val="none"/>
        </w:rPr>
        <w:t>标人拒不澄清确认的，评标委员会应当否决其投标：</w:t>
      </w:r>
    </w:p>
    <w:p>
      <w:pPr>
        <w:spacing w:before="1" w:line="218" w:lineRule="auto"/>
        <w:ind w:left="428"/>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w:t>
      </w:r>
      <w:r>
        <w:rPr>
          <w:rFonts w:ascii="Times New Roman" w:hAnsi="Times New Roman" w:eastAsia="Times New Roman" w:cs="Times New Roman"/>
          <w:color w:val="auto"/>
          <w:spacing w:val="8"/>
          <w:sz w:val="21"/>
          <w:szCs w:val="21"/>
          <w:highlight w:val="none"/>
        </w:rPr>
        <w:t>1</w:t>
      </w:r>
      <w:r>
        <w:rPr>
          <w:rFonts w:ascii="宋体" w:hAnsi="宋体" w:eastAsia="宋体" w:cs="宋体"/>
          <w:color w:val="auto"/>
          <w:spacing w:val="8"/>
          <w:sz w:val="21"/>
          <w:szCs w:val="21"/>
          <w:highlight w:val="none"/>
        </w:rPr>
        <w:t>)投标</w:t>
      </w:r>
      <w:r>
        <w:rPr>
          <w:rFonts w:ascii="宋体" w:hAnsi="宋体" w:eastAsia="宋体" w:cs="宋体"/>
          <w:color w:val="auto"/>
          <w:spacing w:val="7"/>
          <w:sz w:val="21"/>
          <w:szCs w:val="21"/>
          <w:highlight w:val="none"/>
        </w:rPr>
        <w:t>文</w:t>
      </w:r>
      <w:r>
        <w:rPr>
          <w:rFonts w:ascii="宋体" w:hAnsi="宋体" w:eastAsia="宋体" w:cs="宋体"/>
          <w:color w:val="auto"/>
          <w:spacing w:val="4"/>
          <w:sz w:val="21"/>
          <w:szCs w:val="21"/>
          <w:highlight w:val="none"/>
        </w:rPr>
        <w:t>件中的大写金额与小写金额不一致的，以大写金额为准；</w:t>
      </w:r>
    </w:p>
    <w:p>
      <w:pPr>
        <w:spacing w:before="151" w:line="362" w:lineRule="auto"/>
        <w:ind w:left="7" w:right="74" w:firstLine="42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w:t>
      </w:r>
      <w:r>
        <w:rPr>
          <w:rFonts w:ascii="Times New Roman" w:hAnsi="Times New Roman" w:eastAsia="Times New Roman" w:cs="Times New Roman"/>
          <w:color w:val="auto"/>
          <w:spacing w:val="-8"/>
          <w:sz w:val="21"/>
          <w:szCs w:val="21"/>
          <w:highlight w:val="none"/>
        </w:rPr>
        <w:t>2</w:t>
      </w:r>
      <w:r>
        <w:rPr>
          <w:rFonts w:ascii="宋体" w:hAnsi="宋体" w:eastAsia="宋体" w:cs="宋体"/>
          <w:color w:val="auto"/>
          <w:spacing w:val="-8"/>
          <w:sz w:val="21"/>
          <w:szCs w:val="21"/>
          <w:highlight w:val="none"/>
        </w:rPr>
        <w:t>) 总</w:t>
      </w:r>
      <w:r>
        <w:rPr>
          <w:rFonts w:ascii="宋体" w:hAnsi="宋体" w:eastAsia="宋体" w:cs="宋体"/>
          <w:color w:val="auto"/>
          <w:spacing w:val="-6"/>
          <w:sz w:val="21"/>
          <w:szCs w:val="21"/>
          <w:highlight w:val="none"/>
        </w:rPr>
        <w:t>价</w:t>
      </w:r>
      <w:r>
        <w:rPr>
          <w:rFonts w:ascii="宋体" w:hAnsi="宋体" w:eastAsia="宋体" w:cs="宋体"/>
          <w:color w:val="auto"/>
          <w:spacing w:val="-4"/>
          <w:sz w:val="21"/>
          <w:szCs w:val="21"/>
          <w:highlight w:val="none"/>
        </w:rPr>
        <w:t>金额与单价金额不一致的，以单价金额为准，但单价金额小数点有明显错误的除</w:t>
      </w:r>
      <w:r>
        <w:rPr>
          <w:rFonts w:ascii="宋体" w:hAnsi="宋体" w:eastAsia="宋体" w:cs="宋体"/>
          <w:color w:val="auto"/>
          <w:sz w:val="21"/>
          <w:szCs w:val="21"/>
          <w:highlight w:val="none"/>
        </w:rPr>
        <w:t xml:space="preserve"> </w:t>
      </w:r>
      <w:r>
        <w:rPr>
          <w:rFonts w:ascii="宋体" w:hAnsi="宋体" w:eastAsia="宋体" w:cs="宋体"/>
          <w:color w:val="auto"/>
          <w:spacing w:val="-11"/>
          <w:sz w:val="21"/>
          <w:szCs w:val="21"/>
          <w:highlight w:val="none"/>
        </w:rPr>
        <w:t>外</w:t>
      </w:r>
      <w:r>
        <w:rPr>
          <w:rFonts w:ascii="宋体" w:hAnsi="宋体" w:eastAsia="宋体" w:cs="宋体"/>
          <w:color w:val="auto"/>
          <w:spacing w:val="-10"/>
          <w:sz w:val="21"/>
          <w:szCs w:val="21"/>
          <w:highlight w:val="none"/>
        </w:rPr>
        <w:t>。</w:t>
      </w:r>
    </w:p>
    <w:p>
      <w:pPr>
        <w:spacing w:before="139" w:line="229" w:lineRule="auto"/>
        <w:ind w:left="143"/>
        <w:outlineLvl w:val="2"/>
        <w:rPr>
          <w:rFonts w:ascii="黑体" w:hAnsi="黑体" w:eastAsia="黑体" w:cs="黑体"/>
          <w:color w:val="auto"/>
          <w:sz w:val="27"/>
          <w:szCs w:val="27"/>
          <w:highlight w:val="none"/>
        </w:rPr>
      </w:pPr>
      <w:r>
        <w:rPr>
          <w:rFonts w:ascii="Times New Roman" w:hAnsi="Times New Roman" w:eastAsia="Times New Roman" w:cs="Times New Roman"/>
          <w:color w:val="auto"/>
          <w:spacing w:val="7"/>
          <w:sz w:val="27"/>
          <w:szCs w:val="27"/>
          <w:highlight w:val="none"/>
        </w:rPr>
        <w:t>3</w:t>
      </w:r>
      <w:r>
        <w:rPr>
          <w:rFonts w:ascii="Times New Roman" w:hAnsi="Times New Roman" w:eastAsia="Times New Roman" w:cs="Times New Roman"/>
          <w:color w:val="auto"/>
          <w:spacing w:val="5"/>
          <w:sz w:val="27"/>
          <w:szCs w:val="27"/>
          <w:highlight w:val="none"/>
        </w:rPr>
        <w:t xml:space="preserve">.2  </w:t>
      </w:r>
      <w:r>
        <w:rPr>
          <w:rFonts w:ascii="黑体" w:hAnsi="黑体" w:eastAsia="黑体" w:cs="黑体"/>
          <w:color w:val="auto"/>
          <w:spacing w:val="5"/>
          <w:sz w:val="27"/>
          <w:szCs w:val="27"/>
          <w:highlight w:val="none"/>
        </w:rPr>
        <w:t>详细评审</w:t>
      </w:r>
    </w:p>
    <w:p>
      <w:pPr>
        <w:spacing w:line="312" w:lineRule="auto"/>
        <w:rPr>
          <w:rFonts w:ascii="Arial"/>
          <w:color w:val="auto"/>
          <w:sz w:val="21"/>
          <w:highlight w:val="none"/>
        </w:rPr>
      </w:pPr>
    </w:p>
    <w:p>
      <w:pPr>
        <w:tabs>
          <w:tab w:val="left" w:pos="532"/>
        </w:tabs>
        <w:spacing w:before="69" w:line="352" w:lineRule="auto"/>
        <w:ind w:left="428" w:hanging="5"/>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 xml:space="preserve">3.2.1 </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4"/>
          <w:sz w:val="21"/>
          <w:szCs w:val="21"/>
          <w:highlight w:val="none"/>
        </w:rPr>
        <w:t>评标委员会按本章第</w:t>
      </w:r>
      <w:r>
        <w:rPr>
          <w:rFonts w:ascii="Times New Roman" w:hAnsi="Times New Roman" w:eastAsia="Times New Roman" w:cs="Times New Roman"/>
          <w:color w:val="auto"/>
          <w:spacing w:val="-4"/>
          <w:sz w:val="21"/>
          <w:szCs w:val="21"/>
          <w:highlight w:val="none"/>
        </w:rPr>
        <w:t xml:space="preserve">2.2 </w:t>
      </w:r>
      <w:r>
        <w:rPr>
          <w:rFonts w:ascii="宋体" w:hAnsi="宋体" w:eastAsia="宋体" w:cs="宋体"/>
          <w:color w:val="auto"/>
          <w:spacing w:val="-4"/>
          <w:sz w:val="21"/>
          <w:szCs w:val="21"/>
          <w:highlight w:val="none"/>
        </w:rPr>
        <w:t>款规定的量化因素和分值进行打分，并计算出综合评估得分。</w:t>
      </w:r>
    </w:p>
    <w:p>
      <w:pPr>
        <w:tabs>
          <w:tab w:val="left" w:pos="532"/>
        </w:tabs>
        <w:spacing w:before="69" w:line="352" w:lineRule="auto"/>
        <w:ind w:left="428" w:hanging="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w:t>
      </w:r>
      <w:r>
        <w:rPr>
          <w:rFonts w:ascii="Times New Roman" w:hAnsi="Times New Roman" w:eastAsia="Times New Roman" w:cs="Times New Roman"/>
          <w:color w:val="auto"/>
          <w:spacing w:val="4"/>
          <w:sz w:val="21"/>
          <w:szCs w:val="21"/>
          <w:highlight w:val="none"/>
        </w:rPr>
        <w:t>1</w:t>
      </w:r>
      <w:r>
        <w:rPr>
          <w:rFonts w:ascii="宋体" w:hAnsi="宋体" w:eastAsia="宋体" w:cs="宋体"/>
          <w:color w:val="auto"/>
          <w:spacing w:val="3"/>
          <w:sz w:val="21"/>
          <w:szCs w:val="21"/>
          <w:highlight w:val="none"/>
        </w:rPr>
        <w:t>)</w:t>
      </w:r>
      <w:r>
        <w:rPr>
          <w:rFonts w:ascii="宋体" w:hAnsi="宋体" w:eastAsia="宋体" w:cs="宋体"/>
          <w:color w:val="auto"/>
          <w:spacing w:val="2"/>
          <w:sz w:val="21"/>
          <w:szCs w:val="21"/>
          <w:highlight w:val="none"/>
        </w:rPr>
        <w:t xml:space="preserve">按本章第 </w:t>
      </w:r>
      <w:r>
        <w:rPr>
          <w:rFonts w:ascii="Times New Roman" w:hAnsi="Times New Roman" w:eastAsia="Times New Roman" w:cs="Times New Roman"/>
          <w:color w:val="auto"/>
          <w:spacing w:val="2"/>
          <w:sz w:val="21"/>
          <w:szCs w:val="21"/>
          <w:highlight w:val="none"/>
        </w:rPr>
        <w:t xml:space="preserve">2.2.4  </w:t>
      </w:r>
      <w:r>
        <w:rPr>
          <w:rFonts w:ascii="宋体" w:hAnsi="宋体" w:eastAsia="宋体" w:cs="宋体"/>
          <w:color w:val="auto"/>
          <w:spacing w:val="2"/>
          <w:sz w:val="21"/>
          <w:szCs w:val="21"/>
          <w:highlight w:val="none"/>
        </w:rPr>
        <w:t>(</w:t>
      </w:r>
      <w:r>
        <w:rPr>
          <w:rFonts w:ascii="Times New Roman" w:hAnsi="Times New Roman" w:eastAsia="Times New Roman" w:cs="Times New Roman"/>
          <w:color w:val="auto"/>
          <w:spacing w:val="2"/>
          <w:sz w:val="21"/>
          <w:szCs w:val="21"/>
          <w:highlight w:val="none"/>
        </w:rPr>
        <w:t>1</w:t>
      </w:r>
      <w:r>
        <w:rPr>
          <w:rFonts w:ascii="宋体" w:hAnsi="宋体" w:eastAsia="宋体" w:cs="宋体"/>
          <w:color w:val="auto"/>
          <w:spacing w:val="2"/>
          <w:sz w:val="21"/>
          <w:szCs w:val="21"/>
          <w:highlight w:val="none"/>
        </w:rPr>
        <w:t>)目规定的评审因素和分值对资信业绩部分计算出得分</w:t>
      </w:r>
      <w:r>
        <w:rPr>
          <w:rFonts w:ascii="Times New Roman" w:hAnsi="Times New Roman" w:eastAsia="Times New Roman" w:cs="Times New Roman"/>
          <w:color w:val="auto"/>
          <w:sz w:val="21"/>
          <w:szCs w:val="21"/>
          <w:highlight w:val="none"/>
        </w:rPr>
        <w:t>A</w:t>
      </w:r>
      <w:r>
        <w:rPr>
          <w:rFonts w:hint="eastAsia" w:ascii="Times New Roman" w:hAnsi="Times New Roman" w:eastAsia="宋体" w:cs="Times New Roman"/>
          <w:color w:val="auto"/>
          <w:sz w:val="21"/>
          <w:szCs w:val="21"/>
          <w:highlight w:val="none"/>
          <w:lang w:eastAsia="zh-CN"/>
        </w:rPr>
        <w:t>，</w:t>
      </w:r>
      <w:r>
        <w:rPr>
          <w:rFonts w:hint="default" w:cs="Times New Roman"/>
          <w:color w:val="auto"/>
          <w:sz w:val="21"/>
          <w:szCs w:val="21"/>
          <w:highlight w:val="none"/>
          <w:u w:val="single"/>
        </w:rPr>
        <w:t>资信业绩</w:t>
      </w:r>
      <w:r>
        <w:rPr>
          <w:rFonts w:hint="default"/>
          <w:color w:val="auto"/>
          <w:sz w:val="21"/>
          <w:szCs w:val="21"/>
          <w:highlight w:val="none"/>
          <w:u w:val="single"/>
          <w:lang w:eastAsia="zh-CN"/>
        </w:rPr>
        <w:t>部分</w:t>
      </w:r>
      <w:r>
        <w:rPr>
          <w:rFonts w:hint="default"/>
          <w:color w:val="auto"/>
          <w:sz w:val="21"/>
          <w:szCs w:val="21"/>
          <w:highlight w:val="none"/>
          <w:u w:val="single"/>
        </w:rPr>
        <w:t>评审得分A为各评标专家打分的算术平均值</w:t>
      </w:r>
      <w:r>
        <w:rPr>
          <w:rFonts w:ascii="宋体" w:hAnsi="宋体" w:eastAsia="宋体" w:cs="宋体"/>
          <w:color w:val="auto"/>
          <w:spacing w:val="2"/>
          <w:sz w:val="21"/>
          <w:szCs w:val="21"/>
          <w:highlight w:val="none"/>
        </w:rPr>
        <w:t>；</w:t>
      </w:r>
    </w:p>
    <w:p>
      <w:pPr>
        <w:tabs>
          <w:tab w:val="left" w:pos="532"/>
        </w:tabs>
        <w:spacing w:before="69" w:line="352" w:lineRule="auto"/>
        <w:ind w:left="428" w:hanging="5"/>
        <w:rPr>
          <w:rFonts w:ascii="宋体" w:hAnsi="宋体" w:eastAsia="宋体" w:cs="宋体"/>
          <w:color w:val="auto"/>
          <w:spacing w:val="1"/>
          <w:sz w:val="21"/>
          <w:szCs w:val="21"/>
          <w:highlight w:val="none"/>
        </w:rPr>
      </w:pPr>
      <w:r>
        <w:rPr>
          <w:rFonts w:ascii="宋体" w:hAnsi="宋体" w:eastAsia="宋体" w:cs="宋体"/>
          <w:color w:val="auto"/>
          <w:spacing w:val="2"/>
          <w:sz w:val="21"/>
          <w:szCs w:val="21"/>
          <w:highlight w:val="none"/>
        </w:rPr>
        <w:t>(</w:t>
      </w:r>
      <w:r>
        <w:rPr>
          <w:rFonts w:ascii="Times New Roman" w:hAnsi="Times New Roman" w:eastAsia="Times New Roman" w:cs="Times New Roman"/>
          <w:color w:val="auto"/>
          <w:spacing w:val="2"/>
          <w:sz w:val="21"/>
          <w:szCs w:val="21"/>
          <w:highlight w:val="none"/>
        </w:rPr>
        <w:t>2</w:t>
      </w:r>
      <w:r>
        <w:rPr>
          <w:rFonts w:ascii="宋体" w:hAnsi="宋体" w:eastAsia="宋体" w:cs="宋体"/>
          <w:color w:val="auto"/>
          <w:spacing w:val="2"/>
          <w:sz w:val="21"/>
          <w:szCs w:val="21"/>
          <w:highlight w:val="none"/>
        </w:rPr>
        <w:t xml:space="preserve">)按本章第 </w:t>
      </w:r>
      <w:r>
        <w:rPr>
          <w:rFonts w:ascii="Times New Roman" w:hAnsi="Times New Roman" w:eastAsia="Times New Roman" w:cs="Times New Roman"/>
          <w:color w:val="auto"/>
          <w:spacing w:val="2"/>
          <w:sz w:val="21"/>
          <w:szCs w:val="21"/>
          <w:highlight w:val="none"/>
        </w:rPr>
        <w:t xml:space="preserve">2.2.4  </w:t>
      </w:r>
      <w:r>
        <w:rPr>
          <w:rFonts w:ascii="宋体" w:hAnsi="宋体" w:eastAsia="宋体" w:cs="宋体"/>
          <w:color w:val="auto"/>
          <w:spacing w:val="2"/>
          <w:sz w:val="21"/>
          <w:szCs w:val="21"/>
          <w:highlight w:val="none"/>
        </w:rPr>
        <w:t>(</w:t>
      </w:r>
      <w:r>
        <w:rPr>
          <w:rFonts w:ascii="Times New Roman" w:hAnsi="Times New Roman" w:eastAsia="Times New Roman" w:cs="Times New Roman"/>
          <w:color w:val="auto"/>
          <w:spacing w:val="2"/>
          <w:sz w:val="21"/>
          <w:szCs w:val="21"/>
          <w:highlight w:val="none"/>
        </w:rPr>
        <w:t>2</w:t>
      </w:r>
      <w:r>
        <w:rPr>
          <w:rFonts w:ascii="宋体" w:hAnsi="宋体" w:eastAsia="宋体" w:cs="宋体"/>
          <w:color w:val="auto"/>
          <w:spacing w:val="2"/>
          <w:sz w:val="21"/>
          <w:szCs w:val="21"/>
          <w:highlight w:val="none"/>
        </w:rPr>
        <w:t>)目规定</w:t>
      </w:r>
      <w:r>
        <w:rPr>
          <w:rFonts w:ascii="宋体" w:hAnsi="宋体" w:eastAsia="宋体" w:cs="宋体"/>
          <w:color w:val="auto"/>
          <w:spacing w:val="1"/>
          <w:sz w:val="21"/>
          <w:szCs w:val="21"/>
          <w:highlight w:val="none"/>
        </w:rPr>
        <w:t>的评审因素和分值对</w:t>
      </w:r>
      <w:r>
        <w:rPr>
          <w:rFonts w:hint="eastAsia" w:ascii="宋体" w:hAnsi="宋体" w:eastAsia="宋体" w:cs="宋体"/>
          <w:color w:val="auto"/>
          <w:spacing w:val="1"/>
          <w:sz w:val="21"/>
          <w:szCs w:val="21"/>
          <w:highlight w:val="none"/>
          <w:lang w:eastAsia="zh-CN"/>
        </w:rPr>
        <w:t>设计</w:t>
      </w:r>
      <w:r>
        <w:rPr>
          <w:rFonts w:ascii="宋体" w:hAnsi="宋体" w:eastAsia="宋体" w:cs="宋体"/>
          <w:color w:val="auto"/>
          <w:spacing w:val="1"/>
          <w:sz w:val="21"/>
          <w:szCs w:val="21"/>
          <w:highlight w:val="none"/>
        </w:rPr>
        <w:t>方案部分计算出得分</w:t>
      </w:r>
      <w:r>
        <w:rPr>
          <w:rFonts w:ascii="Times New Roman" w:hAnsi="Times New Roman" w:eastAsia="Times New Roman" w:cs="Times New Roman"/>
          <w:color w:val="auto"/>
          <w:sz w:val="21"/>
          <w:szCs w:val="21"/>
          <w:highlight w:val="none"/>
        </w:rPr>
        <w:t>B</w:t>
      </w:r>
      <w:r>
        <w:rPr>
          <w:rFonts w:hint="default" w:cs="Times New Roman"/>
          <w:color w:val="auto"/>
          <w:sz w:val="21"/>
          <w:szCs w:val="21"/>
          <w:highlight w:val="none"/>
          <w:lang w:val="en-US" w:eastAsia="zh-CN"/>
        </w:rPr>
        <w:t>，</w:t>
      </w:r>
      <w:r>
        <w:rPr>
          <w:rFonts w:hint="default"/>
          <w:strike/>
          <w:color w:val="auto"/>
          <w:sz w:val="21"/>
          <w:szCs w:val="21"/>
          <w:highlight w:val="none"/>
          <w:u w:val="single"/>
          <w:lang w:eastAsia="zh-CN"/>
        </w:rPr>
        <w:fldChar w:fldCharType="begin"/>
      </w:r>
      <w:r>
        <w:rPr>
          <w:rFonts w:hint="default"/>
          <w:strike/>
          <w:color w:val="auto"/>
          <w:sz w:val="21"/>
          <w:szCs w:val="21"/>
          <w:highlight w:val="none"/>
          <w:u w:val="single"/>
          <w:lang w:eastAsia="zh-CN"/>
        </w:rPr>
        <w:instrText xml:space="preserve"> = 1 \* GB3 \* MERGEFORMAT </w:instrText>
      </w:r>
      <w:r>
        <w:rPr>
          <w:rFonts w:hint="default"/>
          <w:strike/>
          <w:color w:val="auto"/>
          <w:sz w:val="21"/>
          <w:szCs w:val="21"/>
          <w:highlight w:val="none"/>
          <w:u w:val="single"/>
          <w:lang w:eastAsia="zh-CN"/>
        </w:rPr>
        <w:fldChar w:fldCharType="separate"/>
      </w:r>
      <w:r>
        <w:rPr>
          <w:rFonts w:hint="default"/>
          <w:strike/>
          <w:color w:val="auto"/>
          <w:sz w:val="21"/>
          <w:szCs w:val="21"/>
          <w:highlight w:val="none"/>
          <w:u w:val="single"/>
        </w:rPr>
        <w:t>①</w:t>
      </w:r>
      <w:r>
        <w:rPr>
          <w:rFonts w:hint="default"/>
          <w:strike/>
          <w:color w:val="auto"/>
          <w:sz w:val="21"/>
          <w:szCs w:val="21"/>
          <w:highlight w:val="none"/>
          <w:u w:val="single"/>
        </w:rPr>
        <w:fldChar w:fldCharType="end"/>
      </w:r>
      <w:r>
        <w:rPr>
          <w:rFonts w:hint="eastAsia" w:cs="Times New Roman"/>
          <w:color w:val="auto"/>
          <w:sz w:val="21"/>
          <w:szCs w:val="21"/>
          <w:highlight w:val="none"/>
          <w:u w:val="single"/>
          <w:lang w:eastAsia="zh-CN"/>
        </w:rPr>
        <w:t>设计方案</w:t>
      </w:r>
      <w:r>
        <w:rPr>
          <w:rFonts w:hint="default" w:cs="Times New Roman"/>
          <w:color w:val="auto"/>
          <w:sz w:val="21"/>
          <w:szCs w:val="21"/>
          <w:highlight w:val="none"/>
          <w:u w:val="single"/>
        </w:rPr>
        <w:t>部分</w:t>
      </w:r>
      <w:r>
        <w:rPr>
          <w:rFonts w:hint="default"/>
          <w:color w:val="auto"/>
          <w:sz w:val="21"/>
          <w:szCs w:val="21"/>
          <w:highlight w:val="none"/>
          <w:u w:val="single"/>
        </w:rPr>
        <w:t>评审得分</w:t>
      </w:r>
      <w:r>
        <w:rPr>
          <w:rFonts w:hint="default" w:cs="Times New Roman"/>
          <w:color w:val="auto"/>
          <w:sz w:val="21"/>
          <w:szCs w:val="21"/>
          <w:highlight w:val="none"/>
        </w:rPr>
        <w:t>B</w:t>
      </w:r>
      <w:r>
        <w:rPr>
          <w:rFonts w:hint="default"/>
          <w:color w:val="auto"/>
          <w:sz w:val="21"/>
          <w:szCs w:val="21"/>
          <w:highlight w:val="none"/>
          <w:u w:val="single"/>
        </w:rPr>
        <w:t>为从各评标专家打分中去掉一个最高分和去掉一个最低分后的剩余评标专家打分的算术平均值</w:t>
      </w:r>
      <w:r>
        <w:rPr>
          <w:rFonts w:hint="default"/>
          <w:color w:val="auto"/>
          <w:sz w:val="21"/>
          <w:szCs w:val="21"/>
          <w:highlight w:val="none"/>
          <w:u w:val="single"/>
          <w:lang w:eastAsia="zh-CN"/>
        </w:rPr>
        <w:t>或</w:t>
      </w:r>
      <w:r>
        <w:rPr>
          <w:rFonts w:hint="default"/>
          <w:strike/>
          <w:color w:val="auto"/>
          <w:sz w:val="21"/>
          <w:szCs w:val="21"/>
          <w:highlight w:val="none"/>
          <w:u w:val="single"/>
          <w:lang w:eastAsia="zh-CN"/>
        </w:rPr>
        <w:fldChar w:fldCharType="begin"/>
      </w:r>
      <w:r>
        <w:rPr>
          <w:rFonts w:hint="default"/>
          <w:strike/>
          <w:color w:val="auto"/>
          <w:sz w:val="21"/>
          <w:szCs w:val="21"/>
          <w:highlight w:val="none"/>
          <w:u w:val="single"/>
          <w:lang w:eastAsia="zh-CN"/>
        </w:rPr>
        <w:instrText xml:space="preserve"> = 2 \* GB3 \* MERGEFORMAT </w:instrText>
      </w:r>
      <w:r>
        <w:rPr>
          <w:rFonts w:hint="default"/>
          <w:strike/>
          <w:color w:val="auto"/>
          <w:sz w:val="21"/>
          <w:szCs w:val="21"/>
          <w:highlight w:val="none"/>
          <w:u w:val="single"/>
          <w:lang w:eastAsia="zh-CN"/>
        </w:rPr>
        <w:fldChar w:fldCharType="separate"/>
      </w:r>
      <w:r>
        <w:rPr>
          <w:rFonts w:hint="default"/>
          <w:strike/>
          <w:color w:val="auto"/>
          <w:sz w:val="21"/>
          <w:szCs w:val="21"/>
          <w:highlight w:val="none"/>
          <w:u w:val="single"/>
        </w:rPr>
        <w:t>②</w:t>
      </w:r>
      <w:r>
        <w:rPr>
          <w:rFonts w:hint="default"/>
          <w:strike/>
          <w:color w:val="auto"/>
          <w:sz w:val="21"/>
          <w:szCs w:val="21"/>
          <w:highlight w:val="none"/>
          <w:u w:val="single"/>
        </w:rPr>
        <w:fldChar w:fldCharType="end"/>
      </w:r>
      <w:r>
        <w:rPr>
          <w:rFonts w:hint="eastAsia" w:cs="Times New Roman"/>
          <w:strike/>
          <w:color w:val="auto"/>
          <w:sz w:val="21"/>
          <w:szCs w:val="21"/>
          <w:highlight w:val="none"/>
          <w:u w:val="single"/>
          <w:lang w:eastAsia="zh-CN"/>
        </w:rPr>
        <w:t>勘察设计方案</w:t>
      </w:r>
      <w:r>
        <w:rPr>
          <w:rFonts w:hint="default" w:cs="Times New Roman"/>
          <w:strike/>
          <w:color w:val="auto"/>
          <w:sz w:val="21"/>
          <w:szCs w:val="21"/>
          <w:highlight w:val="none"/>
          <w:u w:val="single"/>
        </w:rPr>
        <w:t>部分</w:t>
      </w:r>
      <w:r>
        <w:rPr>
          <w:rFonts w:hint="default"/>
          <w:strike/>
          <w:color w:val="auto"/>
          <w:sz w:val="21"/>
          <w:szCs w:val="21"/>
          <w:highlight w:val="none"/>
          <w:u w:val="single"/>
        </w:rPr>
        <w:t>评审得分</w:t>
      </w:r>
      <w:r>
        <w:rPr>
          <w:rFonts w:hint="default" w:cs="Times New Roman"/>
          <w:strike/>
          <w:color w:val="auto"/>
          <w:sz w:val="21"/>
          <w:szCs w:val="21"/>
          <w:highlight w:val="none"/>
        </w:rPr>
        <w:t>B</w:t>
      </w:r>
      <w:r>
        <w:rPr>
          <w:rFonts w:hint="default"/>
          <w:strike/>
          <w:color w:val="auto"/>
          <w:sz w:val="21"/>
          <w:szCs w:val="21"/>
          <w:highlight w:val="none"/>
          <w:u w:val="single"/>
        </w:rPr>
        <w:t>为各评标专家打分的算术平均值</w:t>
      </w:r>
      <w:r>
        <w:rPr>
          <w:rFonts w:hint="default"/>
          <w:i/>
          <w:iCs/>
          <w:strike/>
          <w:color w:val="auto"/>
          <w:sz w:val="21"/>
          <w:szCs w:val="21"/>
          <w:highlight w:val="none"/>
          <w:u w:val="single"/>
          <w:lang w:eastAsia="zh-CN"/>
        </w:rPr>
        <w:t>（二选一，招标人自行选择）</w:t>
      </w:r>
      <w:r>
        <w:rPr>
          <w:rFonts w:ascii="Times New Roman" w:hAnsi="Times New Roman" w:eastAsia="Times New Roman" w:cs="Times New Roman"/>
          <w:color w:val="auto"/>
          <w:spacing w:val="1"/>
          <w:sz w:val="21"/>
          <w:szCs w:val="21"/>
          <w:highlight w:val="none"/>
        </w:rPr>
        <w:t xml:space="preserve"> </w:t>
      </w:r>
      <w:r>
        <w:rPr>
          <w:rFonts w:ascii="宋体" w:hAnsi="宋体" w:eastAsia="宋体" w:cs="宋体"/>
          <w:color w:val="auto"/>
          <w:spacing w:val="1"/>
          <w:sz w:val="21"/>
          <w:szCs w:val="21"/>
          <w:highlight w:val="none"/>
        </w:rPr>
        <w:t>；</w:t>
      </w:r>
    </w:p>
    <w:p>
      <w:pPr>
        <w:tabs>
          <w:tab w:val="left" w:pos="532"/>
        </w:tabs>
        <w:spacing w:before="69" w:line="352" w:lineRule="auto"/>
        <w:ind w:left="428" w:hanging="5"/>
        <w:rPr>
          <w:rFonts w:ascii="宋体" w:hAnsi="宋体" w:eastAsia="宋体" w:cs="宋体"/>
          <w:color w:val="auto"/>
          <w:spacing w:val="2"/>
          <w:highlight w:val="none"/>
          <w:u w:val="none"/>
        </w:rPr>
      </w:pPr>
      <w:r>
        <w:rPr>
          <w:rFonts w:hint="default" w:ascii="宋体" w:hAnsi="宋体" w:eastAsia="宋体" w:cs="宋体"/>
          <w:color w:val="auto"/>
          <w:spacing w:val="2"/>
          <w:highlight w:val="none"/>
          <w:lang w:eastAsia="zh-CN"/>
        </w:rPr>
        <w:t>（</w:t>
      </w:r>
      <w:r>
        <w:rPr>
          <w:rFonts w:hint="default" w:ascii="宋体" w:hAnsi="宋体" w:eastAsia="宋体" w:cs="宋体"/>
          <w:color w:val="auto"/>
          <w:spacing w:val="2"/>
          <w:highlight w:val="none"/>
          <w:lang w:val="en-US" w:eastAsia="zh-CN"/>
        </w:rPr>
        <w:t>3</w:t>
      </w:r>
      <w:r>
        <w:rPr>
          <w:rFonts w:hint="default" w:ascii="宋体" w:hAnsi="宋体" w:eastAsia="宋体" w:cs="宋体"/>
          <w:color w:val="auto"/>
          <w:spacing w:val="2"/>
          <w:highlight w:val="none"/>
          <w:lang w:eastAsia="zh-CN"/>
        </w:rPr>
        <w:t>）</w:t>
      </w:r>
      <w:r>
        <w:rPr>
          <w:rFonts w:hint="default" w:ascii="宋体" w:hAnsi="宋体" w:eastAsia="宋体" w:cs="宋体"/>
          <w:color w:val="auto"/>
          <w:spacing w:val="2"/>
          <w:highlight w:val="none"/>
        </w:rPr>
        <w:t xml:space="preserve"> 揭晓技术文件评审结果</w:t>
      </w:r>
      <w:r>
        <w:rPr>
          <w:rFonts w:hint="default" w:ascii="宋体" w:hAnsi="宋体" w:eastAsia="宋体" w:cs="宋体"/>
          <w:color w:val="auto"/>
          <w:spacing w:val="2"/>
          <w:highlight w:val="none"/>
          <w:lang w:eastAsia="zh-CN"/>
        </w:rPr>
        <w:t>：</w:t>
      </w:r>
      <w:r>
        <w:rPr>
          <w:rFonts w:hint="default" w:ascii="宋体" w:hAnsi="宋体" w:eastAsia="宋体" w:cs="宋体"/>
          <w:color w:val="auto"/>
          <w:spacing w:val="2"/>
          <w:szCs w:val="21"/>
          <w:highlight w:val="none"/>
        </w:rPr>
        <w:t xml:space="preserve"> 由评标委员会在中心系统揭晓，系统自动形成暗标编码表显示各投标单位对应的编码，并由评标委员会确认投标人技术文件的评审得分。</w:t>
      </w:r>
    </w:p>
    <w:p>
      <w:pPr>
        <w:tabs>
          <w:tab w:val="left" w:pos="532"/>
        </w:tabs>
        <w:spacing w:before="69" w:line="352" w:lineRule="auto"/>
        <w:ind w:left="428" w:hanging="5"/>
        <w:rPr>
          <w:rFonts w:ascii="宋体" w:hAnsi="宋体" w:eastAsia="宋体" w:cs="宋体"/>
          <w:color w:val="auto"/>
          <w:spacing w:val="1"/>
          <w:sz w:val="21"/>
          <w:szCs w:val="21"/>
          <w:highlight w:val="none"/>
        </w:rPr>
      </w:pPr>
    </w:p>
    <w:p>
      <w:pPr>
        <w:tabs>
          <w:tab w:val="left" w:pos="532"/>
        </w:tabs>
        <w:spacing w:before="69" w:line="352" w:lineRule="auto"/>
        <w:ind w:left="428" w:hanging="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w:t>
      </w:r>
      <w:r>
        <w:rPr>
          <w:rFonts w:hint="eastAsia" w:ascii="Times New Roman" w:hAnsi="Times New Roman" w:eastAsia="宋体" w:cs="Times New Roman"/>
          <w:color w:val="auto"/>
          <w:spacing w:val="4"/>
          <w:sz w:val="21"/>
          <w:szCs w:val="21"/>
          <w:highlight w:val="none"/>
          <w:lang w:val="en-US" w:eastAsia="zh-CN"/>
        </w:rPr>
        <w:t>4</w:t>
      </w:r>
      <w:r>
        <w:rPr>
          <w:rFonts w:ascii="宋体" w:hAnsi="宋体" w:eastAsia="宋体" w:cs="宋体"/>
          <w:color w:val="auto"/>
          <w:spacing w:val="4"/>
          <w:sz w:val="21"/>
          <w:szCs w:val="21"/>
          <w:highlight w:val="none"/>
        </w:rPr>
        <w:t>)按</w:t>
      </w:r>
      <w:r>
        <w:rPr>
          <w:rFonts w:ascii="宋体" w:hAnsi="宋体" w:eastAsia="宋体" w:cs="宋体"/>
          <w:color w:val="auto"/>
          <w:spacing w:val="3"/>
          <w:sz w:val="21"/>
          <w:szCs w:val="21"/>
          <w:highlight w:val="none"/>
        </w:rPr>
        <w:t>本</w:t>
      </w:r>
      <w:r>
        <w:rPr>
          <w:rFonts w:ascii="宋体" w:hAnsi="宋体" w:eastAsia="宋体" w:cs="宋体"/>
          <w:color w:val="auto"/>
          <w:spacing w:val="2"/>
          <w:sz w:val="21"/>
          <w:szCs w:val="21"/>
          <w:highlight w:val="none"/>
        </w:rPr>
        <w:t xml:space="preserve">章第 </w:t>
      </w:r>
      <w:r>
        <w:rPr>
          <w:rFonts w:ascii="Times New Roman" w:hAnsi="Times New Roman" w:eastAsia="Times New Roman" w:cs="Times New Roman"/>
          <w:color w:val="auto"/>
          <w:spacing w:val="2"/>
          <w:sz w:val="21"/>
          <w:szCs w:val="21"/>
          <w:highlight w:val="none"/>
        </w:rPr>
        <w:t xml:space="preserve">2.2.4  </w:t>
      </w:r>
      <w:r>
        <w:rPr>
          <w:rFonts w:ascii="宋体" w:hAnsi="宋体" w:eastAsia="宋体" w:cs="宋体"/>
          <w:color w:val="auto"/>
          <w:spacing w:val="2"/>
          <w:sz w:val="21"/>
          <w:szCs w:val="21"/>
          <w:highlight w:val="none"/>
        </w:rPr>
        <w:t>(</w:t>
      </w:r>
      <w:r>
        <w:rPr>
          <w:rFonts w:ascii="Times New Roman" w:hAnsi="Times New Roman" w:eastAsia="Times New Roman" w:cs="Times New Roman"/>
          <w:color w:val="auto"/>
          <w:spacing w:val="2"/>
          <w:sz w:val="21"/>
          <w:szCs w:val="21"/>
          <w:highlight w:val="none"/>
        </w:rPr>
        <w:t>3</w:t>
      </w:r>
      <w:r>
        <w:rPr>
          <w:rFonts w:ascii="宋体" w:hAnsi="宋体" w:eastAsia="宋体" w:cs="宋体"/>
          <w:color w:val="auto"/>
          <w:spacing w:val="2"/>
          <w:sz w:val="21"/>
          <w:szCs w:val="21"/>
          <w:highlight w:val="none"/>
        </w:rPr>
        <w:t>)目规定的评审因素和分值对投标报价计算出得分</w:t>
      </w:r>
      <w:r>
        <w:rPr>
          <w:rFonts w:ascii="Times New Roman" w:hAnsi="Times New Roman" w:eastAsia="Times New Roman" w:cs="Times New Roman"/>
          <w:color w:val="auto"/>
          <w:sz w:val="21"/>
          <w:szCs w:val="21"/>
          <w:highlight w:val="none"/>
        </w:rPr>
        <w:t>C</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w:t>
      </w:r>
      <w:r>
        <w:rPr>
          <w:rFonts w:hint="eastAsia" w:ascii="Times New Roman" w:hAnsi="Times New Roman" w:eastAsia="宋体" w:cs="Times New Roman"/>
          <w:color w:val="auto"/>
          <w:spacing w:val="8"/>
          <w:sz w:val="21"/>
          <w:szCs w:val="21"/>
          <w:highlight w:val="none"/>
          <w:lang w:val="en-US" w:eastAsia="zh-CN"/>
        </w:rPr>
        <w:t>5</w:t>
      </w:r>
      <w:r>
        <w:rPr>
          <w:rFonts w:ascii="宋体" w:hAnsi="宋体" w:eastAsia="宋体" w:cs="宋体"/>
          <w:color w:val="auto"/>
          <w:spacing w:val="8"/>
          <w:sz w:val="21"/>
          <w:szCs w:val="21"/>
          <w:highlight w:val="none"/>
        </w:rPr>
        <w:t>)按本章第</w:t>
      </w:r>
      <w:r>
        <w:rPr>
          <w:rFonts w:ascii="宋体" w:hAnsi="宋体" w:eastAsia="宋体" w:cs="宋体"/>
          <w:color w:val="auto"/>
          <w:spacing w:val="7"/>
          <w:sz w:val="21"/>
          <w:szCs w:val="21"/>
          <w:highlight w:val="none"/>
        </w:rPr>
        <w:t xml:space="preserve"> </w:t>
      </w:r>
      <w:r>
        <w:rPr>
          <w:rFonts w:ascii="Times New Roman" w:hAnsi="Times New Roman" w:eastAsia="Times New Roman" w:cs="Times New Roman"/>
          <w:color w:val="auto"/>
          <w:spacing w:val="4"/>
          <w:sz w:val="21"/>
          <w:szCs w:val="21"/>
          <w:highlight w:val="none"/>
        </w:rPr>
        <w:t xml:space="preserve">2.2.4  </w:t>
      </w:r>
      <w:r>
        <w:rPr>
          <w:rFonts w:ascii="宋体" w:hAnsi="宋体" w:eastAsia="宋体" w:cs="宋体"/>
          <w:color w:val="auto"/>
          <w:spacing w:val="4"/>
          <w:sz w:val="21"/>
          <w:szCs w:val="21"/>
          <w:highlight w:val="none"/>
        </w:rPr>
        <w:t>(</w:t>
      </w:r>
      <w:r>
        <w:rPr>
          <w:rFonts w:ascii="Times New Roman" w:hAnsi="Times New Roman" w:eastAsia="Times New Roman" w:cs="Times New Roman"/>
          <w:color w:val="auto"/>
          <w:spacing w:val="4"/>
          <w:sz w:val="21"/>
          <w:szCs w:val="21"/>
          <w:highlight w:val="none"/>
        </w:rPr>
        <w:t>4</w:t>
      </w:r>
      <w:r>
        <w:rPr>
          <w:rFonts w:ascii="宋体" w:hAnsi="宋体" w:eastAsia="宋体" w:cs="宋体"/>
          <w:color w:val="auto"/>
          <w:spacing w:val="4"/>
          <w:sz w:val="21"/>
          <w:szCs w:val="21"/>
          <w:highlight w:val="none"/>
        </w:rPr>
        <w:t>)目规定的评审因素和分值对其他部分计算出得分</w:t>
      </w:r>
      <w:r>
        <w:rPr>
          <w:rFonts w:ascii="Times New Roman" w:hAnsi="Times New Roman" w:eastAsia="Times New Roman" w:cs="Times New Roman"/>
          <w:color w:val="auto"/>
          <w:sz w:val="21"/>
          <w:szCs w:val="21"/>
          <w:highlight w:val="none"/>
        </w:rPr>
        <w:t>D</w:t>
      </w:r>
      <w:r>
        <w:rPr>
          <w:rFonts w:ascii="宋体" w:hAnsi="宋体" w:eastAsia="宋体" w:cs="宋体"/>
          <w:color w:val="auto"/>
          <w:spacing w:val="4"/>
          <w:sz w:val="21"/>
          <w:szCs w:val="21"/>
          <w:highlight w:val="none"/>
        </w:rPr>
        <w:t>。</w:t>
      </w:r>
    </w:p>
    <w:p>
      <w:pPr>
        <w:spacing w:before="1" w:line="220" w:lineRule="auto"/>
        <w:ind w:left="423"/>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3.2.2  </w:t>
      </w:r>
      <w:r>
        <w:rPr>
          <w:rFonts w:ascii="宋体" w:hAnsi="宋体" w:eastAsia="宋体" w:cs="宋体"/>
          <w:color w:val="auto"/>
          <w:spacing w:val="-1"/>
          <w:sz w:val="21"/>
          <w:szCs w:val="21"/>
          <w:highlight w:val="none"/>
        </w:rPr>
        <w:t>评分</w:t>
      </w:r>
      <w:r>
        <w:rPr>
          <w:rFonts w:ascii="宋体" w:hAnsi="宋体" w:eastAsia="宋体" w:cs="宋体"/>
          <w:color w:val="auto"/>
          <w:sz w:val="21"/>
          <w:szCs w:val="21"/>
          <w:highlight w:val="none"/>
        </w:rPr>
        <w:t>分值计算保留小数点后两位，小数点后第三位</w:t>
      </w:r>
      <w:r>
        <w:rPr>
          <w:rFonts w:ascii="Times New Roman" w:hAnsi="Times New Roman" w:eastAsia="Times New Roman" w:cs="Times New Roman"/>
          <w:color w:val="auto"/>
          <w:sz w:val="21"/>
          <w:szCs w:val="21"/>
          <w:highlight w:val="none"/>
        </w:rPr>
        <w:t>“</w:t>
      </w:r>
      <w:r>
        <w:rPr>
          <w:rFonts w:ascii="宋体" w:hAnsi="宋体" w:eastAsia="宋体" w:cs="宋体"/>
          <w:color w:val="auto"/>
          <w:sz w:val="21"/>
          <w:szCs w:val="21"/>
          <w:highlight w:val="none"/>
        </w:rPr>
        <w:t>四舍五入</w:t>
      </w:r>
      <w:r>
        <w:rPr>
          <w:rFonts w:ascii="Times New Roman" w:hAnsi="Times New Roman" w:eastAsia="Times New Roman" w:cs="Times New Roman"/>
          <w:color w:val="auto"/>
          <w:sz w:val="21"/>
          <w:szCs w:val="21"/>
          <w:highlight w:val="none"/>
        </w:rPr>
        <w:t>”</w:t>
      </w:r>
      <w:r>
        <w:rPr>
          <w:rFonts w:ascii="宋体" w:hAnsi="宋体" w:eastAsia="宋体" w:cs="宋体"/>
          <w:color w:val="auto"/>
          <w:sz w:val="21"/>
          <w:szCs w:val="21"/>
          <w:highlight w:val="none"/>
        </w:rPr>
        <w:t>。</w:t>
      </w:r>
    </w:p>
    <w:p>
      <w:pPr>
        <w:spacing w:before="150" w:line="220" w:lineRule="auto"/>
        <w:ind w:left="423"/>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3.2.3  </w:t>
      </w:r>
      <w:r>
        <w:rPr>
          <w:rFonts w:ascii="宋体" w:hAnsi="宋体" w:eastAsia="宋体" w:cs="宋体"/>
          <w:color w:val="auto"/>
          <w:spacing w:val="-1"/>
          <w:sz w:val="21"/>
          <w:szCs w:val="21"/>
          <w:highlight w:val="none"/>
        </w:rPr>
        <w:t>投标</w:t>
      </w:r>
      <w:r>
        <w:rPr>
          <w:rFonts w:ascii="宋体" w:hAnsi="宋体" w:eastAsia="宋体" w:cs="宋体"/>
          <w:color w:val="auto"/>
          <w:sz w:val="21"/>
          <w:szCs w:val="21"/>
          <w:highlight w:val="none"/>
        </w:rPr>
        <w:t>人得分</w:t>
      </w:r>
      <w:r>
        <w:rPr>
          <w:rFonts w:ascii="Times New Roman" w:hAnsi="Times New Roman" w:eastAsia="Times New Roman" w:cs="Times New Roman"/>
          <w:color w:val="auto"/>
          <w:sz w:val="21"/>
          <w:szCs w:val="21"/>
          <w:highlight w:val="none"/>
        </w:rPr>
        <w:t>=A+B+C+D</w:t>
      </w:r>
      <w:r>
        <w:rPr>
          <w:rFonts w:ascii="宋体" w:hAnsi="宋体" w:eastAsia="宋体" w:cs="宋体"/>
          <w:color w:val="auto"/>
          <w:sz w:val="21"/>
          <w:szCs w:val="21"/>
          <w:highlight w:val="none"/>
        </w:rPr>
        <w:t>。</w:t>
      </w:r>
    </w:p>
    <w:p>
      <w:pPr>
        <w:spacing w:before="148" w:line="357" w:lineRule="auto"/>
        <w:ind w:left="5" w:firstLine="417"/>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5"/>
          <w:sz w:val="21"/>
          <w:szCs w:val="21"/>
          <w:highlight w:val="none"/>
        </w:rPr>
        <w:t>2</w:t>
      </w:r>
      <w:r>
        <w:rPr>
          <w:rFonts w:ascii="Times New Roman" w:hAnsi="Times New Roman" w:eastAsia="Times New Roman" w:cs="Times New Roman"/>
          <w:color w:val="auto"/>
          <w:spacing w:val="-4"/>
          <w:sz w:val="21"/>
          <w:szCs w:val="21"/>
          <w:highlight w:val="none"/>
        </w:rPr>
        <w:t xml:space="preserve">.4  </w:t>
      </w:r>
      <w:r>
        <w:rPr>
          <w:rFonts w:ascii="宋体" w:hAnsi="宋体" w:eastAsia="宋体" w:cs="宋体"/>
          <w:color w:val="auto"/>
          <w:spacing w:val="-4"/>
          <w:sz w:val="21"/>
          <w:szCs w:val="21"/>
          <w:highlight w:val="none"/>
        </w:rPr>
        <w:t>评标委员会发现投标人的报价明显低于其他投标报价， 使得其投标报价可能低于其个</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别成本的，应当要求该投标人</w:t>
      </w:r>
      <w:r>
        <w:rPr>
          <w:rFonts w:ascii="宋体" w:hAnsi="宋体" w:eastAsia="宋体" w:cs="宋体"/>
          <w:color w:val="auto"/>
          <w:sz w:val="21"/>
          <w:szCs w:val="21"/>
          <w:highlight w:val="none"/>
        </w:rPr>
        <w:t xml:space="preserve">作出书面说明并提供相应的证明材料。投标人不能合理说明或者 </w:t>
      </w:r>
      <w:r>
        <w:rPr>
          <w:rFonts w:ascii="宋体" w:hAnsi="宋体" w:eastAsia="宋体" w:cs="宋体"/>
          <w:color w:val="auto"/>
          <w:spacing w:val="-14"/>
          <w:sz w:val="21"/>
          <w:szCs w:val="21"/>
          <w:highlight w:val="none"/>
        </w:rPr>
        <w:t>不能</w:t>
      </w:r>
      <w:r>
        <w:rPr>
          <w:rFonts w:ascii="宋体" w:hAnsi="宋体" w:eastAsia="宋体" w:cs="宋体"/>
          <w:color w:val="auto"/>
          <w:spacing w:val="-11"/>
          <w:sz w:val="21"/>
          <w:szCs w:val="21"/>
          <w:highlight w:val="none"/>
        </w:rPr>
        <w:t>提</w:t>
      </w:r>
      <w:r>
        <w:rPr>
          <w:rFonts w:ascii="宋体" w:hAnsi="宋体" w:eastAsia="宋体" w:cs="宋体"/>
          <w:color w:val="auto"/>
          <w:spacing w:val="-7"/>
          <w:sz w:val="21"/>
          <w:szCs w:val="21"/>
          <w:highlight w:val="none"/>
        </w:rPr>
        <w:t>供相应证明材料的，评标委员会应当认定该投标人以低于成本报价竞标，并否决其投标。</w:t>
      </w:r>
    </w:p>
    <w:p>
      <w:pPr>
        <w:rPr>
          <w:color w:val="auto"/>
          <w:highlight w:val="none"/>
        </w:rPr>
      </w:pPr>
    </w:p>
    <w:p>
      <w:pPr>
        <w:spacing w:before="134" w:line="229" w:lineRule="auto"/>
        <w:ind w:left="140"/>
        <w:outlineLvl w:val="2"/>
        <w:rPr>
          <w:rFonts w:ascii="黑体" w:hAnsi="黑体" w:eastAsia="黑体" w:cs="黑体"/>
          <w:color w:val="auto"/>
          <w:sz w:val="27"/>
          <w:szCs w:val="27"/>
          <w:highlight w:val="none"/>
        </w:rPr>
      </w:pPr>
      <w:r>
        <w:rPr>
          <w:rFonts w:ascii="Times New Roman" w:hAnsi="Times New Roman" w:eastAsia="Times New Roman" w:cs="Times New Roman"/>
          <w:color w:val="auto"/>
          <w:spacing w:val="10"/>
          <w:sz w:val="27"/>
          <w:szCs w:val="27"/>
          <w:highlight w:val="none"/>
        </w:rPr>
        <w:t>3</w:t>
      </w:r>
      <w:r>
        <w:rPr>
          <w:rFonts w:ascii="Times New Roman" w:hAnsi="Times New Roman" w:eastAsia="Times New Roman" w:cs="Times New Roman"/>
          <w:color w:val="auto"/>
          <w:spacing w:val="6"/>
          <w:sz w:val="27"/>
          <w:szCs w:val="27"/>
          <w:highlight w:val="none"/>
        </w:rPr>
        <w:t xml:space="preserve">.3  </w:t>
      </w:r>
      <w:r>
        <w:rPr>
          <w:rFonts w:ascii="黑体" w:hAnsi="黑体" w:eastAsia="黑体" w:cs="黑体"/>
          <w:color w:val="auto"/>
          <w:spacing w:val="6"/>
          <w:sz w:val="27"/>
          <w:szCs w:val="27"/>
          <w:highlight w:val="none"/>
        </w:rPr>
        <w:t>投标文件的澄清</w:t>
      </w:r>
    </w:p>
    <w:p>
      <w:pPr>
        <w:spacing w:line="314" w:lineRule="auto"/>
        <w:rPr>
          <w:rFonts w:ascii="Arial"/>
          <w:color w:val="auto"/>
          <w:sz w:val="21"/>
          <w:highlight w:val="none"/>
        </w:rPr>
      </w:pPr>
    </w:p>
    <w:p>
      <w:pPr>
        <w:spacing w:before="68" w:line="352" w:lineRule="auto"/>
        <w:ind w:right="73" w:firstLine="420"/>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4"/>
          <w:sz w:val="21"/>
          <w:szCs w:val="21"/>
          <w:highlight w:val="none"/>
        </w:rPr>
        <w:t xml:space="preserve">3.1  </w:t>
      </w:r>
      <w:r>
        <w:rPr>
          <w:rFonts w:ascii="宋体" w:hAnsi="宋体" w:eastAsia="宋体" w:cs="宋体"/>
          <w:color w:val="auto"/>
          <w:spacing w:val="-4"/>
          <w:sz w:val="21"/>
          <w:szCs w:val="21"/>
          <w:highlight w:val="none"/>
        </w:rPr>
        <w:t>在评标过程中，</w:t>
      </w:r>
      <w:r>
        <w:rPr>
          <w:rFonts w:hint="eastAsia" w:ascii="宋体" w:hAnsi="宋体" w:eastAsia="宋体" w:cs="宋体"/>
          <w:color w:val="auto"/>
          <w:spacing w:val="-4"/>
          <w:sz w:val="21"/>
          <w:szCs w:val="21"/>
          <w:highlight w:val="none"/>
        </w:rPr>
        <w:t>经评标委员会中两人以上（含两人）以书面形式提出动议，评标委员会</w:t>
      </w:r>
      <w:r>
        <w:rPr>
          <w:rFonts w:ascii="宋体" w:hAnsi="宋体" w:eastAsia="宋体" w:cs="宋体"/>
          <w:color w:val="auto"/>
          <w:spacing w:val="-4"/>
          <w:sz w:val="21"/>
          <w:szCs w:val="21"/>
          <w:highlight w:val="none"/>
        </w:rPr>
        <w:t>可以书面形式要求投标人对投标文件中含义不明确、对同</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类问题表述不一致或者有明显文字</w:t>
      </w:r>
      <w:r>
        <w:rPr>
          <w:rFonts w:ascii="宋体" w:hAnsi="宋体" w:eastAsia="宋体" w:cs="宋体"/>
          <w:color w:val="auto"/>
          <w:sz w:val="21"/>
          <w:szCs w:val="21"/>
          <w:highlight w:val="none"/>
        </w:rPr>
        <w:t xml:space="preserve">和计算错误的内容作必要的澄清、说明或补正。澄清、说明 </w:t>
      </w:r>
      <w:r>
        <w:rPr>
          <w:rFonts w:ascii="宋体" w:hAnsi="宋体" w:eastAsia="宋体" w:cs="宋体"/>
          <w:color w:val="auto"/>
          <w:spacing w:val="-1"/>
          <w:sz w:val="21"/>
          <w:szCs w:val="21"/>
          <w:highlight w:val="none"/>
        </w:rPr>
        <w:t>或补正应以书面方式进行。评标委员会不接受投标人主动提出的澄清、说明或补正。</w:t>
      </w:r>
    </w:p>
    <w:p>
      <w:pPr>
        <w:spacing w:before="1" w:line="351" w:lineRule="auto"/>
        <w:ind w:left="1" w:right="73" w:firstLine="418"/>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4"/>
          <w:sz w:val="21"/>
          <w:szCs w:val="21"/>
          <w:highlight w:val="none"/>
        </w:rPr>
        <w:t xml:space="preserve">3.2  </w:t>
      </w:r>
      <w:r>
        <w:rPr>
          <w:rFonts w:ascii="宋体" w:hAnsi="宋体" w:eastAsia="宋体" w:cs="宋体"/>
          <w:color w:val="auto"/>
          <w:spacing w:val="-4"/>
          <w:sz w:val="21"/>
          <w:szCs w:val="21"/>
          <w:highlight w:val="none"/>
        </w:rPr>
        <w:t>澄清、说明或补正不得超出投标文件的范围且不得改变投标文件的实质性内容， 并构</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成</w:t>
      </w:r>
      <w:r>
        <w:rPr>
          <w:rFonts w:ascii="宋体" w:hAnsi="宋体" w:eastAsia="宋体" w:cs="宋体"/>
          <w:color w:val="auto"/>
          <w:spacing w:val="-3"/>
          <w:sz w:val="21"/>
          <w:szCs w:val="21"/>
          <w:highlight w:val="none"/>
        </w:rPr>
        <w:t>投标文件的组成部分。</w:t>
      </w:r>
    </w:p>
    <w:p>
      <w:pPr>
        <w:spacing w:before="1" w:line="358" w:lineRule="auto"/>
        <w:ind w:left="2" w:firstLine="417"/>
        <w:rPr>
          <w:rFonts w:ascii="宋体" w:hAnsi="宋体" w:eastAsia="宋体" w:cs="宋体"/>
          <w:color w:val="auto"/>
          <w:sz w:val="21"/>
          <w:szCs w:val="21"/>
          <w:highlight w:val="none"/>
        </w:rPr>
      </w:pPr>
      <w:r>
        <w:rPr>
          <w:rFonts w:ascii="Times New Roman" w:hAnsi="Times New Roman" w:eastAsia="Times New Roman" w:cs="Times New Roman"/>
          <w:color w:val="auto"/>
          <w:spacing w:val="-9"/>
          <w:sz w:val="21"/>
          <w:szCs w:val="21"/>
          <w:highlight w:val="none"/>
        </w:rPr>
        <w:t>3</w:t>
      </w:r>
      <w:r>
        <w:rPr>
          <w:rFonts w:ascii="Times New Roman" w:hAnsi="Times New Roman" w:eastAsia="Times New Roman" w:cs="Times New Roman"/>
          <w:color w:val="auto"/>
          <w:spacing w:val="-7"/>
          <w:sz w:val="21"/>
          <w:szCs w:val="21"/>
          <w:highlight w:val="none"/>
        </w:rPr>
        <w:t xml:space="preserve">.3.3  </w:t>
      </w:r>
      <w:r>
        <w:rPr>
          <w:rFonts w:ascii="宋体" w:hAnsi="宋体" w:eastAsia="宋体" w:cs="宋体"/>
          <w:color w:val="auto"/>
          <w:spacing w:val="-7"/>
          <w:sz w:val="21"/>
          <w:szCs w:val="21"/>
          <w:highlight w:val="none"/>
        </w:rPr>
        <w:t>评标委员会对投标人提交的澄清、说明或补正有疑问的，可以要求投标人进一步澄清、</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说</w:t>
      </w:r>
      <w:r>
        <w:rPr>
          <w:rFonts w:ascii="宋体" w:hAnsi="宋体" w:eastAsia="宋体" w:cs="宋体"/>
          <w:color w:val="auto"/>
          <w:spacing w:val="-2"/>
          <w:sz w:val="21"/>
          <w:szCs w:val="21"/>
          <w:highlight w:val="none"/>
        </w:rPr>
        <w:t>明或补正，直至满足评标委员会的要求。</w:t>
      </w:r>
    </w:p>
    <w:p>
      <w:pPr>
        <w:spacing w:before="146" w:line="229" w:lineRule="auto"/>
        <w:ind w:left="140"/>
        <w:outlineLvl w:val="2"/>
        <w:rPr>
          <w:rFonts w:ascii="黑体" w:hAnsi="黑体" w:eastAsia="黑体" w:cs="黑体"/>
          <w:color w:val="auto"/>
          <w:sz w:val="27"/>
          <w:szCs w:val="27"/>
          <w:highlight w:val="none"/>
        </w:rPr>
      </w:pPr>
      <w:r>
        <w:rPr>
          <w:rFonts w:ascii="Times New Roman" w:hAnsi="Times New Roman" w:eastAsia="Times New Roman" w:cs="Times New Roman"/>
          <w:color w:val="auto"/>
          <w:spacing w:val="7"/>
          <w:sz w:val="27"/>
          <w:szCs w:val="27"/>
          <w:highlight w:val="none"/>
        </w:rPr>
        <w:t>3</w:t>
      </w:r>
      <w:r>
        <w:rPr>
          <w:rFonts w:ascii="Times New Roman" w:hAnsi="Times New Roman" w:eastAsia="Times New Roman" w:cs="Times New Roman"/>
          <w:color w:val="auto"/>
          <w:spacing w:val="5"/>
          <w:sz w:val="27"/>
          <w:szCs w:val="27"/>
          <w:highlight w:val="none"/>
        </w:rPr>
        <w:t xml:space="preserve">.4  </w:t>
      </w:r>
      <w:r>
        <w:rPr>
          <w:rFonts w:ascii="黑体" w:hAnsi="黑体" w:eastAsia="黑体" w:cs="黑体"/>
          <w:color w:val="auto"/>
          <w:spacing w:val="5"/>
          <w:sz w:val="27"/>
          <w:szCs w:val="27"/>
          <w:highlight w:val="none"/>
        </w:rPr>
        <w:t>评标结果</w:t>
      </w:r>
    </w:p>
    <w:p>
      <w:pPr>
        <w:spacing w:line="315" w:lineRule="auto"/>
        <w:rPr>
          <w:rFonts w:ascii="Arial"/>
          <w:color w:val="auto"/>
          <w:sz w:val="21"/>
          <w:highlight w:val="none"/>
        </w:rPr>
      </w:pPr>
    </w:p>
    <w:p>
      <w:pPr>
        <w:spacing w:before="68" w:line="352" w:lineRule="auto"/>
        <w:ind w:left="17" w:right="72" w:firstLine="403"/>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3.4.1  </w:t>
      </w:r>
      <w:r>
        <w:rPr>
          <w:rFonts w:ascii="宋体" w:hAnsi="宋体" w:eastAsia="宋体" w:cs="宋体"/>
          <w:color w:val="auto"/>
          <w:spacing w:val="-2"/>
          <w:sz w:val="21"/>
          <w:szCs w:val="21"/>
          <w:highlight w:val="none"/>
        </w:rPr>
        <w:t>除第二章</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投</w:t>
      </w:r>
      <w:r>
        <w:rPr>
          <w:rFonts w:ascii="宋体" w:hAnsi="宋体" w:eastAsia="宋体" w:cs="宋体"/>
          <w:color w:val="auto"/>
          <w:spacing w:val="-1"/>
          <w:sz w:val="21"/>
          <w:szCs w:val="21"/>
          <w:highlight w:val="none"/>
        </w:rPr>
        <w:t>标人须知</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前附表授权直接确定中标人外，评标委员会按照得分由高到低</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的</w:t>
      </w:r>
      <w:r>
        <w:rPr>
          <w:rFonts w:ascii="宋体" w:hAnsi="宋体" w:eastAsia="宋体" w:cs="宋体"/>
          <w:color w:val="auto"/>
          <w:spacing w:val="-3"/>
          <w:sz w:val="21"/>
          <w:szCs w:val="21"/>
          <w:highlight w:val="none"/>
        </w:rPr>
        <w:t>顺序推荐中标候选人，并标明排序。</w:t>
      </w:r>
    </w:p>
    <w:p>
      <w:pPr>
        <w:spacing w:before="1" w:line="216" w:lineRule="auto"/>
        <w:ind w:left="420"/>
        <w:rPr>
          <w:color w:val="auto"/>
          <w:highlight w:val="none"/>
        </w:rPr>
        <w:sectPr>
          <w:footerReference r:id="rId15" w:type="default"/>
          <w:pgSz w:w="12240" w:h="15840"/>
          <w:pgMar w:top="1346" w:right="1724" w:bottom="1104" w:left="1808" w:header="0" w:footer="940" w:gutter="0"/>
          <w:pgNumType w:fmt="decimal"/>
          <w:cols w:space="720" w:num="1"/>
        </w:sectPr>
      </w:pPr>
      <w:r>
        <w:rPr>
          <w:rFonts w:ascii="Times New Roman" w:hAnsi="Times New Roman" w:eastAsia="Times New Roman" w:cs="Times New Roman"/>
          <w:color w:val="auto"/>
          <w:spacing w:val="-1"/>
          <w:sz w:val="21"/>
          <w:szCs w:val="21"/>
          <w:highlight w:val="none"/>
        </w:rPr>
        <w:t xml:space="preserve">3.4.2  </w:t>
      </w:r>
      <w:r>
        <w:rPr>
          <w:rFonts w:ascii="宋体" w:hAnsi="宋体" w:eastAsia="宋体" w:cs="宋体"/>
          <w:color w:val="auto"/>
          <w:spacing w:val="-1"/>
          <w:sz w:val="21"/>
          <w:szCs w:val="21"/>
          <w:highlight w:val="none"/>
        </w:rPr>
        <w:t>评标委员会完成评标后，应当向招标人提交书面评标报告和中标候选人</w:t>
      </w:r>
      <w:r>
        <w:rPr>
          <w:rFonts w:ascii="宋体" w:hAnsi="宋体" w:eastAsia="宋体" w:cs="宋体"/>
          <w:color w:val="auto"/>
          <w:sz w:val="21"/>
          <w:szCs w:val="21"/>
          <w:highlight w:val="none"/>
        </w:rPr>
        <w:t>名单。</w:t>
      </w:r>
    </w:p>
    <w:p>
      <w:pPr>
        <w:pStyle w:val="4"/>
        <w:bidi w:val="0"/>
        <w:jc w:val="center"/>
        <w:rPr>
          <w:rFonts w:hint="default" w:eastAsia="宋体"/>
          <w:color w:val="auto"/>
          <w:highlight w:val="none"/>
          <w:lang w:val="en-US" w:eastAsia="zh-CN"/>
        </w:rPr>
      </w:pPr>
      <w:bookmarkStart w:id="385" w:name="_Toc96"/>
      <w:bookmarkStart w:id="386" w:name="_Toc15611"/>
      <w:bookmarkStart w:id="387" w:name="_Toc32495"/>
      <w:bookmarkStart w:id="388" w:name="_Toc29015"/>
      <w:r>
        <w:rPr>
          <w:rFonts w:ascii="宋体" w:hAnsi="宋体" w:eastAsia="宋体" w:cs="宋体"/>
          <w:color w:val="auto"/>
          <w:spacing w:val="11"/>
          <w:sz w:val="43"/>
          <w:szCs w:val="43"/>
          <w:highlight w:val="none"/>
        </w:rPr>
        <w:t>第</w:t>
      </w:r>
      <w:r>
        <w:rPr>
          <w:rFonts w:ascii="宋体" w:hAnsi="宋体" w:eastAsia="宋体" w:cs="宋体"/>
          <w:color w:val="auto"/>
          <w:spacing w:val="10"/>
          <w:sz w:val="43"/>
          <w:szCs w:val="43"/>
          <w:highlight w:val="none"/>
        </w:rPr>
        <w:t>四章合同条款及格式</w:t>
      </w:r>
      <w:bookmarkEnd w:id="385"/>
      <w:bookmarkEnd w:id="386"/>
      <w:bookmarkEnd w:id="387"/>
      <w:bookmarkEnd w:id="388"/>
    </w:p>
    <w:p>
      <w:pPr>
        <w:rPr>
          <w:b/>
          <w:bCs/>
          <w:color w:val="auto"/>
          <w:sz w:val="44"/>
          <w:highlight w:val="none"/>
        </w:rPr>
      </w:pPr>
    </w:p>
    <w:p>
      <w:pPr>
        <w:rPr>
          <w:rFonts w:hint="eastAsia" w:ascii="宋体" w:hAnsi="宋体"/>
          <w:color w:val="auto"/>
          <w:highlight w:val="none"/>
        </w:rPr>
      </w:pPr>
    </w:p>
    <w:p>
      <w:pPr>
        <w:rPr>
          <w:rFonts w:ascii="宋体" w:hAnsi="宋体"/>
          <w:color w:val="auto"/>
          <w:highlight w:val="none"/>
        </w:rPr>
      </w:pPr>
    </w:p>
    <w:p>
      <w:pPr>
        <w:jc w:val="center"/>
        <w:rPr>
          <w:rFonts w:eastAsia="黑体"/>
          <w:b/>
          <w:bCs/>
          <w:color w:val="auto"/>
          <w:sz w:val="72"/>
          <w:highlight w:val="none"/>
        </w:rPr>
      </w:pPr>
      <w:r>
        <w:rPr>
          <w:rFonts w:hint="eastAsia"/>
          <w:color w:val="auto"/>
          <w:highlight w:val="none"/>
        </w:rPr>
        <w:t xml:space="preserve"> </w:t>
      </w:r>
      <w:r>
        <w:rPr>
          <w:rFonts w:hint="eastAsia" w:eastAsia="黑体"/>
          <w:b/>
          <w:bCs/>
          <w:color w:val="auto"/>
          <w:sz w:val="72"/>
          <w:highlight w:val="none"/>
        </w:rPr>
        <w:t>建设工程设计合同</w:t>
      </w:r>
    </w:p>
    <w:p>
      <w:pPr>
        <w:rPr>
          <w:rFonts w:hint="eastAsia"/>
          <w:b/>
          <w:bCs/>
          <w:color w:val="auto"/>
          <w:sz w:val="44"/>
          <w:highlight w:val="none"/>
        </w:rPr>
      </w:pPr>
    </w:p>
    <w:p>
      <w:pPr>
        <w:rPr>
          <w:rFonts w:hint="eastAsia"/>
          <w:b/>
          <w:bCs/>
          <w:color w:val="auto"/>
          <w:sz w:val="44"/>
          <w:highlight w:val="none"/>
        </w:rPr>
      </w:pPr>
    </w:p>
    <w:p>
      <w:pPr>
        <w:rPr>
          <w:b/>
          <w:bCs/>
          <w:color w:val="auto"/>
          <w:sz w:val="44"/>
          <w:highlight w:val="none"/>
        </w:rPr>
      </w:pPr>
    </w:p>
    <w:p>
      <w:pPr>
        <w:rPr>
          <w:rFonts w:hint="eastAsia" w:eastAsia="宋体"/>
          <w:b/>
          <w:bCs/>
          <w:color w:val="auto"/>
          <w:sz w:val="30"/>
          <w:highlight w:val="none"/>
          <w:lang w:eastAsia="zh-CN"/>
        </w:rPr>
      </w:pPr>
      <w:r>
        <w:rPr>
          <w:rFonts w:hint="eastAsia"/>
          <w:b/>
          <w:bCs/>
          <w:color w:val="auto"/>
          <w:sz w:val="30"/>
          <w:highlight w:val="none"/>
        </w:rPr>
        <w:t>计划项目名称：</w:t>
      </w:r>
      <w:r>
        <w:rPr>
          <w:rFonts w:hint="eastAsia"/>
          <w:b/>
          <w:bCs/>
          <w:color w:val="auto"/>
          <w:sz w:val="30"/>
          <w:highlight w:val="none"/>
          <w:lang w:eastAsia="zh-CN"/>
        </w:rPr>
        <w:t>广州东部中心互联互通供水工程</w:t>
      </w:r>
    </w:p>
    <w:p>
      <w:pPr>
        <w:ind w:left="2326" w:hanging="2321" w:hangingChars="500"/>
        <w:rPr>
          <w:b/>
          <w:bCs/>
          <w:color w:val="auto"/>
          <w:sz w:val="30"/>
          <w:highlight w:val="none"/>
          <w:u w:val="single"/>
        </w:rPr>
      </w:pPr>
      <w:r>
        <w:rPr>
          <w:rFonts w:hint="eastAsia"/>
          <w:b/>
          <w:bCs/>
          <w:color w:val="auto"/>
          <w:spacing w:val="82"/>
          <w:sz w:val="30"/>
          <w:highlight w:val="none"/>
        </w:rPr>
        <w:t>工程名称</w:t>
      </w:r>
      <w:r>
        <w:rPr>
          <w:rFonts w:hint="eastAsia"/>
          <w:b/>
          <w:bCs/>
          <w:color w:val="auto"/>
          <w:sz w:val="30"/>
          <w:highlight w:val="none"/>
        </w:rPr>
        <w:t>：</w:t>
      </w:r>
      <w:r>
        <w:rPr>
          <w:rFonts w:hint="eastAsia"/>
          <w:b/>
          <w:bCs/>
          <w:color w:val="auto"/>
          <w:sz w:val="30"/>
          <w:highlight w:val="none"/>
          <w:lang w:eastAsia="zh-CN"/>
        </w:rPr>
        <w:t>广州东部中心互联互通供水工程</w:t>
      </w:r>
      <w:r>
        <w:rPr>
          <w:rFonts w:hint="eastAsia"/>
          <w:b/>
          <w:bCs/>
          <w:color w:val="auto"/>
          <w:sz w:val="30"/>
          <w:highlight w:val="none"/>
        </w:rPr>
        <w:t>设计</w:t>
      </w:r>
    </w:p>
    <w:p>
      <w:pPr>
        <w:rPr>
          <w:b/>
          <w:bCs/>
          <w:color w:val="auto"/>
          <w:sz w:val="30"/>
          <w:highlight w:val="none"/>
          <w:u w:val="single"/>
        </w:rPr>
      </w:pPr>
      <w:r>
        <w:rPr>
          <w:rFonts w:hint="eastAsia"/>
          <w:b/>
          <w:bCs/>
          <w:color w:val="auto"/>
          <w:spacing w:val="82"/>
          <w:sz w:val="30"/>
          <w:highlight w:val="none"/>
        </w:rPr>
        <w:t>工程地点</w:t>
      </w:r>
      <w:r>
        <w:rPr>
          <w:rFonts w:hint="eastAsia"/>
          <w:b/>
          <w:bCs/>
          <w:color w:val="auto"/>
          <w:sz w:val="30"/>
          <w:highlight w:val="none"/>
        </w:rPr>
        <w:t>：广州市增城区</w:t>
      </w:r>
    </w:p>
    <w:p>
      <w:pPr>
        <w:rPr>
          <w:b/>
          <w:bCs/>
          <w:color w:val="auto"/>
          <w:spacing w:val="-14"/>
          <w:sz w:val="28"/>
          <w:highlight w:val="none"/>
          <w:u w:val="single"/>
        </w:rPr>
      </w:pPr>
      <w:r>
        <w:rPr>
          <w:rFonts w:hint="eastAsia"/>
          <w:b/>
          <w:bCs/>
          <w:color w:val="auto"/>
          <w:spacing w:val="82"/>
          <w:sz w:val="30"/>
          <w:highlight w:val="none"/>
        </w:rPr>
        <w:t>合同编号</w:t>
      </w:r>
      <w:r>
        <w:rPr>
          <w:rFonts w:hint="eastAsia"/>
          <w:b/>
          <w:bCs/>
          <w:color w:val="auto"/>
          <w:sz w:val="30"/>
          <w:highlight w:val="none"/>
        </w:rPr>
        <w:t>：</w:t>
      </w:r>
    </w:p>
    <w:p>
      <w:pPr>
        <w:rPr>
          <w:b/>
          <w:bCs/>
          <w:color w:val="auto"/>
          <w:sz w:val="30"/>
          <w:highlight w:val="none"/>
        </w:rPr>
      </w:pPr>
    </w:p>
    <w:p>
      <w:pPr>
        <w:ind w:right="-334" w:rightChars="-159"/>
        <w:rPr>
          <w:rFonts w:hint="eastAsia" w:ascii="宋体" w:hAnsi="宋体" w:eastAsia="宋体"/>
          <w:b/>
          <w:bCs/>
          <w:color w:val="auto"/>
          <w:sz w:val="30"/>
          <w:szCs w:val="30"/>
          <w:highlight w:val="none"/>
          <w:lang w:eastAsia="zh-CN"/>
        </w:rPr>
      </w:pPr>
      <w:r>
        <w:rPr>
          <w:rFonts w:hint="eastAsia" w:ascii="宋体" w:hAnsi="宋体"/>
          <w:b/>
          <w:bCs/>
          <w:color w:val="auto"/>
          <w:sz w:val="30"/>
          <w:szCs w:val="30"/>
          <w:highlight w:val="none"/>
        </w:rPr>
        <w:t>设计证书等级：</w:t>
      </w:r>
    </w:p>
    <w:p>
      <w:pPr>
        <w:rPr>
          <w:rFonts w:ascii="宋体"/>
          <w:b/>
          <w:bCs/>
          <w:color w:val="auto"/>
          <w:sz w:val="30"/>
          <w:szCs w:val="30"/>
          <w:highlight w:val="none"/>
        </w:rPr>
      </w:pPr>
      <w:r>
        <w:rPr>
          <w:rFonts w:hint="eastAsia" w:ascii="宋体" w:hAnsi="宋体"/>
          <w:b/>
          <w:bCs/>
          <w:color w:val="auto"/>
          <w:sz w:val="30"/>
          <w:szCs w:val="30"/>
          <w:highlight w:val="none"/>
        </w:rPr>
        <w:t>发包人：广州增城区东进供水有限公司</w:t>
      </w:r>
    </w:p>
    <w:p>
      <w:pPr>
        <w:rPr>
          <w:rFonts w:hint="eastAsia" w:ascii="宋体" w:hAnsi="宋体" w:eastAsia="宋体"/>
          <w:b/>
          <w:bCs/>
          <w:color w:val="auto"/>
          <w:sz w:val="30"/>
          <w:szCs w:val="30"/>
          <w:highlight w:val="none"/>
          <w:lang w:eastAsia="zh-CN"/>
        </w:rPr>
      </w:pPr>
      <w:r>
        <w:rPr>
          <w:rFonts w:hint="eastAsia" w:ascii="宋体" w:hAnsi="宋体"/>
          <w:b/>
          <w:bCs/>
          <w:color w:val="auto"/>
          <w:sz w:val="30"/>
          <w:szCs w:val="30"/>
          <w:highlight w:val="none"/>
        </w:rPr>
        <w:t>设计人：</w:t>
      </w:r>
      <w:r>
        <w:rPr>
          <w:rFonts w:hint="eastAsia" w:ascii="宋体" w:hAnsi="宋体"/>
          <w:b/>
          <w:bCs/>
          <w:color w:val="auto"/>
          <w:sz w:val="30"/>
          <w:szCs w:val="30"/>
          <w:highlight w:val="none"/>
          <w:lang w:eastAsia="zh-CN"/>
        </w:rPr>
        <w:t xml:space="preserve">               </w:t>
      </w:r>
    </w:p>
    <w:p>
      <w:pPr>
        <w:rPr>
          <w:b/>
          <w:bCs/>
          <w:color w:val="auto"/>
          <w:sz w:val="30"/>
          <w:highlight w:val="none"/>
          <w:u w:val="single"/>
        </w:rPr>
      </w:pPr>
      <w:r>
        <w:rPr>
          <w:rFonts w:hint="eastAsia"/>
          <w:b/>
          <w:bCs/>
          <w:color w:val="auto"/>
          <w:spacing w:val="82"/>
          <w:sz w:val="30"/>
          <w:highlight w:val="none"/>
        </w:rPr>
        <w:t>签订日期</w:t>
      </w:r>
      <w:r>
        <w:rPr>
          <w:rFonts w:hint="eastAsia"/>
          <w:b/>
          <w:bCs/>
          <w:color w:val="auto"/>
          <w:sz w:val="30"/>
          <w:highlight w:val="none"/>
        </w:rPr>
        <w:t>：二Ｏ  年   月    日</w:t>
      </w:r>
      <w:r>
        <w:rPr>
          <w:b/>
          <w:bCs/>
          <w:color w:val="auto"/>
          <w:sz w:val="30"/>
          <w:highlight w:val="none"/>
        </w:rPr>
        <w:tab/>
      </w:r>
      <w:r>
        <w:rPr>
          <w:b/>
          <w:bCs/>
          <w:color w:val="auto"/>
          <w:sz w:val="30"/>
          <w:highlight w:val="none"/>
        </w:rPr>
        <w:tab/>
      </w:r>
      <w:r>
        <w:rPr>
          <w:b/>
          <w:bCs/>
          <w:color w:val="auto"/>
          <w:sz w:val="30"/>
          <w:highlight w:val="none"/>
        </w:rPr>
        <w:tab/>
      </w:r>
    </w:p>
    <w:p>
      <w:pPr>
        <w:spacing w:line="240" w:lineRule="exact"/>
        <w:rPr>
          <w:b/>
          <w:bCs/>
          <w:color w:val="auto"/>
          <w:sz w:val="32"/>
          <w:highlight w:val="none"/>
          <w:u w:val="single"/>
        </w:rPr>
      </w:pPr>
    </w:p>
    <w:p>
      <w:pPr>
        <w:spacing w:line="240" w:lineRule="exact"/>
        <w:rPr>
          <w:b/>
          <w:bCs/>
          <w:color w:val="auto"/>
          <w:sz w:val="32"/>
          <w:highlight w:val="none"/>
          <w:u w:val="single"/>
        </w:rPr>
      </w:pPr>
    </w:p>
    <w:p>
      <w:pPr>
        <w:pStyle w:val="2"/>
        <w:rPr>
          <w:b/>
          <w:bCs/>
          <w:color w:val="auto"/>
          <w:sz w:val="32"/>
          <w:highlight w:val="none"/>
          <w:u w:val="single"/>
        </w:rPr>
      </w:pPr>
    </w:p>
    <w:p>
      <w:pPr>
        <w:pStyle w:val="2"/>
        <w:rPr>
          <w:b/>
          <w:bCs/>
          <w:color w:val="auto"/>
          <w:sz w:val="32"/>
          <w:highlight w:val="none"/>
          <w:u w:val="single"/>
        </w:rPr>
      </w:pPr>
    </w:p>
    <w:p>
      <w:pPr>
        <w:spacing w:line="240" w:lineRule="exact"/>
        <w:rPr>
          <w:b/>
          <w:bCs/>
          <w:color w:val="auto"/>
          <w:sz w:val="32"/>
          <w:highlight w:val="none"/>
          <w:u w:val="single"/>
        </w:rPr>
      </w:pPr>
    </w:p>
    <w:p>
      <w:pPr>
        <w:spacing w:line="240" w:lineRule="exact"/>
        <w:rPr>
          <w:rFonts w:hint="eastAsia"/>
          <w:b/>
          <w:bCs/>
          <w:color w:val="auto"/>
          <w:sz w:val="32"/>
          <w:highlight w:val="none"/>
          <w:u w:val="single"/>
        </w:rPr>
      </w:pPr>
    </w:p>
    <w:p>
      <w:pPr>
        <w:pStyle w:val="13"/>
        <w:jc w:val="center"/>
        <w:rPr>
          <w:rFonts w:hAnsi="宋体"/>
          <w:b/>
          <w:bCs/>
          <w:color w:val="auto"/>
          <w:sz w:val="32"/>
          <w:highlight w:val="none"/>
        </w:rPr>
      </w:pPr>
      <w:r>
        <w:rPr>
          <w:rFonts w:hAnsi="宋体"/>
          <w:b/>
          <w:bCs/>
          <w:color w:val="auto"/>
          <w:sz w:val="32"/>
          <w:highlight w:val="none"/>
        </w:rPr>
        <w:t>中华人民共和国建设部监制</w:t>
      </w:r>
    </w:p>
    <w:p>
      <w:pPr>
        <w:pStyle w:val="13"/>
        <w:jc w:val="center"/>
        <w:rPr>
          <w:rFonts w:hAnsi="宋体"/>
          <w:b/>
          <w:bCs/>
          <w:color w:val="auto"/>
          <w:sz w:val="32"/>
          <w:highlight w:val="none"/>
        </w:rPr>
      </w:pPr>
      <w:r>
        <w:rPr>
          <w:rFonts w:hAnsi="宋体"/>
          <w:b/>
          <w:bCs/>
          <w:color w:val="auto"/>
          <w:sz w:val="32"/>
          <w:highlight w:val="none"/>
        </w:rPr>
        <w:t>国家工商行政管理局监制</w:t>
      </w:r>
    </w:p>
    <w:p>
      <w:pPr>
        <w:pStyle w:val="13"/>
        <w:jc w:val="center"/>
        <w:rPr>
          <w:rFonts w:hAnsi="宋体"/>
          <w:b/>
          <w:bCs/>
          <w:color w:val="auto"/>
          <w:sz w:val="32"/>
          <w:highlight w:val="none"/>
        </w:rPr>
      </w:pPr>
    </w:p>
    <w:p>
      <w:pPr>
        <w:pStyle w:val="13"/>
        <w:rPr>
          <w:color w:val="auto"/>
          <w:highlight w:val="none"/>
        </w:rPr>
      </w:pPr>
      <w:r>
        <w:rPr>
          <w:rFonts w:hAnsi="宋体"/>
          <w:b/>
          <w:bCs/>
          <w:color w:val="auto"/>
          <w:sz w:val="32"/>
          <w:highlight w:val="none"/>
        </w:rPr>
        <w:br w:type="page"/>
      </w:r>
    </w:p>
    <w:p>
      <w:pPr>
        <w:spacing w:line="360" w:lineRule="auto"/>
        <w:rPr>
          <w:rFonts w:ascii="宋体"/>
          <w:color w:val="auto"/>
          <w:sz w:val="24"/>
          <w:highlight w:val="none"/>
        </w:rPr>
      </w:pPr>
      <w:r>
        <w:rPr>
          <w:rFonts w:hint="eastAsia" w:ascii="宋体" w:hAnsi="宋体"/>
          <w:color w:val="auto"/>
          <w:sz w:val="24"/>
          <w:highlight w:val="none"/>
        </w:rPr>
        <w:t>发包人（招标人）：</w:t>
      </w:r>
      <w:r>
        <w:rPr>
          <w:rFonts w:hint="eastAsia" w:ascii="宋体" w:hAnsi="宋体"/>
          <w:color w:val="auto"/>
          <w:sz w:val="24"/>
          <w:highlight w:val="none"/>
          <w:u w:val="single"/>
          <w:lang w:bidi="ar"/>
        </w:rPr>
        <w:t>广州增城区东进供水有限公司</w:t>
      </w:r>
    </w:p>
    <w:p>
      <w:pPr>
        <w:spacing w:line="360" w:lineRule="auto"/>
        <w:rPr>
          <w:rFonts w:hint="eastAsia" w:ascii="宋体" w:hAnsi="宋体"/>
          <w:color w:val="auto"/>
          <w:sz w:val="24"/>
          <w:highlight w:val="none"/>
          <w:u w:val="single"/>
          <w:lang w:bidi="ar"/>
        </w:rPr>
      </w:pPr>
      <w:r>
        <w:rPr>
          <w:rFonts w:hint="eastAsia" w:ascii="宋体" w:hAnsi="宋体"/>
          <w:color w:val="auto"/>
          <w:sz w:val="24"/>
          <w:highlight w:val="none"/>
        </w:rPr>
        <w:t>设计人：</w:t>
      </w:r>
      <w:r>
        <w:rPr>
          <w:rFonts w:hint="eastAsia" w:ascii="宋体" w:hAnsi="宋体"/>
          <w:color w:val="auto"/>
          <w:sz w:val="24"/>
          <w:highlight w:val="none"/>
          <w:u w:val="single"/>
          <w:lang w:eastAsia="zh-CN" w:bidi="ar"/>
        </w:rPr>
        <w:t xml:space="preserve">               </w:t>
      </w:r>
      <w:r>
        <w:rPr>
          <w:rFonts w:hint="eastAsia" w:ascii="宋体" w:hAnsi="宋体"/>
          <w:color w:val="auto"/>
          <w:sz w:val="24"/>
          <w:highlight w:val="none"/>
          <w:u w:val="single"/>
          <w:lang w:bidi="ar"/>
        </w:rPr>
        <w:t xml:space="preserve"> </w:t>
      </w:r>
    </w:p>
    <w:p>
      <w:pPr>
        <w:pStyle w:val="13"/>
        <w:spacing w:line="360" w:lineRule="auto"/>
        <w:ind w:firstLine="480" w:firstLineChars="200"/>
        <w:rPr>
          <w:rFonts w:hAnsi="宋体"/>
          <w:color w:val="auto"/>
          <w:sz w:val="24"/>
          <w:szCs w:val="24"/>
          <w:highlight w:val="none"/>
        </w:rPr>
      </w:pPr>
    </w:p>
    <w:p>
      <w:pPr>
        <w:pStyle w:val="13"/>
        <w:spacing w:line="360" w:lineRule="auto"/>
        <w:ind w:firstLine="480" w:firstLineChars="200"/>
        <w:rPr>
          <w:rFonts w:hAnsi="宋体"/>
          <w:color w:val="auto"/>
          <w:sz w:val="24"/>
          <w:szCs w:val="24"/>
          <w:highlight w:val="none"/>
        </w:rPr>
      </w:pPr>
      <w:r>
        <w:rPr>
          <w:rFonts w:hAnsi="宋体"/>
          <w:color w:val="auto"/>
          <w:sz w:val="24"/>
          <w:szCs w:val="24"/>
          <w:highlight w:val="none"/>
        </w:rPr>
        <w:t>20</w:t>
      </w:r>
      <w:r>
        <w:rPr>
          <w:rFonts w:hint="eastAsia" w:hAnsi="宋体"/>
          <w:color w:val="auto"/>
          <w:sz w:val="24"/>
          <w:szCs w:val="24"/>
          <w:highlight w:val="none"/>
          <w:lang w:val="en-US" w:eastAsia="zh-CN"/>
        </w:rPr>
        <w:t>25</w:t>
      </w:r>
      <w:r>
        <w:rPr>
          <w:rFonts w:hAnsi="宋体"/>
          <w:color w:val="auto"/>
          <w:sz w:val="24"/>
          <w:szCs w:val="24"/>
          <w:highlight w:val="none"/>
        </w:rPr>
        <w:t>年  月  日，经公开招标，设计人：</w:t>
      </w:r>
      <w:r>
        <w:rPr>
          <w:rFonts w:hint="eastAsia" w:hAnsi="宋体"/>
          <w:color w:val="auto"/>
          <w:sz w:val="24"/>
          <w:szCs w:val="24"/>
          <w:highlight w:val="none"/>
          <w:u w:val="single"/>
          <w:lang w:eastAsia="zh-CN"/>
        </w:rPr>
        <w:t xml:space="preserve">               </w:t>
      </w:r>
      <w:r>
        <w:rPr>
          <w:rFonts w:hAnsi="宋体"/>
          <w:color w:val="auto"/>
          <w:sz w:val="24"/>
          <w:szCs w:val="24"/>
          <w:highlight w:val="none"/>
        </w:rPr>
        <w:t>被评定为中标人。现发包人委托设计人承担</w:t>
      </w:r>
      <w:r>
        <w:rPr>
          <w:rFonts w:hint="eastAsia" w:hAnsi="宋体"/>
          <w:color w:val="auto"/>
          <w:sz w:val="24"/>
          <w:szCs w:val="24"/>
          <w:highlight w:val="none"/>
          <w:u w:val="single"/>
          <w:lang w:eastAsia="zh-CN"/>
        </w:rPr>
        <w:t>广州东部中心互联互通供水工程</w:t>
      </w:r>
      <w:r>
        <w:rPr>
          <w:rFonts w:hAnsi="宋体"/>
          <w:color w:val="auto"/>
          <w:sz w:val="24"/>
          <w:szCs w:val="24"/>
          <w:highlight w:val="none"/>
        </w:rPr>
        <w:t>设计工作，工程地点为</w:t>
      </w:r>
      <w:r>
        <w:rPr>
          <w:rFonts w:ascii="Calibri" w:hAnsi="宋体"/>
          <w:color w:val="auto"/>
          <w:kern w:val="2"/>
          <w:sz w:val="24"/>
          <w:szCs w:val="24"/>
          <w:highlight w:val="none"/>
          <w:u w:val="single"/>
          <w:lang w:bidi="ar"/>
        </w:rPr>
        <w:t xml:space="preserve"> </w:t>
      </w:r>
      <w:r>
        <w:rPr>
          <w:rFonts w:hint="eastAsia" w:ascii="Calibri" w:hAnsi="宋体"/>
          <w:color w:val="auto"/>
          <w:kern w:val="2"/>
          <w:sz w:val="24"/>
          <w:szCs w:val="24"/>
          <w:highlight w:val="none"/>
          <w:u w:val="single"/>
          <w:lang w:bidi="ar"/>
        </w:rPr>
        <w:t>广州市增城区</w:t>
      </w:r>
      <w:r>
        <w:rPr>
          <w:rFonts w:hAnsi="宋体"/>
          <w:color w:val="auto"/>
          <w:sz w:val="24"/>
          <w:szCs w:val="24"/>
          <w:highlight w:val="none"/>
        </w:rPr>
        <w:t>，经发包人、</w:t>
      </w:r>
      <w:r>
        <w:rPr>
          <w:rFonts w:hAnsi="宋体"/>
          <w:color w:val="auto"/>
          <w:sz w:val="24"/>
          <w:highlight w:val="none"/>
        </w:rPr>
        <w:t>设计人</w:t>
      </w:r>
      <w:r>
        <w:rPr>
          <w:rFonts w:hAnsi="宋体"/>
          <w:color w:val="auto"/>
          <w:sz w:val="24"/>
          <w:szCs w:val="24"/>
          <w:highlight w:val="none"/>
        </w:rPr>
        <w:t>协商一致，签订本合同，共同执行。</w:t>
      </w:r>
    </w:p>
    <w:p>
      <w:pPr>
        <w:spacing w:line="360" w:lineRule="auto"/>
        <w:rPr>
          <w:rFonts w:ascii="宋体"/>
          <w:color w:val="auto"/>
          <w:sz w:val="24"/>
          <w:highlight w:val="none"/>
        </w:rPr>
      </w:pPr>
      <w:r>
        <w:rPr>
          <w:rFonts w:hint="eastAsia" w:ascii="宋体" w:hAnsi="宋体"/>
          <w:b/>
          <w:color w:val="auto"/>
          <w:sz w:val="24"/>
          <w:highlight w:val="none"/>
        </w:rPr>
        <w:t>第一条</w:t>
      </w:r>
      <w:r>
        <w:rPr>
          <w:rFonts w:ascii="宋体"/>
          <w:color w:val="auto"/>
          <w:sz w:val="24"/>
          <w:highlight w:val="none"/>
        </w:rPr>
        <w:tab/>
      </w:r>
      <w:r>
        <w:rPr>
          <w:rFonts w:hint="eastAsia" w:ascii="宋体" w:hAnsi="宋体"/>
          <w:color w:val="auto"/>
          <w:sz w:val="24"/>
          <w:highlight w:val="none"/>
        </w:rPr>
        <w:t>本合同签订依据。</w:t>
      </w:r>
    </w:p>
    <w:p>
      <w:pPr>
        <w:spacing w:line="360" w:lineRule="auto"/>
        <w:rPr>
          <w:rFonts w:ascii="宋体"/>
          <w:color w:val="auto"/>
          <w:sz w:val="24"/>
          <w:highlight w:val="none"/>
        </w:rPr>
      </w:pPr>
      <w:r>
        <w:rPr>
          <w:rFonts w:ascii="宋体" w:hAnsi="宋体"/>
          <w:color w:val="auto"/>
          <w:sz w:val="24"/>
          <w:highlight w:val="none"/>
        </w:rPr>
        <w:t xml:space="preserve">    1.1</w:t>
      </w:r>
      <w:r>
        <w:rPr>
          <w:rFonts w:hint="eastAsia" w:ascii="宋体" w:hAnsi="宋体"/>
          <w:color w:val="auto"/>
          <w:sz w:val="24"/>
          <w:highlight w:val="none"/>
        </w:rPr>
        <w:t>《中华人民共和国民法典》、《中华人民共和国建筑法》。</w:t>
      </w:r>
    </w:p>
    <w:p>
      <w:pPr>
        <w:spacing w:line="360" w:lineRule="auto"/>
        <w:rPr>
          <w:rFonts w:ascii="宋体"/>
          <w:color w:val="auto"/>
          <w:sz w:val="24"/>
          <w:highlight w:val="none"/>
        </w:rPr>
      </w:pPr>
      <w:r>
        <w:rPr>
          <w:rFonts w:ascii="宋体" w:hAnsi="宋体"/>
          <w:color w:val="auto"/>
          <w:sz w:val="24"/>
          <w:highlight w:val="none"/>
        </w:rPr>
        <w:t xml:space="preserve">    1.2</w:t>
      </w:r>
      <w:r>
        <w:rPr>
          <w:rFonts w:hint="eastAsia" w:ascii="宋体" w:hAnsi="宋体"/>
          <w:color w:val="auto"/>
          <w:sz w:val="24"/>
          <w:highlight w:val="none"/>
        </w:rPr>
        <w:t>国家及地方有关建设工程勘察设计管理法规和规章。国家计委﹑建设部关于发布《工程勘察设计收费管理规定》的通知（计价格［</w:t>
      </w:r>
      <w:r>
        <w:rPr>
          <w:rFonts w:ascii="宋体" w:hAnsi="宋体"/>
          <w:color w:val="auto"/>
          <w:sz w:val="24"/>
          <w:highlight w:val="none"/>
        </w:rPr>
        <w:t>2002</w:t>
      </w: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号）。</w:t>
      </w:r>
    </w:p>
    <w:p>
      <w:pPr>
        <w:spacing w:line="360" w:lineRule="auto"/>
        <w:ind w:firstLine="480"/>
        <w:rPr>
          <w:rFonts w:ascii="宋体"/>
          <w:color w:val="auto"/>
          <w:sz w:val="24"/>
          <w:highlight w:val="none"/>
        </w:rPr>
      </w:pPr>
      <w:r>
        <w:rPr>
          <w:rFonts w:ascii="宋体" w:hAnsi="宋体"/>
          <w:color w:val="auto"/>
          <w:sz w:val="24"/>
          <w:highlight w:val="none"/>
        </w:rPr>
        <w:t>1.3</w:t>
      </w:r>
      <w:r>
        <w:rPr>
          <w:rFonts w:hint="eastAsia" w:ascii="宋体" w:hAnsi="宋体"/>
          <w:color w:val="auto"/>
          <w:sz w:val="24"/>
          <w:highlight w:val="none"/>
        </w:rPr>
        <w:t>建设工程批准文件。</w:t>
      </w:r>
    </w:p>
    <w:p>
      <w:pPr>
        <w:spacing w:line="360" w:lineRule="auto"/>
        <w:rPr>
          <w:rFonts w:ascii="宋体"/>
          <w:color w:val="auto"/>
          <w:sz w:val="24"/>
          <w:highlight w:val="none"/>
        </w:rPr>
      </w:pPr>
      <w:r>
        <w:rPr>
          <w:rFonts w:hint="eastAsia" w:ascii="宋体" w:hAnsi="宋体"/>
          <w:b/>
          <w:color w:val="auto"/>
          <w:sz w:val="24"/>
          <w:highlight w:val="none"/>
        </w:rPr>
        <w:t>第二条</w:t>
      </w:r>
      <w:r>
        <w:rPr>
          <w:rFonts w:ascii="宋体"/>
          <w:b/>
          <w:color w:val="auto"/>
          <w:sz w:val="24"/>
          <w:highlight w:val="none"/>
        </w:rPr>
        <w:tab/>
      </w:r>
      <w:r>
        <w:rPr>
          <w:rFonts w:hint="eastAsia" w:ascii="宋体" w:hAnsi="宋体"/>
          <w:color w:val="auto"/>
          <w:sz w:val="24"/>
          <w:highlight w:val="none"/>
        </w:rPr>
        <w:t>设计依据</w:t>
      </w:r>
    </w:p>
    <w:p>
      <w:pPr>
        <w:spacing w:line="360" w:lineRule="auto"/>
        <w:ind w:firstLine="57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发包人给设计人的委托书</w:t>
      </w:r>
      <w:r>
        <w:rPr>
          <w:rFonts w:ascii="宋体" w:hAnsi="宋体"/>
          <w:color w:val="auto"/>
          <w:sz w:val="24"/>
          <w:highlight w:val="none"/>
        </w:rPr>
        <w:t>/</w:t>
      </w:r>
      <w:r>
        <w:rPr>
          <w:rFonts w:hint="eastAsia" w:ascii="宋体" w:hAnsi="宋体"/>
          <w:color w:val="auto"/>
          <w:sz w:val="24"/>
          <w:highlight w:val="none"/>
        </w:rPr>
        <w:t>中标通知书</w:t>
      </w:r>
    </w:p>
    <w:p>
      <w:pPr>
        <w:spacing w:line="360" w:lineRule="auto"/>
        <w:ind w:firstLine="57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发包人提交的基础资料</w:t>
      </w:r>
    </w:p>
    <w:p>
      <w:pPr>
        <w:spacing w:line="360" w:lineRule="auto"/>
        <w:ind w:firstLine="570"/>
        <w:rPr>
          <w:rFonts w:ascii="宋体" w:hAnsi="宋体"/>
          <w:color w:val="auto"/>
          <w:sz w:val="24"/>
          <w:highlight w:val="none"/>
        </w:rPr>
      </w:pPr>
      <w:r>
        <w:rPr>
          <w:rFonts w:ascii="宋体" w:hAnsi="宋体"/>
          <w:color w:val="auto"/>
          <w:sz w:val="24"/>
          <w:highlight w:val="none"/>
        </w:rPr>
        <w:t>2.3</w:t>
      </w:r>
      <w:r>
        <w:rPr>
          <w:rFonts w:hint="eastAsia" w:ascii="宋体" w:hAnsi="宋体"/>
          <w:color w:val="auto"/>
          <w:sz w:val="24"/>
          <w:highlight w:val="none"/>
        </w:rPr>
        <w:t>设计人采用的主要技术标准包括：国家或本地区其它相关规范。</w:t>
      </w:r>
    </w:p>
    <w:p>
      <w:pPr>
        <w:spacing w:line="360" w:lineRule="auto"/>
        <w:rPr>
          <w:rFonts w:ascii="宋体"/>
          <w:color w:val="auto"/>
          <w:sz w:val="24"/>
          <w:highlight w:val="none"/>
        </w:rPr>
      </w:pPr>
      <w:r>
        <w:rPr>
          <w:rFonts w:hint="eastAsia" w:ascii="宋体" w:hAnsi="宋体"/>
          <w:b/>
          <w:color w:val="auto"/>
          <w:sz w:val="24"/>
          <w:highlight w:val="none"/>
        </w:rPr>
        <w:t>第三条</w:t>
      </w:r>
      <w:r>
        <w:rPr>
          <w:rFonts w:ascii="宋体"/>
          <w:color w:val="auto"/>
          <w:sz w:val="24"/>
          <w:highlight w:val="none"/>
        </w:rPr>
        <w:tab/>
      </w:r>
      <w:r>
        <w:rPr>
          <w:rFonts w:hint="eastAsia" w:ascii="宋体" w:hAnsi="宋体"/>
          <w:color w:val="auto"/>
          <w:sz w:val="24"/>
          <w:highlight w:val="none"/>
        </w:rPr>
        <w:t>合同文件的优先次序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sz w:val="24"/>
          <w:highlight w:val="none"/>
        </w:rPr>
      </w:pPr>
      <w:r>
        <w:rPr>
          <w:rFonts w:hint="eastAsia" w:ascii="宋体" w:hAnsi="宋体"/>
          <w:color w:val="auto"/>
          <w:sz w:val="24"/>
          <w:highlight w:val="none"/>
        </w:rPr>
        <w:t>构成本合同的文件可视为是能互相说明的，如果合同文件存在歧义或不一致，则根据如下优先次序来判断</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以排列顺序在前文件的效力优于排列顺序在后文件的效力</w:t>
      </w:r>
      <w:r>
        <w:rPr>
          <w:rFonts w:hint="eastAsia" w:ascii="宋体" w:hAnsi="宋体"/>
          <w:color w:val="auto"/>
          <w:sz w:val="24"/>
          <w:highlight w:val="none"/>
        </w:rPr>
        <w:t>：</w:t>
      </w:r>
    </w:p>
    <w:p>
      <w:pPr>
        <w:spacing w:line="360" w:lineRule="auto"/>
        <w:ind w:firstLine="570"/>
        <w:rPr>
          <w:rFonts w:ascii="宋体"/>
          <w:color w:val="auto"/>
          <w:sz w:val="24"/>
          <w:highlight w:val="none"/>
        </w:rPr>
      </w:pPr>
      <w:r>
        <w:rPr>
          <w:rFonts w:ascii="宋体" w:hAnsi="宋体"/>
          <w:color w:val="auto"/>
          <w:sz w:val="24"/>
          <w:highlight w:val="none"/>
        </w:rPr>
        <w:t xml:space="preserve">3.1 </w:t>
      </w:r>
      <w:r>
        <w:rPr>
          <w:rFonts w:hint="eastAsia" w:ascii="宋体" w:hAnsi="宋体"/>
          <w:color w:val="auto"/>
          <w:sz w:val="24"/>
          <w:highlight w:val="none"/>
        </w:rPr>
        <w:t>合同书</w:t>
      </w:r>
    </w:p>
    <w:p>
      <w:pPr>
        <w:spacing w:line="360" w:lineRule="auto"/>
        <w:ind w:firstLine="570"/>
        <w:rPr>
          <w:rFonts w:ascii="宋体"/>
          <w:color w:val="auto"/>
          <w:sz w:val="24"/>
          <w:highlight w:val="none"/>
          <w:shd w:val="pct10" w:color="auto" w:fill="FFFFFF"/>
        </w:rPr>
      </w:pPr>
      <w:r>
        <w:rPr>
          <w:rFonts w:ascii="宋体" w:hAnsi="宋体"/>
          <w:color w:val="auto"/>
          <w:sz w:val="24"/>
          <w:highlight w:val="none"/>
        </w:rPr>
        <w:t xml:space="preserve">3.2 </w:t>
      </w:r>
      <w:r>
        <w:rPr>
          <w:rFonts w:hint="eastAsia" w:ascii="宋体" w:hAnsi="宋体"/>
          <w:color w:val="auto"/>
          <w:sz w:val="24"/>
          <w:highlight w:val="none"/>
        </w:rPr>
        <w:t>中标通知书</w:t>
      </w:r>
      <w:r>
        <w:rPr>
          <w:rFonts w:ascii="宋体" w:hAnsi="宋体"/>
          <w:color w:val="auto"/>
          <w:sz w:val="24"/>
          <w:highlight w:val="none"/>
        </w:rPr>
        <w:t>/</w:t>
      </w:r>
      <w:r>
        <w:rPr>
          <w:rFonts w:hint="eastAsia" w:ascii="宋体" w:hAnsi="宋体"/>
          <w:color w:val="auto"/>
          <w:sz w:val="24"/>
          <w:highlight w:val="none"/>
        </w:rPr>
        <w:t>委托书</w:t>
      </w:r>
    </w:p>
    <w:p>
      <w:pPr>
        <w:spacing w:line="360" w:lineRule="auto"/>
        <w:ind w:firstLine="570"/>
        <w:rPr>
          <w:rFonts w:ascii="宋体"/>
          <w:color w:val="auto"/>
          <w:sz w:val="24"/>
          <w:highlight w:val="none"/>
        </w:rPr>
      </w:pPr>
      <w:r>
        <w:rPr>
          <w:rFonts w:ascii="宋体" w:hAnsi="宋体"/>
          <w:color w:val="auto"/>
          <w:sz w:val="24"/>
          <w:highlight w:val="none"/>
        </w:rPr>
        <w:t xml:space="preserve">3.3 </w:t>
      </w:r>
      <w:r>
        <w:rPr>
          <w:rFonts w:hint="eastAsia" w:ascii="宋体" w:hAnsi="宋体"/>
          <w:color w:val="auto"/>
          <w:sz w:val="24"/>
          <w:highlight w:val="none"/>
        </w:rPr>
        <w:t>发包人的要求</w:t>
      </w:r>
    </w:p>
    <w:p>
      <w:pPr>
        <w:spacing w:line="360" w:lineRule="auto"/>
        <w:ind w:firstLine="570"/>
        <w:rPr>
          <w:rFonts w:ascii="宋体"/>
          <w:color w:val="auto"/>
          <w:sz w:val="24"/>
          <w:highlight w:val="none"/>
        </w:rPr>
      </w:pPr>
      <w:r>
        <w:rPr>
          <w:rFonts w:ascii="宋体" w:hAnsi="宋体"/>
          <w:color w:val="auto"/>
          <w:sz w:val="24"/>
          <w:highlight w:val="none"/>
        </w:rPr>
        <w:t xml:space="preserve">3.4 </w:t>
      </w:r>
      <w:r>
        <w:rPr>
          <w:rFonts w:hint="eastAsia" w:ascii="宋体" w:hAnsi="宋体"/>
          <w:color w:val="auto"/>
          <w:sz w:val="24"/>
          <w:highlight w:val="none"/>
        </w:rPr>
        <w:t>技术规范</w:t>
      </w:r>
    </w:p>
    <w:p>
      <w:pPr>
        <w:spacing w:line="360" w:lineRule="auto"/>
        <w:ind w:firstLine="570"/>
        <w:rPr>
          <w:rFonts w:ascii="宋体"/>
          <w:color w:val="auto"/>
          <w:sz w:val="24"/>
          <w:highlight w:val="none"/>
        </w:rPr>
      </w:pPr>
      <w:r>
        <w:rPr>
          <w:rFonts w:ascii="宋体" w:hAnsi="宋体"/>
          <w:color w:val="auto"/>
          <w:sz w:val="24"/>
          <w:highlight w:val="none"/>
        </w:rPr>
        <w:t xml:space="preserve">3.5 </w:t>
      </w:r>
      <w:r>
        <w:rPr>
          <w:rFonts w:hint="eastAsia" w:ascii="宋体" w:hAnsi="宋体"/>
          <w:color w:val="auto"/>
          <w:sz w:val="24"/>
          <w:highlight w:val="none"/>
        </w:rPr>
        <w:t>招标文件</w:t>
      </w:r>
    </w:p>
    <w:p>
      <w:pPr>
        <w:spacing w:line="360" w:lineRule="auto"/>
        <w:ind w:firstLine="570" w:firstLineChars="0"/>
        <w:jc w:val="left"/>
        <w:rPr>
          <w:rFonts w:hint="eastAsia" w:ascii="宋体" w:hAnsi="宋体"/>
          <w:b/>
          <w:color w:val="auto"/>
          <w:sz w:val="24"/>
          <w:highlight w:val="none"/>
        </w:rPr>
      </w:pPr>
      <w:r>
        <w:rPr>
          <w:rFonts w:ascii="宋体" w:hAnsi="宋体"/>
          <w:color w:val="auto"/>
          <w:sz w:val="24"/>
          <w:highlight w:val="none"/>
        </w:rPr>
        <w:t xml:space="preserve">3.6 </w:t>
      </w:r>
      <w:r>
        <w:rPr>
          <w:rFonts w:hint="eastAsia" w:ascii="宋体" w:hAnsi="宋体"/>
          <w:color w:val="auto"/>
          <w:sz w:val="24"/>
          <w:highlight w:val="none"/>
        </w:rPr>
        <w:t>投标文件</w:t>
      </w:r>
    </w:p>
    <w:p>
      <w:pPr>
        <w:widowControl/>
        <w:spacing w:line="360" w:lineRule="auto"/>
        <w:jc w:val="left"/>
        <w:rPr>
          <w:rFonts w:ascii="宋体" w:cs="宋体"/>
          <w:color w:val="auto"/>
          <w:kern w:val="0"/>
          <w:szCs w:val="21"/>
          <w:highlight w:val="none"/>
        </w:rPr>
      </w:pPr>
      <w:r>
        <w:rPr>
          <w:rFonts w:hint="eastAsia" w:ascii="宋体" w:hAnsi="宋体"/>
          <w:b/>
          <w:color w:val="auto"/>
          <w:sz w:val="24"/>
          <w:highlight w:val="none"/>
        </w:rPr>
        <w:t xml:space="preserve">第四条 </w:t>
      </w:r>
      <w:r>
        <w:rPr>
          <w:rFonts w:hint="eastAsia" w:ascii="宋体" w:hAnsi="宋体"/>
          <w:color w:val="auto"/>
          <w:sz w:val="24"/>
          <w:highlight w:val="none"/>
        </w:rPr>
        <w:t>本合同项目的名称、规模、设计阶段、投资及设计内容</w:t>
      </w:r>
      <w:r>
        <w:rPr>
          <w:rFonts w:ascii="宋体" w:hAnsi="宋体"/>
          <w:color w:val="auto"/>
          <w:sz w:val="24"/>
          <w:highlight w:val="none"/>
        </w:rPr>
        <w:t>:</w:t>
      </w:r>
      <w:r>
        <w:rPr>
          <w:rFonts w:hint="eastAsia" w:ascii="宋体" w:hAnsi="宋体"/>
          <w:color w:val="auto"/>
          <w:sz w:val="24"/>
          <w:highlight w:val="none"/>
          <w:u w:val="single"/>
        </w:rPr>
        <w:t>①项目的名称：广州东部中心互联互通供水工程②规模：本项目位于广州市增城区，主要沿新新大道、永顺大道铺设输水主干管，将增城区南部水厂出水调配至黄埔区永和工业片区，建设内容包括供水管道、排气阀（井）、排水阀（井）、检修阀（井）、流量计（井）等附属设施。本工程新建DN1200供水管总长度约为3195m。③设计阶段：初步设计及概算、施工图设计④项目计划总投资约  万元，建安费为  万元。⑤设计内容：方案设计、编制初步设计并通过相关部门审批、编制施工图并通过施工图审查、概算编制及评审、管网资料收集、协助建设单位办理相关前期报建手续、协助和指导编制竣工图档案资料编制及移交、施工现场指导与服务及验收过程的配合等。</w:t>
      </w:r>
    </w:p>
    <w:p>
      <w:pPr>
        <w:spacing w:line="360" w:lineRule="auto"/>
        <w:rPr>
          <w:rFonts w:ascii="宋体"/>
          <w:b/>
          <w:color w:val="auto"/>
          <w:sz w:val="24"/>
          <w:highlight w:val="none"/>
        </w:rPr>
      </w:pPr>
      <w:r>
        <w:rPr>
          <w:rFonts w:hint="eastAsia" w:ascii="宋体" w:hAnsi="宋体"/>
          <w:b/>
          <w:color w:val="auto"/>
          <w:sz w:val="24"/>
          <w:highlight w:val="none"/>
        </w:rPr>
        <w:t>第五条</w:t>
      </w:r>
      <w:r>
        <w:rPr>
          <w:rFonts w:ascii="宋体"/>
          <w:b/>
          <w:color w:val="auto"/>
          <w:sz w:val="24"/>
          <w:highlight w:val="none"/>
        </w:rPr>
        <w:tab/>
      </w:r>
      <w:r>
        <w:rPr>
          <w:rFonts w:hint="eastAsia" w:ascii="宋体"/>
          <w:b/>
          <w:color w:val="auto"/>
          <w:sz w:val="24"/>
          <w:highlight w:val="none"/>
        </w:rPr>
        <w:t xml:space="preserve"> </w:t>
      </w:r>
      <w:r>
        <w:rPr>
          <w:rFonts w:hint="eastAsia" w:ascii="宋体" w:hAnsi="宋体"/>
          <w:b/>
          <w:color w:val="auto"/>
          <w:sz w:val="24"/>
          <w:highlight w:val="none"/>
        </w:rPr>
        <w:t>发包人向设计人提交的有关资料、文件及时间</w:t>
      </w:r>
    </w:p>
    <w:tbl>
      <w:tblPr>
        <w:tblStyle w:val="2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86"/>
        <w:gridCol w:w="3146"/>
        <w:gridCol w:w="654"/>
        <w:gridCol w:w="1704"/>
        <w:gridCol w:w="26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86" w:type="dxa"/>
            <w:noWrap w:val="0"/>
            <w:vAlign w:val="top"/>
          </w:tcPr>
          <w:p>
            <w:pPr>
              <w:spacing w:line="360" w:lineRule="auto"/>
              <w:jc w:val="center"/>
              <w:rPr>
                <w:rFonts w:ascii="宋体"/>
                <w:color w:val="auto"/>
                <w:szCs w:val="21"/>
                <w:highlight w:val="none"/>
              </w:rPr>
            </w:pPr>
            <w:r>
              <w:rPr>
                <w:rFonts w:hint="eastAsia" w:ascii="宋体" w:hAnsi="宋体"/>
                <w:color w:val="auto"/>
                <w:szCs w:val="21"/>
                <w:highlight w:val="none"/>
              </w:rPr>
              <w:t>序号</w:t>
            </w:r>
          </w:p>
        </w:tc>
        <w:tc>
          <w:tcPr>
            <w:tcW w:w="3146" w:type="dxa"/>
            <w:noWrap w:val="0"/>
            <w:vAlign w:val="top"/>
          </w:tcPr>
          <w:p>
            <w:pPr>
              <w:spacing w:line="360" w:lineRule="auto"/>
              <w:jc w:val="center"/>
              <w:rPr>
                <w:rFonts w:ascii="宋体"/>
                <w:color w:val="auto"/>
                <w:szCs w:val="21"/>
                <w:highlight w:val="none"/>
              </w:rPr>
            </w:pPr>
            <w:r>
              <w:rPr>
                <w:rFonts w:hint="eastAsia" w:ascii="宋体" w:hAnsi="宋体"/>
                <w:color w:val="auto"/>
                <w:szCs w:val="21"/>
                <w:highlight w:val="none"/>
              </w:rPr>
              <w:t>资料及文件名称</w:t>
            </w:r>
          </w:p>
        </w:tc>
        <w:tc>
          <w:tcPr>
            <w:tcW w:w="654" w:type="dxa"/>
            <w:noWrap w:val="0"/>
            <w:vAlign w:val="top"/>
          </w:tcPr>
          <w:p>
            <w:pPr>
              <w:spacing w:line="360" w:lineRule="auto"/>
              <w:jc w:val="center"/>
              <w:rPr>
                <w:rFonts w:ascii="宋体"/>
                <w:color w:val="auto"/>
                <w:szCs w:val="21"/>
                <w:highlight w:val="none"/>
              </w:rPr>
            </w:pPr>
            <w:r>
              <w:rPr>
                <w:rFonts w:hint="eastAsia" w:ascii="宋体" w:hAnsi="宋体"/>
                <w:color w:val="auto"/>
                <w:szCs w:val="21"/>
                <w:highlight w:val="none"/>
              </w:rPr>
              <w:t>份数</w:t>
            </w:r>
          </w:p>
        </w:tc>
        <w:tc>
          <w:tcPr>
            <w:tcW w:w="1704" w:type="dxa"/>
            <w:noWrap w:val="0"/>
            <w:vAlign w:val="top"/>
          </w:tcPr>
          <w:p>
            <w:pPr>
              <w:spacing w:line="360" w:lineRule="auto"/>
              <w:jc w:val="center"/>
              <w:rPr>
                <w:rFonts w:ascii="宋体"/>
                <w:color w:val="auto"/>
                <w:szCs w:val="21"/>
                <w:highlight w:val="none"/>
              </w:rPr>
            </w:pPr>
            <w:r>
              <w:rPr>
                <w:rFonts w:hint="eastAsia" w:ascii="宋体" w:hAnsi="宋体"/>
                <w:color w:val="auto"/>
                <w:szCs w:val="21"/>
                <w:highlight w:val="none"/>
              </w:rPr>
              <w:t>内容要求</w:t>
            </w:r>
          </w:p>
        </w:tc>
        <w:tc>
          <w:tcPr>
            <w:tcW w:w="2687" w:type="dxa"/>
            <w:noWrap w:val="0"/>
            <w:vAlign w:val="top"/>
          </w:tcPr>
          <w:p>
            <w:pPr>
              <w:spacing w:line="360" w:lineRule="auto"/>
              <w:jc w:val="center"/>
              <w:rPr>
                <w:rFonts w:ascii="宋体"/>
                <w:color w:val="auto"/>
                <w:szCs w:val="21"/>
                <w:highlight w:val="none"/>
              </w:rPr>
            </w:pPr>
            <w:r>
              <w:rPr>
                <w:rFonts w:hint="eastAsia" w:ascii="宋体" w:hAnsi="宋体"/>
                <w:color w:val="auto"/>
                <w:szCs w:val="21"/>
                <w:highlight w:val="none"/>
              </w:rPr>
              <w:t>提交时间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86" w:type="dxa"/>
            <w:noWrap w:val="0"/>
            <w:vAlign w:val="top"/>
          </w:tcPr>
          <w:p>
            <w:pPr>
              <w:spacing w:line="360" w:lineRule="auto"/>
              <w:jc w:val="center"/>
              <w:rPr>
                <w:rFonts w:ascii="宋体"/>
                <w:color w:val="auto"/>
                <w:szCs w:val="21"/>
                <w:highlight w:val="none"/>
              </w:rPr>
            </w:pPr>
            <w:r>
              <w:rPr>
                <w:rFonts w:ascii="宋体" w:hAnsi="宋体"/>
                <w:color w:val="auto"/>
                <w:szCs w:val="21"/>
                <w:highlight w:val="none"/>
              </w:rPr>
              <w:t>1</w:t>
            </w:r>
          </w:p>
        </w:tc>
        <w:tc>
          <w:tcPr>
            <w:tcW w:w="3146" w:type="dxa"/>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中标通知书</w:t>
            </w:r>
            <w:r>
              <w:rPr>
                <w:rFonts w:ascii="宋体" w:hAnsi="宋体"/>
                <w:color w:val="auto"/>
                <w:szCs w:val="21"/>
                <w:highlight w:val="none"/>
              </w:rPr>
              <w:t>/</w:t>
            </w:r>
            <w:r>
              <w:rPr>
                <w:rFonts w:hint="eastAsia" w:ascii="宋体" w:hAnsi="宋体"/>
                <w:color w:val="auto"/>
                <w:szCs w:val="21"/>
                <w:highlight w:val="none"/>
              </w:rPr>
              <w:t>委托书</w:t>
            </w:r>
          </w:p>
        </w:tc>
        <w:tc>
          <w:tcPr>
            <w:tcW w:w="654" w:type="dxa"/>
            <w:noWrap w:val="0"/>
            <w:vAlign w:val="top"/>
          </w:tcPr>
          <w:p>
            <w:pPr>
              <w:spacing w:line="360" w:lineRule="auto"/>
              <w:jc w:val="center"/>
              <w:rPr>
                <w:rFonts w:ascii="宋体"/>
                <w:color w:val="auto"/>
                <w:szCs w:val="21"/>
                <w:highlight w:val="none"/>
              </w:rPr>
            </w:pPr>
            <w:r>
              <w:rPr>
                <w:rFonts w:ascii="宋体" w:hAnsi="宋体"/>
                <w:color w:val="auto"/>
                <w:szCs w:val="21"/>
                <w:highlight w:val="none"/>
              </w:rPr>
              <w:t>1</w:t>
            </w:r>
          </w:p>
        </w:tc>
        <w:tc>
          <w:tcPr>
            <w:tcW w:w="1704" w:type="dxa"/>
            <w:noWrap w:val="0"/>
            <w:vAlign w:val="top"/>
          </w:tcPr>
          <w:p>
            <w:pPr>
              <w:spacing w:line="360" w:lineRule="auto"/>
              <w:jc w:val="center"/>
              <w:rPr>
                <w:rFonts w:ascii="宋体"/>
                <w:color w:val="auto"/>
                <w:szCs w:val="21"/>
                <w:highlight w:val="none"/>
              </w:rPr>
            </w:pPr>
            <w:r>
              <w:rPr>
                <w:rFonts w:ascii="宋体" w:hAnsi="宋体"/>
                <w:color w:val="auto"/>
                <w:sz w:val="24"/>
                <w:highlight w:val="none"/>
              </w:rPr>
              <w:t>/</w:t>
            </w:r>
          </w:p>
        </w:tc>
        <w:tc>
          <w:tcPr>
            <w:tcW w:w="2687" w:type="dxa"/>
            <w:noWrap w:val="0"/>
            <w:vAlign w:val="top"/>
          </w:tcPr>
          <w:p>
            <w:pPr>
              <w:spacing w:line="360" w:lineRule="auto"/>
              <w:jc w:val="center"/>
              <w:rPr>
                <w:rFonts w:hint="eastAsia" w:ascii="宋体" w:eastAsia="宋体"/>
                <w:color w:val="auto"/>
                <w:szCs w:val="21"/>
                <w:highlight w:val="none"/>
                <w:lang w:val="en-US" w:eastAsia="zh-CN"/>
              </w:rPr>
            </w:pPr>
            <w:r>
              <w:rPr>
                <w:rFonts w:hint="eastAsia" w:ascii="宋体" w:hAnsi="宋体"/>
                <w:color w:val="auto"/>
                <w:szCs w:val="21"/>
                <w:highlight w:val="none"/>
              </w:rPr>
              <w:t>年  月  日</w:t>
            </w:r>
            <w:r>
              <w:rPr>
                <w:rFonts w:hint="eastAsia" w:ascii="宋体" w:hAnsi="宋体"/>
                <w:color w:val="auto"/>
                <w:szCs w:val="21"/>
                <w:highlight w:val="none"/>
                <w:lang w:val="en-US" w:eastAsia="zh-CN"/>
              </w:rPr>
              <w:t>前</w:t>
            </w:r>
          </w:p>
        </w:tc>
      </w:tr>
    </w:tbl>
    <w:p>
      <w:pPr>
        <w:spacing w:line="360" w:lineRule="auto"/>
        <w:rPr>
          <w:rFonts w:ascii="宋体"/>
          <w:color w:val="auto"/>
          <w:sz w:val="24"/>
          <w:highlight w:val="none"/>
        </w:rPr>
      </w:pPr>
      <w:r>
        <w:rPr>
          <w:rFonts w:hint="eastAsia" w:ascii="宋体" w:hAnsi="宋体"/>
          <w:b/>
          <w:color w:val="auto"/>
          <w:sz w:val="24"/>
          <w:highlight w:val="none"/>
        </w:rPr>
        <w:t>第六条</w:t>
      </w:r>
      <w:r>
        <w:rPr>
          <w:rFonts w:ascii="宋体"/>
          <w:color w:val="auto"/>
          <w:sz w:val="24"/>
          <w:highlight w:val="none"/>
        </w:rPr>
        <w:tab/>
      </w:r>
      <w:r>
        <w:rPr>
          <w:rFonts w:hint="eastAsia" w:ascii="宋体" w:hAnsi="宋体"/>
          <w:color w:val="auto"/>
          <w:sz w:val="24"/>
          <w:highlight w:val="none"/>
        </w:rPr>
        <w:t>设计人向发包人交付的设计文件、份数、地点及时间</w:t>
      </w:r>
    </w:p>
    <w:tbl>
      <w:tblPr>
        <w:tblStyle w:val="2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58"/>
        <w:gridCol w:w="3174"/>
        <w:gridCol w:w="650"/>
        <w:gridCol w:w="1700"/>
        <w:gridCol w:w="2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58" w:type="dxa"/>
            <w:noWrap w:val="0"/>
            <w:vAlign w:val="top"/>
          </w:tcPr>
          <w:p>
            <w:pPr>
              <w:spacing w:line="360" w:lineRule="auto"/>
              <w:jc w:val="center"/>
              <w:rPr>
                <w:rFonts w:ascii="宋体"/>
                <w:color w:val="auto"/>
                <w:szCs w:val="21"/>
                <w:highlight w:val="none"/>
              </w:rPr>
            </w:pPr>
            <w:r>
              <w:rPr>
                <w:rFonts w:hint="eastAsia" w:ascii="宋体" w:hAnsi="宋体"/>
                <w:color w:val="auto"/>
                <w:szCs w:val="21"/>
                <w:highlight w:val="none"/>
              </w:rPr>
              <w:t>序号</w:t>
            </w:r>
          </w:p>
        </w:tc>
        <w:tc>
          <w:tcPr>
            <w:tcW w:w="3174" w:type="dxa"/>
            <w:noWrap w:val="0"/>
            <w:vAlign w:val="top"/>
          </w:tcPr>
          <w:p>
            <w:pPr>
              <w:spacing w:line="360" w:lineRule="auto"/>
              <w:jc w:val="center"/>
              <w:rPr>
                <w:rFonts w:ascii="宋体"/>
                <w:color w:val="auto"/>
                <w:szCs w:val="21"/>
                <w:highlight w:val="none"/>
              </w:rPr>
            </w:pPr>
            <w:r>
              <w:rPr>
                <w:rFonts w:hint="eastAsia" w:ascii="宋体" w:hAnsi="宋体"/>
                <w:color w:val="auto"/>
                <w:szCs w:val="21"/>
                <w:highlight w:val="none"/>
              </w:rPr>
              <w:t>资料及文件名称</w:t>
            </w:r>
          </w:p>
        </w:tc>
        <w:tc>
          <w:tcPr>
            <w:tcW w:w="650" w:type="dxa"/>
            <w:noWrap w:val="0"/>
            <w:vAlign w:val="top"/>
          </w:tcPr>
          <w:p>
            <w:pPr>
              <w:spacing w:line="360" w:lineRule="auto"/>
              <w:jc w:val="center"/>
              <w:rPr>
                <w:rFonts w:ascii="宋体"/>
                <w:color w:val="auto"/>
                <w:szCs w:val="21"/>
                <w:highlight w:val="none"/>
              </w:rPr>
            </w:pPr>
            <w:r>
              <w:rPr>
                <w:rFonts w:hint="eastAsia" w:ascii="宋体" w:hAnsi="宋体"/>
                <w:color w:val="auto"/>
                <w:szCs w:val="21"/>
                <w:highlight w:val="none"/>
              </w:rPr>
              <w:t>份数</w:t>
            </w:r>
          </w:p>
        </w:tc>
        <w:tc>
          <w:tcPr>
            <w:tcW w:w="1700" w:type="dxa"/>
            <w:noWrap w:val="0"/>
            <w:vAlign w:val="top"/>
          </w:tcPr>
          <w:p>
            <w:pPr>
              <w:spacing w:line="360" w:lineRule="auto"/>
              <w:jc w:val="center"/>
              <w:rPr>
                <w:rFonts w:ascii="宋体"/>
                <w:color w:val="auto"/>
                <w:szCs w:val="21"/>
                <w:highlight w:val="none"/>
              </w:rPr>
            </w:pPr>
            <w:r>
              <w:rPr>
                <w:rFonts w:hint="eastAsia" w:ascii="宋体" w:hAnsi="宋体"/>
                <w:color w:val="auto"/>
                <w:szCs w:val="21"/>
                <w:highlight w:val="none"/>
              </w:rPr>
              <w:t>内容要求</w:t>
            </w:r>
          </w:p>
        </w:tc>
        <w:tc>
          <w:tcPr>
            <w:tcW w:w="2698" w:type="dxa"/>
            <w:noWrap w:val="0"/>
            <w:vAlign w:val="top"/>
          </w:tcPr>
          <w:p>
            <w:pPr>
              <w:spacing w:line="360" w:lineRule="auto"/>
              <w:jc w:val="center"/>
              <w:rPr>
                <w:rFonts w:ascii="宋体"/>
                <w:color w:val="auto"/>
                <w:szCs w:val="21"/>
                <w:highlight w:val="none"/>
              </w:rPr>
            </w:pPr>
            <w:r>
              <w:rPr>
                <w:rFonts w:hint="eastAsia" w:ascii="宋体" w:hAnsi="宋体"/>
                <w:color w:val="auto"/>
                <w:szCs w:val="21"/>
                <w:highlight w:val="none"/>
              </w:rPr>
              <w:t>提交时间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58" w:type="dxa"/>
            <w:noWrap w:val="0"/>
            <w:vAlign w:val="top"/>
          </w:tcPr>
          <w:p>
            <w:pPr>
              <w:spacing w:line="360" w:lineRule="auto"/>
              <w:jc w:val="center"/>
              <w:rPr>
                <w:rFonts w:ascii="宋体"/>
                <w:color w:val="auto"/>
                <w:szCs w:val="21"/>
                <w:highlight w:val="none"/>
              </w:rPr>
            </w:pPr>
            <w:r>
              <w:rPr>
                <w:rFonts w:ascii="宋体" w:hAnsi="宋体"/>
                <w:color w:val="auto"/>
                <w:szCs w:val="21"/>
                <w:highlight w:val="none"/>
              </w:rPr>
              <w:t>1</w:t>
            </w:r>
          </w:p>
        </w:tc>
        <w:tc>
          <w:tcPr>
            <w:tcW w:w="3174" w:type="dxa"/>
            <w:noWrap w:val="0"/>
            <w:vAlign w:val="top"/>
          </w:tcPr>
          <w:p>
            <w:pPr>
              <w:spacing w:line="360" w:lineRule="auto"/>
              <w:rPr>
                <w:rFonts w:ascii="宋体"/>
                <w:color w:val="auto"/>
                <w:szCs w:val="21"/>
                <w:highlight w:val="none"/>
              </w:rPr>
            </w:pPr>
            <w:r>
              <w:rPr>
                <w:rFonts w:hint="eastAsia" w:ascii="宋体" w:hAnsi="宋体"/>
                <w:color w:val="auto"/>
                <w:szCs w:val="21"/>
                <w:highlight w:val="none"/>
              </w:rPr>
              <w:t>初步设计及其概算</w:t>
            </w:r>
          </w:p>
        </w:tc>
        <w:tc>
          <w:tcPr>
            <w:tcW w:w="650" w:type="dxa"/>
            <w:noWrap w:val="0"/>
            <w:vAlign w:val="center"/>
          </w:tcPr>
          <w:p>
            <w:pPr>
              <w:spacing w:line="360" w:lineRule="auto"/>
              <w:jc w:val="center"/>
              <w:rPr>
                <w:rFonts w:ascii="宋体"/>
                <w:color w:val="auto"/>
                <w:szCs w:val="21"/>
                <w:highlight w:val="none"/>
              </w:rPr>
            </w:pPr>
            <w:r>
              <w:rPr>
                <w:rFonts w:ascii="宋体" w:hAnsi="宋体"/>
                <w:color w:val="auto"/>
                <w:szCs w:val="21"/>
                <w:highlight w:val="none"/>
              </w:rPr>
              <w:t>10</w:t>
            </w:r>
          </w:p>
        </w:tc>
        <w:tc>
          <w:tcPr>
            <w:tcW w:w="1700" w:type="dxa"/>
            <w:noWrap w:val="0"/>
            <w:vAlign w:val="top"/>
          </w:tcPr>
          <w:p>
            <w:pPr>
              <w:spacing w:line="360" w:lineRule="auto"/>
              <w:jc w:val="center"/>
              <w:rPr>
                <w:rFonts w:ascii="宋体"/>
                <w:color w:val="auto"/>
                <w:szCs w:val="21"/>
                <w:highlight w:val="none"/>
              </w:rPr>
            </w:pPr>
            <w:r>
              <w:rPr>
                <w:rFonts w:ascii="宋体" w:hAnsi="宋体"/>
                <w:color w:val="auto"/>
                <w:sz w:val="24"/>
                <w:highlight w:val="none"/>
              </w:rPr>
              <w:t>/</w:t>
            </w:r>
          </w:p>
        </w:tc>
        <w:tc>
          <w:tcPr>
            <w:tcW w:w="2698" w:type="dxa"/>
            <w:noWrap w:val="0"/>
            <w:vAlign w:val="top"/>
          </w:tcPr>
          <w:p>
            <w:pPr>
              <w:spacing w:line="360" w:lineRule="auto"/>
              <w:jc w:val="center"/>
              <w:rPr>
                <w:rFonts w:hint="default" w:ascii="宋体" w:eastAsia="宋体"/>
                <w:color w:val="auto"/>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58" w:type="dxa"/>
            <w:noWrap w:val="0"/>
            <w:vAlign w:val="top"/>
          </w:tcPr>
          <w:p>
            <w:pPr>
              <w:spacing w:line="360" w:lineRule="auto"/>
              <w:jc w:val="center"/>
              <w:rPr>
                <w:rFonts w:ascii="宋体"/>
                <w:color w:val="auto"/>
                <w:szCs w:val="21"/>
                <w:highlight w:val="none"/>
              </w:rPr>
            </w:pPr>
            <w:r>
              <w:rPr>
                <w:rFonts w:ascii="宋体" w:hAnsi="宋体"/>
                <w:color w:val="auto"/>
                <w:szCs w:val="21"/>
                <w:highlight w:val="none"/>
              </w:rPr>
              <w:t>2</w:t>
            </w:r>
          </w:p>
        </w:tc>
        <w:tc>
          <w:tcPr>
            <w:tcW w:w="3174" w:type="dxa"/>
            <w:noWrap w:val="0"/>
            <w:vAlign w:val="top"/>
          </w:tcPr>
          <w:p>
            <w:pPr>
              <w:spacing w:line="360" w:lineRule="auto"/>
              <w:rPr>
                <w:rFonts w:ascii="宋体"/>
                <w:color w:val="auto"/>
                <w:szCs w:val="21"/>
                <w:highlight w:val="none"/>
              </w:rPr>
            </w:pPr>
            <w:r>
              <w:rPr>
                <w:rFonts w:hint="eastAsia" w:ascii="宋体" w:hAnsi="宋体"/>
                <w:color w:val="auto"/>
                <w:szCs w:val="21"/>
                <w:highlight w:val="none"/>
              </w:rPr>
              <w:t>施工设计图</w:t>
            </w:r>
          </w:p>
        </w:tc>
        <w:tc>
          <w:tcPr>
            <w:tcW w:w="650" w:type="dxa"/>
            <w:noWrap w:val="0"/>
            <w:vAlign w:val="center"/>
          </w:tcPr>
          <w:p>
            <w:pPr>
              <w:spacing w:line="360" w:lineRule="auto"/>
              <w:jc w:val="center"/>
              <w:rPr>
                <w:rFonts w:ascii="宋体"/>
                <w:color w:val="auto"/>
                <w:szCs w:val="21"/>
                <w:highlight w:val="none"/>
              </w:rPr>
            </w:pPr>
            <w:r>
              <w:rPr>
                <w:rFonts w:ascii="宋体" w:hAnsi="宋体"/>
                <w:color w:val="auto"/>
                <w:szCs w:val="21"/>
                <w:highlight w:val="none"/>
              </w:rPr>
              <w:t>15</w:t>
            </w:r>
          </w:p>
        </w:tc>
        <w:tc>
          <w:tcPr>
            <w:tcW w:w="1700" w:type="dxa"/>
            <w:noWrap w:val="0"/>
            <w:vAlign w:val="top"/>
          </w:tcPr>
          <w:p>
            <w:pPr>
              <w:spacing w:line="360" w:lineRule="auto"/>
              <w:jc w:val="center"/>
              <w:rPr>
                <w:rFonts w:ascii="宋体"/>
                <w:color w:val="auto"/>
                <w:szCs w:val="21"/>
                <w:highlight w:val="none"/>
              </w:rPr>
            </w:pPr>
            <w:r>
              <w:rPr>
                <w:rFonts w:hint="default" w:ascii="Times New Roman" w:hAnsi="Times New Roman" w:eastAsia="宋体" w:cs="Times New Roman"/>
                <w:color w:val="auto"/>
                <w:sz w:val="20"/>
                <w:szCs w:val="20"/>
                <w:highlight w:val="none"/>
              </w:rPr>
              <w:t>满足国家现行规范规程编制要求</w:t>
            </w:r>
          </w:p>
        </w:tc>
        <w:tc>
          <w:tcPr>
            <w:tcW w:w="2698" w:type="dxa"/>
            <w:noWrap w:val="0"/>
            <w:vAlign w:val="top"/>
          </w:tcPr>
          <w:p>
            <w:pPr>
              <w:spacing w:line="360" w:lineRule="auto"/>
              <w:jc w:val="center"/>
              <w:rPr>
                <w:rFonts w:hint="default" w:ascii="宋体" w:eastAsia="宋体"/>
                <w:color w:val="auto"/>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58" w:type="dxa"/>
            <w:noWrap w:val="0"/>
            <w:vAlign w:val="center"/>
          </w:tcPr>
          <w:p>
            <w:pPr>
              <w:spacing w:line="360" w:lineRule="auto"/>
              <w:jc w:val="center"/>
              <w:rPr>
                <w:rFonts w:hint="eastAsia" w:ascii="宋体" w:eastAsia="宋体"/>
                <w:color w:val="auto"/>
                <w:szCs w:val="21"/>
                <w:highlight w:val="none"/>
                <w:lang w:eastAsia="zh-CN"/>
              </w:rPr>
            </w:pPr>
            <w:r>
              <w:rPr>
                <w:rFonts w:hint="eastAsia" w:ascii="宋体" w:hAnsi="宋体"/>
                <w:color w:val="auto"/>
                <w:szCs w:val="21"/>
                <w:highlight w:val="none"/>
                <w:lang w:val="en-US" w:eastAsia="zh-CN"/>
              </w:rPr>
              <w:t>3</w:t>
            </w:r>
          </w:p>
        </w:tc>
        <w:tc>
          <w:tcPr>
            <w:tcW w:w="3174" w:type="dxa"/>
            <w:noWrap w:val="0"/>
            <w:vAlign w:val="top"/>
          </w:tcPr>
          <w:p>
            <w:pPr>
              <w:spacing w:line="360" w:lineRule="auto"/>
              <w:rPr>
                <w:rFonts w:ascii="宋体"/>
                <w:color w:val="auto"/>
                <w:szCs w:val="21"/>
                <w:highlight w:val="none"/>
              </w:rPr>
            </w:pPr>
            <w:r>
              <w:rPr>
                <w:rFonts w:hint="eastAsia" w:ascii="宋体" w:hAnsi="宋体"/>
                <w:color w:val="auto"/>
                <w:szCs w:val="21"/>
                <w:highlight w:val="none"/>
              </w:rPr>
              <w:t>各种设计图电子文件（非加密且可编辑的</w:t>
            </w:r>
            <w:r>
              <w:rPr>
                <w:rFonts w:ascii="宋体" w:hAnsi="宋体"/>
                <w:color w:val="auto"/>
                <w:szCs w:val="21"/>
                <w:highlight w:val="none"/>
              </w:rPr>
              <w:t>CAD</w:t>
            </w:r>
            <w:r>
              <w:rPr>
                <w:rFonts w:hint="eastAsia" w:ascii="宋体" w:hAnsi="宋体"/>
                <w:color w:val="auto"/>
                <w:szCs w:val="21"/>
                <w:highlight w:val="none"/>
              </w:rPr>
              <w:t>图纸）</w:t>
            </w:r>
          </w:p>
        </w:tc>
        <w:tc>
          <w:tcPr>
            <w:tcW w:w="650" w:type="dxa"/>
            <w:noWrap w:val="0"/>
            <w:vAlign w:val="center"/>
          </w:tcPr>
          <w:p>
            <w:pPr>
              <w:spacing w:line="360" w:lineRule="auto"/>
              <w:jc w:val="center"/>
              <w:rPr>
                <w:rFonts w:ascii="宋体"/>
                <w:color w:val="auto"/>
                <w:szCs w:val="21"/>
                <w:highlight w:val="none"/>
              </w:rPr>
            </w:pPr>
            <w:r>
              <w:rPr>
                <w:rFonts w:ascii="宋体" w:hAnsi="宋体"/>
                <w:color w:val="auto"/>
                <w:szCs w:val="21"/>
                <w:highlight w:val="none"/>
              </w:rPr>
              <w:t>3</w:t>
            </w:r>
          </w:p>
        </w:tc>
        <w:tc>
          <w:tcPr>
            <w:tcW w:w="1700" w:type="dxa"/>
            <w:noWrap w:val="0"/>
            <w:vAlign w:val="top"/>
          </w:tcPr>
          <w:p>
            <w:pPr>
              <w:spacing w:line="360" w:lineRule="auto"/>
              <w:jc w:val="center"/>
              <w:rPr>
                <w:rFonts w:ascii="宋体"/>
                <w:color w:val="auto"/>
                <w:szCs w:val="21"/>
                <w:highlight w:val="none"/>
              </w:rPr>
            </w:pPr>
            <w:r>
              <w:rPr>
                <w:rFonts w:hint="default" w:ascii="Times New Roman" w:hAnsi="Times New Roman" w:eastAsia="宋体" w:cs="Times New Roman"/>
                <w:color w:val="auto"/>
                <w:sz w:val="20"/>
                <w:szCs w:val="20"/>
                <w:highlight w:val="none"/>
              </w:rPr>
              <w:t>满足国家现行规范规程编制要求</w:t>
            </w:r>
          </w:p>
        </w:tc>
        <w:tc>
          <w:tcPr>
            <w:tcW w:w="2698" w:type="dxa"/>
            <w:noWrap w:val="0"/>
            <w:vAlign w:val="top"/>
          </w:tcPr>
          <w:p>
            <w:pPr>
              <w:spacing w:line="360" w:lineRule="auto"/>
              <w:rPr>
                <w:rFonts w:ascii="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58" w:type="dxa"/>
            <w:noWrap w:val="0"/>
            <w:vAlign w:val="center"/>
          </w:tcPr>
          <w:p>
            <w:pPr>
              <w:spacing w:line="360" w:lineRule="auto"/>
              <w:jc w:val="center"/>
              <w:rPr>
                <w:rFonts w:hint="eastAsia" w:ascii="宋体" w:eastAsia="宋体"/>
                <w:color w:val="auto"/>
                <w:szCs w:val="21"/>
                <w:highlight w:val="none"/>
                <w:lang w:eastAsia="zh-CN"/>
              </w:rPr>
            </w:pPr>
            <w:r>
              <w:rPr>
                <w:rFonts w:hint="eastAsia" w:ascii="宋体" w:hAnsi="宋体"/>
                <w:color w:val="auto"/>
                <w:szCs w:val="21"/>
                <w:highlight w:val="none"/>
                <w:lang w:val="en-US" w:eastAsia="zh-CN"/>
              </w:rPr>
              <w:t>4</w:t>
            </w:r>
          </w:p>
        </w:tc>
        <w:tc>
          <w:tcPr>
            <w:tcW w:w="3174" w:type="dxa"/>
            <w:noWrap w:val="0"/>
            <w:vAlign w:val="top"/>
          </w:tcPr>
          <w:p>
            <w:pPr>
              <w:spacing w:line="360" w:lineRule="auto"/>
              <w:rPr>
                <w:rFonts w:ascii="宋体"/>
                <w:color w:val="auto"/>
                <w:szCs w:val="21"/>
                <w:highlight w:val="none"/>
              </w:rPr>
            </w:pPr>
            <w:r>
              <w:rPr>
                <w:rFonts w:hint="eastAsia" w:ascii="宋体" w:hAnsi="宋体"/>
                <w:color w:val="auto"/>
                <w:szCs w:val="21"/>
                <w:highlight w:val="none"/>
              </w:rPr>
              <w:t>经财政部门（或评审机构）审批的概算</w:t>
            </w:r>
          </w:p>
        </w:tc>
        <w:tc>
          <w:tcPr>
            <w:tcW w:w="650" w:type="dxa"/>
            <w:noWrap w:val="0"/>
            <w:vAlign w:val="center"/>
          </w:tcPr>
          <w:p>
            <w:pPr>
              <w:spacing w:line="360" w:lineRule="auto"/>
              <w:jc w:val="center"/>
              <w:rPr>
                <w:rFonts w:ascii="宋体"/>
                <w:color w:val="auto"/>
                <w:szCs w:val="21"/>
                <w:highlight w:val="none"/>
              </w:rPr>
            </w:pPr>
            <w:r>
              <w:rPr>
                <w:rFonts w:ascii="宋体" w:hAnsi="宋体"/>
                <w:color w:val="auto"/>
                <w:szCs w:val="21"/>
                <w:highlight w:val="none"/>
              </w:rPr>
              <w:t>10</w:t>
            </w:r>
          </w:p>
        </w:tc>
        <w:tc>
          <w:tcPr>
            <w:tcW w:w="1700" w:type="dxa"/>
            <w:noWrap w:val="0"/>
            <w:vAlign w:val="top"/>
          </w:tcPr>
          <w:p>
            <w:pPr>
              <w:spacing w:line="360" w:lineRule="auto"/>
              <w:jc w:val="center"/>
              <w:rPr>
                <w:rFonts w:ascii="宋体"/>
                <w:color w:val="auto"/>
                <w:szCs w:val="21"/>
                <w:highlight w:val="none"/>
              </w:rPr>
            </w:pPr>
            <w:r>
              <w:rPr>
                <w:rFonts w:ascii="宋体" w:hAnsi="宋体"/>
                <w:color w:val="auto"/>
                <w:sz w:val="24"/>
                <w:highlight w:val="none"/>
              </w:rPr>
              <w:t>/</w:t>
            </w:r>
          </w:p>
        </w:tc>
        <w:tc>
          <w:tcPr>
            <w:tcW w:w="2698" w:type="dxa"/>
            <w:noWrap w:val="0"/>
            <w:vAlign w:val="top"/>
          </w:tcPr>
          <w:p>
            <w:pPr>
              <w:spacing w:line="360" w:lineRule="auto"/>
              <w:rPr>
                <w:rFonts w:ascii="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58" w:type="dxa"/>
            <w:noWrap w:val="0"/>
            <w:vAlign w:val="top"/>
          </w:tcPr>
          <w:p>
            <w:pPr>
              <w:spacing w:line="360" w:lineRule="auto"/>
              <w:jc w:val="center"/>
              <w:rPr>
                <w:rFonts w:hint="eastAsia" w:ascii="宋体" w:eastAsia="宋体"/>
                <w:color w:val="auto"/>
                <w:szCs w:val="21"/>
                <w:highlight w:val="none"/>
                <w:lang w:eastAsia="zh-CN"/>
              </w:rPr>
            </w:pPr>
            <w:r>
              <w:rPr>
                <w:rFonts w:hint="eastAsia" w:ascii="宋体" w:hAnsi="宋体"/>
                <w:color w:val="auto"/>
                <w:szCs w:val="21"/>
                <w:highlight w:val="none"/>
                <w:lang w:val="en-US" w:eastAsia="zh-CN"/>
              </w:rPr>
              <w:t>5</w:t>
            </w:r>
          </w:p>
        </w:tc>
        <w:tc>
          <w:tcPr>
            <w:tcW w:w="3174" w:type="dxa"/>
            <w:noWrap w:val="0"/>
            <w:vAlign w:val="top"/>
          </w:tcPr>
          <w:p>
            <w:pPr>
              <w:spacing w:line="360" w:lineRule="auto"/>
              <w:rPr>
                <w:rFonts w:ascii="宋体"/>
                <w:color w:val="auto"/>
                <w:szCs w:val="21"/>
                <w:highlight w:val="none"/>
              </w:rPr>
            </w:pPr>
            <w:r>
              <w:rPr>
                <w:rFonts w:hint="eastAsia" w:ascii="宋体" w:hAnsi="宋体"/>
                <w:color w:val="auto"/>
                <w:spacing w:val="-6"/>
                <w:szCs w:val="21"/>
                <w:highlight w:val="none"/>
              </w:rPr>
              <w:t>概算电子文件（非加密且可编辑的）</w:t>
            </w:r>
          </w:p>
        </w:tc>
        <w:tc>
          <w:tcPr>
            <w:tcW w:w="650" w:type="dxa"/>
            <w:noWrap w:val="0"/>
            <w:vAlign w:val="center"/>
          </w:tcPr>
          <w:p>
            <w:pPr>
              <w:spacing w:line="360" w:lineRule="auto"/>
              <w:jc w:val="center"/>
              <w:rPr>
                <w:rFonts w:ascii="宋体"/>
                <w:color w:val="auto"/>
                <w:szCs w:val="21"/>
                <w:highlight w:val="none"/>
              </w:rPr>
            </w:pPr>
            <w:r>
              <w:rPr>
                <w:rFonts w:ascii="宋体" w:hAnsi="宋体"/>
                <w:color w:val="auto"/>
                <w:szCs w:val="21"/>
                <w:highlight w:val="none"/>
              </w:rPr>
              <w:t>3</w:t>
            </w:r>
          </w:p>
        </w:tc>
        <w:tc>
          <w:tcPr>
            <w:tcW w:w="1700" w:type="dxa"/>
            <w:noWrap w:val="0"/>
            <w:vAlign w:val="top"/>
          </w:tcPr>
          <w:p>
            <w:pPr>
              <w:spacing w:line="360" w:lineRule="auto"/>
              <w:jc w:val="center"/>
              <w:rPr>
                <w:rFonts w:ascii="宋体"/>
                <w:color w:val="auto"/>
                <w:szCs w:val="21"/>
                <w:highlight w:val="none"/>
              </w:rPr>
            </w:pPr>
            <w:r>
              <w:rPr>
                <w:rFonts w:ascii="宋体" w:hAnsi="宋体"/>
                <w:color w:val="auto"/>
                <w:sz w:val="24"/>
                <w:highlight w:val="none"/>
              </w:rPr>
              <w:t>/</w:t>
            </w:r>
          </w:p>
        </w:tc>
        <w:tc>
          <w:tcPr>
            <w:tcW w:w="2698" w:type="dxa"/>
            <w:noWrap w:val="0"/>
            <w:vAlign w:val="top"/>
          </w:tcPr>
          <w:p>
            <w:pPr>
              <w:spacing w:line="360" w:lineRule="auto"/>
              <w:rPr>
                <w:rFonts w:ascii="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658" w:type="dxa"/>
            <w:noWrap w:val="0"/>
            <w:vAlign w:val="top"/>
          </w:tcPr>
          <w:p>
            <w:pPr>
              <w:spacing w:line="360" w:lineRule="auto"/>
              <w:jc w:val="center"/>
              <w:rPr>
                <w:rFonts w:ascii="宋体"/>
                <w:b/>
                <w:color w:val="auto"/>
                <w:szCs w:val="21"/>
                <w:highlight w:val="none"/>
              </w:rPr>
            </w:pPr>
            <w:r>
              <w:rPr>
                <w:rFonts w:hint="eastAsia" w:ascii="宋体" w:hAnsi="宋体"/>
                <w:b/>
                <w:color w:val="auto"/>
                <w:szCs w:val="21"/>
                <w:highlight w:val="none"/>
              </w:rPr>
              <w:t>备注</w:t>
            </w:r>
          </w:p>
        </w:tc>
        <w:tc>
          <w:tcPr>
            <w:tcW w:w="8222" w:type="dxa"/>
            <w:gridSpan w:val="4"/>
            <w:noWrap w:val="0"/>
            <w:vAlign w:val="top"/>
          </w:tcPr>
          <w:p>
            <w:pPr>
              <w:spacing w:line="360" w:lineRule="auto"/>
              <w:rPr>
                <w:rFonts w:ascii="宋体"/>
                <w:b/>
                <w:color w:val="auto"/>
                <w:szCs w:val="21"/>
                <w:highlight w:val="none"/>
              </w:rPr>
            </w:pPr>
            <w:r>
              <w:rPr>
                <w:rFonts w:hint="eastAsia" w:ascii="宋体" w:hAnsi="宋体"/>
                <w:b/>
                <w:color w:val="auto"/>
                <w:szCs w:val="21"/>
                <w:highlight w:val="none"/>
              </w:rPr>
              <w:t>以上成果及图纸为通过评审后的提供给发包人。评审过程中需要的图纸由设计人按需要提供。</w:t>
            </w:r>
          </w:p>
        </w:tc>
      </w:tr>
    </w:tbl>
    <w:p>
      <w:pPr>
        <w:spacing w:line="360" w:lineRule="auto"/>
        <w:rPr>
          <w:rFonts w:ascii="宋体"/>
          <w:color w:val="auto"/>
          <w:sz w:val="24"/>
          <w:highlight w:val="none"/>
        </w:rPr>
      </w:pPr>
      <w:r>
        <w:rPr>
          <w:rFonts w:hint="eastAsia" w:ascii="宋体" w:hAnsi="宋体"/>
          <w:b/>
          <w:color w:val="auto"/>
          <w:sz w:val="24"/>
          <w:highlight w:val="none"/>
        </w:rPr>
        <w:t>第七条</w:t>
      </w:r>
      <w:r>
        <w:rPr>
          <w:rFonts w:ascii="宋体"/>
          <w:color w:val="auto"/>
          <w:sz w:val="24"/>
          <w:highlight w:val="none"/>
        </w:rPr>
        <w:tab/>
      </w:r>
      <w:r>
        <w:rPr>
          <w:rFonts w:hint="eastAsia" w:ascii="宋体"/>
          <w:color w:val="auto"/>
          <w:sz w:val="24"/>
          <w:highlight w:val="none"/>
        </w:rPr>
        <w:t xml:space="preserve"> </w:t>
      </w:r>
      <w:r>
        <w:rPr>
          <w:rFonts w:hint="eastAsia" w:ascii="宋体" w:hAnsi="宋体"/>
          <w:color w:val="auto"/>
          <w:sz w:val="24"/>
          <w:highlight w:val="none"/>
        </w:rPr>
        <w:t>费用</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本合同工程设计报酬总额（含增值税）暂定为大写人民币</w:t>
      </w:r>
      <w:r>
        <w:rPr>
          <w:rFonts w:hint="eastAsia" w:ascii="宋体" w:hAnsi="宋体"/>
          <w:color w:val="auto"/>
          <w:sz w:val="24"/>
          <w:highlight w:val="none"/>
          <w:lang w:eastAsia="zh-CN"/>
        </w:rPr>
        <w:t>壹佰叁拾陆万叁仟陆佰叁拾伍</w:t>
      </w:r>
      <w:r>
        <w:rPr>
          <w:rFonts w:hint="eastAsia" w:ascii="宋体" w:hAnsi="宋体"/>
          <w:color w:val="auto"/>
          <w:sz w:val="24"/>
          <w:highlight w:val="none"/>
        </w:rPr>
        <w:t>元（小写：</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元）。</w:t>
      </w:r>
      <w:r>
        <w:rPr>
          <w:rFonts w:hint="eastAsia" w:hAnsi="宋体" w:cs="宋体"/>
          <w:color w:val="auto"/>
          <w:sz w:val="24"/>
          <w:szCs w:val="24"/>
          <w:highlight w:val="none"/>
        </w:rPr>
        <w:t>其中不含税价</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rPr>
        <w:t>元，税率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hAnsi="宋体" w:cs="宋体"/>
          <w:color w:val="auto"/>
          <w:sz w:val="24"/>
          <w:szCs w:val="24"/>
          <w:highlight w:val="none"/>
        </w:rPr>
        <w:t>，增值税</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rPr>
        <w:t>元。</w:t>
      </w:r>
    </w:p>
    <w:p>
      <w:pPr>
        <w:spacing w:line="360" w:lineRule="auto"/>
        <w:ind w:firstLine="480" w:firstLineChars="200"/>
        <w:rPr>
          <w:color w:val="auto"/>
          <w:highlight w:val="none"/>
        </w:rPr>
      </w:pPr>
      <w:r>
        <w:rPr>
          <w:rFonts w:hint="eastAsia" w:ascii="宋体" w:hAnsi="宋体"/>
          <w:color w:val="auto"/>
          <w:sz w:val="24"/>
          <w:highlight w:val="none"/>
        </w:rPr>
        <w:t>最终结算设计费按下列三个金额中最低者为准执行。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（1）以经</w:t>
      </w:r>
      <w:r>
        <w:rPr>
          <w:rFonts w:hint="eastAsia" w:ascii="宋体" w:hAnsi="宋体"/>
          <w:color w:val="auto"/>
          <w:sz w:val="24"/>
          <w:highlight w:val="none"/>
          <w:lang w:val="en-US" w:eastAsia="zh-CN"/>
        </w:rPr>
        <w:t>发包人</w:t>
      </w:r>
      <w:r>
        <w:rPr>
          <w:rFonts w:hint="eastAsia" w:ascii="宋体" w:hAnsi="宋体"/>
          <w:color w:val="auto"/>
          <w:sz w:val="24"/>
          <w:highlight w:val="none"/>
        </w:rPr>
        <w:t>或</w:t>
      </w:r>
      <w:r>
        <w:rPr>
          <w:rFonts w:hint="eastAsia" w:ascii="宋体" w:hAnsi="宋体"/>
          <w:color w:val="auto"/>
          <w:sz w:val="24"/>
          <w:highlight w:val="none"/>
          <w:lang w:val="en-US" w:eastAsia="zh-CN"/>
        </w:rPr>
        <w:t>发包人</w:t>
      </w:r>
      <w:r>
        <w:rPr>
          <w:rFonts w:hint="eastAsia" w:ascii="宋体" w:hAnsi="宋体"/>
          <w:color w:val="auto"/>
          <w:sz w:val="24"/>
          <w:highlight w:val="none"/>
        </w:rPr>
        <w:t>委托的第三方审核单位或</w:t>
      </w:r>
      <w:r>
        <w:rPr>
          <w:rFonts w:hint="eastAsia" w:ascii="宋体" w:hAnsi="宋体"/>
          <w:color w:val="auto"/>
          <w:sz w:val="24"/>
          <w:highlight w:val="none"/>
          <w:lang w:eastAsia="zh-CN"/>
        </w:rPr>
        <w:t>增城区财政局</w:t>
      </w:r>
      <w:r>
        <w:rPr>
          <w:rFonts w:hint="eastAsia" w:ascii="宋体" w:hAnsi="宋体"/>
          <w:color w:val="auto"/>
          <w:sz w:val="24"/>
          <w:highlight w:val="none"/>
        </w:rPr>
        <w:t>审定的结算价中建筑安装工程费作为计费基数，计算公式为：设计费参照国家发展计划委员会﹑建设部发布的《工程勘察设计收费标准》（2002年修订本）规定计算的设计收费基价结合各调整系数得到的价格×（1-发包下浮率</w:t>
      </w:r>
      <w:r>
        <w:rPr>
          <w:rFonts w:hint="eastAsia" w:ascii="宋体" w:hAnsi="宋体"/>
          <w:color w:val="auto"/>
          <w:sz w:val="24"/>
          <w:highlight w:val="none"/>
          <w:lang w:val="en-US" w:eastAsia="zh-CN"/>
        </w:rPr>
        <w:t>20</w:t>
      </w:r>
      <w:r>
        <w:rPr>
          <w:rFonts w:hint="eastAsia" w:ascii="宋体" w:hAnsi="宋体"/>
          <w:color w:val="auto"/>
          <w:sz w:val="24"/>
          <w:highlight w:val="none"/>
        </w:rPr>
        <w:t>%）×（1-中标下浮率</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%）。其中，专业调整系数为</w:t>
      </w:r>
      <w:r>
        <w:rPr>
          <w:rFonts w:hint="eastAsia" w:ascii="宋体" w:hAnsi="宋体"/>
          <w:color w:val="auto"/>
          <w:sz w:val="24"/>
          <w:highlight w:val="none"/>
          <w:lang w:val="en-US" w:eastAsia="zh-CN"/>
        </w:rPr>
        <w:t>1.0</w:t>
      </w:r>
      <w:r>
        <w:rPr>
          <w:rFonts w:hint="eastAsia" w:ascii="宋体" w:hAnsi="宋体"/>
          <w:color w:val="auto"/>
          <w:sz w:val="24"/>
          <w:highlight w:val="none"/>
        </w:rPr>
        <w:t>、工程复杂程度调整系数为</w:t>
      </w:r>
      <w:r>
        <w:rPr>
          <w:rFonts w:hint="eastAsia" w:ascii="宋体" w:hAnsi="宋体"/>
          <w:color w:val="auto"/>
          <w:sz w:val="24"/>
          <w:highlight w:val="none"/>
          <w:lang w:val="en-US" w:eastAsia="zh-CN"/>
        </w:rPr>
        <w:t>1.15</w:t>
      </w:r>
      <w:r>
        <w:rPr>
          <w:rFonts w:hint="eastAsia" w:ascii="宋体" w:hAnsi="宋体"/>
          <w:color w:val="auto"/>
          <w:sz w:val="24"/>
          <w:highlight w:val="none"/>
        </w:rPr>
        <w:t>、附加调整系数为</w:t>
      </w:r>
      <w:r>
        <w:rPr>
          <w:rFonts w:hint="eastAsia" w:ascii="宋体" w:hAnsi="宋体"/>
          <w:color w:val="auto"/>
          <w:sz w:val="24"/>
          <w:highlight w:val="none"/>
          <w:lang w:val="en-US" w:eastAsia="zh-CN"/>
        </w:rPr>
        <w:t>1.0</w:t>
      </w:r>
      <w:r>
        <w:rPr>
          <w:rFonts w:hint="eastAsia" w:ascii="宋体" w:hAnsi="宋体"/>
          <w:color w:val="auto"/>
          <w:sz w:val="24"/>
          <w:highlight w:val="none"/>
        </w:rPr>
        <w:t>。</w:t>
      </w:r>
    </w:p>
    <w:p>
      <w:pPr>
        <w:numPr>
          <w:ilvl w:val="0"/>
          <w:numId w:val="0"/>
        </w:numPr>
        <w:spacing w:line="360" w:lineRule="auto"/>
        <w:ind w:firstLine="480" w:firstLineChars="200"/>
        <w:rPr>
          <w:rFonts w:hint="eastAsia" w:ascii="宋体" w:hAnsi="宋体"/>
          <w:color w:val="auto"/>
          <w:sz w:val="24"/>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lang w:eastAsia="zh-CN"/>
        </w:rPr>
        <w:t>）</w:t>
      </w:r>
      <w:r>
        <w:rPr>
          <w:rFonts w:hint="eastAsia" w:ascii="宋体" w:hAnsi="宋体"/>
          <w:color w:val="auto"/>
          <w:sz w:val="24"/>
          <w:highlight w:val="none"/>
        </w:rPr>
        <w:t>以</w:t>
      </w:r>
      <w:r>
        <w:rPr>
          <w:rFonts w:hint="eastAsia" w:ascii="宋体" w:hAnsi="宋体"/>
          <w:color w:val="auto"/>
          <w:sz w:val="24"/>
          <w:highlight w:val="none"/>
          <w:lang w:val="en-US" w:eastAsia="zh-CN"/>
        </w:rPr>
        <w:t>经发包人</w:t>
      </w:r>
      <w:r>
        <w:rPr>
          <w:rFonts w:hint="eastAsia" w:ascii="宋体" w:hAnsi="宋体"/>
          <w:color w:val="auto"/>
          <w:sz w:val="24"/>
          <w:highlight w:val="none"/>
        </w:rPr>
        <w:t>委托的第三方审核单位或</w:t>
      </w:r>
      <w:r>
        <w:rPr>
          <w:rFonts w:hint="eastAsia" w:ascii="宋体" w:hAnsi="宋体"/>
          <w:color w:val="auto"/>
          <w:sz w:val="24"/>
          <w:highlight w:val="none"/>
          <w:lang w:eastAsia="zh-CN"/>
        </w:rPr>
        <w:t>增城区财政局</w:t>
      </w:r>
      <w:r>
        <w:rPr>
          <w:rFonts w:hint="eastAsia" w:ascii="宋体" w:hAnsi="宋体"/>
          <w:color w:val="auto"/>
          <w:sz w:val="24"/>
          <w:highlight w:val="none"/>
        </w:rPr>
        <w:t>审定的概算（达预算标准）评审报告中设计费用，结合结算下浮率（发包下浮率</w:t>
      </w:r>
      <w:r>
        <w:rPr>
          <w:rFonts w:hint="eastAsia" w:ascii="宋体" w:hAnsi="宋体"/>
          <w:color w:val="auto"/>
          <w:sz w:val="24"/>
          <w:highlight w:val="none"/>
          <w:lang w:val="en-US" w:eastAsia="zh-CN"/>
        </w:rPr>
        <w:t>20</w:t>
      </w:r>
      <w:r>
        <w:rPr>
          <w:rFonts w:hint="eastAsia" w:ascii="宋体" w:hAnsi="宋体"/>
          <w:color w:val="auto"/>
          <w:sz w:val="24"/>
          <w:highlight w:val="none"/>
        </w:rPr>
        <w:t>%及中标下浮率</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pPr>
        <w:pStyle w:val="14"/>
        <w:numPr>
          <w:ilvl w:val="0"/>
          <w:numId w:val="0"/>
        </w:numPr>
        <w:ind w:firstLine="360" w:firstLineChars="200"/>
        <w:rPr>
          <w:rFonts w:hint="eastAsia"/>
          <w:color w:val="auto"/>
          <w:highlight w:val="none"/>
        </w:rPr>
      </w:pPr>
    </w:p>
    <w:p>
      <w:pPr>
        <w:numPr>
          <w:ilvl w:val="0"/>
          <w:numId w:val="0"/>
        </w:numPr>
        <w:spacing w:line="360" w:lineRule="auto"/>
        <w:ind w:firstLine="480" w:firstLineChars="200"/>
        <w:rPr>
          <w:rFonts w:hint="eastAsia" w:ascii="宋体" w:hAnsi="宋体"/>
          <w:color w:val="auto"/>
          <w:sz w:val="24"/>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lang w:eastAsia="zh-CN"/>
        </w:rPr>
        <w:t>）</w:t>
      </w:r>
      <w:r>
        <w:rPr>
          <w:rFonts w:hint="eastAsia" w:ascii="宋体" w:hAnsi="宋体"/>
          <w:color w:val="auto"/>
          <w:sz w:val="24"/>
          <w:highlight w:val="none"/>
        </w:rPr>
        <w:t>本合同约定的设计费总额。</w:t>
      </w:r>
    </w:p>
    <w:p>
      <w:pPr>
        <w:numPr>
          <w:ilvl w:val="0"/>
          <w:numId w:val="0"/>
        </w:numPr>
        <w:spacing w:line="360" w:lineRule="auto"/>
        <w:ind w:firstLine="480" w:firstLineChars="200"/>
        <w:rPr>
          <w:rFonts w:ascii="宋体"/>
          <w:color w:val="auto"/>
          <w:sz w:val="24"/>
          <w:highlight w:val="none"/>
        </w:rPr>
      </w:pPr>
      <w:r>
        <w:rPr>
          <w:rFonts w:hint="eastAsia" w:ascii="宋体" w:hAnsi="宋体"/>
          <w:color w:val="auto"/>
          <w:sz w:val="24"/>
          <w:highlight w:val="none"/>
          <w:lang w:val="en-US" w:eastAsia="zh-CN"/>
        </w:rPr>
        <w:t>7.2</w:t>
      </w:r>
      <w:r>
        <w:rPr>
          <w:rFonts w:hint="eastAsia" w:ascii="宋体" w:hAnsi="宋体"/>
          <w:color w:val="auto"/>
          <w:sz w:val="24"/>
          <w:highlight w:val="none"/>
        </w:rPr>
        <w:t>设计费包含本合同项目的全部设计费用、设计文件修改费用、招标配合费用、驻场服务费用、配合发包人进行报审、专家评审费、验收工作、设计人编制概算、配合取得施工图审查合格证及通过行政主管部门的审批备案，配合现场指导与服务、协助和指导编制竣工图（竣工图编制费不列入设计费）的费用等设计人为完成本项目设计工作所发生的所有费用及税金等。</w:t>
      </w:r>
    </w:p>
    <w:p>
      <w:pPr>
        <w:jc w:val="center"/>
        <w:rPr>
          <w:rStyle w:val="28"/>
          <w:rFonts w:hAnsi="Times New Roman"/>
          <w:color w:val="auto"/>
          <w:sz w:val="28"/>
          <w:szCs w:val="28"/>
          <w:highlight w:val="none"/>
        </w:rPr>
      </w:pPr>
      <w:r>
        <w:rPr>
          <w:rStyle w:val="28"/>
          <w:rFonts w:hint="eastAsia"/>
          <w:color w:val="auto"/>
          <w:sz w:val="28"/>
          <w:szCs w:val="28"/>
          <w:highlight w:val="none"/>
        </w:rPr>
        <w:t>工程设计费计算表</w:t>
      </w:r>
    </w:p>
    <w:tbl>
      <w:tblPr>
        <w:tblStyle w:val="23"/>
        <w:tblW w:w="926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8"/>
        <w:gridCol w:w="1457"/>
        <w:gridCol w:w="996"/>
        <w:gridCol w:w="1114"/>
        <w:gridCol w:w="1233"/>
        <w:gridCol w:w="975"/>
        <w:gridCol w:w="846"/>
        <w:gridCol w:w="921"/>
        <w:gridCol w:w="12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08" w:type="dxa"/>
            <w:noWrap w:val="0"/>
            <w:vAlign w:val="center"/>
          </w:tcPr>
          <w:p>
            <w:pPr>
              <w:jc w:val="center"/>
              <w:rPr>
                <w:rFonts w:ascii="宋体" w:cs="宋体"/>
                <w:color w:val="auto"/>
                <w:kern w:val="0"/>
                <w:szCs w:val="21"/>
                <w:highlight w:val="none"/>
              </w:rPr>
            </w:pPr>
            <w:r>
              <w:rPr>
                <w:rFonts w:hint="eastAsia" w:ascii="宋体" w:hAnsi="宋体" w:cs="宋体"/>
                <w:color w:val="auto"/>
                <w:kern w:val="0"/>
                <w:szCs w:val="21"/>
                <w:highlight w:val="none"/>
              </w:rPr>
              <w:t>序号</w:t>
            </w:r>
          </w:p>
        </w:tc>
        <w:tc>
          <w:tcPr>
            <w:tcW w:w="1457" w:type="dxa"/>
            <w:noWrap w:val="0"/>
            <w:vAlign w:val="center"/>
          </w:tcPr>
          <w:p>
            <w:pPr>
              <w:jc w:val="center"/>
              <w:rPr>
                <w:rFonts w:ascii="宋体" w:cs="宋体"/>
                <w:color w:val="auto"/>
                <w:kern w:val="0"/>
                <w:szCs w:val="21"/>
                <w:highlight w:val="none"/>
              </w:rPr>
            </w:pPr>
            <w:r>
              <w:rPr>
                <w:rFonts w:hint="eastAsia" w:ascii="宋体" w:hAnsi="宋体" w:cs="宋体"/>
                <w:color w:val="auto"/>
                <w:kern w:val="0"/>
                <w:szCs w:val="21"/>
                <w:highlight w:val="none"/>
              </w:rPr>
              <w:t>项目名称</w:t>
            </w:r>
          </w:p>
        </w:tc>
        <w:tc>
          <w:tcPr>
            <w:tcW w:w="996" w:type="dxa"/>
            <w:tcBorders>
              <w:right w:val="single" w:color="auto" w:sz="4" w:space="0"/>
            </w:tcBorders>
            <w:noWrap w:val="0"/>
            <w:vAlign w:val="center"/>
          </w:tcPr>
          <w:p>
            <w:pPr>
              <w:jc w:val="center"/>
              <w:rPr>
                <w:rFonts w:ascii="宋体" w:cs="宋体"/>
                <w:color w:val="auto"/>
                <w:kern w:val="0"/>
                <w:szCs w:val="21"/>
                <w:highlight w:val="none"/>
              </w:rPr>
            </w:pPr>
            <w:r>
              <w:rPr>
                <w:rFonts w:hint="eastAsia" w:ascii="宋体" w:hAnsi="宋体" w:cs="宋体"/>
                <w:color w:val="auto"/>
                <w:kern w:val="0"/>
                <w:szCs w:val="21"/>
                <w:highlight w:val="none"/>
              </w:rPr>
              <w:t>工程估算投资</w:t>
            </w:r>
            <w:r>
              <w:rPr>
                <w:rFonts w:ascii="宋体" w:hAnsi="宋体" w:cs="宋体"/>
                <w:color w:val="auto"/>
                <w:kern w:val="0"/>
                <w:szCs w:val="21"/>
                <w:highlight w:val="none"/>
              </w:rPr>
              <w:t>(</w:t>
            </w:r>
            <w:r>
              <w:rPr>
                <w:rFonts w:hint="eastAsia" w:ascii="宋体" w:hAnsi="宋体" w:cs="宋体"/>
                <w:color w:val="auto"/>
                <w:kern w:val="0"/>
                <w:szCs w:val="21"/>
                <w:highlight w:val="none"/>
              </w:rPr>
              <w:t>万元</w:t>
            </w:r>
            <w:r>
              <w:rPr>
                <w:rFonts w:ascii="宋体" w:hAnsi="宋体" w:cs="宋体"/>
                <w:color w:val="auto"/>
                <w:kern w:val="0"/>
                <w:szCs w:val="21"/>
                <w:highlight w:val="none"/>
              </w:rPr>
              <w:t>)</w:t>
            </w:r>
          </w:p>
        </w:tc>
        <w:tc>
          <w:tcPr>
            <w:tcW w:w="1114" w:type="dxa"/>
            <w:tcBorders>
              <w:left w:val="single" w:color="auto" w:sz="4" w:space="0"/>
            </w:tcBorders>
            <w:noWrap w:val="0"/>
            <w:vAlign w:val="center"/>
          </w:tcPr>
          <w:p>
            <w:pPr>
              <w:jc w:val="center"/>
              <w:rPr>
                <w:rFonts w:ascii="宋体" w:cs="宋体"/>
                <w:color w:val="auto"/>
                <w:kern w:val="0"/>
                <w:szCs w:val="21"/>
                <w:highlight w:val="none"/>
              </w:rPr>
            </w:pPr>
            <w:r>
              <w:rPr>
                <w:rFonts w:hint="eastAsia" w:ascii="宋体" w:hAnsi="宋体" w:cs="宋体"/>
                <w:color w:val="auto"/>
                <w:kern w:val="0"/>
                <w:szCs w:val="21"/>
                <w:highlight w:val="none"/>
              </w:rPr>
              <w:t>工程设计收费计费额（万元）</w:t>
            </w:r>
          </w:p>
        </w:tc>
        <w:tc>
          <w:tcPr>
            <w:tcW w:w="1233" w:type="dxa"/>
            <w:noWrap w:val="0"/>
            <w:vAlign w:val="center"/>
          </w:tcPr>
          <w:p>
            <w:pPr>
              <w:jc w:val="center"/>
              <w:rPr>
                <w:rFonts w:ascii="宋体" w:cs="宋体"/>
                <w:color w:val="auto"/>
                <w:kern w:val="0"/>
                <w:szCs w:val="21"/>
                <w:highlight w:val="none"/>
              </w:rPr>
            </w:pPr>
            <w:r>
              <w:rPr>
                <w:rFonts w:hint="eastAsia" w:ascii="宋体" w:hAnsi="宋体" w:cs="宋体"/>
                <w:color w:val="auto"/>
                <w:kern w:val="0"/>
                <w:szCs w:val="21"/>
                <w:highlight w:val="none"/>
              </w:rPr>
              <w:t>收费基价</w:t>
            </w:r>
          </w:p>
          <w:p>
            <w:pPr>
              <w:jc w:val="center"/>
              <w:rPr>
                <w:rFonts w:ascii="宋体" w:cs="宋体"/>
                <w:color w:val="auto"/>
                <w:kern w:val="0"/>
                <w:szCs w:val="21"/>
                <w:highlight w:val="none"/>
              </w:rPr>
            </w:pPr>
            <w:r>
              <w:rPr>
                <w:rFonts w:hint="eastAsia" w:ascii="宋体" w:hAnsi="宋体" w:cs="宋体"/>
                <w:color w:val="auto"/>
                <w:kern w:val="0"/>
                <w:szCs w:val="21"/>
                <w:highlight w:val="none"/>
              </w:rPr>
              <w:t>（万元）</w:t>
            </w:r>
          </w:p>
        </w:tc>
        <w:tc>
          <w:tcPr>
            <w:tcW w:w="975" w:type="dxa"/>
            <w:noWrap w:val="0"/>
            <w:vAlign w:val="center"/>
          </w:tcPr>
          <w:p>
            <w:pPr>
              <w:jc w:val="center"/>
              <w:rPr>
                <w:rFonts w:ascii="宋体" w:cs="宋体"/>
                <w:color w:val="auto"/>
                <w:kern w:val="0"/>
                <w:szCs w:val="21"/>
                <w:highlight w:val="none"/>
              </w:rPr>
            </w:pPr>
            <w:r>
              <w:rPr>
                <w:rFonts w:hint="eastAsia" w:ascii="宋体" w:hAnsi="宋体" w:cs="宋体"/>
                <w:color w:val="auto"/>
                <w:kern w:val="0"/>
                <w:szCs w:val="21"/>
                <w:highlight w:val="none"/>
              </w:rPr>
              <w:t>专业调整系数</w:t>
            </w:r>
          </w:p>
        </w:tc>
        <w:tc>
          <w:tcPr>
            <w:tcW w:w="846" w:type="dxa"/>
            <w:noWrap w:val="0"/>
            <w:vAlign w:val="center"/>
          </w:tcPr>
          <w:p>
            <w:pPr>
              <w:jc w:val="center"/>
              <w:rPr>
                <w:rFonts w:ascii="宋体" w:cs="宋体"/>
                <w:color w:val="auto"/>
                <w:kern w:val="0"/>
                <w:szCs w:val="21"/>
                <w:highlight w:val="none"/>
              </w:rPr>
            </w:pPr>
            <w:r>
              <w:rPr>
                <w:rFonts w:hint="eastAsia" w:ascii="宋体" w:hAnsi="宋体" w:cs="宋体"/>
                <w:color w:val="auto"/>
                <w:kern w:val="0"/>
                <w:szCs w:val="21"/>
                <w:highlight w:val="none"/>
              </w:rPr>
              <w:t>复杂调整系数</w:t>
            </w:r>
          </w:p>
        </w:tc>
        <w:tc>
          <w:tcPr>
            <w:tcW w:w="921" w:type="dxa"/>
            <w:noWrap w:val="0"/>
            <w:vAlign w:val="center"/>
          </w:tcPr>
          <w:p>
            <w:pPr>
              <w:jc w:val="center"/>
              <w:rPr>
                <w:rFonts w:ascii="宋体" w:cs="宋体"/>
                <w:color w:val="auto"/>
                <w:kern w:val="0"/>
                <w:szCs w:val="21"/>
                <w:highlight w:val="none"/>
              </w:rPr>
            </w:pPr>
            <w:r>
              <w:rPr>
                <w:rFonts w:hint="eastAsia" w:ascii="宋体" w:hAnsi="宋体" w:cs="宋体"/>
                <w:color w:val="auto"/>
                <w:kern w:val="0"/>
                <w:szCs w:val="21"/>
                <w:highlight w:val="none"/>
              </w:rPr>
              <w:t>附加调整系数</w:t>
            </w:r>
          </w:p>
        </w:tc>
        <w:tc>
          <w:tcPr>
            <w:tcW w:w="1211" w:type="dxa"/>
            <w:noWrap w:val="0"/>
            <w:vAlign w:val="center"/>
          </w:tcPr>
          <w:p>
            <w:pPr>
              <w:jc w:val="center"/>
              <w:rPr>
                <w:rFonts w:ascii="宋体" w:cs="宋体"/>
                <w:color w:val="auto"/>
                <w:kern w:val="0"/>
                <w:szCs w:val="21"/>
                <w:highlight w:val="none"/>
              </w:rPr>
            </w:pPr>
            <w:r>
              <w:rPr>
                <w:rFonts w:hint="eastAsia" w:ascii="宋体" w:hAnsi="宋体" w:cs="宋体"/>
                <w:color w:val="auto"/>
                <w:kern w:val="0"/>
                <w:szCs w:val="21"/>
                <w:highlight w:val="none"/>
              </w:rPr>
              <w:t>设计费估算（万元）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508" w:type="dxa"/>
            <w:noWrap w:val="0"/>
            <w:vAlign w:val="center"/>
          </w:tcPr>
          <w:p>
            <w:pPr>
              <w:jc w:val="center"/>
              <w:rPr>
                <w:rFonts w:ascii="宋体" w:cs="宋体"/>
                <w:color w:val="auto"/>
                <w:kern w:val="0"/>
                <w:szCs w:val="21"/>
                <w:highlight w:val="none"/>
              </w:rPr>
            </w:pPr>
            <w:r>
              <w:rPr>
                <w:rFonts w:ascii="宋体" w:hAnsi="宋体" w:cs="宋体"/>
                <w:color w:val="auto"/>
                <w:kern w:val="0"/>
                <w:szCs w:val="21"/>
                <w:highlight w:val="none"/>
              </w:rPr>
              <w:t>1</w:t>
            </w:r>
          </w:p>
        </w:tc>
        <w:tc>
          <w:tcPr>
            <w:tcW w:w="1457" w:type="dxa"/>
            <w:noWrap w:val="0"/>
            <w:vAlign w:val="center"/>
          </w:tcPr>
          <w:p>
            <w:pPr>
              <w:jc w:val="center"/>
              <w:rPr>
                <w:rFonts w:ascii="宋体" w:cs="宋体"/>
                <w:color w:val="auto"/>
                <w:kern w:val="0"/>
                <w:szCs w:val="21"/>
                <w:highlight w:val="none"/>
              </w:rPr>
            </w:pPr>
            <w:r>
              <w:rPr>
                <w:rFonts w:hint="eastAsia" w:ascii="宋体" w:hAnsi="宋体" w:cs="宋体"/>
                <w:color w:val="auto"/>
                <w:kern w:val="0"/>
                <w:szCs w:val="21"/>
                <w:highlight w:val="none"/>
              </w:rPr>
              <w:t>工程设计费</w:t>
            </w:r>
          </w:p>
        </w:tc>
        <w:tc>
          <w:tcPr>
            <w:tcW w:w="996" w:type="dxa"/>
            <w:tcBorders>
              <w:right w:val="single" w:color="auto" w:sz="4" w:space="0"/>
            </w:tcBorders>
            <w:noWrap w:val="0"/>
            <w:vAlign w:val="center"/>
          </w:tcPr>
          <w:p>
            <w:pPr>
              <w:jc w:val="center"/>
              <w:rPr>
                <w:rFonts w:ascii="宋体" w:cs="宋体"/>
                <w:color w:val="auto"/>
                <w:kern w:val="0"/>
                <w:szCs w:val="21"/>
                <w:highlight w:val="none"/>
              </w:rPr>
            </w:pPr>
          </w:p>
        </w:tc>
        <w:tc>
          <w:tcPr>
            <w:tcW w:w="1114" w:type="dxa"/>
            <w:tcBorders>
              <w:left w:val="single" w:color="auto" w:sz="4" w:space="0"/>
            </w:tcBorders>
            <w:noWrap w:val="0"/>
            <w:vAlign w:val="center"/>
          </w:tcPr>
          <w:p>
            <w:pPr>
              <w:spacing w:line="360" w:lineRule="auto"/>
              <w:jc w:val="center"/>
              <w:rPr>
                <w:rFonts w:hint="eastAsia" w:ascii="宋体" w:hAnsi="宋体" w:cs="宋体"/>
                <w:color w:val="auto"/>
                <w:kern w:val="2"/>
                <w:sz w:val="22"/>
                <w:szCs w:val="22"/>
                <w:highlight w:val="none"/>
                <w:lang w:val="en-US" w:eastAsia="zh-CN" w:bidi="ar-SA"/>
              </w:rPr>
            </w:pPr>
          </w:p>
        </w:tc>
        <w:tc>
          <w:tcPr>
            <w:tcW w:w="1233" w:type="dxa"/>
            <w:noWrap w:val="0"/>
            <w:vAlign w:val="center"/>
          </w:tcPr>
          <w:p>
            <w:pPr>
              <w:spacing w:line="360" w:lineRule="auto"/>
              <w:jc w:val="center"/>
              <w:rPr>
                <w:rFonts w:hint="eastAsia" w:ascii="宋体" w:hAnsi="宋体" w:cs="宋体"/>
                <w:color w:val="auto"/>
                <w:kern w:val="2"/>
                <w:sz w:val="22"/>
                <w:szCs w:val="22"/>
                <w:highlight w:val="none"/>
                <w:lang w:val="en-US" w:eastAsia="zh-CN" w:bidi="ar-SA"/>
              </w:rPr>
            </w:pPr>
          </w:p>
        </w:tc>
        <w:tc>
          <w:tcPr>
            <w:tcW w:w="975" w:type="dxa"/>
            <w:noWrap w:val="0"/>
            <w:vAlign w:val="center"/>
          </w:tcPr>
          <w:p>
            <w:pPr>
              <w:spacing w:line="360"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1.0</w:t>
            </w:r>
          </w:p>
        </w:tc>
        <w:tc>
          <w:tcPr>
            <w:tcW w:w="846" w:type="dxa"/>
            <w:noWrap w:val="0"/>
            <w:vAlign w:val="center"/>
          </w:tcPr>
          <w:p>
            <w:pPr>
              <w:spacing w:line="360" w:lineRule="auto"/>
              <w:jc w:val="center"/>
              <w:rPr>
                <w:rFonts w:hint="default"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1.15</w:t>
            </w:r>
          </w:p>
        </w:tc>
        <w:tc>
          <w:tcPr>
            <w:tcW w:w="921" w:type="dxa"/>
            <w:noWrap w:val="0"/>
            <w:vAlign w:val="center"/>
          </w:tcPr>
          <w:p>
            <w:pPr>
              <w:spacing w:line="360" w:lineRule="auto"/>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1.0</w:t>
            </w:r>
          </w:p>
        </w:tc>
        <w:tc>
          <w:tcPr>
            <w:tcW w:w="1211" w:type="dxa"/>
            <w:noWrap w:val="0"/>
            <w:vAlign w:val="center"/>
          </w:tcPr>
          <w:p>
            <w:pPr>
              <w:spacing w:line="360" w:lineRule="auto"/>
              <w:jc w:val="center"/>
              <w:rPr>
                <w:rFonts w:hint="eastAsia" w:ascii="宋体" w:hAnsi="宋体" w:cs="宋体"/>
                <w:color w:val="auto"/>
                <w:kern w:val="2"/>
                <w:sz w:val="22"/>
                <w:szCs w:val="22"/>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508" w:type="dxa"/>
            <w:noWrap w:val="0"/>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457" w:type="dxa"/>
            <w:noWrap w:val="0"/>
            <w:vAlign w:val="center"/>
          </w:tcPr>
          <w:p>
            <w:pPr>
              <w:jc w:val="center"/>
              <w:rPr>
                <w:rFonts w:hint="default" w:ascii="宋体" w:hAnsi="宋体" w:cs="宋体"/>
                <w:color w:val="auto"/>
                <w:kern w:val="0"/>
                <w:szCs w:val="21"/>
                <w:highlight w:val="none"/>
              </w:rPr>
            </w:pPr>
            <w:r>
              <w:rPr>
                <w:rFonts w:hint="eastAsia" w:ascii="宋体" w:hAnsi="宋体" w:cs="宋体"/>
                <w:color w:val="auto"/>
                <w:kern w:val="0"/>
                <w:szCs w:val="21"/>
                <w:highlight w:val="none"/>
                <w:lang w:val="en-US" w:eastAsia="zh-CN"/>
              </w:rPr>
              <w:t>发包下浮率</w:t>
            </w:r>
          </w:p>
        </w:tc>
        <w:tc>
          <w:tcPr>
            <w:tcW w:w="7296" w:type="dxa"/>
            <w:gridSpan w:val="7"/>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下浮</w:t>
            </w:r>
            <w:r>
              <w:rPr>
                <w:rFonts w:hint="eastAsia" w:ascii="宋体" w:hAnsi="宋体" w:cs="宋体"/>
                <w:color w:val="auto"/>
                <w:kern w:val="0"/>
                <w:szCs w:val="21"/>
                <w:highlight w:val="none"/>
                <w:lang w:val="en-US" w:eastAsia="zh-CN"/>
              </w:rPr>
              <w:t>20</w:t>
            </w:r>
            <w:r>
              <w:rPr>
                <w:rFonts w:ascii="宋体" w:hAnsi="宋体" w:cs="宋体"/>
                <w:color w:val="auto"/>
                <w:kern w:val="0"/>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508" w:type="dxa"/>
            <w:noWrap w:val="0"/>
            <w:vAlign w:val="center"/>
          </w:tcPr>
          <w:p>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457" w:type="dxa"/>
            <w:noWrap w:val="0"/>
            <w:vAlign w:val="center"/>
          </w:tcPr>
          <w:p>
            <w:pPr>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中标下浮率</w:t>
            </w:r>
          </w:p>
        </w:tc>
        <w:tc>
          <w:tcPr>
            <w:tcW w:w="7296" w:type="dxa"/>
            <w:gridSpan w:val="7"/>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下浮</w:t>
            </w:r>
            <w:r>
              <w:rPr>
                <w:rFonts w:hint="eastAsia" w:ascii="宋体" w:hAnsi="宋体" w:cs="宋体"/>
                <w:color w:val="auto"/>
                <w:kern w:val="0"/>
                <w:szCs w:val="21"/>
                <w:highlight w:val="none"/>
                <w:lang w:val="en-US" w:eastAsia="zh-CN"/>
              </w:rPr>
              <w:t xml:space="preserve">   </w:t>
            </w:r>
            <w:r>
              <w:rPr>
                <w:rFonts w:ascii="宋体" w:hAnsi="宋体" w:cs="宋体"/>
                <w:color w:val="auto"/>
                <w:kern w:val="0"/>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508" w:type="dxa"/>
            <w:noWrap w:val="0"/>
            <w:vAlign w:val="center"/>
          </w:tcPr>
          <w:p>
            <w:pPr>
              <w:jc w:val="center"/>
              <w:rPr>
                <w:rFonts w:hint="eastAsia" w:asci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457" w:type="dxa"/>
            <w:noWrap w:val="0"/>
            <w:vAlign w:val="center"/>
          </w:tcPr>
          <w:p>
            <w:pPr>
              <w:jc w:val="center"/>
              <w:rPr>
                <w:rFonts w:ascii="宋体" w:cs="宋体"/>
                <w:color w:val="auto"/>
                <w:kern w:val="0"/>
                <w:szCs w:val="21"/>
                <w:highlight w:val="none"/>
              </w:rPr>
            </w:pPr>
            <w:r>
              <w:rPr>
                <w:rFonts w:hint="eastAsia" w:ascii="宋体" w:hAnsi="宋体" w:cs="宋体"/>
                <w:color w:val="auto"/>
                <w:kern w:val="0"/>
                <w:szCs w:val="21"/>
                <w:highlight w:val="none"/>
              </w:rPr>
              <w:t>估算设计费</w:t>
            </w:r>
          </w:p>
        </w:tc>
        <w:tc>
          <w:tcPr>
            <w:tcW w:w="7296" w:type="dxa"/>
            <w:gridSpan w:val="7"/>
            <w:noWrap w:val="0"/>
            <w:vAlign w:val="center"/>
          </w:tcPr>
          <w:p>
            <w:pPr>
              <w:jc w:val="center"/>
              <w:rPr>
                <w:rFonts w:ascii="宋体" w:cs="宋体"/>
                <w:color w:val="auto"/>
                <w:kern w:val="0"/>
                <w:szCs w:val="21"/>
                <w:highlight w:val="none"/>
              </w:rPr>
            </w:pPr>
          </w:p>
        </w:tc>
      </w:tr>
    </w:tbl>
    <w:p>
      <w:pPr>
        <w:spacing w:line="360" w:lineRule="exact"/>
        <w:rPr>
          <w:color w:val="auto"/>
          <w:highlight w:val="none"/>
        </w:rPr>
      </w:pPr>
      <w:r>
        <w:rPr>
          <w:rFonts w:hint="eastAsia"/>
          <w:color w:val="auto"/>
          <w:highlight w:val="none"/>
        </w:rPr>
        <w:t>注：</w:t>
      </w:r>
      <w:r>
        <w:rPr>
          <w:rFonts w:hint="eastAsia" w:ascii="宋体" w:hAnsi="宋体" w:cs="宋体"/>
          <w:color w:val="auto"/>
          <w:kern w:val="0"/>
          <w:szCs w:val="21"/>
          <w:highlight w:val="none"/>
        </w:rPr>
        <w:t>专业调整、复杂调整、附加调整</w:t>
      </w:r>
      <w:r>
        <w:rPr>
          <w:rFonts w:hint="eastAsia"/>
          <w:color w:val="auto"/>
          <w:highlight w:val="none"/>
        </w:rPr>
        <w:t>系数参照</w:t>
      </w:r>
      <w:r>
        <w:rPr>
          <w:rFonts w:hint="eastAsia" w:ascii="宋体" w:hAnsi="宋体"/>
          <w:color w:val="auto"/>
          <w:highlight w:val="none"/>
        </w:rPr>
        <w:t>国家发展计划委员会、建设部</w:t>
      </w:r>
      <w:r>
        <w:rPr>
          <w:rFonts w:ascii="宋体" w:hAnsi="宋体"/>
          <w:color w:val="auto"/>
          <w:highlight w:val="none"/>
        </w:rPr>
        <w:t>2002</w:t>
      </w:r>
      <w:r>
        <w:rPr>
          <w:rFonts w:hint="eastAsia" w:ascii="宋体" w:hAnsi="宋体"/>
          <w:color w:val="auto"/>
          <w:highlight w:val="none"/>
        </w:rPr>
        <w:t>年颁布的《勘察设计费收费标准》规定计取，进度款和结算时按评审概（预）算所取</w:t>
      </w:r>
      <w:r>
        <w:rPr>
          <w:rFonts w:hint="eastAsia"/>
          <w:color w:val="auto"/>
          <w:highlight w:val="none"/>
        </w:rPr>
        <w:t>系数计算。</w:t>
      </w:r>
    </w:p>
    <w:p>
      <w:pPr>
        <w:pStyle w:val="2"/>
        <w:rPr>
          <w:rFonts w:hint="default"/>
          <w:color w:val="auto"/>
          <w:highlight w:val="none"/>
          <w:lang w:val="en-US" w:eastAsia="zh-CN"/>
        </w:rPr>
      </w:pPr>
    </w:p>
    <w:p>
      <w:pPr>
        <w:spacing w:line="360" w:lineRule="auto"/>
        <w:rPr>
          <w:rFonts w:ascii="宋体"/>
          <w:color w:val="auto"/>
          <w:sz w:val="24"/>
          <w:highlight w:val="none"/>
        </w:rPr>
      </w:pPr>
      <w:r>
        <w:rPr>
          <w:rFonts w:hint="eastAsia" w:ascii="宋体" w:hAnsi="宋体"/>
          <w:b/>
          <w:color w:val="auto"/>
          <w:sz w:val="24"/>
          <w:highlight w:val="none"/>
        </w:rPr>
        <w:t>第八条</w:t>
      </w:r>
      <w:r>
        <w:rPr>
          <w:rFonts w:ascii="宋体"/>
          <w:color w:val="auto"/>
          <w:sz w:val="24"/>
          <w:highlight w:val="none"/>
        </w:rPr>
        <w:tab/>
      </w:r>
      <w:r>
        <w:rPr>
          <w:rFonts w:hint="eastAsia" w:ascii="宋体"/>
          <w:color w:val="auto"/>
          <w:sz w:val="24"/>
          <w:highlight w:val="none"/>
          <w:lang w:eastAsia="zh-CN"/>
        </w:rPr>
        <w:t>设计费</w:t>
      </w:r>
      <w:r>
        <w:rPr>
          <w:rFonts w:hint="eastAsia" w:ascii="宋体" w:hAnsi="宋体"/>
          <w:color w:val="auto"/>
          <w:sz w:val="24"/>
          <w:highlight w:val="none"/>
        </w:rPr>
        <w:t>支付方式</w:t>
      </w:r>
    </w:p>
    <w:p>
      <w:pPr>
        <w:spacing w:line="360" w:lineRule="auto"/>
        <w:ind w:firstLine="420"/>
        <w:rPr>
          <w:rFonts w:ascii="宋体"/>
          <w:strike/>
          <w:color w:val="auto"/>
          <w:sz w:val="24"/>
          <w:highlight w:val="none"/>
        </w:rPr>
      </w:pPr>
      <w:r>
        <w:rPr>
          <w:rFonts w:ascii="宋体" w:hAnsi="宋体"/>
          <w:color w:val="auto"/>
          <w:sz w:val="24"/>
          <w:highlight w:val="none"/>
        </w:rPr>
        <w:t>8</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 xml:space="preserve"> 设计费支付办法：本合同生效后，</w:t>
      </w:r>
      <w:r>
        <w:rPr>
          <w:rFonts w:hint="eastAsia" w:hAnsi="宋体"/>
          <w:color w:val="auto"/>
          <w:sz w:val="24"/>
          <w:highlight w:val="none"/>
        </w:rPr>
        <w:t>发包人</w:t>
      </w:r>
      <w:r>
        <w:rPr>
          <w:rFonts w:hint="eastAsia" w:ascii="宋体" w:hAnsi="宋体"/>
          <w:color w:val="auto"/>
          <w:sz w:val="24"/>
          <w:highlight w:val="none"/>
        </w:rPr>
        <w:t>按合同约定向设计人支付设计费。</w:t>
      </w:r>
    </w:p>
    <w:p>
      <w:pPr>
        <w:spacing w:line="360" w:lineRule="auto"/>
        <w:ind w:firstLine="420"/>
        <w:rPr>
          <w:rFonts w:ascii="宋体"/>
          <w:color w:val="auto"/>
          <w:sz w:val="24"/>
          <w:highlight w:val="none"/>
        </w:rPr>
      </w:pPr>
      <w:r>
        <w:rPr>
          <w:rFonts w:ascii="宋体" w:hAnsi="宋体"/>
          <w:color w:val="auto"/>
          <w:sz w:val="24"/>
          <w:highlight w:val="none"/>
        </w:rPr>
        <w:t>8.</w:t>
      </w:r>
      <w:r>
        <w:rPr>
          <w:rFonts w:hint="eastAsia" w:ascii="宋体" w:hAnsi="宋体"/>
          <w:color w:val="auto"/>
          <w:sz w:val="24"/>
          <w:highlight w:val="none"/>
          <w:lang w:val="en-US" w:eastAsia="zh-CN"/>
        </w:rPr>
        <w:t>1.1</w:t>
      </w:r>
      <w:r>
        <w:rPr>
          <w:rFonts w:hint="eastAsia" w:ascii="宋体" w:hAnsi="宋体"/>
          <w:color w:val="auto"/>
          <w:sz w:val="24"/>
          <w:highlight w:val="none"/>
        </w:rPr>
        <w:t xml:space="preserve"> 本合同生效后，</w:t>
      </w:r>
      <w:r>
        <w:rPr>
          <w:rFonts w:hint="eastAsia" w:hAnsi="宋体"/>
          <w:color w:val="auto"/>
          <w:sz w:val="24"/>
          <w:highlight w:val="none"/>
        </w:rPr>
        <w:t>发包人</w:t>
      </w:r>
      <w:r>
        <w:rPr>
          <w:rFonts w:hint="eastAsia" w:ascii="宋体" w:hAnsi="宋体"/>
          <w:color w:val="auto"/>
          <w:sz w:val="24"/>
          <w:highlight w:val="none"/>
        </w:rPr>
        <w:t>以工程项目设计任务书形式下达任务后向设计人支付工程设计费</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合同暂定金额</w:t>
      </w:r>
      <w:r>
        <w:rPr>
          <w:rFonts w:hint="eastAsia" w:ascii="宋体" w:hAnsi="宋体"/>
          <w:color w:val="auto"/>
          <w:sz w:val="24"/>
          <w:highlight w:val="none"/>
          <w:lang w:eastAsia="zh-CN"/>
        </w:rPr>
        <w:t>）</w:t>
      </w:r>
      <w:r>
        <w:rPr>
          <w:rFonts w:hint="eastAsia" w:ascii="宋体" w:hAnsi="宋体"/>
          <w:color w:val="auto"/>
          <w:sz w:val="24"/>
          <w:highlight w:val="none"/>
        </w:rPr>
        <w:t>的</w:t>
      </w:r>
      <w:r>
        <w:rPr>
          <w:rFonts w:ascii="宋体" w:hAnsi="宋体"/>
          <w:color w:val="auto"/>
          <w:sz w:val="24"/>
          <w:highlight w:val="none"/>
          <w:u w:val="single"/>
        </w:rPr>
        <w:t>1</w:t>
      </w:r>
      <w:r>
        <w:rPr>
          <w:rFonts w:hint="eastAsia" w:ascii="宋体" w:hAnsi="宋体"/>
          <w:color w:val="auto"/>
          <w:sz w:val="24"/>
          <w:highlight w:val="none"/>
          <w:u w:val="single"/>
        </w:rPr>
        <w:t>0</w:t>
      </w:r>
      <w:r>
        <w:rPr>
          <w:rFonts w:ascii="宋体" w:hAnsi="宋体"/>
          <w:color w:val="auto"/>
          <w:sz w:val="24"/>
          <w:highlight w:val="none"/>
          <w:u w:val="single"/>
        </w:rPr>
        <w:t>%</w:t>
      </w:r>
      <w:r>
        <w:rPr>
          <w:rFonts w:hint="eastAsia" w:ascii="宋体" w:hAnsi="宋体"/>
          <w:color w:val="auto"/>
          <w:sz w:val="24"/>
          <w:highlight w:val="none"/>
        </w:rPr>
        <w:t>作为预付款。</w:t>
      </w:r>
    </w:p>
    <w:p>
      <w:pPr>
        <w:spacing w:line="360" w:lineRule="auto"/>
        <w:ind w:firstLine="420"/>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1.2</w:t>
      </w:r>
      <w:r>
        <w:rPr>
          <w:rFonts w:hint="eastAsia" w:ascii="宋体" w:hAnsi="宋体"/>
          <w:color w:val="auto"/>
          <w:sz w:val="24"/>
          <w:highlight w:val="none"/>
        </w:rPr>
        <w:t xml:space="preserve"> 设计费按照工作完成阶段予以支付：</w:t>
      </w:r>
    </w:p>
    <w:p>
      <w:pPr>
        <w:spacing w:line="360" w:lineRule="auto"/>
        <w:ind w:firstLine="420"/>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1</w:t>
      </w:r>
      <w:r>
        <w:rPr>
          <w:rFonts w:hint="eastAsia" w:ascii="宋体" w:hAnsi="宋体"/>
          <w:color w:val="auto"/>
          <w:sz w:val="24"/>
          <w:highlight w:val="none"/>
        </w:rPr>
        <w:t>.</w:t>
      </w:r>
      <w:r>
        <w:rPr>
          <w:rFonts w:hint="eastAsia" w:ascii="宋体" w:hAnsi="宋体"/>
          <w:color w:val="auto"/>
          <w:sz w:val="24"/>
          <w:highlight w:val="none"/>
          <w:lang w:val="en-US" w:eastAsia="zh-CN"/>
        </w:rPr>
        <w:t>2.1</w:t>
      </w:r>
      <w:r>
        <w:rPr>
          <w:rFonts w:hint="eastAsia" w:ascii="宋体" w:hAnsi="宋体"/>
          <w:color w:val="auto"/>
          <w:sz w:val="24"/>
          <w:highlight w:val="none"/>
        </w:rPr>
        <w:t xml:space="preserve"> 设计人完成工程初步设计及概算，</w:t>
      </w:r>
      <w:r>
        <w:rPr>
          <w:rFonts w:hint="eastAsia" w:ascii="宋体" w:hAnsi="宋体"/>
          <w:color w:val="auto"/>
          <w:sz w:val="24"/>
          <w:highlight w:val="none"/>
          <w:lang w:val="en-US" w:eastAsia="zh-CN"/>
        </w:rPr>
        <w:t>取得技术审查意见，概算通过</w:t>
      </w:r>
      <w:r>
        <w:rPr>
          <w:rFonts w:hint="eastAsia" w:hAnsi="宋体" w:cs="宋体"/>
          <w:color w:val="auto"/>
          <w:sz w:val="24"/>
          <w:szCs w:val="24"/>
          <w:highlight w:val="none"/>
        </w:rPr>
        <w:t>第三方审核单位或</w:t>
      </w:r>
      <w:r>
        <w:rPr>
          <w:rFonts w:hint="eastAsia" w:hAnsi="宋体" w:cs="宋体"/>
          <w:color w:val="auto"/>
          <w:sz w:val="24"/>
          <w:szCs w:val="24"/>
          <w:highlight w:val="none"/>
          <w:lang w:eastAsia="zh-CN"/>
        </w:rPr>
        <w:t>增城区财政局</w:t>
      </w:r>
      <w:r>
        <w:rPr>
          <w:rFonts w:hint="eastAsia" w:ascii="宋体" w:hAnsi="宋体"/>
          <w:color w:val="auto"/>
          <w:sz w:val="24"/>
          <w:highlight w:val="none"/>
        </w:rPr>
        <w:t>审定后，发包人将根据</w:t>
      </w:r>
      <w:r>
        <w:rPr>
          <w:rFonts w:hint="eastAsia" w:ascii="宋体" w:hAnsi="宋体"/>
          <w:color w:val="auto"/>
          <w:sz w:val="24"/>
          <w:highlight w:val="none"/>
          <w:lang w:val="en-US" w:eastAsia="zh-CN"/>
        </w:rPr>
        <w:t>发包下浮率和中标下浮率</w:t>
      </w:r>
      <w:r>
        <w:rPr>
          <w:rFonts w:hint="eastAsia" w:ascii="宋体" w:hAnsi="宋体"/>
          <w:color w:val="auto"/>
          <w:sz w:val="24"/>
          <w:highlight w:val="none"/>
        </w:rPr>
        <w:t>支付至</w:t>
      </w:r>
      <w:r>
        <w:rPr>
          <w:rFonts w:hint="eastAsia" w:ascii="宋体" w:hAnsi="宋体"/>
          <w:color w:val="auto"/>
          <w:sz w:val="24"/>
          <w:highlight w:val="none"/>
          <w:lang w:val="en-US" w:eastAsia="zh-CN"/>
        </w:rPr>
        <w:t>概算评审</w:t>
      </w:r>
      <w:r>
        <w:rPr>
          <w:rFonts w:hint="eastAsia" w:ascii="宋体" w:hAnsi="宋体"/>
          <w:color w:val="auto"/>
          <w:sz w:val="24"/>
          <w:highlight w:val="none"/>
        </w:rPr>
        <w:t>工程设计费用</w:t>
      </w:r>
      <w:r>
        <w:rPr>
          <w:rFonts w:hint="eastAsia" w:ascii="宋体" w:hAnsi="宋体"/>
          <w:color w:val="auto"/>
          <w:sz w:val="24"/>
          <w:highlight w:val="none"/>
          <w:lang w:val="en-US" w:eastAsia="zh-CN"/>
        </w:rPr>
        <w:t>的</w:t>
      </w:r>
      <w:r>
        <w:rPr>
          <w:rFonts w:hint="eastAsia" w:ascii="宋体" w:hAnsi="宋体"/>
          <w:color w:val="auto"/>
          <w:sz w:val="24"/>
          <w:highlight w:val="none"/>
        </w:rPr>
        <w:t>30</w:t>
      </w:r>
      <w:r>
        <w:rPr>
          <w:rFonts w:hint="eastAsia" w:ascii="宋体" w:hAnsi="宋体"/>
          <w:color w:val="auto"/>
          <w:sz w:val="24"/>
          <w:highlight w:val="none"/>
          <w:lang w:val="en-US" w:eastAsia="zh-CN"/>
        </w:rPr>
        <w:t>%</w:t>
      </w:r>
      <w:r>
        <w:rPr>
          <w:rFonts w:hint="eastAsia" w:ascii="宋体" w:hAnsi="宋体"/>
          <w:color w:val="auto"/>
          <w:sz w:val="24"/>
          <w:highlight w:val="none"/>
        </w:rPr>
        <w:t>。</w:t>
      </w:r>
    </w:p>
    <w:p>
      <w:pPr>
        <w:spacing w:line="360" w:lineRule="auto"/>
        <w:ind w:firstLine="420"/>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1</w:t>
      </w:r>
      <w:r>
        <w:rPr>
          <w:rFonts w:hint="eastAsia" w:ascii="宋体" w:hAnsi="宋体"/>
          <w:color w:val="auto"/>
          <w:sz w:val="24"/>
          <w:highlight w:val="none"/>
        </w:rPr>
        <w:t>.</w:t>
      </w:r>
      <w:r>
        <w:rPr>
          <w:rFonts w:hint="eastAsia" w:ascii="宋体" w:hAnsi="宋体"/>
          <w:color w:val="auto"/>
          <w:sz w:val="24"/>
          <w:highlight w:val="none"/>
          <w:lang w:val="en-US" w:eastAsia="zh-CN"/>
        </w:rPr>
        <w:t>2.2</w:t>
      </w:r>
      <w:r>
        <w:rPr>
          <w:rFonts w:hint="eastAsia" w:ascii="宋体" w:hAnsi="宋体"/>
          <w:color w:val="auto"/>
          <w:sz w:val="24"/>
          <w:highlight w:val="none"/>
        </w:rPr>
        <w:t xml:space="preserve"> 设计人完成施工图并经规定的施工图审查机构审查合格、审查机构将审查情况报建设主管部门备案，</w:t>
      </w:r>
      <w:r>
        <w:rPr>
          <w:rFonts w:hint="eastAsia" w:hAnsi="宋体"/>
          <w:color w:val="auto"/>
          <w:sz w:val="24"/>
          <w:highlight w:val="none"/>
        </w:rPr>
        <w:t>发包人</w:t>
      </w:r>
      <w:r>
        <w:rPr>
          <w:rFonts w:hint="eastAsia" w:ascii="宋体" w:hAnsi="宋体"/>
          <w:color w:val="auto"/>
          <w:sz w:val="24"/>
          <w:highlight w:val="none"/>
        </w:rPr>
        <w:t>将根据</w:t>
      </w:r>
      <w:r>
        <w:rPr>
          <w:rFonts w:hint="eastAsia" w:ascii="宋体" w:hAnsi="宋体"/>
          <w:color w:val="auto"/>
          <w:sz w:val="24"/>
          <w:highlight w:val="none"/>
          <w:lang w:val="en-US" w:eastAsia="zh-CN"/>
        </w:rPr>
        <w:t>发包下浮率和中标下浮率</w:t>
      </w:r>
      <w:r>
        <w:rPr>
          <w:rFonts w:hint="eastAsia" w:ascii="宋体" w:hAnsi="宋体"/>
          <w:color w:val="auto"/>
          <w:sz w:val="24"/>
          <w:highlight w:val="none"/>
        </w:rPr>
        <w:t>支付至</w:t>
      </w:r>
      <w:r>
        <w:rPr>
          <w:rFonts w:hint="eastAsia" w:ascii="宋体" w:hAnsi="宋体"/>
          <w:color w:val="auto"/>
          <w:sz w:val="24"/>
          <w:highlight w:val="none"/>
          <w:lang w:val="en-US" w:eastAsia="zh-CN"/>
        </w:rPr>
        <w:t>概算评审</w:t>
      </w:r>
      <w:r>
        <w:rPr>
          <w:rFonts w:hint="eastAsia" w:ascii="宋体" w:hAnsi="宋体"/>
          <w:color w:val="auto"/>
          <w:sz w:val="24"/>
          <w:highlight w:val="none"/>
        </w:rPr>
        <w:t>工程设计费用</w:t>
      </w:r>
      <w:r>
        <w:rPr>
          <w:rFonts w:hint="eastAsia" w:ascii="宋体" w:hAnsi="宋体"/>
          <w:color w:val="auto"/>
          <w:sz w:val="24"/>
          <w:highlight w:val="none"/>
          <w:lang w:val="en-US" w:eastAsia="zh-CN"/>
        </w:rPr>
        <w:t>的7</w:t>
      </w:r>
      <w:r>
        <w:rPr>
          <w:rFonts w:hint="eastAsia" w:ascii="宋体" w:hAnsi="宋体"/>
          <w:color w:val="auto"/>
          <w:sz w:val="24"/>
          <w:highlight w:val="none"/>
        </w:rPr>
        <w:t>0</w:t>
      </w:r>
      <w:r>
        <w:rPr>
          <w:rFonts w:hint="eastAsia" w:ascii="宋体" w:hAnsi="宋体"/>
          <w:color w:val="auto"/>
          <w:sz w:val="24"/>
          <w:highlight w:val="none"/>
          <w:lang w:val="en-US" w:eastAsia="zh-CN"/>
        </w:rPr>
        <w:t>%</w:t>
      </w:r>
      <w:r>
        <w:rPr>
          <w:rFonts w:hint="eastAsia" w:ascii="宋体" w:hAnsi="宋体"/>
          <w:color w:val="auto"/>
          <w:sz w:val="24"/>
          <w:highlight w:val="none"/>
        </w:rPr>
        <w:t>。</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r>
        <w:rPr>
          <w:rFonts w:hint="default" w:ascii="宋体" w:hAnsi="宋体"/>
          <w:color w:val="auto"/>
          <w:sz w:val="24"/>
          <w:highlight w:val="none"/>
          <w:lang w:val="en-US"/>
        </w:rPr>
        <w:t>8.</w:t>
      </w:r>
      <w:r>
        <w:rPr>
          <w:rFonts w:hint="default" w:ascii="宋体" w:hAnsi="宋体"/>
          <w:color w:val="auto"/>
          <w:sz w:val="24"/>
          <w:highlight w:val="none"/>
          <w:lang w:val="en-US" w:eastAsia="zh-CN"/>
        </w:rPr>
        <w:t>1</w:t>
      </w:r>
      <w:r>
        <w:rPr>
          <w:rFonts w:hint="default" w:ascii="宋体" w:hAnsi="宋体"/>
          <w:color w:val="auto"/>
          <w:sz w:val="24"/>
          <w:highlight w:val="none"/>
          <w:lang w:val="en-US"/>
        </w:rPr>
        <w:t>.</w:t>
      </w:r>
      <w:r>
        <w:rPr>
          <w:rFonts w:hint="eastAsia" w:ascii="宋体" w:hAnsi="宋体"/>
          <w:color w:val="auto"/>
          <w:sz w:val="24"/>
          <w:highlight w:val="none"/>
          <w:lang w:val="en-US" w:eastAsia="zh-CN"/>
        </w:rPr>
        <w:t>2.3</w:t>
      </w:r>
      <w:r>
        <w:rPr>
          <w:rFonts w:hint="default" w:ascii="宋体" w:hAnsi="宋体"/>
          <w:color w:val="auto"/>
          <w:sz w:val="24"/>
          <w:highlight w:val="none"/>
          <w:lang w:val="en-US"/>
        </w:rPr>
        <w:t xml:space="preserve"> </w:t>
      </w:r>
      <w:r>
        <w:rPr>
          <w:rFonts w:hint="eastAsia" w:ascii="宋体" w:hAnsi="宋体"/>
          <w:color w:val="auto"/>
          <w:sz w:val="24"/>
          <w:highlight w:val="none"/>
        </w:rPr>
        <w:t>设计人完成工程全部设计工作、工程竣工验收</w:t>
      </w:r>
      <w:r>
        <w:rPr>
          <w:rFonts w:hint="eastAsia" w:ascii="宋体" w:hAnsi="宋体"/>
          <w:color w:val="auto"/>
          <w:sz w:val="24"/>
          <w:highlight w:val="none"/>
          <w:lang w:val="en-US" w:eastAsia="zh-CN"/>
        </w:rPr>
        <w:t>并经主管部门备案</w:t>
      </w:r>
      <w:r>
        <w:rPr>
          <w:rFonts w:hint="eastAsia" w:ascii="宋体" w:hAnsi="宋体"/>
          <w:color w:val="auto"/>
          <w:sz w:val="24"/>
          <w:highlight w:val="none"/>
        </w:rPr>
        <w:t>后，</w:t>
      </w:r>
      <w:r>
        <w:rPr>
          <w:rFonts w:hint="eastAsia" w:hAnsi="宋体"/>
          <w:color w:val="auto"/>
          <w:sz w:val="24"/>
          <w:highlight w:val="none"/>
        </w:rPr>
        <w:t>发包人</w:t>
      </w:r>
      <w:r>
        <w:rPr>
          <w:rFonts w:hint="eastAsia" w:ascii="宋体" w:hAnsi="宋体"/>
          <w:color w:val="auto"/>
          <w:sz w:val="24"/>
          <w:highlight w:val="none"/>
        </w:rPr>
        <w:t>将根据</w:t>
      </w:r>
      <w:r>
        <w:rPr>
          <w:rFonts w:hint="eastAsia" w:ascii="宋体" w:hAnsi="宋体"/>
          <w:color w:val="auto"/>
          <w:sz w:val="24"/>
          <w:highlight w:val="none"/>
          <w:lang w:val="en-US" w:eastAsia="zh-CN"/>
        </w:rPr>
        <w:t>发包下浮率和中标下浮率</w:t>
      </w:r>
      <w:r>
        <w:rPr>
          <w:rFonts w:hint="eastAsia" w:ascii="宋体" w:hAnsi="宋体"/>
          <w:color w:val="auto"/>
          <w:sz w:val="24"/>
          <w:highlight w:val="none"/>
        </w:rPr>
        <w:t>支付至</w:t>
      </w:r>
      <w:r>
        <w:rPr>
          <w:rFonts w:hint="eastAsia" w:ascii="宋体" w:hAnsi="宋体"/>
          <w:color w:val="auto"/>
          <w:sz w:val="24"/>
          <w:highlight w:val="none"/>
          <w:lang w:val="en-US" w:eastAsia="zh-CN"/>
        </w:rPr>
        <w:t>概算评审</w:t>
      </w:r>
      <w:r>
        <w:rPr>
          <w:rFonts w:hint="eastAsia" w:ascii="宋体" w:hAnsi="宋体"/>
          <w:color w:val="auto"/>
          <w:sz w:val="24"/>
          <w:highlight w:val="none"/>
        </w:rPr>
        <w:t>工程设计费用的</w:t>
      </w:r>
      <w:r>
        <w:rPr>
          <w:rFonts w:hint="eastAsia" w:ascii="宋体" w:hAnsi="宋体"/>
          <w:color w:val="auto"/>
          <w:sz w:val="24"/>
          <w:highlight w:val="none"/>
          <w:lang w:val="en-US" w:eastAsia="zh-CN"/>
        </w:rPr>
        <w:t>9</w:t>
      </w:r>
      <w:r>
        <w:rPr>
          <w:rFonts w:hint="eastAsia" w:ascii="宋体" w:hAnsi="宋体"/>
          <w:color w:val="auto"/>
          <w:sz w:val="24"/>
          <w:highlight w:val="none"/>
        </w:rPr>
        <w:t>0%。</w:t>
      </w:r>
    </w:p>
    <w:p>
      <w:pPr>
        <w:spacing w:line="360" w:lineRule="auto"/>
        <w:ind w:firstLine="480" w:firstLineChars="200"/>
        <w:rPr>
          <w:rFonts w:hint="eastAsia" w:ascii="宋体" w:eastAsia="宋体"/>
          <w:color w:val="auto"/>
          <w:sz w:val="24"/>
          <w:highlight w:val="none"/>
          <w:lang w:eastAsia="zh-CN"/>
        </w:rPr>
      </w:pPr>
      <w:r>
        <w:rPr>
          <w:rFonts w:hint="default" w:ascii="宋体" w:hAnsi="宋体"/>
          <w:color w:val="auto"/>
          <w:sz w:val="24"/>
          <w:highlight w:val="none"/>
          <w:lang w:val="en-US"/>
        </w:rPr>
        <w:t>8.</w:t>
      </w:r>
      <w:r>
        <w:rPr>
          <w:rFonts w:hint="default" w:ascii="宋体" w:hAnsi="宋体"/>
          <w:color w:val="auto"/>
          <w:sz w:val="24"/>
          <w:highlight w:val="none"/>
          <w:lang w:val="en-US" w:eastAsia="zh-CN"/>
        </w:rPr>
        <w:t>1</w:t>
      </w:r>
      <w:r>
        <w:rPr>
          <w:rFonts w:hint="default" w:ascii="宋体" w:hAnsi="宋体"/>
          <w:color w:val="auto"/>
          <w:sz w:val="24"/>
          <w:highlight w:val="none"/>
          <w:lang w:val="en-US"/>
        </w:rPr>
        <w:t>.</w:t>
      </w:r>
      <w:r>
        <w:rPr>
          <w:rFonts w:hint="eastAsia" w:ascii="宋体" w:hAnsi="宋体"/>
          <w:color w:val="auto"/>
          <w:sz w:val="24"/>
          <w:highlight w:val="none"/>
          <w:lang w:val="en-US" w:eastAsia="zh-CN"/>
        </w:rPr>
        <w:t>2.4</w:t>
      </w:r>
      <w:r>
        <w:rPr>
          <w:rFonts w:hint="default" w:ascii="宋体" w:hAnsi="宋体"/>
          <w:color w:val="auto"/>
          <w:sz w:val="24"/>
          <w:highlight w:val="none"/>
          <w:lang w:val="en-US"/>
        </w:rPr>
        <w:t xml:space="preserve"> </w:t>
      </w:r>
      <w:r>
        <w:rPr>
          <w:rFonts w:hint="eastAsia" w:ascii="宋体" w:hAnsi="宋体"/>
          <w:color w:val="auto"/>
          <w:sz w:val="24"/>
          <w:highlight w:val="none"/>
        </w:rPr>
        <w:t>工程竣工验收后，设计人提交全部设计文件并向发包人开具结算通知书。发包人或发包人委托的第三方审核单位或增城区财政局审定其设计费结算，向设计人支付结算费用。若本设计项目不用调整概算的，则待发包人或发包人委托的第三方审核单位或增城区财政局终审结算后将根据发包下浮率和中标下浮率支付至设计结算评审价的100%</w:t>
      </w:r>
      <w:r>
        <w:rPr>
          <w:rFonts w:hint="eastAsia" w:ascii="宋体" w:hAnsi="宋体"/>
          <w:bCs/>
          <w:color w:val="auto"/>
          <w:sz w:val="24"/>
          <w:highlight w:val="none"/>
          <w:lang w:eastAsia="zh-CN"/>
        </w:rPr>
        <w:t>。</w:t>
      </w:r>
    </w:p>
    <w:p>
      <w:pPr>
        <w:spacing w:line="360" w:lineRule="auto"/>
        <w:ind w:firstLine="42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8.2双方委托银行代付代收有关费用。</w:t>
      </w:r>
    </w:p>
    <w:p>
      <w:pPr>
        <w:spacing w:line="360" w:lineRule="auto"/>
        <w:ind w:firstLine="420"/>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3</w:t>
      </w:r>
      <w:r>
        <w:rPr>
          <w:rFonts w:hint="eastAsia" w:ascii="宋体" w:hAnsi="宋体"/>
          <w:color w:val="auto"/>
          <w:sz w:val="24"/>
          <w:highlight w:val="none"/>
        </w:rPr>
        <w:t>经双方同意，上述所有款项均由</w:t>
      </w:r>
      <w:r>
        <w:rPr>
          <w:rFonts w:hint="eastAsia" w:ascii="宋体" w:hAnsi="宋体"/>
          <w:color w:val="auto"/>
          <w:sz w:val="24"/>
          <w:highlight w:val="none"/>
          <w:lang w:val="en-US" w:eastAsia="zh-CN"/>
        </w:rPr>
        <w:t>发包人</w:t>
      </w:r>
      <w:r>
        <w:rPr>
          <w:rFonts w:hint="eastAsia" w:ascii="宋体" w:hAnsi="宋体"/>
          <w:color w:val="auto"/>
          <w:sz w:val="24"/>
          <w:highlight w:val="none"/>
        </w:rPr>
        <w:t>支付，付款前设计人应向发包人提供符合要求的请款资料并开具合规有效的增值税专用发票。发包人在规定时间内向增城区财政部门</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如有</w:t>
      </w:r>
      <w:r>
        <w:rPr>
          <w:rFonts w:hint="eastAsia" w:ascii="宋体" w:hAnsi="宋体"/>
          <w:color w:val="auto"/>
          <w:sz w:val="24"/>
          <w:highlight w:val="none"/>
          <w:lang w:eastAsia="zh-CN"/>
        </w:rPr>
        <w:t>）</w:t>
      </w:r>
      <w:r>
        <w:rPr>
          <w:rFonts w:hint="eastAsia" w:ascii="宋体" w:hAnsi="宋体"/>
          <w:color w:val="auto"/>
          <w:sz w:val="24"/>
          <w:highlight w:val="none"/>
        </w:rPr>
        <w:t>或</w:t>
      </w:r>
      <w:r>
        <w:rPr>
          <w:rFonts w:hint="eastAsia" w:ascii="宋体" w:hAnsi="宋体"/>
          <w:color w:val="auto"/>
          <w:sz w:val="24"/>
          <w:highlight w:val="none"/>
          <w:lang w:val="en-US" w:eastAsia="zh-CN"/>
        </w:rPr>
        <w:t>国内</w:t>
      </w:r>
      <w:r>
        <w:rPr>
          <w:rFonts w:hint="eastAsia" w:ascii="宋体" w:hAnsi="宋体"/>
          <w:color w:val="auto"/>
          <w:sz w:val="24"/>
          <w:highlight w:val="none"/>
        </w:rPr>
        <w:t>银行提出支付申请手续后即视为已经按期支付。开票信息如下：</w:t>
      </w:r>
    </w:p>
    <w:p>
      <w:pPr>
        <w:spacing w:line="360" w:lineRule="auto"/>
        <w:ind w:firstLine="420"/>
        <w:rPr>
          <w:rFonts w:hint="eastAsia" w:ascii="宋体" w:hAnsi="宋体" w:eastAsia="宋体"/>
          <w:color w:val="auto"/>
          <w:sz w:val="24"/>
          <w:highlight w:val="none"/>
          <w:lang w:eastAsia="zh-CN"/>
        </w:rPr>
      </w:pPr>
      <w:r>
        <w:rPr>
          <w:rFonts w:hint="eastAsia" w:ascii="宋体" w:hAnsi="宋体"/>
          <w:color w:val="auto"/>
          <w:sz w:val="24"/>
          <w:highlight w:val="none"/>
        </w:rPr>
        <w:t>户名：</w:t>
      </w:r>
      <w:r>
        <w:rPr>
          <w:rFonts w:hint="eastAsia" w:ascii="宋体" w:hAnsi="宋体"/>
          <w:color w:val="auto"/>
          <w:sz w:val="24"/>
          <w:highlight w:val="none"/>
          <w:lang w:val="en-US" w:eastAsia="zh-CN"/>
        </w:rPr>
        <w:t xml:space="preserve">               </w:t>
      </w:r>
    </w:p>
    <w:p>
      <w:pPr>
        <w:spacing w:line="360" w:lineRule="auto"/>
        <w:ind w:firstLine="420"/>
        <w:rPr>
          <w:rFonts w:hint="eastAsia" w:ascii="宋体" w:hAnsi="宋体"/>
          <w:color w:val="auto"/>
          <w:sz w:val="24"/>
          <w:highlight w:val="none"/>
        </w:rPr>
      </w:pPr>
      <w:r>
        <w:rPr>
          <w:rFonts w:hint="eastAsia" w:ascii="宋体" w:hAnsi="宋体"/>
          <w:color w:val="auto"/>
          <w:sz w:val="24"/>
          <w:highlight w:val="none"/>
        </w:rPr>
        <w:t>纳税人识别号：</w:t>
      </w:r>
    </w:p>
    <w:p>
      <w:pPr>
        <w:spacing w:line="360" w:lineRule="auto"/>
        <w:ind w:firstLine="420"/>
        <w:rPr>
          <w:rFonts w:hint="default" w:ascii="宋体" w:hAnsi="宋体" w:eastAsia="宋体"/>
          <w:color w:val="auto"/>
          <w:sz w:val="24"/>
          <w:highlight w:val="none"/>
          <w:lang w:val="en-US" w:eastAsia="zh-CN"/>
        </w:rPr>
      </w:pPr>
      <w:r>
        <w:rPr>
          <w:rFonts w:hint="eastAsia" w:ascii="宋体" w:hAnsi="宋体"/>
          <w:color w:val="auto"/>
          <w:sz w:val="24"/>
          <w:highlight w:val="none"/>
        </w:rPr>
        <w:t>地址：</w:t>
      </w:r>
    </w:p>
    <w:p>
      <w:pPr>
        <w:spacing w:line="360" w:lineRule="auto"/>
        <w:ind w:firstLine="420"/>
        <w:rPr>
          <w:rFonts w:hint="eastAsia" w:ascii="宋体" w:hAnsi="宋体"/>
          <w:color w:val="auto"/>
          <w:sz w:val="24"/>
          <w:highlight w:val="none"/>
        </w:rPr>
      </w:pPr>
      <w:r>
        <w:rPr>
          <w:rFonts w:hint="eastAsia" w:ascii="宋体" w:hAnsi="宋体"/>
          <w:color w:val="auto"/>
          <w:sz w:val="24"/>
          <w:highlight w:val="none"/>
        </w:rPr>
        <w:t>开户银行：</w:t>
      </w:r>
    </w:p>
    <w:p>
      <w:pPr>
        <w:spacing w:line="360" w:lineRule="auto"/>
        <w:ind w:firstLine="420"/>
        <w:rPr>
          <w:rFonts w:ascii="宋体"/>
          <w:color w:val="auto"/>
          <w:sz w:val="24"/>
          <w:highlight w:val="none"/>
          <w:u w:val="single"/>
          <w:bdr w:val="single" w:color="auto" w:sz="4" w:space="0"/>
        </w:rPr>
      </w:pPr>
      <w:r>
        <w:rPr>
          <w:rFonts w:hint="eastAsia" w:ascii="宋体" w:hAnsi="宋体"/>
          <w:color w:val="auto"/>
          <w:sz w:val="24"/>
          <w:highlight w:val="none"/>
        </w:rPr>
        <w:t>账号：</w:t>
      </w:r>
    </w:p>
    <w:p>
      <w:pPr>
        <w:spacing w:line="360" w:lineRule="auto"/>
        <w:rPr>
          <w:rFonts w:ascii="宋体"/>
          <w:color w:val="auto"/>
          <w:sz w:val="24"/>
          <w:highlight w:val="none"/>
        </w:rPr>
      </w:pPr>
      <w:r>
        <w:rPr>
          <w:rFonts w:hint="eastAsia" w:ascii="宋体" w:hAnsi="宋体"/>
          <w:b/>
          <w:color w:val="auto"/>
          <w:sz w:val="24"/>
          <w:highlight w:val="none"/>
        </w:rPr>
        <w:t>第九条</w:t>
      </w:r>
      <w:r>
        <w:rPr>
          <w:rFonts w:ascii="宋体"/>
          <w:color w:val="auto"/>
          <w:sz w:val="24"/>
          <w:highlight w:val="none"/>
        </w:rPr>
        <w:tab/>
      </w:r>
      <w:r>
        <w:rPr>
          <w:rFonts w:hint="eastAsia" w:ascii="宋体" w:hAnsi="宋体"/>
          <w:color w:val="auto"/>
          <w:sz w:val="24"/>
          <w:highlight w:val="none"/>
        </w:rPr>
        <w:t>双方责任</w:t>
      </w:r>
    </w:p>
    <w:p>
      <w:pPr>
        <w:spacing w:line="360" w:lineRule="auto"/>
        <w:rPr>
          <w:rFonts w:ascii="宋体"/>
          <w:color w:val="auto"/>
          <w:sz w:val="24"/>
          <w:highlight w:val="none"/>
        </w:rPr>
      </w:pPr>
      <w:r>
        <w:rPr>
          <w:rFonts w:ascii="宋体" w:hAnsi="宋体"/>
          <w:color w:val="auto"/>
          <w:sz w:val="24"/>
          <w:highlight w:val="none"/>
        </w:rPr>
        <w:t xml:space="preserve">    9</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发包人责任</w:t>
      </w:r>
    </w:p>
    <w:p>
      <w:pPr>
        <w:spacing w:line="360" w:lineRule="auto"/>
        <w:rPr>
          <w:rFonts w:ascii="宋体"/>
          <w:color w:val="auto"/>
          <w:sz w:val="24"/>
          <w:highlight w:val="none"/>
        </w:rPr>
      </w:pPr>
      <w:r>
        <w:rPr>
          <w:rFonts w:ascii="宋体" w:hAnsi="宋体"/>
          <w:color w:val="auto"/>
          <w:sz w:val="24"/>
          <w:highlight w:val="none"/>
        </w:rPr>
        <w:t xml:space="preserve">    9</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发包人按本合同第五条规定的内容，在规定的时间内向设计人提交基础资料及文件，并对其完整性、正确性及时限负责。发包人不得要求设计人违反国家有关标准进行设计。</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发包人提交上述资料及文件超过规定期限</w:t>
      </w:r>
      <w:r>
        <w:rPr>
          <w:rFonts w:ascii="宋体" w:hAnsi="宋体"/>
          <w:color w:val="auto"/>
          <w:sz w:val="24"/>
          <w:highlight w:val="none"/>
        </w:rPr>
        <w:t>10</w:t>
      </w:r>
      <w:r>
        <w:rPr>
          <w:rFonts w:hint="eastAsia" w:ascii="宋体" w:hAnsi="宋体"/>
          <w:color w:val="auto"/>
          <w:sz w:val="24"/>
          <w:highlight w:val="none"/>
        </w:rPr>
        <w:t>工作日以内，设计人按本合同第六条规定的交付设计文件时间顺延；发包人交付上述资料及文件超过规定期限</w:t>
      </w:r>
      <w:r>
        <w:rPr>
          <w:rFonts w:ascii="宋体" w:hAnsi="宋体"/>
          <w:color w:val="auto"/>
          <w:sz w:val="24"/>
          <w:highlight w:val="none"/>
        </w:rPr>
        <w:t>10</w:t>
      </w:r>
      <w:r>
        <w:rPr>
          <w:rFonts w:hint="eastAsia" w:ascii="宋体" w:hAnsi="宋体"/>
          <w:color w:val="auto"/>
          <w:sz w:val="24"/>
          <w:highlight w:val="none"/>
        </w:rPr>
        <w:t>工作日以上时，设计人有权重新确定提交设计文件的时间。</w:t>
      </w:r>
    </w:p>
    <w:p>
      <w:pPr>
        <w:spacing w:line="360" w:lineRule="auto"/>
        <w:rPr>
          <w:rFonts w:ascii="宋体"/>
          <w:color w:val="auto"/>
          <w:sz w:val="24"/>
          <w:highlight w:val="none"/>
        </w:rPr>
      </w:pPr>
      <w:r>
        <w:rPr>
          <w:rFonts w:ascii="宋体" w:hAnsi="宋体"/>
          <w:color w:val="auto"/>
          <w:sz w:val="24"/>
          <w:highlight w:val="none"/>
        </w:rPr>
        <w:t xml:space="preserve">    9</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发包人变更委托设计项目、规模、条件或因提交的资料错误，或所提交资料作较大修改，以致造成设计人设计返工时，按发包人设计变更管理办法等相关规定执行。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在未签订合同前发包人已同意，设计人为发包人所做的各项设计工作，已包含在本合同约定的设计费中，发包人</w:t>
      </w:r>
      <w:r>
        <w:rPr>
          <w:rFonts w:hint="eastAsia" w:hAnsi="宋体"/>
          <w:color w:val="auto"/>
          <w:sz w:val="24"/>
          <w:highlight w:val="none"/>
        </w:rPr>
        <w:t>不另行支付</w:t>
      </w:r>
      <w:r>
        <w:rPr>
          <w:rFonts w:hint="eastAsia" w:ascii="宋体" w:hAnsi="宋体"/>
          <w:color w:val="auto"/>
          <w:sz w:val="24"/>
          <w:highlight w:val="none"/>
        </w:rPr>
        <w:t>设计费。</w:t>
      </w:r>
    </w:p>
    <w:p>
      <w:pPr>
        <w:spacing w:line="360" w:lineRule="auto"/>
        <w:ind w:firstLine="480" w:firstLineChars="200"/>
        <w:rPr>
          <w:rFonts w:ascii="宋体"/>
          <w:color w:val="auto"/>
          <w:sz w:val="24"/>
          <w:highlight w:val="none"/>
        </w:rPr>
      </w:pPr>
      <w:r>
        <w:rPr>
          <w:rFonts w:ascii="宋体" w:hAnsi="宋体"/>
          <w:color w:val="auto"/>
          <w:sz w:val="24"/>
          <w:highlight w:val="none"/>
        </w:rPr>
        <w:t>9</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在合同履行期间，发包人要求终止或解除合同，设计人未开始设计工作的，</w:t>
      </w:r>
      <w:r>
        <w:rPr>
          <w:rFonts w:hint="eastAsia" w:ascii="宋体" w:hAnsi="宋体"/>
          <w:color w:val="auto"/>
          <w:sz w:val="24"/>
          <w:highlight w:val="none"/>
          <w:lang w:val="en-US" w:eastAsia="zh-CN"/>
        </w:rPr>
        <w:t>设计人一次性退还发包人已支付的预付款</w:t>
      </w:r>
      <w:r>
        <w:rPr>
          <w:rFonts w:hint="eastAsia" w:ascii="宋体" w:hAnsi="宋体"/>
          <w:color w:val="auto"/>
          <w:sz w:val="24"/>
          <w:highlight w:val="none"/>
        </w:rPr>
        <w:t>。已开始设计工作的，发包人根据设计人已进行</w:t>
      </w:r>
      <w:r>
        <w:rPr>
          <w:rFonts w:hint="eastAsia" w:ascii="宋体" w:hAnsi="宋体"/>
          <w:color w:val="auto"/>
          <w:sz w:val="24"/>
          <w:highlight w:val="none"/>
          <w:lang w:val="en-US" w:eastAsia="zh-CN"/>
        </w:rPr>
        <w:t>并经发包人验收合格的</w:t>
      </w:r>
      <w:r>
        <w:rPr>
          <w:rFonts w:hint="eastAsia" w:ascii="宋体" w:hAnsi="宋体"/>
          <w:color w:val="auto"/>
          <w:sz w:val="24"/>
          <w:highlight w:val="none"/>
        </w:rPr>
        <w:t>实际工作量按实进行结算。</w:t>
      </w:r>
    </w:p>
    <w:p>
      <w:pPr>
        <w:spacing w:line="360" w:lineRule="auto"/>
        <w:rPr>
          <w:rFonts w:ascii="宋体"/>
          <w:color w:val="auto"/>
          <w:sz w:val="24"/>
          <w:highlight w:val="none"/>
        </w:rPr>
      </w:pPr>
      <w:r>
        <w:rPr>
          <w:rFonts w:ascii="宋体" w:hAnsi="宋体"/>
          <w:color w:val="auto"/>
          <w:sz w:val="24"/>
          <w:highlight w:val="none"/>
        </w:rPr>
        <w:t xml:space="preserve">    9</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发包人必须按合同规定支付预付款，设计人未收到预付款，有权推迟设计文件的交付时间。发包人用文字形式确定设计的开工时间。</w:t>
      </w:r>
    </w:p>
    <w:p>
      <w:pPr>
        <w:spacing w:line="360" w:lineRule="auto"/>
        <w:rPr>
          <w:rFonts w:ascii="宋体"/>
          <w:color w:val="auto"/>
          <w:sz w:val="24"/>
          <w:highlight w:val="none"/>
        </w:rPr>
      </w:pPr>
      <w:r>
        <w:rPr>
          <w:rFonts w:ascii="宋体" w:hAnsi="宋体"/>
          <w:color w:val="auto"/>
          <w:sz w:val="24"/>
          <w:highlight w:val="none"/>
        </w:rPr>
        <w:t xml:space="preserve">    9</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发包人要求设计人比合同规定时间提前交付设计文件时，须征得设计人同意，不得严重背离合理设计周期。</w:t>
      </w:r>
    </w:p>
    <w:p>
      <w:pPr>
        <w:spacing w:line="360" w:lineRule="auto"/>
        <w:rPr>
          <w:rFonts w:ascii="宋体"/>
          <w:color w:val="auto"/>
          <w:sz w:val="24"/>
          <w:highlight w:val="none"/>
        </w:rPr>
      </w:pPr>
      <w:r>
        <w:rPr>
          <w:rFonts w:ascii="宋体" w:hAnsi="宋体"/>
          <w:color w:val="auto"/>
          <w:sz w:val="24"/>
          <w:highlight w:val="none"/>
        </w:rPr>
        <w:t xml:space="preserve">    9</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设计人责任</w:t>
      </w:r>
    </w:p>
    <w:p>
      <w:pPr>
        <w:spacing w:line="360" w:lineRule="auto"/>
        <w:ind w:firstLine="480" w:firstLineChars="200"/>
        <w:rPr>
          <w:rFonts w:ascii="宋体"/>
          <w:color w:val="auto"/>
          <w:sz w:val="24"/>
          <w:highlight w:val="none"/>
        </w:rPr>
      </w:pPr>
      <w:r>
        <w:rPr>
          <w:rFonts w:ascii="宋体" w:hAnsi="宋体"/>
          <w:color w:val="auto"/>
          <w:sz w:val="24"/>
          <w:highlight w:val="none"/>
        </w:rPr>
        <w:t>9</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设计人应按合同约定的技术规范、标准进行设计，按本合同第六条规定的内容、时间及份数向发包人交付设计文件（出现</w:t>
      </w:r>
      <w:r>
        <w:rPr>
          <w:rFonts w:ascii="宋体" w:hAnsi="宋体"/>
          <w:color w:val="auto"/>
          <w:sz w:val="24"/>
          <w:highlight w:val="none"/>
        </w:rPr>
        <w:t>9</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规定有关交付设计文件顺延的情况除外）。</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初步设计审查应在发包人要求时间内完成，施工图审查修改时间应不超过</w:t>
      </w:r>
    </w:p>
    <w:p>
      <w:pPr>
        <w:spacing w:line="360" w:lineRule="auto"/>
        <w:ind w:firstLine="0" w:firstLineChars="0"/>
        <w:rPr>
          <w:rFonts w:ascii="宋体"/>
          <w:color w:val="auto"/>
          <w:sz w:val="24"/>
          <w:highlight w:val="none"/>
        </w:rPr>
      </w:pPr>
      <w:r>
        <w:rPr>
          <w:rFonts w:hint="eastAsia" w:ascii="宋体" w:hAnsi="宋体"/>
          <w:color w:val="auto"/>
          <w:sz w:val="24"/>
          <w:highlight w:val="none"/>
          <w:u w:val="single"/>
          <w:lang w:val="en-US" w:eastAsia="zh-CN"/>
        </w:rPr>
        <w:t>3</w:t>
      </w:r>
      <w:r>
        <w:rPr>
          <w:rFonts w:hint="eastAsia" w:ascii="宋体" w:hAnsi="宋体"/>
          <w:color w:val="auto"/>
          <w:sz w:val="24"/>
          <w:highlight w:val="none"/>
          <w:lang w:val="en-US" w:eastAsia="zh-CN"/>
        </w:rPr>
        <w:t>天</w:t>
      </w:r>
      <w:r>
        <w:rPr>
          <w:rFonts w:hint="eastAsia" w:ascii="宋体" w:hAnsi="宋体"/>
          <w:color w:val="auto"/>
          <w:sz w:val="24"/>
          <w:highlight w:val="none"/>
        </w:rPr>
        <w:t>，施工期间的设计变更应在发包人要求的时间内完成，不影响施工进度。</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设计人在完成全部的设计工作后，应提供三份完整的未加密的可编辑的施工图设计电子版给发包人。同时按照发包人的要求提供相应的施工图设计文件。</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设计人应按照发包人的书面要求予以设计变更。</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在召开设计变更审查会议后的</w:t>
      </w:r>
      <w:r>
        <w:rPr>
          <w:rFonts w:hint="eastAsia" w:ascii="宋体" w:hAnsi="宋体"/>
          <w:color w:val="auto"/>
          <w:sz w:val="24"/>
          <w:highlight w:val="none"/>
          <w:u w:val="single"/>
          <w:lang w:val="en-US" w:eastAsia="zh-CN"/>
        </w:rPr>
        <w:t>2</w:t>
      </w:r>
      <w:r>
        <w:rPr>
          <w:rFonts w:hint="eastAsia" w:ascii="宋体" w:hAnsi="宋体"/>
          <w:color w:val="auto"/>
          <w:sz w:val="24"/>
          <w:highlight w:val="none"/>
        </w:rPr>
        <w:t>个历日内，设计人必须完成设计变更图纸。未按时提交图纸或图纸质量不符合要求的，处以</w:t>
      </w:r>
      <w:r>
        <w:rPr>
          <w:rFonts w:ascii="宋体" w:hAnsi="宋体"/>
          <w:color w:val="auto"/>
          <w:sz w:val="24"/>
          <w:highlight w:val="none"/>
        </w:rPr>
        <w:t>0.5</w:t>
      </w:r>
      <w:r>
        <w:rPr>
          <w:rFonts w:hint="eastAsia" w:ascii="宋体" w:hAnsi="宋体"/>
          <w:color w:val="auto"/>
          <w:sz w:val="24"/>
          <w:highlight w:val="none"/>
        </w:rPr>
        <w:t>万元</w:t>
      </w:r>
      <w:r>
        <w:rPr>
          <w:rFonts w:ascii="宋体" w:hAnsi="宋体"/>
          <w:color w:val="auto"/>
          <w:sz w:val="24"/>
          <w:highlight w:val="none"/>
        </w:rPr>
        <w:t>/</w:t>
      </w:r>
      <w:r>
        <w:rPr>
          <w:rFonts w:hint="eastAsia" w:ascii="宋体" w:hAnsi="宋体"/>
          <w:color w:val="auto"/>
          <w:sz w:val="24"/>
          <w:highlight w:val="none"/>
        </w:rPr>
        <w:t>日历天罚款，并在设计费中扣除。</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补充设计变更后，设计人应及时编制变更设计预算，作为调整概算的依据，工程竣工验收后，如实际发生工程费用超过原审批概算，则设计人需按发包人要求调整概算。</w:t>
      </w:r>
    </w:p>
    <w:p>
      <w:pPr>
        <w:spacing w:line="360" w:lineRule="auto"/>
        <w:ind w:firstLine="420"/>
        <w:rPr>
          <w:rFonts w:ascii="宋体"/>
          <w:color w:val="auto"/>
          <w:sz w:val="24"/>
          <w:highlight w:val="none"/>
        </w:rPr>
      </w:pPr>
      <w:r>
        <w:rPr>
          <w:rFonts w:ascii="宋体" w:hAnsi="宋体"/>
          <w:color w:val="auto"/>
          <w:sz w:val="24"/>
          <w:highlight w:val="none"/>
        </w:rPr>
        <w:t>9</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设计合理使用年限按国家及地方有关技术规范。</w:t>
      </w:r>
    </w:p>
    <w:p>
      <w:pPr>
        <w:spacing w:line="360" w:lineRule="auto"/>
        <w:ind w:firstLine="420"/>
        <w:rPr>
          <w:rFonts w:ascii="宋体"/>
          <w:color w:val="auto"/>
          <w:sz w:val="24"/>
          <w:highlight w:val="none"/>
        </w:rPr>
      </w:pPr>
      <w:r>
        <w:rPr>
          <w:rFonts w:ascii="宋体" w:hAnsi="宋体"/>
          <w:color w:val="auto"/>
          <w:sz w:val="24"/>
          <w:highlight w:val="none"/>
        </w:rPr>
        <w:t>9</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设计人对设计文件出现的遗漏或错误负责修改或补充。由于设计人设计错误造成工程质量事故损失，设计人除负责采取补救措施外，应免收受损失部分的设计费，并根据损失程度向发包人支付赔偿金，发包人有权从设计费扣除设计人应支付的赔偿金</w:t>
      </w:r>
      <w:r>
        <w:rPr>
          <w:rFonts w:hint="eastAsia" w:ascii="宋体" w:hAnsi="宋体"/>
          <w:color w:val="auto"/>
          <w:sz w:val="24"/>
          <w:highlight w:val="none"/>
          <w:u w:val="none"/>
        </w:rPr>
        <w:t>。赔偿金数额为直接受损部分的设计费的100%。直至扣除全部设计费为止。</w:t>
      </w:r>
    </w:p>
    <w:p>
      <w:pPr>
        <w:spacing w:line="360" w:lineRule="auto"/>
        <w:ind w:firstLine="420"/>
        <w:rPr>
          <w:rFonts w:ascii="宋体" w:hAnsi="宋体"/>
          <w:color w:val="auto"/>
          <w:sz w:val="24"/>
          <w:highlight w:val="none"/>
        </w:rPr>
      </w:pPr>
      <w:r>
        <w:rPr>
          <w:rFonts w:hint="eastAsia" w:ascii="宋体" w:hAnsi="宋体"/>
          <w:color w:val="auto"/>
          <w:sz w:val="24"/>
          <w:highlight w:val="none"/>
        </w:rPr>
        <w:t>由于设计人原因造成的设计不能实施的部分，发包人将扣除相应的设计费用；由于设计人对现场勘察不详等原因造成的设计变更每次扣罚</w:t>
      </w:r>
      <w:r>
        <w:rPr>
          <w:rFonts w:hint="default" w:ascii="Times New Roman" w:hAnsi="Times New Roman" w:cs="Times New Roman"/>
          <w:color w:val="auto"/>
          <w:sz w:val="24"/>
          <w:highlight w:val="none"/>
          <w:u w:val="none"/>
          <w:lang w:bidi="ar"/>
        </w:rPr>
        <w:t>合同</w:t>
      </w:r>
      <w:r>
        <w:rPr>
          <w:rFonts w:hint="eastAsia" w:ascii="Times New Roman" w:hAnsi="Times New Roman" w:eastAsia="宋体" w:cs="Times New Roman"/>
          <w:color w:val="auto"/>
          <w:sz w:val="24"/>
          <w:highlight w:val="none"/>
          <w:u w:val="none"/>
          <w:lang w:val="en-US" w:eastAsia="zh-CN" w:bidi="ar"/>
        </w:rPr>
        <w:t>总</w:t>
      </w:r>
      <w:r>
        <w:rPr>
          <w:rFonts w:hint="default" w:ascii="Times New Roman" w:hAnsi="Times New Roman" w:cs="Times New Roman"/>
          <w:color w:val="auto"/>
          <w:sz w:val="24"/>
          <w:highlight w:val="none"/>
          <w:u w:val="none"/>
          <w:lang w:bidi="ar"/>
        </w:rPr>
        <w:t>价</w:t>
      </w:r>
      <w:r>
        <w:rPr>
          <w:rFonts w:ascii="宋体" w:hAnsi="宋体"/>
          <w:color w:val="auto"/>
          <w:sz w:val="24"/>
          <w:highlight w:val="none"/>
        </w:rPr>
        <w:t>1%</w:t>
      </w:r>
      <w:r>
        <w:rPr>
          <w:rFonts w:hint="eastAsia" w:ascii="宋体" w:hAnsi="宋体"/>
          <w:color w:val="auto"/>
          <w:sz w:val="24"/>
          <w:highlight w:val="none"/>
        </w:rPr>
        <w:t>的设计费。</w:t>
      </w:r>
    </w:p>
    <w:p>
      <w:pPr>
        <w:spacing w:line="360" w:lineRule="auto"/>
        <w:ind w:firstLine="420"/>
        <w:rPr>
          <w:rFonts w:hint="eastAsia" w:ascii="Times New Roman" w:hAnsi="Times New Roman" w:eastAsia="宋体" w:cs="Times New Roman"/>
          <w:color w:val="auto"/>
          <w:sz w:val="24"/>
          <w:highlight w:val="none"/>
          <w:u w:val="none"/>
          <w:lang w:eastAsia="zh-CN" w:bidi="ar"/>
        </w:rPr>
      </w:pPr>
      <w:r>
        <w:rPr>
          <w:rFonts w:ascii="宋体" w:hAnsi="宋体"/>
          <w:color w:val="auto"/>
          <w:sz w:val="24"/>
          <w:highlight w:val="none"/>
        </w:rPr>
        <w:t>9</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4</w:t>
      </w:r>
      <w:r>
        <w:rPr>
          <w:rFonts w:hint="default" w:ascii="Times New Roman" w:hAnsi="Times New Roman" w:cs="Times New Roman"/>
          <w:color w:val="auto"/>
          <w:sz w:val="24"/>
          <w:highlight w:val="none"/>
          <w:u w:val="none"/>
          <w:lang w:bidi="ar"/>
        </w:rPr>
        <w:t>设计人</w:t>
      </w:r>
      <w:r>
        <w:rPr>
          <w:rFonts w:hint="default" w:ascii="Times New Roman" w:hAnsi="Times New Roman" w:cs="Times New Roman"/>
          <w:bCs/>
          <w:color w:val="auto"/>
          <w:sz w:val="24"/>
          <w:highlight w:val="none"/>
          <w:u w:val="none"/>
        </w:rPr>
        <w:t>应在设计合同签订后</w:t>
      </w:r>
      <w:r>
        <w:rPr>
          <w:rFonts w:hint="eastAsia" w:ascii="Times New Roman" w:hAnsi="Times New Roman" w:eastAsia="宋体" w:cs="Times New Roman"/>
          <w:bCs/>
          <w:color w:val="auto"/>
          <w:sz w:val="24"/>
          <w:highlight w:val="none"/>
          <w:u w:val="single"/>
          <w:lang w:val="en-US" w:eastAsia="zh-CN"/>
        </w:rPr>
        <w:t>10</w:t>
      </w:r>
      <w:r>
        <w:rPr>
          <w:rFonts w:hint="eastAsia" w:ascii="Times New Roman" w:hAnsi="Times New Roman" w:eastAsia="宋体" w:cs="Times New Roman"/>
          <w:bCs/>
          <w:color w:val="auto"/>
          <w:sz w:val="24"/>
          <w:highlight w:val="none"/>
          <w:u w:val="none"/>
          <w:lang w:val="en-US" w:eastAsia="zh-CN"/>
        </w:rPr>
        <w:t>天</w:t>
      </w:r>
      <w:r>
        <w:rPr>
          <w:rFonts w:hint="default" w:ascii="Times New Roman" w:hAnsi="Times New Roman" w:eastAsia="宋体" w:cs="Times New Roman"/>
          <w:bCs/>
          <w:color w:val="auto"/>
          <w:sz w:val="24"/>
          <w:highlight w:val="none"/>
          <w:u w:val="none"/>
        </w:rPr>
        <w:t>内完成初步设计，初步设计</w:t>
      </w:r>
      <w:r>
        <w:rPr>
          <w:rFonts w:hint="default" w:ascii="Times New Roman" w:hAnsi="Times New Roman" w:eastAsia="宋体" w:cs="Times New Roman"/>
          <w:bCs/>
          <w:color w:val="auto"/>
          <w:sz w:val="24"/>
          <w:highlight w:val="none"/>
          <w:u w:val="none"/>
          <w:lang w:val="en-US" w:eastAsia="zh-CN"/>
        </w:rPr>
        <w:t>完成后</w:t>
      </w:r>
      <w:r>
        <w:rPr>
          <w:rFonts w:hint="eastAsia" w:ascii="Times New Roman" w:hAnsi="Times New Roman" w:eastAsia="宋体" w:cs="Times New Roman"/>
          <w:bCs/>
          <w:color w:val="auto"/>
          <w:sz w:val="24"/>
          <w:highlight w:val="none"/>
          <w:u w:val="single"/>
          <w:lang w:val="en-US" w:eastAsia="zh-CN"/>
        </w:rPr>
        <w:t>5</w:t>
      </w:r>
      <w:r>
        <w:rPr>
          <w:rFonts w:hint="default" w:ascii="Times New Roman" w:hAnsi="Times New Roman" w:cs="Times New Roman"/>
          <w:bCs/>
          <w:color w:val="auto"/>
          <w:sz w:val="24"/>
          <w:highlight w:val="none"/>
          <w:u w:val="none"/>
        </w:rPr>
        <w:t>天内完成</w:t>
      </w:r>
      <w:r>
        <w:rPr>
          <w:rFonts w:hint="default" w:ascii="Times New Roman" w:hAnsi="Times New Roman" w:cs="Times New Roman"/>
          <w:bCs/>
          <w:color w:val="auto"/>
          <w:sz w:val="24"/>
          <w:highlight w:val="none"/>
          <w:u w:val="none"/>
          <w:lang w:val="en-US" w:eastAsia="zh-CN"/>
        </w:rPr>
        <w:t>施工图设计</w:t>
      </w:r>
      <w:r>
        <w:rPr>
          <w:rFonts w:hint="default" w:ascii="Times New Roman" w:hAnsi="Times New Roman" w:cs="Times New Roman"/>
          <w:bCs/>
          <w:color w:val="auto"/>
          <w:sz w:val="24"/>
          <w:highlight w:val="none"/>
          <w:u w:val="none"/>
          <w:lang w:eastAsia="zh-CN"/>
        </w:rPr>
        <w:t>，施工图设计文件经审查发现问题后</w:t>
      </w:r>
      <w:r>
        <w:rPr>
          <w:rFonts w:hint="default" w:ascii="Times New Roman" w:hAnsi="Times New Roman" w:cs="Times New Roman"/>
          <w:bCs/>
          <w:color w:val="auto"/>
          <w:sz w:val="24"/>
          <w:highlight w:val="none"/>
          <w:u w:val="single"/>
          <w:lang w:val="en-US" w:eastAsia="zh-CN"/>
        </w:rPr>
        <w:t>3</w:t>
      </w:r>
      <w:r>
        <w:rPr>
          <w:rFonts w:hint="default" w:ascii="Times New Roman" w:hAnsi="Times New Roman" w:cs="Times New Roman"/>
          <w:bCs/>
          <w:color w:val="auto"/>
          <w:sz w:val="24"/>
          <w:highlight w:val="none"/>
          <w:u w:val="none"/>
          <w:lang w:eastAsia="zh-CN"/>
        </w:rPr>
        <w:t>日历天内完成补充、修改</w:t>
      </w:r>
      <w:r>
        <w:rPr>
          <w:rFonts w:hint="eastAsia" w:ascii="Times New Roman" w:hAnsi="Times New Roman" w:cs="Times New Roman"/>
          <w:bCs/>
          <w:color w:val="auto"/>
          <w:sz w:val="24"/>
          <w:highlight w:val="none"/>
          <w:u w:val="none"/>
          <w:lang w:eastAsia="zh-CN"/>
        </w:rPr>
        <w:t>。</w:t>
      </w:r>
      <w:r>
        <w:rPr>
          <w:rFonts w:hint="default" w:ascii="Times New Roman" w:hAnsi="Times New Roman" w:cs="Times New Roman"/>
          <w:bCs/>
          <w:color w:val="auto"/>
          <w:sz w:val="24"/>
          <w:highlight w:val="none"/>
          <w:u w:val="none"/>
        </w:rPr>
        <w:t>如果延误工期，</w:t>
      </w:r>
      <w:r>
        <w:rPr>
          <w:rFonts w:hint="eastAsia" w:ascii="Times New Roman" w:hAnsi="Times New Roman" w:cs="Times New Roman"/>
          <w:bCs/>
          <w:color w:val="auto"/>
          <w:sz w:val="24"/>
          <w:highlight w:val="none"/>
          <w:u w:val="none"/>
          <w:lang w:val="en-US" w:eastAsia="zh-CN"/>
        </w:rPr>
        <w:t>设计人</w:t>
      </w:r>
      <w:r>
        <w:rPr>
          <w:rFonts w:hint="default" w:ascii="Times New Roman" w:hAnsi="Times New Roman" w:cs="Times New Roman"/>
          <w:bCs/>
          <w:color w:val="auto"/>
          <w:sz w:val="24"/>
          <w:highlight w:val="none"/>
          <w:u w:val="none"/>
          <w:lang w:val="en-US" w:eastAsia="zh-CN"/>
        </w:rPr>
        <w:t>向发包人支付的误期损害赔偿费每天为最终合同价格的0.1%</w:t>
      </w:r>
      <w:r>
        <w:rPr>
          <w:rFonts w:hint="eastAsia" w:ascii="Times New Roman" w:hAnsi="Times New Roman" w:eastAsia="宋体" w:cs="Times New Roman"/>
          <w:color w:val="auto"/>
          <w:sz w:val="24"/>
          <w:highlight w:val="none"/>
          <w:u w:val="none"/>
          <w:lang w:eastAsia="zh-CN" w:bidi="ar"/>
        </w:rPr>
        <w:t>。</w:t>
      </w:r>
    </w:p>
    <w:p>
      <w:pPr>
        <w:spacing w:line="360" w:lineRule="auto"/>
        <w:ind w:firstLine="420"/>
        <w:rPr>
          <w:rFonts w:ascii="宋体"/>
          <w:color w:val="auto"/>
          <w:sz w:val="24"/>
          <w:highlight w:val="none"/>
        </w:rPr>
      </w:pPr>
      <w:r>
        <w:rPr>
          <w:rFonts w:ascii="宋体" w:hAnsi="宋体"/>
          <w:color w:val="auto"/>
          <w:sz w:val="24"/>
          <w:highlight w:val="none"/>
        </w:rPr>
        <w:t>9</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合同生效后，设计人不履行或要求终止或解除合同，设计人应双倍返还发包人已支付的预付款。</w:t>
      </w:r>
    </w:p>
    <w:p>
      <w:pPr>
        <w:spacing w:line="360" w:lineRule="auto"/>
        <w:ind w:firstLine="420"/>
        <w:rPr>
          <w:rFonts w:ascii="宋体"/>
          <w:color w:val="auto"/>
          <w:sz w:val="24"/>
          <w:highlight w:val="none"/>
        </w:rPr>
      </w:pPr>
      <w:r>
        <w:rPr>
          <w:rFonts w:ascii="宋体" w:hAnsi="宋体"/>
          <w:color w:val="auto"/>
          <w:sz w:val="24"/>
          <w:highlight w:val="none"/>
        </w:rPr>
        <w:t>9</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设计人交付设计文件后，按规定参加有关上级的设计审查，并根据审查结论负责不超出原定范围的内容做必要调整补充。设计人按合同规定时限交付设计文件，负责向发包人及施工单位进行设计交底、处理有关设计问题和参加竣工验收。</w:t>
      </w:r>
    </w:p>
    <w:p>
      <w:pPr>
        <w:spacing w:line="360" w:lineRule="auto"/>
        <w:ind w:firstLine="420"/>
        <w:rPr>
          <w:rFonts w:ascii="宋体"/>
          <w:color w:val="auto"/>
          <w:sz w:val="24"/>
          <w:highlight w:val="none"/>
        </w:rPr>
      </w:pPr>
      <w:r>
        <w:rPr>
          <w:rFonts w:ascii="宋体" w:hAnsi="宋体"/>
          <w:color w:val="auto"/>
          <w:sz w:val="24"/>
          <w:highlight w:val="none"/>
        </w:rPr>
        <w:t>9.2.7</w:t>
      </w:r>
      <w:r>
        <w:rPr>
          <w:rFonts w:hint="eastAsia" w:ascii="宋体" w:hAnsi="宋体"/>
          <w:color w:val="auto"/>
          <w:sz w:val="24"/>
          <w:highlight w:val="none"/>
        </w:rPr>
        <w:t>对于工程设计变更相关事宜</w:t>
      </w:r>
      <w:r>
        <w:rPr>
          <w:rFonts w:ascii="宋体"/>
          <w:color w:val="auto"/>
          <w:sz w:val="24"/>
          <w:highlight w:val="none"/>
        </w:rPr>
        <w:t>,</w:t>
      </w:r>
      <w:r>
        <w:rPr>
          <w:rFonts w:hint="eastAsia" w:ascii="宋体" w:hAnsi="宋体"/>
          <w:color w:val="auto"/>
          <w:sz w:val="24"/>
          <w:highlight w:val="none"/>
        </w:rPr>
        <w:t>设计人应严格按照本合同的规定执行。</w:t>
      </w:r>
    </w:p>
    <w:p>
      <w:pPr>
        <w:spacing w:line="360" w:lineRule="auto"/>
        <w:ind w:firstLine="420"/>
        <w:rPr>
          <w:rFonts w:hint="default" w:ascii="宋体" w:eastAsia="宋体"/>
          <w:color w:val="auto"/>
          <w:sz w:val="24"/>
          <w:highlight w:val="none"/>
          <w:lang w:val="en-US" w:eastAsia="zh-CN"/>
        </w:rPr>
      </w:pPr>
      <w:r>
        <w:rPr>
          <w:rFonts w:ascii="宋体" w:hAnsi="宋体"/>
          <w:color w:val="auto"/>
          <w:sz w:val="24"/>
          <w:highlight w:val="none"/>
        </w:rPr>
        <w:t>9.2.8</w:t>
      </w:r>
      <w:r>
        <w:rPr>
          <w:rFonts w:hint="eastAsia" w:ascii="宋体" w:hAnsi="宋体"/>
          <w:color w:val="auto"/>
          <w:sz w:val="24"/>
          <w:highlight w:val="none"/>
        </w:rPr>
        <w:t>对于深基坑和负责编制大型临时工程的施工图纸，如大规模的导水、改水、围堰方案、交通疏导、改道方案、建构筑物的特殊支护、大型的施工便道、便桥等，设计人需按照上级行政部门的要求完成审查程序</w:t>
      </w:r>
      <w:r>
        <w:rPr>
          <w:rFonts w:ascii="宋体"/>
          <w:color w:val="auto"/>
          <w:sz w:val="24"/>
          <w:highlight w:val="none"/>
        </w:rPr>
        <w:t>,</w:t>
      </w:r>
      <w:r>
        <w:rPr>
          <w:rFonts w:hint="eastAsia" w:ascii="宋体" w:hAnsi="宋体"/>
          <w:color w:val="auto"/>
          <w:sz w:val="24"/>
          <w:highlight w:val="none"/>
        </w:rPr>
        <w:t>并提供满足施工要求的设计图给发包人。</w:t>
      </w:r>
    </w:p>
    <w:p>
      <w:pPr>
        <w:spacing w:line="360" w:lineRule="auto"/>
        <w:ind w:firstLine="420"/>
        <w:rPr>
          <w:rFonts w:ascii="宋体"/>
          <w:color w:val="auto"/>
          <w:sz w:val="24"/>
          <w:highlight w:val="none"/>
        </w:rPr>
      </w:pPr>
      <w:r>
        <w:rPr>
          <w:rFonts w:ascii="宋体" w:hAnsi="宋体"/>
          <w:color w:val="auto"/>
          <w:sz w:val="24"/>
          <w:highlight w:val="none"/>
        </w:rPr>
        <w:t>9.2.9</w:t>
      </w:r>
      <w:r>
        <w:rPr>
          <w:rFonts w:hint="eastAsia" w:ascii="宋体" w:hAnsi="宋体"/>
          <w:color w:val="auto"/>
          <w:sz w:val="24"/>
          <w:highlight w:val="none"/>
        </w:rPr>
        <w:t>设计人应在施工图设计中明确明挖管沟、基坑或非开挖顶管等施工现场的安全影响线，并提供安全影响线范围内原有建构筑物的处置方案。对于建筑物保护，设计人应提供一套完整的保护实施方案。</w:t>
      </w:r>
    </w:p>
    <w:p>
      <w:pPr>
        <w:spacing w:line="360" w:lineRule="auto"/>
        <w:ind w:firstLine="420"/>
        <w:rPr>
          <w:rFonts w:ascii="宋体"/>
          <w:color w:val="auto"/>
          <w:sz w:val="24"/>
          <w:highlight w:val="none"/>
        </w:rPr>
      </w:pPr>
      <w:r>
        <w:rPr>
          <w:rFonts w:ascii="宋体" w:hAnsi="宋体"/>
          <w:color w:val="auto"/>
          <w:sz w:val="24"/>
          <w:highlight w:val="none"/>
        </w:rPr>
        <w:t>9.2.10</w:t>
      </w:r>
      <w:r>
        <w:rPr>
          <w:rFonts w:hint="eastAsia" w:ascii="宋体" w:hAnsi="宋体"/>
          <w:color w:val="auto"/>
          <w:sz w:val="24"/>
          <w:highlight w:val="none"/>
        </w:rPr>
        <w:t>设计人需配合招标工作，按发包人的要求提供满足招标使用的图纸、技术文件，并且初步设计概算应报送</w:t>
      </w:r>
      <w:r>
        <w:rPr>
          <w:rFonts w:hint="eastAsia" w:ascii="宋体" w:hAnsi="宋体"/>
          <w:color w:val="auto"/>
          <w:sz w:val="24"/>
          <w:highlight w:val="none"/>
          <w:lang w:val="en-US" w:eastAsia="zh-CN"/>
        </w:rPr>
        <w:t>发包人</w:t>
      </w:r>
      <w:r>
        <w:rPr>
          <w:rFonts w:hint="eastAsia" w:hAnsi="宋体" w:cs="宋体"/>
          <w:color w:val="auto"/>
          <w:sz w:val="24"/>
          <w:szCs w:val="24"/>
          <w:highlight w:val="none"/>
        </w:rPr>
        <w:t>委托的第三方审核单位或</w:t>
      </w:r>
      <w:r>
        <w:rPr>
          <w:rFonts w:hint="eastAsia" w:hAnsi="宋体" w:cs="宋体"/>
          <w:color w:val="auto"/>
          <w:sz w:val="24"/>
          <w:szCs w:val="24"/>
          <w:highlight w:val="none"/>
          <w:lang w:eastAsia="zh-CN"/>
        </w:rPr>
        <w:t>增城区财政局</w:t>
      </w:r>
      <w:r>
        <w:rPr>
          <w:rFonts w:hint="eastAsia" w:ascii="宋体" w:hAnsi="宋体"/>
          <w:color w:val="auto"/>
          <w:sz w:val="24"/>
          <w:highlight w:val="none"/>
          <w:lang w:val="en-US" w:eastAsia="zh-CN"/>
        </w:rPr>
        <w:t>审核</w:t>
      </w:r>
      <w:r>
        <w:rPr>
          <w:rFonts w:hint="eastAsia" w:ascii="宋体" w:hAnsi="宋体"/>
          <w:color w:val="auto"/>
          <w:sz w:val="24"/>
          <w:highlight w:val="none"/>
        </w:rPr>
        <w:t>，评审结果作为招标的参考依据。费用包括在投标报价中。</w:t>
      </w:r>
    </w:p>
    <w:p>
      <w:pPr>
        <w:spacing w:line="360" w:lineRule="auto"/>
        <w:ind w:firstLine="420"/>
        <w:rPr>
          <w:rFonts w:ascii="宋体"/>
          <w:color w:val="auto"/>
          <w:sz w:val="24"/>
          <w:highlight w:val="none"/>
        </w:rPr>
      </w:pPr>
      <w:r>
        <w:rPr>
          <w:rFonts w:ascii="宋体" w:hAnsi="宋体"/>
          <w:color w:val="auto"/>
          <w:sz w:val="24"/>
          <w:highlight w:val="none"/>
        </w:rPr>
        <w:t>9.2.11.1</w:t>
      </w:r>
      <w:r>
        <w:rPr>
          <w:rFonts w:hint="eastAsia" w:ascii="宋体" w:hAnsi="宋体"/>
          <w:color w:val="auto"/>
          <w:sz w:val="24"/>
          <w:highlight w:val="none"/>
        </w:rPr>
        <w:t>现场代表费用已包含在设计费中，若现场代表未按发包人要求按时处理现场问题，每次罚款</w:t>
      </w:r>
      <w:r>
        <w:rPr>
          <w:rFonts w:hint="eastAsia" w:ascii="宋体" w:hAnsi="宋体"/>
          <w:color w:val="auto"/>
          <w:sz w:val="24"/>
          <w:highlight w:val="none"/>
          <w:lang w:val="en-US" w:eastAsia="zh-CN"/>
        </w:rPr>
        <w:t>5000</w:t>
      </w:r>
      <w:r>
        <w:rPr>
          <w:rFonts w:hint="eastAsia" w:ascii="宋体" w:hAnsi="宋体"/>
          <w:color w:val="auto"/>
          <w:sz w:val="24"/>
          <w:highlight w:val="none"/>
        </w:rPr>
        <w:t>元。</w:t>
      </w:r>
    </w:p>
    <w:p>
      <w:pPr>
        <w:spacing w:line="360" w:lineRule="auto"/>
        <w:ind w:firstLine="420"/>
        <w:rPr>
          <w:rFonts w:ascii="宋体"/>
          <w:color w:val="auto"/>
          <w:sz w:val="24"/>
          <w:highlight w:val="none"/>
        </w:rPr>
      </w:pPr>
      <w:r>
        <w:rPr>
          <w:rFonts w:ascii="宋体" w:hAnsi="宋体"/>
          <w:color w:val="auto"/>
          <w:sz w:val="24"/>
          <w:highlight w:val="none"/>
        </w:rPr>
        <w:t>9.2.11.2</w:t>
      </w:r>
      <w:r>
        <w:rPr>
          <w:rFonts w:hint="eastAsia" w:ascii="宋体" w:hAnsi="宋体"/>
          <w:color w:val="auto"/>
          <w:sz w:val="24"/>
          <w:highlight w:val="none"/>
        </w:rPr>
        <w:t>本设计项目施工过程中，设计人必须派出合适人员参与按有关规定须有设计人参加的各部位的验收，若发现设计人不到场，根据对发包人的影响程度，每次不到场罚款</w:t>
      </w:r>
      <w:r>
        <w:rPr>
          <w:rFonts w:ascii="宋体" w:hAnsi="宋体"/>
          <w:color w:val="auto"/>
          <w:sz w:val="24"/>
          <w:highlight w:val="none"/>
        </w:rPr>
        <w:t>1</w:t>
      </w:r>
      <w:r>
        <w:rPr>
          <w:rFonts w:hint="eastAsia" w:ascii="宋体" w:hAnsi="宋体"/>
          <w:color w:val="auto"/>
          <w:sz w:val="24"/>
          <w:highlight w:val="none"/>
        </w:rPr>
        <w:t>万元。</w:t>
      </w:r>
    </w:p>
    <w:p>
      <w:pPr>
        <w:spacing w:line="360" w:lineRule="auto"/>
        <w:ind w:firstLine="420"/>
        <w:rPr>
          <w:rFonts w:ascii="宋体"/>
          <w:color w:val="auto"/>
          <w:sz w:val="24"/>
          <w:highlight w:val="none"/>
        </w:rPr>
      </w:pPr>
      <w:r>
        <w:rPr>
          <w:rFonts w:ascii="宋体" w:hAnsi="宋体"/>
          <w:color w:val="auto"/>
          <w:sz w:val="24"/>
          <w:highlight w:val="none"/>
        </w:rPr>
        <w:t>9.2.12</w:t>
      </w:r>
      <w:r>
        <w:rPr>
          <w:rFonts w:hint="eastAsia" w:ascii="宋体" w:hAnsi="宋体"/>
          <w:color w:val="auto"/>
          <w:sz w:val="24"/>
          <w:highlight w:val="none"/>
        </w:rPr>
        <w:t>本设计项目由设计人协助发包人办理规划报建、防雷报建、消防报建、水利报建等报建工作，并负责报建所需资料的收集和整理工作，发包人给予必要的协助。</w:t>
      </w:r>
    </w:p>
    <w:p>
      <w:pPr>
        <w:spacing w:line="360" w:lineRule="auto"/>
        <w:ind w:firstLine="420"/>
        <w:rPr>
          <w:rFonts w:ascii="宋体"/>
          <w:color w:val="auto"/>
          <w:sz w:val="24"/>
          <w:highlight w:val="none"/>
        </w:rPr>
      </w:pPr>
      <w:r>
        <w:rPr>
          <w:rFonts w:ascii="宋体" w:hAnsi="宋体"/>
          <w:color w:val="auto"/>
          <w:sz w:val="24"/>
          <w:highlight w:val="none"/>
        </w:rPr>
        <w:t>9.2.13</w:t>
      </w:r>
      <w:r>
        <w:rPr>
          <w:rFonts w:hint="eastAsia" w:ascii="宋体" w:hAnsi="宋体"/>
          <w:color w:val="auto"/>
          <w:sz w:val="24"/>
          <w:highlight w:val="none"/>
        </w:rPr>
        <w:t>在整个工作期间，无论是在工作现场之内或之外，设计人都必须严格遵守国家、各级政府及工作所在地有关部门制定的关于环境保护、安全、保卫工作等方面的条例，并承担由此而引起的一切财务损失、人身伤害的经济和法律责任。</w:t>
      </w:r>
    </w:p>
    <w:p>
      <w:pPr>
        <w:spacing w:line="360" w:lineRule="auto"/>
        <w:ind w:firstLine="420"/>
        <w:rPr>
          <w:rFonts w:ascii="宋体"/>
          <w:color w:val="auto"/>
          <w:sz w:val="24"/>
          <w:highlight w:val="none"/>
        </w:rPr>
      </w:pPr>
      <w:r>
        <w:rPr>
          <w:rFonts w:ascii="宋体" w:hAnsi="宋体"/>
          <w:color w:val="auto"/>
          <w:sz w:val="24"/>
          <w:highlight w:val="none"/>
        </w:rPr>
        <w:t>9.2.14</w:t>
      </w:r>
      <w:r>
        <w:rPr>
          <w:rFonts w:hint="eastAsia" w:ascii="宋体" w:hAnsi="宋体"/>
          <w:color w:val="auto"/>
          <w:sz w:val="24"/>
          <w:highlight w:val="none"/>
        </w:rPr>
        <w:t>设计人应为与本工程相关的咨询工作提供技术协助；应委派</w:t>
      </w:r>
      <w:r>
        <w:rPr>
          <w:rFonts w:hint="eastAsia" w:ascii="宋体" w:hAnsi="宋体"/>
          <w:color w:val="auto"/>
          <w:sz w:val="24"/>
          <w:highlight w:val="none"/>
          <w:lang w:val="en-US" w:eastAsia="zh-CN"/>
        </w:rPr>
        <w:t>1</w:t>
      </w:r>
      <w:r>
        <w:rPr>
          <w:rFonts w:hint="eastAsia" w:ascii="宋体" w:hAnsi="宋体"/>
          <w:color w:val="auto"/>
          <w:sz w:val="24"/>
          <w:highlight w:val="none"/>
        </w:rPr>
        <w:t>人长期驻施工现场进行配合与解决有关问题，并为其进出工作现场的人员提供必要的劳动保护装备及交通便利（相关费用已包括在设计费中）。</w:t>
      </w:r>
    </w:p>
    <w:p>
      <w:pPr>
        <w:spacing w:line="360" w:lineRule="auto"/>
        <w:ind w:firstLine="420"/>
        <w:rPr>
          <w:rFonts w:ascii="宋体"/>
          <w:color w:val="auto"/>
          <w:sz w:val="24"/>
          <w:highlight w:val="none"/>
        </w:rPr>
      </w:pPr>
      <w:r>
        <w:rPr>
          <w:rFonts w:ascii="宋体" w:hAnsi="宋体"/>
          <w:color w:val="auto"/>
          <w:sz w:val="24"/>
          <w:highlight w:val="none"/>
        </w:rPr>
        <w:t>9.2.15</w:t>
      </w:r>
      <w:r>
        <w:rPr>
          <w:rFonts w:hint="eastAsia" w:ascii="宋体" w:hAnsi="宋体"/>
          <w:color w:val="auto"/>
          <w:sz w:val="24"/>
          <w:highlight w:val="none"/>
        </w:rPr>
        <w:t>设计人在进行主体工程设计的同时，应对安全设施进行设计，并满足国家的有关规定、规范要求。</w:t>
      </w:r>
    </w:p>
    <w:p>
      <w:pPr>
        <w:spacing w:line="360" w:lineRule="auto"/>
        <w:ind w:firstLine="420"/>
        <w:rPr>
          <w:rFonts w:ascii="宋体"/>
          <w:color w:val="auto"/>
          <w:sz w:val="24"/>
          <w:highlight w:val="none"/>
        </w:rPr>
      </w:pPr>
      <w:r>
        <w:rPr>
          <w:rFonts w:ascii="宋体" w:hAnsi="宋体"/>
          <w:color w:val="auto"/>
          <w:sz w:val="24"/>
          <w:highlight w:val="none"/>
        </w:rPr>
        <w:t>9.2.16</w:t>
      </w:r>
      <w:r>
        <w:rPr>
          <w:rFonts w:hint="eastAsia" w:ascii="宋体" w:hAnsi="宋体"/>
          <w:color w:val="auto"/>
          <w:sz w:val="24"/>
          <w:highlight w:val="none"/>
        </w:rPr>
        <w:t>设计人应对多个备选的设计方案进行技术经济比选，并详细摸查工程实施地点的地质条件和征地借地施工可行性等情况。</w:t>
      </w:r>
    </w:p>
    <w:p>
      <w:pPr>
        <w:spacing w:line="360" w:lineRule="auto"/>
        <w:ind w:firstLine="420"/>
        <w:rPr>
          <w:rFonts w:ascii="宋体" w:hAnsi="宋体"/>
          <w:color w:val="auto"/>
          <w:sz w:val="24"/>
          <w:highlight w:val="none"/>
        </w:rPr>
      </w:pPr>
      <w:r>
        <w:rPr>
          <w:rFonts w:ascii="宋体" w:hAnsi="宋体"/>
          <w:color w:val="auto"/>
          <w:sz w:val="24"/>
          <w:highlight w:val="none"/>
        </w:rPr>
        <w:t>9.2.1</w:t>
      </w:r>
      <w:r>
        <w:rPr>
          <w:rFonts w:hint="eastAsia" w:ascii="宋体" w:hAnsi="宋体"/>
          <w:color w:val="auto"/>
          <w:sz w:val="24"/>
          <w:highlight w:val="none"/>
        </w:rPr>
        <w:t>7设计人应提供重要材料及设备的选型方案报发包人审核。</w:t>
      </w:r>
    </w:p>
    <w:p>
      <w:pPr>
        <w:spacing w:line="360" w:lineRule="auto"/>
        <w:ind w:firstLine="420"/>
        <w:rPr>
          <w:rFonts w:hint="eastAsia" w:ascii="宋体" w:hAnsi="宋体"/>
          <w:color w:val="auto"/>
          <w:sz w:val="24"/>
          <w:highlight w:val="none"/>
        </w:rPr>
      </w:pPr>
      <w:r>
        <w:rPr>
          <w:rFonts w:ascii="宋体" w:hAnsi="宋体"/>
          <w:color w:val="auto"/>
          <w:sz w:val="24"/>
          <w:highlight w:val="none"/>
        </w:rPr>
        <w:t>9.2.1</w:t>
      </w:r>
      <w:r>
        <w:rPr>
          <w:rFonts w:hint="eastAsia" w:ascii="宋体" w:hAnsi="宋体"/>
          <w:color w:val="auto"/>
          <w:sz w:val="24"/>
          <w:highlight w:val="none"/>
        </w:rPr>
        <w:t>8设计人应对设计方案的投资进行控制，初步设计概算总投资(包括工程费用、征地拆迁费用等，除征地拆迁费用</w:t>
      </w:r>
      <w:r>
        <w:rPr>
          <w:rFonts w:hint="eastAsia" w:ascii="宋体" w:hAnsi="宋体"/>
          <w:color w:val="auto"/>
          <w:sz w:val="24"/>
          <w:highlight w:val="none"/>
          <w:lang w:eastAsia="zh-CN"/>
        </w:rPr>
        <w:t>应</w:t>
      </w:r>
      <w:r>
        <w:rPr>
          <w:rFonts w:hint="eastAsia" w:ascii="宋体" w:hAnsi="宋体"/>
          <w:color w:val="auto"/>
          <w:sz w:val="24"/>
          <w:highlight w:val="none"/>
        </w:rPr>
        <w:t>按照政府部门提高补偿标准外)不能超过可行性研究的估算总投资；施工图设计(含设计变更)应控制在概算的工程费内(如有非设计人原因造成的重大设计变更，双方再行协商签订补充协议)。</w:t>
      </w:r>
    </w:p>
    <w:p>
      <w:pPr>
        <w:spacing w:line="360" w:lineRule="auto"/>
        <w:ind w:firstLine="420"/>
        <w:rPr>
          <w:rFonts w:ascii="宋体"/>
          <w:color w:val="auto"/>
          <w:sz w:val="24"/>
          <w:highlight w:val="none"/>
        </w:rPr>
      </w:pPr>
      <w:r>
        <w:rPr>
          <w:rFonts w:ascii="宋体"/>
          <w:color w:val="auto"/>
          <w:sz w:val="24"/>
          <w:highlight w:val="none"/>
        </w:rPr>
        <w:t>9.2.</w:t>
      </w:r>
      <w:r>
        <w:rPr>
          <w:rFonts w:hint="eastAsia" w:ascii="宋体"/>
          <w:color w:val="auto"/>
          <w:sz w:val="24"/>
          <w:highlight w:val="none"/>
        </w:rPr>
        <w:t>19设计人在履行合同过程中应严格执行其投标文件中的</w:t>
      </w:r>
      <w:r>
        <w:rPr>
          <w:rFonts w:hint="eastAsia" w:ascii="宋体"/>
          <w:color w:val="auto"/>
          <w:sz w:val="24"/>
          <w:highlight w:val="none"/>
          <w:lang w:val="en-US" w:eastAsia="zh-CN"/>
        </w:rPr>
        <w:t>全部</w:t>
      </w:r>
      <w:r>
        <w:rPr>
          <w:rFonts w:hint="eastAsia" w:ascii="宋体"/>
          <w:color w:val="auto"/>
          <w:sz w:val="24"/>
          <w:highlight w:val="none"/>
        </w:rPr>
        <w:t>承诺，发包人不接受设计人低于发包人要求的承诺。设计人承诺投入人员配备标准满足招标文件的要求。</w:t>
      </w:r>
    </w:p>
    <w:p>
      <w:pPr>
        <w:spacing w:line="360" w:lineRule="auto"/>
        <w:ind w:firstLine="420"/>
        <w:rPr>
          <w:rFonts w:ascii="宋体"/>
          <w:color w:val="auto"/>
          <w:sz w:val="24"/>
          <w:highlight w:val="none"/>
        </w:rPr>
      </w:pPr>
      <w:r>
        <w:rPr>
          <w:rFonts w:ascii="宋体"/>
          <w:color w:val="auto"/>
          <w:sz w:val="24"/>
          <w:highlight w:val="none"/>
        </w:rPr>
        <w:t>9.2.</w:t>
      </w:r>
      <w:r>
        <w:rPr>
          <w:rFonts w:hint="eastAsia" w:ascii="宋体"/>
          <w:color w:val="auto"/>
          <w:sz w:val="24"/>
          <w:highlight w:val="none"/>
        </w:rPr>
        <w:t>20</w:t>
      </w:r>
      <w:r>
        <w:rPr>
          <w:rFonts w:hint="eastAsia" w:ascii="宋体"/>
          <w:color w:val="auto"/>
          <w:sz w:val="24"/>
          <w:highlight w:val="none"/>
          <w:lang w:val="en-US" w:eastAsia="zh-CN"/>
        </w:rPr>
        <w:t>设计人</w:t>
      </w:r>
      <w:r>
        <w:rPr>
          <w:rFonts w:ascii="宋体"/>
          <w:color w:val="auto"/>
          <w:sz w:val="24"/>
          <w:highlight w:val="none"/>
        </w:rPr>
        <w:t>向发包人承诺：在工程建设中如违反了相关法律、法规、规章、规程等，或者本项目被区级以上行政管理部门书面通报三次或以上的，或者</w:t>
      </w:r>
      <w:r>
        <w:rPr>
          <w:rFonts w:hint="eastAsia" w:ascii="宋体"/>
          <w:color w:val="auto"/>
          <w:sz w:val="24"/>
          <w:highlight w:val="none"/>
          <w:lang w:val="en-US" w:eastAsia="zh-CN"/>
        </w:rPr>
        <w:t>设计人</w:t>
      </w:r>
      <w:r>
        <w:rPr>
          <w:rFonts w:ascii="宋体"/>
          <w:color w:val="auto"/>
          <w:sz w:val="24"/>
          <w:highlight w:val="none"/>
        </w:rPr>
        <w:t>所承接的增城区</w:t>
      </w:r>
      <w:r>
        <w:rPr>
          <w:rFonts w:hint="eastAsia" w:ascii="宋体"/>
          <w:color w:val="auto"/>
          <w:sz w:val="24"/>
          <w:highlight w:val="none"/>
          <w:lang w:val="en-US" w:eastAsia="zh-CN"/>
        </w:rPr>
        <w:t>其它</w:t>
      </w:r>
      <w:r>
        <w:rPr>
          <w:rFonts w:ascii="宋体"/>
          <w:color w:val="auto"/>
          <w:sz w:val="24"/>
          <w:highlight w:val="none"/>
        </w:rPr>
        <w:t>水务项目一年内被区级以上行政管理部门书面通报三次或以上的，</w:t>
      </w:r>
      <w:r>
        <w:rPr>
          <w:rFonts w:hint="eastAsia" w:ascii="宋体"/>
          <w:color w:val="auto"/>
          <w:sz w:val="24"/>
          <w:highlight w:val="none"/>
          <w:lang w:val="en-US" w:eastAsia="zh-CN"/>
        </w:rPr>
        <w:t>发包人有权解除本合同，</w:t>
      </w:r>
      <w:r>
        <w:rPr>
          <w:rFonts w:hint="eastAsia" w:ascii="宋体"/>
          <w:color w:val="auto"/>
          <w:sz w:val="24"/>
          <w:highlight w:val="none"/>
          <w:lang w:eastAsia="zh-CN"/>
        </w:rPr>
        <w:t>设计人</w:t>
      </w:r>
      <w:r>
        <w:rPr>
          <w:rFonts w:ascii="宋体"/>
          <w:color w:val="auto"/>
          <w:sz w:val="24"/>
          <w:highlight w:val="none"/>
        </w:rPr>
        <w:t>无条件接受发包人上报行业行政管理部门两年内不得承接广州市增城区各级财政投资的水务建设项目，并向社会予以公开。</w:t>
      </w:r>
    </w:p>
    <w:p>
      <w:pPr>
        <w:spacing w:line="360" w:lineRule="auto"/>
        <w:ind w:firstLine="480" w:firstLineChars="200"/>
        <w:rPr>
          <w:rFonts w:ascii="宋体"/>
          <w:color w:val="auto"/>
          <w:sz w:val="24"/>
          <w:highlight w:val="none"/>
        </w:rPr>
      </w:pPr>
      <w:r>
        <w:rPr>
          <w:rFonts w:ascii="宋体"/>
          <w:color w:val="auto"/>
          <w:sz w:val="24"/>
          <w:highlight w:val="none"/>
        </w:rPr>
        <w:t>9.2.2</w:t>
      </w:r>
      <w:r>
        <w:rPr>
          <w:rFonts w:hint="eastAsia" w:ascii="宋体"/>
          <w:color w:val="auto"/>
          <w:sz w:val="24"/>
          <w:highlight w:val="none"/>
        </w:rPr>
        <w:t>1</w:t>
      </w:r>
      <w:r>
        <w:rPr>
          <w:rFonts w:ascii="宋体"/>
          <w:color w:val="auto"/>
          <w:sz w:val="24"/>
          <w:highlight w:val="none"/>
        </w:rPr>
        <w:t>如被发现过度设计的问题，承包人无条件接受发包人不予支付设计费用的处罚，并且三年内不得参与广州市增城区各级财政投资的水务工程的设计工作。</w:t>
      </w:r>
    </w:p>
    <w:p>
      <w:pPr>
        <w:spacing w:line="360" w:lineRule="auto"/>
        <w:ind w:firstLine="480" w:firstLineChars="200"/>
        <w:rPr>
          <w:rFonts w:ascii="宋体" w:hAnsi="Times New Roman" w:eastAsia="宋体" w:cs="Times New Roman"/>
          <w:color w:val="auto"/>
          <w:sz w:val="24"/>
          <w:highlight w:val="none"/>
        </w:rPr>
      </w:pPr>
      <w:r>
        <w:rPr>
          <w:rFonts w:ascii="宋体"/>
          <w:color w:val="auto"/>
          <w:sz w:val="24"/>
          <w:highlight w:val="none"/>
        </w:rPr>
        <w:t>9.2.2</w:t>
      </w:r>
      <w:r>
        <w:rPr>
          <w:rFonts w:hint="eastAsia" w:ascii="宋体"/>
          <w:color w:val="auto"/>
          <w:sz w:val="24"/>
          <w:highlight w:val="none"/>
        </w:rPr>
        <w:t>2</w:t>
      </w:r>
      <w:r>
        <w:rPr>
          <w:rFonts w:ascii="宋体"/>
          <w:color w:val="auto"/>
          <w:sz w:val="24"/>
          <w:highlight w:val="none"/>
        </w:rPr>
        <w:t>设计报告在提交主管部门后，区水务技术中心发出三次（或以上）修改完善</w:t>
      </w:r>
      <w:r>
        <w:rPr>
          <w:rFonts w:ascii="宋体" w:hAnsi="Times New Roman" w:eastAsia="宋体" w:cs="Times New Roman"/>
          <w:color w:val="auto"/>
          <w:sz w:val="24"/>
          <w:highlight w:val="none"/>
        </w:rPr>
        <w:t>通知书的，发包人可单方面解除合同，并要求承包人赔偿损失。</w:t>
      </w:r>
    </w:p>
    <w:p>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9.2.23设计人向发包人提供的设计图纸、设计文件及过程性文件等文件、资料涉及的知识产权均归发包人所有，设计人应采取有效措施维护发包人的知识产权，设计人及其相关人员不得泄露给任何第三方也不得用于除本合同内容以外的其他事宜。否则，设计人应赔偿发包人由此遭受的全部损失。</w:t>
      </w:r>
    </w:p>
    <w:p>
      <w:pPr>
        <w:spacing w:line="360" w:lineRule="auto"/>
        <w:ind w:firstLine="480" w:firstLineChars="200"/>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9</w:t>
      </w:r>
      <w:r>
        <w:rPr>
          <w:rFonts w:hint="default" w:ascii="宋体" w:hAnsi="Times New Roman" w:eastAsia="宋体" w:cs="Times New Roman"/>
          <w:color w:val="auto"/>
          <w:sz w:val="24"/>
          <w:highlight w:val="none"/>
          <w:lang w:val="en-US" w:eastAsia="zh-CN"/>
        </w:rPr>
        <w:t>.2.24未经发包人同意，设计人不得将本合同内容全部或部分转包、分包给第三方。</w:t>
      </w:r>
    </w:p>
    <w:p>
      <w:pPr>
        <w:numPr>
          <w:ilvl w:val="0"/>
          <w:numId w:val="3"/>
        </w:numPr>
        <w:spacing w:line="360" w:lineRule="auto"/>
        <w:ind w:left="0" w:leftChars="0" w:firstLine="0" w:firstLineChars="0"/>
        <w:rPr>
          <w:rFonts w:hint="eastAsia" w:ascii="宋体" w:hAnsi="Times New Roman" w:eastAsia="宋体" w:cs="Times New Roman"/>
          <w:b/>
          <w:color w:val="auto"/>
          <w:sz w:val="24"/>
          <w:highlight w:val="none"/>
          <w:lang w:val="en-US" w:eastAsia="zh-CN"/>
        </w:rPr>
      </w:pPr>
      <w:r>
        <w:rPr>
          <w:rFonts w:hint="eastAsia" w:ascii="宋体" w:hAnsi="Times New Roman" w:eastAsia="宋体" w:cs="Times New Roman"/>
          <w:b/>
          <w:color w:val="auto"/>
          <w:sz w:val="24"/>
          <w:highlight w:val="none"/>
          <w:lang w:val="en-US" w:eastAsia="zh-CN"/>
        </w:rPr>
        <w:t>知识产权</w:t>
      </w:r>
    </w:p>
    <w:p>
      <w:pPr>
        <w:spacing w:line="360" w:lineRule="auto"/>
        <w:ind w:firstLine="480"/>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10.1发包人向设计人提供的基础资料、文件等均归发包人所有，设计人应采取有效措施防止发包人提供资料的泄露，发包人及其工作人员不将前述资料泄露给任何第三方也不得用于除本合同内容以外的其他事宜，否则设计人应赔偿发包人由此遭受的全部损失。</w:t>
      </w:r>
    </w:p>
    <w:p>
      <w:pPr>
        <w:spacing w:line="360" w:lineRule="auto"/>
        <w:ind w:firstLine="480"/>
        <w:rPr>
          <w:rFonts w:hint="default" w:ascii="宋体" w:hAnsi="Times New Roman" w:eastAsia="宋体" w:cs="Times New Roman"/>
          <w:color w:val="auto"/>
          <w:kern w:val="2"/>
          <w:sz w:val="24"/>
          <w:szCs w:val="24"/>
          <w:highlight w:val="none"/>
          <w:lang w:val="en-US" w:eastAsia="zh-CN"/>
        </w:rPr>
      </w:pPr>
      <w:r>
        <w:rPr>
          <w:rFonts w:hint="eastAsia" w:ascii="宋体" w:hAnsi="Times New Roman" w:eastAsia="宋体" w:cs="Times New Roman"/>
          <w:color w:val="auto"/>
          <w:sz w:val="24"/>
          <w:highlight w:val="none"/>
          <w:lang w:val="en-US" w:eastAsia="zh-CN"/>
        </w:rPr>
        <w:t>10.2</w:t>
      </w:r>
      <w:r>
        <w:rPr>
          <w:rFonts w:hint="default" w:ascii="宋体" w:hAnsi="Times New Roman" w:eastAsia="宋体" w:cs="Times New Roman"/>
          <w:color w:val="auto"/>
          <w:sz w:val="24"/>
          <w:highlight w:val="none"/>
          <w:lang w:val="en-US" w:eastAsia="zh-CN"/>
        </w:rPr>
        <w:t>设计人向发包人提交的设计文件、</w:t>
      </w:r>
      <w:r>
        <w:rPr>
          <w:rFonts w:hint="default" w:ascii="宋体" w:hAnsi="Times New Roman" w:eastAsia="宋体" w:cs="Times New Roman"/>
          <w:color w:val="auto"/>
          <w:kern w:val="2"/>
          <w:sz w:val="24"/>
          <w:szCs w:val="24"/>
          <w:highlight w:val="none"/>
          <w:lang w:val="en-US" w:eastAsia="zh-CN"/>
        </w:rPr>
        <w:t>图纸，以及过程性文件、资料、图纸等技术成果所涉及的知识产权均归发包人所有。设计人应采取有效措施维护发包人的知识产权及相关合法权益，设计人及其相关人员不得将发包人的知识产权所涉及内容泄露给任何第三方也不得用于除本合同内容以外的其他事宜，否则设计人应当赔偿发包人由此遭受的全部损失。</w:t>
      </w:r>
    </w:p>
    <w:p>
      <w:pPr>
        <w:spacing w:line="360" w:lineRule="auto"/>
        <w:ind w:left="0" w:leftChars="0" w:firstLine="0" w:firstLineChars="0"/>
        <w:rPr>
          <w:rFonts w:hint="default" w:ascii="宋体" w:hAnsi="宋体" w:eastAsia="宋体" w:cs="Times New Roman"/>
          <w:b/>
          <w:bCs/>
          <w:color w:val="auto"/>
          <w:kern w:val="0"/>
          <w:sz w:val="24"/>
          <w:highlight w:val="none"/>
        </w:rPr>
      </w:pPr>
      <w:r>
        <w:rPr>
          <w:rFonts w:hint="default" w:ascii="宋体" w:hAnsi="宋体" w:eastAsia="宋体" w:cs="Times New Roman"/>
          <w:b/>
          <w:bCs/>
          <w:color w:val="auto"/>
          <w:kern w:val="0"/>
          <w:sz w:val="24"/>
          <w:highlight w:val="none"/>
        </w:rPr>
        <w:t>第十</w:t>
      </w:r>
      <w:r>
        <w:rPr>
          <w:rFonts w:hint="eastAsia" w:ascii="宋体" w:hAnsi="宋体" w:eastAsia="宋体" w:cs="Times New Roman"/>
          <w:b/>
          <w:bCs/>
          <w:color w:val="auto"/>
          <w:kern w:val="0"/>
          <w:sz w:val="24"/>
          <w:highlight w:val="none"/>
          <w:lang w:eastAsia="zh-CN"/>
        </w:rPr>
        <w:t>一</w:t>
      </w:r>
      <w:r>
        <w:rPr>
          <w:rFonts w:hint="default" w:ascii="宋体" w:hAnsi="宋体" w:eastAsia="宋体" w:cs="Times New Roman"/>
          <w:b/>
          <w:bCs/>
          <w:color w:val="auto"/>
          <w:kern w:val="0"/>
          <w:sz w:val="24"/>
          <w:highlight w:val="none"/>
        </w:rPr>
        <w:t>条  违约责任</w:t>
      </w:r>
    </w:p>
    <w:p>
      <w:pPr>
        <w:spacing w:line="360" w:lineRule="auto"/>
        <w:ind w:firstLine="420"/>
        <w:rPr>
          <w:rFonts w:hint="eastAsia" w:ascii="宋体" w:hAnsi="宋体"/>
          <w:b/>
          <w:color w:val="auto"/>
          <w:sz w:val="24"/>
          <w:highlight w:val="none"/>
        </w:rPr>
      </w:pPr>
      <w:r>
        <w:rPr>
          <w:rFonts w:hint="eastAsia" w:ascii="宋体" w:hAnsi="宋体"/>
          <w:b/>
          <w:bCs/>
          <w:color w:val="auto"/>
          <w:kern w:val="0"/>
          <w:sz w:val="24"/>
          <w:highlight w:val="none"/>
        </w:rPr>
        <w:t>1</w:t>
      </w:r>
      <w:r>
        <w:rPr>
          <w:rFonts w:hint="eastAsia" w:ascii="宋体" w:hAnsi="宋体"/>
          <w:b/>
          <w:bCs/>
          <w:color w:val="auto"/>
          <w:kern w:val="0"/>
          <w:sz w:val="24"/>
          <w:highlight w:val="none"/>
          <w:lang w:val="en-US" w:eastAsia="zh-CN"/>
        </w:rPr>
        <w:t>1</w:t>
      </w:r>
      <w:r>
        <w:rPr>
          <w:rFonts w:hint="eastAsia" w:ascii="宋体" w:hAnsi="宋体"/>
          <w:b/>
          <w:bCs/>
          <w:color w:val="auto"/>
          <w:kern w:val="0"/>
          <w:sz w:val="24"/>
          <w:highlight w:val="none"/>
        </w:rPr>
        <w:t>、设计人的违约责任</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.1  设计人违约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在履行合同过程中，设计人发生下述行为之一属设计人违约：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（1）未按合同规定的时间提交设计文件。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（2）未经发包人同意私自更换项目负责人和各专业负责人，或更换其他人员时未报发包人备案。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（3）因设计人设计质量低劣或设计错误造成工程质量事故损失。</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（4）设计人违反本合同规定私自将合同转包给其他人，或私自将设计或设计的一部分分包出去。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（5）设计人否认合同有效或拒绝履行合同规定的设计人义务，或由于法律、财务等原因导致承包人无法继续履行或实质上已停止履行本合同的义务。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  设计人违约责任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（1）若发生第1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.1款（1）项违约时，每延误一天，设计人应</w:t>
      </w:r>
      <w:r>
        <w:rPr>
          <w:rFonts w:hint="eastAsia" w:ascii="宋体" w:hAnsi="宋体"/>
          <w:color w:val="auto"/>
          <w:sz w:val="24"/>
          <w:highlight w:val="none"/>
        </w:rPr>
        <w:t>减收该项目应收设计费的千分之一。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（2）若发生第1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.1款（2）项违约时，每更换一人，应向发包人支付违约金1万元。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（3）若发生第1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.1款（3）项违约时，设计人除负责采取补救措施外，应免收损失部分的设计费，并根据损失程度向发包人偿付赔偿金，赔偿金金额按国家有关规定执行。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（4）若发生第1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1款（4）、（5）项违约时，发包人可暂停支付设计费，并通知设计人暂停设计，责令其整改，由此造成的增加费用和设计工期延误由设计人承担。若在发出整改通知14天后，设计人仍未改正，则发包人可通知设计人解除合同，解除合同后，设计人应支付违约赔偿金给发包人，赔偿金为本项目中标金额的10%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如赔偿金不足以覆盖发包人损失，设计人应继续赔偿</w:t>
      </w:r>
      <w:r>
        <w:rPr>
          <w:rFonts w:hint="eastAsia" w:ascii="宋体" w:hAnsi="宋体" w:cs="宋体"/>
          <w:color w:val="auto"/>
          <w:sz w:val="24"/>
          <w:highlight w:val="none"/>
        </w:rPr>
        <w:t>；同时设计人应将其已完成的设计文件提交发包人。</w:t>
      </w:r>
    </w:p>
    <w:p>
      <w:pPr>
        <w:spacing w:line="360" w:lineRule="auto"/>
        <w:ind w:left="0" w:leftChars="0" w:firstLine="0" w:firstLineChars="0"/>
        <w:rPr>
          <w:rFonts w:hint="default" w:ascii="宋体" w:hAnsi="宋体" w:eastAsia="宋体" w:cs="Times New Roman"/>
          <w:b/>
          <w:bCs/>
          <w:color w:val="auto"/>
          <w:kern w:val="0"/>
          <w:sz w:val="24"/>
          <w:highlight w:val="none"/>
        </w:rPr>
      </w:pPr>
      <w:r>
        <w:rPr>
          <w:rFonts w:hint="eastAsia" w:ascii="宋体" w:hAnsi="宋体" w:eastAsia="宋体" w:cs="Times New Roman"/>
          <w:b/>
          <w:bCs/>
          <w:color w:val="auto"/>
          <w:kern w:val="0"/>
          <w:sz w:val="24"/>
          <w:highlight w:val="none"/>
        </w:rPr>
        <w:t>第十</w:t>
      </w:r>
      <w:r>
        <w:rPr>
          <w:rFonts w:hint="eastAsia" w:ascii="宋体" w:hAnsi="宋体" w:eastAsia="宋体" w:cs="Times New Roman"/>
          <w:b/>
          <w:bCs/>
          <w:color w:val="auto"/>
          <w:kern w:val="0"/>
          <w:sz w:val="24"/>
          <w:highlight w:val="none"/>
          <w:lang w:val="en-US" w:eastAsia="zh-CN"/>
        </w:rPr>
        <w:t>二</w:t>
      </w:r>
      <w:r>
        <w:rPr>
          <w:rFonts w:hint="eastAsia" w:ascii="宋体" w:hAnsi="宋体" w:eastAsia="宋体" w:cs="Times New Roman"/>
          <w:b/>
          <w:bCs/>
          <w:color w:val="auto"/>
          <w:kern w:val="0"/>
          <w:sz w:val="24"/>
          <w:highlight w:val="none"/>
        </w:rPr>
        <w:t>条</w:t>
      </w:r>
      <w:r>
        <w:rPr>
          <w:rFonts w:hint="default" w:ascii="宋体" w:hAnsi="宋体" w:eastAsia="宋体" w:cs="Times New Roman"/>
          <w:b/>
          <w:bCs/>
          <w:color w:val="auto"/>
          <w:kern w:val="0"/>
          <w:sz w:val="24"/>
          <w:highlight w:val="none"/>
        </w:rPr>
        <w:tab/>
      </w:r>
      <w:r>
        <w:rPr>
          <w:rFonts w:hint="eastAsia" w:ascii="宋体" w:hAnsi="宋体" w:eastAsia="宋体" w:cs="Times New Roman"/>
          <w:b/>
          <w:bCs/>
          <w:color w:val="auto"/>
          <w:kern w:val="0"/>
          <w:sz w:val="24"/>
          <w:highlight w:val="none"/>
        </w:rPr>
        <w:t>保密</w:t>
      </w:r>
    </w:p>
    <w:p>
      <w:pPr>
        <w:spacing w:line="360" w:lineRule="auto"/>
        <w:ind w:firstLine="420"/>
        <w:rPr>
          <w:rFonts w:hint="eastAsia" w:ascii="宋体" w:hAnsi="宋体" w:eastAsia="宋体" w:cs="Times New Roman"/>
          <w:color w:val="auto"/>
          <w:sz w:val="24"/>
          <w:highlight w:val="none"/>
        </w:rPr>
      </w:pPr>
      <w:r>
        <w:rPr>
          <w:rFonts w:hint="eastAsia" w:ascii="宋体" w:hAnsi="宋体" w:eastAsia="宋体"/>
          <w:color w:val="auto"/>
          <w:sz w:val="24"/>
          <w:highlight w:val="none"/>
          <w:lang w:val="en-US" w:eastAsia="zh-CN"/>
        </w:rPr>
        <w:t>承包人</w:t>
      </w:r>
      <w:r>
        <w:rPr>
          <w:rFonts w:hint="eastAsia" w:ascii="宋体" w:hAnsi="宋体"/>
          <w:color w:val="auto"/>
          <w:sz w:val="24"/>
          <w:highlight w:val="none"/>
        </w:rPr>
        <w:t>应保护</w:t>
      </w:r>
      <w:r>
        <w:rPr>
          <w:rFonts w:hint="eastAsia" w:ascii="宋体" w:hAnsi="宋体" w:eastAsia="宋体"/>
          <w:color w:val="auto"/>
          <w:sz w:val="24"/>
          <w:highlight w:val="none"/>
          <w:lang w:val="en-US" w:eastAsia="zh-CN"/>
        </w:rPr>
        <w:t>发包人</w:t>
      </w:r>
      <w:r>
        <w:rPr>
          <w:rFonts w:hint="eastAsia" w:ascii="宋体" w:hAnsi="宋体"/>
          <w:color w:val="auto"/>
          <w:sz w:val="24"/>
          <w:highlight w:val="none"/>
        </w:rPr>
        <w:t>的知识产权，未经</w:t>
      </w:r>
      <w:r>
        <w:rPr>
          <w:rFonts w:hint="eastAsia" w:ascii="宋体" w:hAnsi="宋体" w:eastAsia="宋体"/>
          <w:color w:val="auto"/>
          <w:sz w:val="24"/>
          <w:highlight w:val="none"/>
          <w:lang w:val="en-US" w:eastAsia="zh-CN"/>
        </w:rPr>
        <w:t>发包人</w:t>
      </w:r>
      <w:r>
        <w:rPr>
          <w:rFonts w:hint="eastAsia" w:ascii="宋体" w:hAnsi="宋体"/>
          <w:color w:val="auto"/>
          <w:sz w:val="24"/>
          <w:highlight w:val="none"/>
        </w:rPr>
        <w:t>同意，不得对</w:t>
      </w:r>
      <w:r>
        <w:rPr>
          <w:rFonts w:hint="eastAsia" w:ascii="宋体" w:hAnsi="宋体" w:eastAsia="宋体"/>
          <w:color w:val="auto"/>
          <w:sz w:val="24"/>
          <w:highlight w:val="none"/>
          <w:lang w:val="en-US" w:eastAsia="zh-CN"/>
        </w:rPr>
        <w:t>发包人</w:t>
      </w:r>
      <w:r>
        <w:rPr>
          <w:rFonts w:hint="eastAsia" w:ascii="宋体" w:hAnsi="宋体"/>
          <w:color w:val="auto"/>
          <w:sz w:val="24"/>
          <w:highlight w:val="none"/>
        </w:rPr>
        <w:t>的资料及文件擅自修改、复制或向第三人转让或用于本合同项目外的项目。如发生以上情况，泄密方</w:t>
      </w:r>
      <w:r>
        <w:rPr>
          <w:rFonts w:hint="eastAsia" w:ascii="宋体" w:hAnsi="宋体" w:eastAsia="宋体" w:cs="Times New Roman"/>
          <w:color w:val="auto"/>
          <w:sz w:val="24"/>
          <w:highlight w:val="none"/>
        </w:rPr>
        <w:t>承担一切由此引起的后果并承担赔偿责任。</w:t>
      </w:r>
    </w:p>
    <w:p>
      <w:pPr>
        <w:spacing w:line="360" w:lineRule="auto"/>
        <w:ind w:firstLine="42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本合同保密条款将长期持续有效，不因本合同解除、终止或被宣告无效而影响其法律效力。</w:t>
      </w:r>
    </w:p>
    <w:p>
      <w:pPr>
        <w:spacing w:line="360" w:lineRule="auto"/>
        <w:ind w:left="0" w:leftChars="0" w:firstLine="0" w:firstLineChars="0"/>
        <w:rPr>
          <w:rFonts w:hint="default" w:ascii="宋体" w:hAnsi="宋体" w:eastAsia="宋体" w:cs="Times New Roman"/>
          <w:b/>
          <w:bCs/>
          <w:color w:val="auto"/>
          <w:kern w:val="0"/>
          <w:sz w:val="24"/>
          <w:highlight w:val="none"/>
        </w:rPr>
      </w:pPr>
      <w:r>
        <w:rPr>
          <w:rFonts w:hint="eastAsia" w:ascii="宋体" w:hAnsi="宋体" w:eastAsia="宋体" w:cs="Times New Roman"/>
          <w:b/>
          <w:bCs/>
          <w:color w:val="auto"/>
          <w:kern w:val="0"/>
          <w:sz w:val="24"/>
          <w:highlight w:val="none"/>
        </w:rPr>
        <w:t>第十</w:t>
      </w:r>
      <w:r>
        <w:rPr>
          <w:rFonts w:hint="eastAsia" w:ascii="宋体" w:hAnsi="宋体" w:eastAsia="宋体" w:cs="Times New Roman"/>
          <w:b/>
          <w:bCs/>
          <w:color w:val="auto"/>
          <w:kern w:val="0"/>
          <w:sz w:val="24"/>
          <w:highlight w:val="none"/>
          <w:lang w:eastAsia="zh-CN"/>
        </w:rPr>
        <w:t>三</w:t>
      </w:r>
      <w:r>
        <w:rPr>
          <w:rFonts w:hint="eastAsia" w:ascii="宋体" w:hAnsi="宋体" w:eastAsia="宋体" w:cs="Times New Roman"/>
          <w:b/>
          <w:bCs/>
          <w:color w:val="auto"/>
          <w:kern w:val="0"/>
          <w:sz w:val="24"/>
          <w:highlight w:val="none"/>
        </w:rPr>
        <w:t>条</w:t>
      </w:r>
      <w:r>
        <w:rPr>
          <w:rFonts w:hint="default" w:ascii="宋体" w:hAnsi="宋体" w:eastAsia="宋体" w:cs="Times New Roman"/>
          <w:b/>
          <w:bCs/>
          <w:color w:val="auto"/>
          <w:kern w:val="0"/>
          <w:sz w:val="24"/>
          <w:highlight w:val="none"/>
        </w:rPr>
        <w:tab/>
      </w:r>
      <w:r>
        <w:rPr>
          <w:rFonts w:hint="eastAsia" w:ascii="宋体" w:hAnsi="宋体" w:eastAsia="宋体" w:cs="Times New Roman"/>
          <w:b/>
          <w:bCs/>
          <w:color w:val="auto"/>
          <w:kern w:val="0"/>
          <w:sz w:val="24"/>
          <w:highlight w:val="none"/>
        </w:rPr>
        <w:t>仲裁、起诉</w:t>
      </w:r>
    </w:p>
    <w:p>
      <w:pPr>
        <w:spacing w:line="360" w:lineRule="auto"/>
        <w:ind w:firstLine="420"/>
        <w:rPr>
          <w:rFonts w:ascii="宋体"/>
          <w:color w:val="auto"/>
          <w:sz w:val="24"/>
          <w:highlight w:val="none"/>
        </w:rPr>
      </w:pPr>
      <w:r>
        <w:rPr>
          <w:rFonts w:hint="eastAsia" w:ascii="宋体" w:hAnsi="宋体"/>
          <w:color w:val="auto"/>
          <w:sz w:val="24"/>
          <w:highlight w:val="none"/>
        </w:rPr>
        <w:t>本合同履行过程中发生争议，由双方当事人协商解决。调解不成的按下列第二种方式解决。</w:t>
      </w:r>
    </w:p>
    <w:p>
      <w:pPr>
        <w:spacing w:line="360" w:lineRule="auto"/>
        <w:ind w:firstLine="420"/>
        <w:rPr>
          <w:rFonts w:ascii="宋体"/>
          <w:color w:val="auto"/>
          <w:sz w:val="24"/>
          <w:highlight w:val="none"/>
        </w:rPr>
      </w:pPr>
      <w:r>
        <w:rPr>
          <w:rFonts w:hint="eastAsia" w:ascii="宋体" w:hAnsi="宋体"/>
          <w:color w:val="auto"/>
          <w:sz w:val="24"/>
          <w:highlight w:val="none"/>
        </w:rPr>
        <w:t>（一）提交广州仲裁委员会仲裁；</w:t>
      </w:r>
    </w:p>
    <w:p>
      <w:pPr>
        <w:spacing w:line="360" w:lineRule="auto"/>
        <w:ind w:firstLine="420"/>
        <w:rPr>
          <w:rFonts w:ascii="宋体"/>
          <w:color w:val="auto"/>
          <w:sz w:val="24"/>
          <w:highlight w:val="none"/>
        </w:rPr>
      </w:pPr>
      <w:r>
        <w:rPr>
          <w:rFonts w:hint="eastAsia" w:ascii="宋体" w:hAnsi="宋体"/>
          <w:color w:val="auto"/>
          <w:sz w:val="24"/>
          <w:highlight w:val="none"/>
        </w:rPr>
        <w:t>（二）依法向发包人所在地的人民法院起诉。</w:t>
      </w:r>
    </w:p>
    <w:p>
      <w:pPr>
        <w:spacing w:line="360" w:lineRule="auto"/>
        <w:ind w:left="0" w:leftChars="0" w:firstLine="0" w:firstLineChars="0"/>
        <w:rPr>
          <w:rFonts w:hint="default" w:ascii="宋体" w:hAnsi="宋体" w:eastAsia="宋体" w:cs="Times New Roman"/>
          <w:b/>
          <w:bCs/>
          <w:color w:val="auto"/>
          <w:kern w:val="0"/>
          <w:sz w:val="24"/>
          <w:highlight w:val="none"/>
        </w:rPr>
      </w:pPr>
      <w:r>
        <w:rPr>
          <w:rFonts w:hint="eastAsia" w:ascii="宋体" w:hAnsi="宋体" w:eastAsia="宋体" w:cs="Times New Roman"/>
          <w:b/>
          <w:bCs/>
          <w:color w:val="auto"/>
          <w:kern w:val="0"/>
          <w:sz w:val="24"/>
          <w:highlight w:val="none"/>
        </w:rPr>
        <w:t>第十</w:t>
      </w:r>
      <w:r>
        <w:rPr>
          <w:rFonts w:hint="eastAsia" w:ascii="宋体" w:hAnsi="宋体" w:eastAsia="宋体" w:cs="Times New Roman"/>
          <w:b/>
          <w:bCs/>
          <w:color w:val="auto"/>
          <w:kern w:val="0"/>
          <w:sz w:val="24"/>
          <w:highlight w:val="none"/>
          <w:lang w:eastAsia="zh-CN"/>
        </w:rPr>
        <w:t>四</w:t>
      </w:r>
      <w:r>
        <w:rPr>
          <w:rFonts w:hint="eastAsia" w:ascii="宋体" w:hAnsi="宋体" w:eastAsia="宋体" w:cs="Times New Roman"/>
          <w:b/>
          <w:bCs/>
          <w:color w:val="auto"/>
          <w:kern w:val="0"/>
          <w:sz w:val="24"/>
          <w:highlight w:val="none"/>
        </w:rPr>
        <w:t>条</w:t>
      </w:r>
      <w:r>
        <w:rPr>
          <w:rFonts w:hint="default" w:ascii="宋体" w:hAnsi="宋体" w:eastAsia="宋体" w:cs="Times New Roman"/>
          <w:b/>
          <w:bCs/>
          <w:color w:val="auto"/>
          <w:kern w:val="0"/>
          <w:sz w:val="24"/>
          <w:highlight w:val="none"/>
        </w:rPr>
        <w:tab/>
      </w:r>
      <w:r>
        <w:rPr>
          <w:rFonts w:hint="eastAsia" w:ascii="宋体" w:hAnsi="宋体" w:eastAsia="宋体" w:cs="Times New Roman"/>
          <w:b/>
          <w:bCs/>
          <w:color w:val="auto"/>
          <w:kern w:val="0"/>
          <w:sz w:val="24"/>
          <w:highlight w:val="none"/>
        </w:rPr>
        <w:t>合同生效及其他</w:t>
      </w:r>
    </w:p>
    <w:p>
      <w:pPr>
        <w:spacing w:line="360" w:lineRule="auto"/>
        <w:ind w:firstLine="42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发包人要求设计人派专人长期驻施工现场进行配合与解决有关问题时，设计人应无条件同意。</w:t>
      </w:r>
    </w:p>
    <w:p>
      <w:pPr>
        <w:spacing w:line="360" w:lineRule="auto"/>
        <w:ind w:firstLine="42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设计人为本合同项目的服务至项目竣工验收结束为止。</w:t>
      </w:r>
    </w:p>
    <w:p>
      <w:pPr>
        <w:spacing w:line="360" w:lineRule="auto"/>
        <w:ind w:firstLine="42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本工程项目中，设计人不得指定建筑材料、设备的生产厂或供货商。发包人需要设计人配合建筑材料、设备的加工订货时，建筑材料、设备所需费用由发包人承担。</w:t>
      </w:r>
    </w:p>
    <w:p>
      <w:pPr>
        <w:spacing w:line="360" w:lineRule="auto"/>
        <w:ind w:firstLine="42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发包人委托设计人配合引进项目的设计任务，从询价、对外谈判、国内外技术考察直至建成投产的各个阶段，应吸收承担有关设计任务的设计人员参加。</w:t>
      </w:r>
    </w:p>
    <w:p>
      <w:pPr>
        <w:spacing w:line="360" w:lineRule="auto"/>
        <w:ind w:firstLine="42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发包人委托设计人承担本合同内容以外的工作服务，另行签订协议并支付费用。</w:t>
      </w:r>
    </w:p>
    <w:p>
      <w:pPr>
        <w:spacing w:line="360" w:lineRule="auto"/>
        <w:ind w:firstLine="42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4</w:t>
      </w:r>
      <w:r>
        <w:rPr>
          <w:rFonts w:ascii="宋体" w:hAnsi="宋体"/>
          <w:color w:val="auto"/>
          <w:sz w:val="24"/>
          <w:highlight w:val="none"/>
        </w:rPr>
        <w:t>.6</w:t>
      </w:r>
      <w:r>
        <w:rPr>
          <w:rFonts w:hint="eastAsia" w:ascii="宋体" w:hAnsi="宋体"/>
          <w:color w:val="auto"/>
          <w:sz w:val="24"/>
          <w:highlight w:val="none"/>
        </w:rPr>
        <w:t>当项目的建设业主变更时，发包人应书面通知设计人并协商合同终止或变更事宜。</w:t>
      </w:r>
    </w:p>
    <w:p>
      <w:pPr>
        <w:spacing w:line="360" w:lineRule="auto"/>
        <w:ind w:firstLine="42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由于不可抗力因素致使合同无法履行时，双方应及时协商解决。</w:t>
      </w:r>
    </w:p>
    <w:p>
      <w:pPr>
        <w:spacing w:line="360" w:lineRule="auto"/>
        <w:ind w:firstLine="42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.8双方履行完合同规定的义务后，本合同即行终止。</w:t>
      </w:r>
    </w:p>
    <w:p>
      <w:pPr>
        <w:spacing w:line="360" w:lineRule="auto"/>
        <w:ind w:firstLine="42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.9双方认可的来往电报、传真、会议纪要等，均为合同的组成部分，与本合同具有同等法律效力。</w:t>
      </w:r>
    </w:p>
    <w:p>
      <w:pPr>
        <w:spacing w:line="360" w:lineRule="auto"/>
        <w:ind w:firstLine="420"/>
        <w:rPr>
          <w:rFonts w:hAnsi="宋体"/>
          <w:b/>
          <w:color w:val="auto"/>
          <w:sz w:val="44"/>
          <w:szCs w:val="44"/>
          <w:highlight w:val="none"/>
        </w:rPr>
      </w:pPr>
      <w:r>
        <w:rPr>
          <w:rFonts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0未尽事宜，经双方协商一致，签订补充协议，补充协议与本合同具有同等效力。</w:t>
      </w:r>
    </w:p>
    <w:p>
      <w:pPr>
        <w:spacing w:line="360" w:lineRule="auto"/>
        <w:ind w:firstLine="420"/>
        <w:rPr>
          <w:rFonts w:hint="eastAsia" w:ascii="宋体" w:hAnsi="宋体" w:eastAsia="宋体" w:cs="Times New Roman"/>
          <w:color w:val="auto"/>
          <w:sz w:val="24"/>
          <w:highlight w:val="none"/>
        </w:rPr>
      </w:pPr>
      <w:r>
        <w:rPr>
          <w:rFonts w:hint="eastAsia" w:ascii="宋体" w:hAnsi="宋体" w:eastAsia="宋体" w:cs="Times New Roman"/>
          <w:color w:val="auto"/>
          <w:sz w:val="24"/>
          <w:szCs w:val="24"/>
          <w:highlight w:val="none"/>
          <w:lang w:val="zh-CN" w:eastAsia="zh-CN"/>
        </w:rPr>
        <w:t>附件：</w:t>
      </w:r>
      <w:r>
        <w:rPr>
          <w:rFonts w:hint="eastAsia" w:ascii="宋体" w:hAnsi="宋体" w:eastAsia="宋体" w:cs="Times New Roman"/>
          <w:b w:val="0"/>
          <w:color w:val="auto"/>
          <w:sz w:val="24"/>
          <w:szCs w:val="24"/>
          <w:highlight w:val="none"/>
          <w:lang w:val="zh-CN"/>
        </w:rPr>
        <w:t>广州</w:t>
      </w:r>
      <w:r>
        <w:rPr>
          <w:rFonts w:hint="eastAsia" w:ascii="宋体" w:hAnsi="宋体" w:eastAsia="宋体" w:cs="Times New Roman"/>
          <w:b w:val="0"/>
          <w:color w:val="auto"/>
          <w:sz w:val="24"/>
          <w:szCs w:val="24"/>
          <w:highlight w:val="none"/>
          <w:lang w:val="zh-CN" w:eastAsia="zh-CN"/>
        </w:rPr>
        <w:t>增城区东进供水</w:t>
      </w:r>
      <w:r>
        <w:rPr>
          <w:rFonts w:hint="eastAsia" w:ascii="宋体" w:hAnsi="宋体" w:eastAsia="宋体" w:cs="Times New Roman"/>
          <w:b w:val="0"/>
          <w:color w:val="auto"/>
          <w:sz w:val="24"/>
          <w:szCs w:val="24"/>
          <w:highlight w:val="none"/>
          <w:lang w:val="zh-CN"/>
        </w:rPr>
        <w:t>有限公司招投标项目廉洁协议</w:t>
      </w:r>
    </w:p>
    <w:p>
      <w:pPr>
        <w:spacing w:line="360" w:lineRule="auto"/>
        <w:ind w:firstLine="420"/>
        <w:rPr>
          <w:rFonts w:hint="eastAsia" w:ascii="宋体" w:hAnsi="宋体" w:eastAsia="宋体" w:cs="Times New Roman"/>
          <w:b w:val="0"/>
          <w:color w:val="auto"/>
          <w:sz w:val="24"/>
          <w:szCs w:val="24"/>
          <w:highlight w:val="none"/>
          <w:lang w:val="zh-CN" w:eastAsia="zh-CN"/>
        </w:rPr>
      </w:pPr>
      <w:r>
        <w:rPr>
          <w:rFonts w:hint="eastAsia" w:ascii="宋体" w:hAnsi="宋体" w:eastAsia="宋体" w:cs="Times New Roman"/>
          <w:b w:val="0"/>
          <w:color w:val="auto"/>
          <w:sz w:val="24"/>
          <w:szCs w:val="24"/>
          <w:highlight w:val="none"/>
          <w:lang w:val="zh-CN" w:eastAsia="zh-CN"/>
        </w:rPr>
        <w:t>（</w:t>
      </w:r>
      <w:r>
        <w:rPr>
          <w:rFonts w:hint="eastAsia" w:ascii="宋体" w:hAnsi="宋体" w:eastAsia="宋体" w:cs="Times New Roman"/>
          <w:b w:val="0"/>
          <w:color w:val="auto"/>
          <w:sz w:val="24"/>
          <w:szCs w:val="24"/>
          <w:highlight w:val="none"/>
          <w:lang w:val="en-US" w:eastAsia="zh-CN"/>
        </w:rPr>
        <w:t>以下无正文</w:t>
      </w:r>
      <w:r>
        <w:rPr>
          <w:rFonts w:hint="eastAsia" w:ascii="宋体" w:hAnsi="宋体" w:eastAsia="宋体" w:cs="Times New Roman"/>
          <w:b w:val="0"/>
          <w:color w:val="auto"/>
          <w:sz w:val="24"/>
          <w:szCs w:val="24"/>
          <w:highlight w:val="none"/>
          <w:lang w:val="zh-CN" w:eastAsia="zh-CN"/>
        </w:rPr>
        <w:t>）</w:t>
      </w:r>
    </w:p>
    <w:p>
      <w:pPr>
        <w:spacing w:line="480" w:lineRule="exact"/>
        <w:rPr>
          <w:rFonts w:hint="eastAsia" w:ascii="宋体" w:hAnsi="宋体" w:cs="宋体"/>
          <w:color w:val="auto"/>
          <w:sz w:val="24"/>
          <w:highlight w:val="none"/>
        </w:rPr>
      </w:pPr>
    </w:p>
    <w:tbl>
      <w:tblPr>
        <w:tblStyle w:val="24"/>
        <w:tblpPr w:leftFromText="180" w:rightFromText="180" w:vertAnchor="text" w:horzAnchor="page" w:tblpX="1626" w:tblpY="326"/>
        <w:tblOverlap w:val="never"/>
        <w:tblW w:w="94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5"/>
        <w:gridCol w:w="4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4" w:hRule="atLeast"/>
        </w:trPr>
        <w:tc>
          <w:tcPr>
            <w:tcW w:w="4715" w:type="dxa"/>
            <w:noWrap w:val="0"/>
            <w:vAlign w:val="top"/>
          </w:tcPr>
          <w:p>
            <w:pPr>
              <w:pStyle w:val="4"/>
              <w:widowControl w:val="0"/>
              <w:kinsoku/>
              <w:jc w:val="both"/>
              <w:rPr>
                <w:rFonts w:hint="eastAsia"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vertAlign w:val="baseline"/>
                <w:lang w:val="en-US" w:eastAsia="zh-CN"/>
              </w:rPr>
              <w:t>委托人（盖章）：</w:t>
            </w:r>
          </w:p>
          <w:p>
            <w:pPr>
              <w:pStyle w:val="4"/>
              <w:widowControl w:val="0"/>
              <w:kinsoku/>
              <w:jc w:val="both"/>
              <w:rPr>
                <w:rFonts w:hint="eastAsia"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vertAlign w:val="baseline"/>
                <w:lang w:val="en-US" w:eastAsia="zh-CN"/>
              </w:rPr>
              <w:t>广州增城区东进供水有限公司</w:t>
            </w:r>
          </w:p>
        </w:tc>
        <w:tc>
          <w:tcPr>
            <w:tcW w:w="4776" w:type="dxa"/>
            <w:noWrap w:val="0"/>
            <w:vAlign w:val="top"/>
          </w:tcPr>
          <w:p>
            <w:pPr>
              <w:pStyle w:val="4"/>
              <w:widowControl w:val="0"/>
              <w:kinsoku/>
              <w:jc w:val="both"/>
              <w:rPr>
                <w:rFonts w:hint="eastAsia"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vertAlign w:val="baseline"/>
                <w:lang w:val="en-US" w:eastAsia="zh-CN"/>
              </w:rPr>
              <w:t>受托人（盖章）：</w:t>
            </w:r>
          </w:p>
          <w:p>
            <w:pPr>
              <w:pStyle w:val="4"/>
              <w:widowControl w:val="0"/>
              <w:kinsoku/>
              <w:jc w:val="both"/>
              <w:rPr>
                <w:rFonts w:hint="eastAsia"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trPr>
        <w:tc>
          <w:tcPr>
            <w:tcW w:w="4715" w:type="dxa"/>
            <w:noWrap w:val="0"/>
            <w:vAlign w:val="top"/>
          </w:tcPr>
          <w:p>
            <w:pPr>
              <w:pStyle w:val="4"/>
              <w:widowControl w:val="0"/>
              <w:kinsoku/>
              <w:jc w:val="both"/>
              <w:rPr>
                <w:rFonts w:hint="eastAsia"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vertAlign w:val="baseline"/>
                <w:lang w:val="en-US" w:eastAsia="zh-CN"/>
              </w:rPr>
              <w:t>法定代表人或授权代理人</w:t>
            </w:r>
          </w:p>
          <w:p>
            <w:pPr>
              <w:pStyle w:val="4"/>
              <w:widowControl w:val="0"/>
              <w:kinsoku/>
              <w:jc w:val="both"/>
              <w:rPr>
                <w:rFonts w:hint="eastAsia"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vertAlign w:val="baseline"/>
                <w:lang w:val="en-US" w:eastAsia="zh-CN"/>
              </w:rPr>
              <w:t>（签字或盖章）：</w:t>
            </w:r>
          </w:p>
        </w:tc>
        <w:tc>
          <w:tcPr>
            <w:tcW w:w="4776" w:type="dxa"/>
            <w:noWrap w:val="0"/>
            <w:vAlign w:val="top"/>
          </w:tcPr>
          <w:p>
            <w:pPr>
              <w:pStyle w:val="4"/>
              <w:widowControl w:val="0"/>
              <w:kinsoku/>
              <w:jc w:val="both"/>
              <w:rPr>
                <w:rFonts w:hint="eastAsia"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vertAlign w:val="baseline"/>
                <w:lang w:val="en-US" w:eastAsia="zh-CN"/>
              </w:rPr>
              <w:t>法定代表人或授权代理人</w:t>
            </w:r>
          </w:p>
          <w:p>
            <w:pPr>
              <w:pStyle w:val="4"/>
              <w:widowControl w:val="0"/>
              <w:kinsoku/>
              <w:jc w:val="both"/>
              <w:rPr>
                <w:rFonts w:hint="eastAsia"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vertAlign w:val="baseline"/>
                <w:lang w:val="en-US" w:eastAsia="zh-CN"/>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4715" w:type="dxa"/>
            <w:noWrap w:val="0"/>
            <w:vAlign w:val="top"/>
          </w:tcPr>
          <w:p>
            <w:pPr>
              <w:pStyle w:val="4"/>
              <w:widowControl w:val="0"/>
              <w:kinsoku/>
              <w:jc w:val="both"/>
              <w:rPr>
                <w:rFonts w:hint="eastAsia"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vertAlign w:val="baseline"/>
                <w:lang w:val="en-US" w:eastAsia="zh-CN"/>
              </w:rPr>
              <w:t>经办人（签名）：</w:t>
            </w:r>
          </w:p>
        </w:tc>
        <w:tc>
          <w:tcPr>
            <w:tcW w:w="4776" w:type="dxa"/>
            <w:noWrap w:val="0"/>
            <w:vAlign w:val="top"/>
          </w:tcPr>
          <w:p>
            <w:pPr>
              <w:pStyle w:val="4"/>
              <w:widowControl w:val="0"/>
              <w:kinsoku/>
              <w:jc w:val="both"/>
              <w:rPr>
                <w:rFonts w:hint="eastAsia"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vertAlign w:val="baseline"/>
                <w:lang w:val="en-US" w:eastAsia="zh-CN"/>
              </w:rPr>
              <w:t>经办人（签名）：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4715" w:type="dxa"/>
            <w:noWrap w:val="0"/>
            <w:vAlign w:val="top"/>
          </w:tcPr>
          <w:p>
            <w:pPr>
              <w:pStyle w:val="4"/>
              <w:widowControl w:val="0"/>
              <w:kinsoku/>
              <w:jc w:val="both"/>
              <w:rPr>
                <w:rFonts w:hint="eastAsia"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vertAlign w:val="baseline"/>
                <w:lang w:val="en-US" w:eastAsia="zh-CN"/>
              </w:rPr>
              <w:t>住所：</w:t>
            </w:r>
          </w:p>
        </w:tc>
        <w:tc>
          <w:tcPr>
            <w:tcW w:w="4776" w:type="dxa"/>
            <w:noWrap w:val="0"/>
            <w:vAlign w:val="top"/>
          </w:tcPr>
          <w:p>
            <w:pPr>
              <w:pStyle w:val="4"/>
              <w:widowControl w:val="0"/>
              <w:kinsoku/>
              <w:jc w:val="both"/>
              <w:rPr>
                <w:rFonts w:hint="default"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vertAlign w:val="baseline"/>
                <w:lang w:val="en-US" w:eastAsia="zh-CN"/>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4715" w:type="dxa"/>
            <w:noWrap w:val="0"/>
            <w:vAlign w:val="top"/>
          </w:tcPr>
          <w:p>
            <w:pPr>
              <w:pStyle w:val="4"/>
              <w:widowControl w:val="0"/>
              <w:kinsoku/>
              <w:jc w:val="both"/>
              <w:rPr>
                <w:rFonts w:hint="eastAsia"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vertAlign w:val="baseline"/>
                <w:lang w:val="en-US" w:eastAsia="zh-CN"/>
              </w:rPr>
              <w:t>社会信用代码：</w:t>
            </w:r>
          </w:p>
        </w:tc>
        <w:tc>
          <w:tcPr>
            <w:tcW w:w="4776" w:type="dxa"/>
            <w:noWrap w:val="0"/>
            <w:vAlign w:val="top"/>
          </w:tcPr>
          <w:p>
            <w:pPr>
              <w:pStyle w:val="4"/>
              <w:widowControl w:val="0"/>
              <w:kinsoku/>
              <w:jc w:val="both"/>
              <w:rPr>
                <w:rFonts w:hint="eastAsia"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vertAlign w:val="baseline"/>
                <w:lang w:val="en-US" w:eastAsia="zh-CN"/>
              </w:rPr>
              <w:t>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4715" w:type="dxa"/>
            <w:noWrap w:val="0"/>
            <w:vAlign w:val="top"/>
          </w:tcPr>
          <w:p>
            <w:pPr>
              <w:pStyle w:val="4"/>
              <w:widowControl w:val="0"/>
              <w:kinsoku/>
              <w:jc w:val="both"/>
              <w:rPr>
                <w:rFonts w:hint="eastAsia"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vertAlign w:val="baseline"/>
                <w:lang w:val="en-US" w:eastAsia="zh-CN"/>
              </w:rPr>
              <w:t>电话：</w:t>
            </w:r>
          </w:p>
        </w:tc>
        <w:tc>
          <w:tcPr>
            <w:tcW w:w="4776" w:type="dxa"/>
            <w:noWrap w:val="0"/>
            <w:vAlign w:val="top"/>
          </w:tcPr>
          <w:p>
            <w:pPr>
              <w:pStyle w:val="4"/>
              <w:widowControl w:val="0"/>
              <w:kinsoku/>
              <w:jc w:val="both"/>
              <w:rPr>
                <w:rFonts w:hint="default"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vertAlign w:val="baseline"/>
                <w:lang w:val="en-US"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4715" w:type="dxa"/>
            <w:noWrap w:val="0"/>
            <w:vAlign w:val="top"/>
          </w:tcPr>
          <w:p>
            <w:pPr>
              <w:pStyle w:val="4"/>
              <w:widowControl w:val="0"/>
              <w:kinsoku/>
              <w:jc w:val="both"/>
              <w:rPr>
                <w:rFonts w:hint="eastAsia"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vertAlign w:val="baseline"/>
                <w:lang w:val="en-US" w:eastAsia="zh-CN"/>
              </w:rPr>
              <w:t>开户银行：</w:t>
            </w:r>
          </w:p>
          <w:p>
            <w:pPr>
              <w:pStyle w:val="4"/>
              <w:widowControl w:val="0"/>
              <w:kinsoku/>
              <w:jc w:val="both"/>
              <w:rPr>
                <w:rFonts w:hint="eastAsia"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vertAlign w:val="baseline"/>
                <w:lang w:val="en-US" w:eastAsia="zh-CN"/>
              </w:rPr>
              <w:t>账号：</w:t>
            </w:r>
          </w:p>
        </w:tc>
        <w:tc>
          <w:tcPr>
            <w:tcW w:w="4776" w:type="dxa"/>
            <w:noWrap w:val="0"/>
            <w:vAlign w:val="top"/>
          </w:tcPr>
          <w:p>
            <w:pPr>
              <w:pStyle w:val="4"/>
              <w:widowControl w:val="0"/>
              <w:kinsoku/>
              <w:jc w:val="both"/>
              <w:rPr>
                <w:rFonts w:hint="eastAsia"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vertAlign w:val="baseline"/>
                <w:lang w:val="en-US" w:eastAsia="zh-CN"/>
              </w:rPr>
              <w:t>开户银行：</w:t>
            </w:r>
          </w:p>
          <w:p>
            <w:pPr>
              <w:pStyle w:val="4"/>
              <w:widowControl w:val="0"/>
              <w:kinsoku/>
              <w:jc w:val="both"/>
              <w:rPr>
                <w:rFonts w:hint="eastAsia"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vertAlign w:val="baseline"/>
                <w:lang w:val="en-US" w:eastAsia="zh-CN"/>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4715" w:type="dxa"/>
            <w:noWrap w:val="0"/>
            <w:vAlign w:val="top"/>
          </w:tcPr>
          <w:p>
            <w:pPr>
              <w:pStyle w:val="4"/>
              <w:widowControl w:val="0"/>
              <w:kinsoku/>
              <w:jc w:val="both"/>
              <w:rPr>
                <w:rFonts w:hint="eastAsia"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vertAlign w:val="baseline"/>
                <w:lang w:val="en-US" w:eastAsia="zh-CN"/>
              </w:rPr>
              <w:t>签订日期：</w:t>
            </w:r>
          </w:p>
        </w:tc>
        <w:tc>
          <w:tcPr>
            <w:tcW w:w="4776" w:type="dxa"/>
            <w:noWrap w:val="0"/>
            <w:vAlign w:val="top"/>
          </w:tcPr>
          <w:p>
            <w:pPr>
              <w:pStyle w:val="4"/>
              <w:widowControl w:val="0"/>
              <w:kinsoku/>
              <w:jc w:val="both"/>
              <w:rPr>
                <w:rFonts w:hint="eastAsia" w:ascii="仿宋_GB2312" w:hAnsi="宋体" w:eastAsia="仿宋_GB2312" w:cs="Times New Roman"/>
                <w:b w:val="0"/>
                <w:bCs w:val="0"/>
                <w:color w:val="auto"/>
                <w:sz w:val="24"/>
                <w:szCs w:val="24"/>
                <w:highlight w:val="none"/>
                <w:vertAlign w:val="baseline"/>
                <w:lang w:val="en-US" w:eastAsia="zh-CN"/>
              </w:rPr>
            </w:pPr>
            <w:r>
              <w:rPr>
                <w:rFonts w:hint="eastAsia" w:ascii="仿宋_GB2312" w:hAnsi="宋体" w:eastAsia="仿宋_GB2312" w:cs="Times New Roman"/>
                <w:b w:val="0"/>
                <w:bCs w:val="0"/>
                <w:color w:val="auto"/>
                <w:sz w:val="24"/>
                <w:szCs w:val="24"/>
                <w:highlight w:val="none"/>
                <w:vertAlign w:val="baseline"/>
                <w:lang w:val="en-US" w:eastAsia="zh-CN"/>
              </w:rPr>
              <w:t>签订日期：</w:t>
            </w:r>
          </w:p>
        </w:tc>
      </w:tr>
    </w:tbl>
    <w:p>
      <w:pPr>
        <w:rPr>
          <w:color w:val="auto"/>
          <w:highlight w:val="none"/>
        </w:rPr>
      </w:pPr>
    </w:p>
    <w:p>
      <w:pPr>
        <w:widowControl/>
        <w:spacing w:before="156" w:beforeLines="50" w:line="360" w:lineRule="auto"/>
        <w:jc w:val="center"/>
        <w:rPr>
          <w:rFonts w:hint="eastAsia" w:ascii="宋体" w:hAnsi="宋体" w:eastAsia="宋体" w:cs="宋体"/>
          <w:b/>
          <w:color w:val="auto"/>
          <w:sz w:val="32"/>
          <w:szCs w:val="32"/>
          <w:highlight w:val="none"/>
        </w:rPr>
      </w:pPr>
      <w:bookmarkStart w:id="389" w:name="_Toc25586"/>
    </w:p>
    <w:p>
      <w:pPr>
        <w:widowControl/>
        <w:spacing w:before="156" w:beforeLines="50" w:line="360" w:lineRule="auto"/>
        <w:jc w:val="center"/>
        <w:rPr>
          <w:rFonts w:hint="eastAsia" w:ascii="宋体" w:hAnsi="宋体" w:eastAsia="宋体" w:cs="宋体"/>
          <w:b/>
          <w:color w:val="auto"/>
          <w:sz w:val="32"/>
          <w:szCs w:val="32"/>
          <w:highlight w:val="none"/>
        </w:rPr>
      </w:pPr>
    </w:p>
    <w:p>
      <w:pPr>
        <w:widowControl/>
        <w:spacing w:before="156" w:beforeLines="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广州</w:t>
      </w:r>
      <w:r>
        <w:rPr>
          <w:rFonts w:hint="eastAsia" w:ascii="宋体" w:hAnsi="宋体" w:eastAsia="宋体" w:cs="宋体"/>
          <w:b/>
          <w:color w:val="auto"/>
          <w:sz w:val="32"/>
          <w:szCs w:val="32"/>
          <w:highlight w:val="none"/>
          <w:lang w:eastAsia="zh-CN"/>
        </w:rPr>
        <w:t>增城区东进供水</w:t>
      </w:r>
      <w:r>
        <w:rPr>
          <w:rFonts w:hint="eastAsia" w:ascii="宋体" w:hAnsi="宋体" w:eastAsia="宋体" w:cs="宋体"/>
          <w:b/>
          <w:color w:val="auto"/>
          <w:sz w:val="32"/>
          <w:szCs w:val="32"/>
          <w:highlight w:val="none"/>
        </w:rPr>
        <w:t>有限公司招投标项目廉洁协议</w:t>
      </w:r>
    </w:p>
    <w:bookmarkEnd w:id="389"/>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甲方：广州增城区东进供水有限公司 </w:t>
      </w:r>
    </w:p>
    <w:p>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eastAsia="zh-CN"/>
        </w:rPr>
        <w:t xml:space="preserve">               </w:t>
      </w:r>
    </w:p>
    <w:p>
      <w:pPr>
        <w:widowControl/>
        <w:spacing w:before="156" w:beforeLines="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乙方同意接受甲方邀请，参与甲方</w:t>
      </w:r>
      <w:r>
        <w:rPr>
          <w:rFonts w:hint="eastAsia" w:ascii="宋体" w:hAnsi="宋体" w:eastAsia="宋体" w:cs="宋体"/>
          <w:color w:val="auto"/>
          <w:sz w:val="24"/>
          <w:highlight w:val="none"/>
          <w:u w:val="single"/>
          <w:lang w:eastAsia="zh-CN"/>
        </w:rPr>
        <w:t>广州东部中心互联互通供水工程</w:t>
      </w:r>
      <w:r>
        <w:rPr>
          <w:rFonts w:hint="eastAsia" w:ascii="宋体" w:hAnsi="宋体" w:eastAsia="宋体" w:cs="宋体"/>
          <w:color w:val="auto"/>
          <w:sz w:val="24"/>
          <w:highlight w:val="none"/>
          <w:u w:val="single"/>
        </w:rPr>
        <w:t xml:space="preserve">设计 </w:t>
      </w:r>
      <w:r>
        <w:rPr>
          <w:rFonts w:hint="eastAsia" w:ascii="宋体" w:hAnsi="宋体" w:eastAsia="宋体" w:cs="宋体"/>
          <w:color w:val="auto"/>
          <w:sz w:val="24"/>
          <w:highlight w:val="none"/>
        </w:rPr>
        <w:t>项目，为保障双方的合法权益，使甲乙双方在招投标过程中保持廉洁自律的工作作风，防止各种不正当行为的发生，甲乙双方同意订立本协议如下：</w:t>
      </w:r>
    </w:p>
    <w:p>
      <w:pPr>
        <w:widowControl/>
        <w:numPr>
          <w:ilvl w:val="0"/>
          <w:numId w:val="4"/>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甲乙双方应当自觉遵守国家、广东省和广州市有关法律法规以及有关廉政建设的各项规定。廉洁经营，对违反廉洁协议的人和事必须严肃处理。</w:t>
      </w:r>
    </w:p>
    <w:p>
      <w:pPr>
        <w:widowControl/>
        <w:numPr>
          <w:ilvl w:val="0"/>
          <w:numId w:val="4"/>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甲方及其工作人员不得以任何形式向乙方索要和收受回扣等好处费。</w:t>
      </w:r>
    </w:p>
    <w:p>
      <w:pPr>
        <w:widowControl/>
        <w:numPr>
          <w:ilvl w:val="0"/>
          <w:numId w:val="4"/>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甲方工作人员不得接受乙方的礼金（卡）、有价证券和贵重物品等，不得在乙方报销应由个人支付的费用。 </w:t>
      </w:r>
    </w:p>
    <w:p>
      <w:pPr>
        <w:widowControl/>
        <w:numPr>
          <w:ilvl w:val="0"/>
          <w:numId w:val="4"/>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甲方及其工作人员应当保持与乙方的正常的业务交往，除公司安排的正常的对外业务活动外，甲方工作人员不得参加可能对公正执行业务有影响的宴请和娱乐活动。 </w:t>
      </w:r>
    </w:p>
    <w:p>
      <w:pPr>
        <w:widowControl/>
        <w:numPr>
          <w:ilvl w:val="0"/>
          <w:numId w:val="4"/>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乙方及其工作人员不得利用向甲方及其工作人员行贿、提供回扣、送礼或者其它好处等不正当手段联系业务项目。</w:t>
      </w:r>
    </w:p>
    <w:p>
      <w:pPr>
        <w:widowControl/>
        <w:numPr>
          <w:ilvl w:val="0"/>
          <w:numId w:val="4"/>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乙方及其工作人员应按合同或双方约定的工作程序开展工作，不得为谋取私利擅自与甲方工作人员就项目所涉及的承包、费用、材料、变更、验收、质量问题处理等进行私下商谈或者达成默契。</w:t>
      </w:r>
    </w:p>
    <w:p>
      <w:pPr>
        <w:widowControl/>
        <w:numPr>
          <w:ilvl w:val="0"/>
          <w:numId w:val="4"/>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除双方正常的业务交往外，乙方不得以洽谈业务、签定经济合同等为借口，邀请甲方工作人员进行高消费的娱乐活动。</w:t>
      </w:r>
    </w:p>
    <w:p>
      <w:pPr>
        <w:widowControl/>
        <w:numPr>
          <w:ilvl w:val="0"/>
          <w:numId w:val="4"/>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乙方如发现甲方工作人员有违反上述协议者，应向甲方领导或</w:t>
      </w:r>
      <w:r>
        <w:rPr>
          <w:rFonts w:hint="eastAsia" w:ascii="宋体" w:hAnsi="宋体" w:eastAsia="宋体" w:cs="宋体"/>
          <w:color w:val="auto"/>
          <w:sz w:val="24"/>
          <w:highlight w:val="none"/>
          <w:lang w:val="en-US" w:eastAsia="zh-CN"/>
        </w:rPr>
        <w:t>相关</w:t>
      </w:r>
      <w:r>
        <w:rPr>
          <w:rFonts w:hint="eastAsia" w:ascii="宋体" w:hAnsi="宋体" w:eastAsia="宋体" w:cs="宋体"/>
          <w:color w:val="auto"/>
          <w:sz w:val="24"/>
          <w:highlight w:val="none"/>
        </w:rPr>
        <w:t>部门举报。甲方对举报属实和严格遵守《廉洁协议》的乙方，在同等条件下给予继续参加甲方今后有关项目投标的优先权。</w:t>
      </w:r>
    </w:p>
    <w:p>
      <w:pPr>
        <w:widowControl/>
        <w:numPr>
          <w:ilvl w:val="0"/>
          <w:numId w:val="4"/>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发现乙方有违反本协议或者采取不正当的手段贿赂甲方工作人员，甲方根据具体情节和造成的后果追究乙方的违约责任。一经查实，甲方将取消乙方继续参与项目洽谈及竞标资格，如已签订合同，甲方有权中止项目合同，由此导致甲方所造成的损失以及发生的一切费用均由乙方承担。 </w:t>
      </w:r>
    </w:p>
    <w:p>
      <w:pPr>
        <w:widowControl/>
        <w:numPr>
          <w:ilvl w:val="0"/>
          <w:numId w:val="4"/>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本协议作为广州</w:t>
      </w:r>
      <w:r>
        <w:rPr>
          <w:rFonts w:hint="eastAsia" w:ascii="宋体" w:hAnsi="宋体" w:eastAsia="宋体" w:cs="宋体"/>
          <w:color w:val="auto"/>
          <w:sz w:val="24"/>
          <w:highlight w:val="none"/>
          <w:lang w:eastAsia="zh-CN"/>
        </w:rPr>
        <w:t>增城区东进供水</w:t>
      </w:r>
      <w:r>
        <w:rPr>
          <w:rFonts w:hint="eastAsia" w:ascii="宋体" w:hAnsi="宋体" w:eastAsia="宋体" w:cs="宋体"/>
          <w:color w:val="auto"/>
          <w:sz w:val="24"/>
          <w:highlight w:val="none"/>
        </w:rPr>
        <w:t>有限公司招投标项目实施期间甲乙双方的行为规范，应共同遵守。</w:t>
      </w:r>
    </w:p>
    <w:p>
      <w:pPr>
        <w:widowControl/>
        <w:numPr>
          <w:ilvl w:val="0"/>
          <w:numId w:val="4"/>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本协议经乙方打印盖章签字后立即生效。本协议一式二份，甲乙双方各执一份。</w:t>
      </w:r>
    </w:p>
    <w:p>
      <w:pPr>
        <w:widowControl/>
        <w:spacing w:line="360" w:lineRule="auto"/>
        <w:jc w:val="left"/>
        <w:rPr>
          <w:rFonts w:hint="eastAsia" w:ascii="宋体" w:hAnsi="宋体" w:eastAsia="宋体" w:cs="宋体"/>
          <w:color w:val="auto"/>
          <w:sz w:val="24"/>
          <w:highlight w:val="none"/>
        </w:rPr>
      </w:pPr>
    </w:p>
    <w:p>
      <w:pPr>
        <w:widowControl/>
        <w:spacing w:line="360" w:lineRule="auto"/>
        <w:jc w:val="left"/>
        <w:rPr>
          <w:rFonts w:hint="eastAsia" w:ascii="宋体" w:hAnsi="宋体" w:eastAsia="宋体" w:cs="宋体"/>
          <w:color w:val="auto"/>
          <w:sz w:val="24"/>
          <w:highlight w:val="none"/>
        </w:rPr>
      </w:pPr>
    </w:p>
    <w:p>
      <w:pPr>
        <w:widowControl/>
        <w:spacing w:line="360" w:lineRule="auto"/>
        <w:ind w:firstLine="218" w:firstLineChars="91"/>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甲方（盖章）：广州增城区东进供水    乙方（盖章）：</w:t>
      </w:r>
    </w:p>
    <w:p>
      <w:pPr>
        <w:widowControl/>
        <w:spacing w:line="360" w:lineRule="auto"/>
        <w:ind w:firstLine="1896" w:firstLineChars="79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有限公司</w:t>
      </w:r>
      <w:r>
        <w:rPr>
          <w:rFonts w:hint="eastAsia" w:ascii="宋体" w:hAnsi="宋体" w:eastAsia="宋体" w:cs="宋体"/>
          <w:color w:val="auto"/>
          <w:sz w:val="24"/>
          <w:highlight w:val="none"/>
          <w:lang w:val="en-US" w:eastAsia="zh-CN"/>
        </w:rPr>
        <w:t xml:space="preserve">                            </w:t>
      </w:r>
    </w:p>
    <w:p>
      <w:pPr>
        <w:widowControl/>
        <w:spacing w:line="360" w:lineRule="auto"/>
        <w:ind w:firstLine="218" w:firstLineChars="9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签字代表：                          签字代表：</w:t>
      </w:r>
    </w:p>
    <w:p>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widowControl/>
        <w:spacing w:line="360" w:lineRule="auto"/>
        <w:ind w:firstLine="218" w:firstLineChars="91"/>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电话：                              电话：</w:t>
      </w:r>
    </w:p>
    <w:p>
      <w:pPr>
        <w:widowControl/>
        <w:spacing w:line="360" w:lineRule="auto"/>
        <w:ind w:firstLine="218" w:firstLineChars="91"/>
        <w:jc w:val="left"/>
        <w:rPr>
          <w:color w:val="auto"/>
          <w:highlight w:val="none"/>
        </w:rPr>
      </w:pPr>
      <w:r>
        <w:rPr>
          <w:rFonts w:hint="eastAsia" w:ascii="宋体" w:hAnsi="宋体" w:eastAsia="宋体" w:cs="宋体"/>
          <w:color w:val="auto"/>
          <w:sz w:val="24"/>
          <w:highlight w:val="none"/>
        </w:rPr>
        <w:t xml:space="preserve">时间：   年   月    日              时间：   年    月 </w:t>
      </w:r>
    </w:p>
    <w:p>
      <w:pPr>
        <w:spacing w:line="298" w:lineRule="auto"/>
        <w:rPr>
          <w:rFonts w:ascii="Arial"/>
          <w:color w:val="auto"/>
          <w:sz w:val="21"/>
          <w:highlight w:val="none"/>
        </w:rPr>
      </w:pPr>
    </w:p>
    <w:p>
      <w:pPr>
        <w:spacing w:line="299" w:lineRule="auto"/>
        <w:rPr>
          <w:rFonts w:ascii="Arial"/>
          <w:color w:val="auto"/>
          <w:sz w:val="21"/>
          <w:highlight w:val="none"/>
        </w:rPr>
      </w:pPr>
    </w:p>
    <w:p>
      <w:pPr>
        <w:spacing w:line="299" w:lineRule="auto"/>
        <w:rPr>
          <w:rFonts w:ascii="Arial"/>
          <w:color w:val="auto"/>
          <w:sz w:val="21"/>
          <w:highlight w:val="none"/>
        </w:rPr>
      </w:pPr>
    </w:p>
    <w:p>
      <w:pPr>
        <w:pStyle w:val="3"/>
        <w:pageBreakBefore w:val="0"/>
        <w:widowControl/>
        <w:kinsoku w:val="0"/>
        <w:wordWrap/>
        <w:overflowPunct/>
        <w:topLinePunct w:val="0"/>
        <w:autoSpaceDE w:val="0"/>
        <w:autoSpaceDN w:val="0"/>
        <w:bidi w:val="0"/>
        <w:adjustRightInd w:val="0"/>
        <w:snapToGrid w:val="0"/>
        <w:spacing w:before="0" w:beforeLines="2200"/>
        <w:textAlignment w:val="baseline"/>
        <w:rPr>
          <w:rFonts w:ascii="宋体" w:hAnsi="宋体" w:eastAsia="宋体" w:cs="宋体"/>
          <w:color w:val="auto"/>
          <w:spacing w:val="5"/>
          <w:sz w:val="52"/>
          <w:szCs w:val="52"/>
          <w:highlight w:val="none"/>
        </w:rPr>
      </w:pPr>
      <w:bookmarkStart w:id="390" w:name="_Toc29489"/>
      <w:r>
        <w:rPr>
          <w:rFonts w:ascii="宋体" w:hAnsi="宋体" w:eastAsia="宋体" w:cs="宋体"/>
          <w:color w:val="auto"/>
          <w:spacing w:val="5"/>
          <w:sz w:val="52"/>
          <w:szCs w:val="52"/>
          <w:highlight w:val="none"/>
        </w:rPr>
        <w:br w:type="page"/>
      </w:r>
      <w:r>
        <w:rPr>
          <w:rFonts w:ascii="宋体" w:hAnsi="宋体" w:eastAsia="宋体" w:cs="宋体"/>
          <w:color w:val="auto"/>
          <w:spacing w:val="5"/>
          <w:sz w:val="52"/>
          <w:szCs w:val="52"/>
          <w:highlight w:val="none"/>
        </w:rPr>
        <w:t>第二卷</w:t>
      </w:r>
      <w:bookmarkEnd w:id="390"/>
    </w:p>
    <w:p>
      <w:pPr>
        <w:pStyle w:val="3"/>
        <w:pageBreakBefore w:val="0"/>
        <w:widowControl/>
        <w:kinsoku w:val="0"/>
        <w:wordWrap/>
        <w:overflowPunct/>
        <w:topLinePunct w:val="0"/>
        <w:autoSpaceDE w:val="0"/>
        <w:autoSpaceDN w:val="0"/>
        <w:bidi w:val="0"/>
        <w:adjustRightInd w:val="0"/>
        <w:snapToGrid w:val="0"/>
        <w:spacing w:before="0" w:beforeLines="2200"/>
        <w:textAlignment w:val="baseline"/>
        <w:rPr>
          <w:rFonts w:ascii="宋体" w:hAnsi="宋体" w:eastAsia="宋体" w:cs="宋体"/>
          <w:color w:val="auto"/>
          <w:spacing w:val="5"/>
          <w:sz w:val="52"/>
          <w:szCs w:val="52"/>
          <w:highlight w:val="none"/>
        </w:rPr>
        <w:sectPr>
          <w:headerReference r:id="rId16" w:type="default"/>
          <w:footerReference r:id="rId17" w:type="default"/>
          <w:pgSz w:w="12240" w:h="15840"/>
          <w:pgMar w:top="1346" w:right="1836" w:bottom="1104" w:left="1836" w:header="0" w:footer="940" w:gutter="0"/>
          <w:pgNumType w:fmt="decimal"/>
          <w:cols w:space="720" w:num="1"/>
        </w:sectPr>
      </w:pPr>
    </w:p>
    <w:p>
      <w:pPr>
        <w:spacing w:before="140" w:line="224" w:lineRule="auto"/>
        <w:ind w:left="2537"/>
        <w:outlineLvl w:val="0"/>
        <w:rPr>
          <w:rFonts w:ascii="宋体" w:hAnsi="宋体" w:eastAsia="宋体" w:cs="宋体"/>
          <w:color w:val="auto"/>
          <w:spacing w:val="9"/>
          <w:sz w:val="43"/>
          <w:szCs w:val="43"/>
          <w:highlight w:val="none"/>
        </w:rPr>
      </w:pPr>
      <w:bookmarkStart w:id="391" w:name="_Toc2562"/>
      <w:bookmarkStart w:id="392" w:name="_Toc10009"/>
      <w:bookmarkStart w:id="393" w:name="_Toc28831"/>
      <w:bookmarkStart w:id="394" w:name="_Toc22402"/>
      <w:r>
        <w:rPr>
          <w:rFonts w:ascii="宋体" w:hAnsi="宋体" w:eastAsia="宋体" w:cs="宋体"/>
          <w:color w:val="auto"/>
          <w:spacing w:val="14"/>
          <w:sz w:val="43"/>
          <w:szCs w:val="43"/>
          <w:highlight w:val="none"/>
        </w:rPr>
        <w:t>第</w:t>
      </w:r>
      <w:r>
        <w:rPr>
          <w:rFonts w:ascii="宋体" w:hAnsi="宋体" w:eastAsia="宋体" w:cs="宋体"/>
          <w:color w:val="auto"/>
          <w:spacing w:val="9"/>
          <w:sz w:val="43"/>
          <w:szCs w:val="43"/>
          <w:highlight w:val="none"/>
        </w:rPr>
        <w:t>五章发包人要求</w:t>
      </w:r>
      <w:bookmarkEnd w:id="391"/>
      <w:bookmarkEnd w:id="392"/>
      <w:bookmarkEnd w:id="393"/>
      <w:bookmarkEnd w:id="394"/>
    </w:p>
    <w:p>
      <w:pPr>
        <w:ind w:firstLine="0" w:firstLineChars="0"/>
        <w:jc w:val="center"/>
        <w:rPr>
          <w:rFonts w:hint="eastAsia" w:ascii="Times New Roman" w:hAnsi="Times New Roman" w:eastAsia="宋体" w:cs="Times New Roman"/>
          <w:b/>
          <w:color w:val="auto"/>
          <w:sz w:val="32"/>
          <w:szCs w:val="32"/>
          <w:highlight w:val="none"/>
          <w:u w:val="single"/>
        </w:rPr>
      </w:pPr>
    </w:p>
    <w:p>
      <w:pPr>
        <w:ind w:firstLine="0" w:firstLineChars="0"/>
        <w:jc w:val="center"/>
        <w:rPr>
          <w:rFonts w:hint="eastAsia" w:ascii="Times New Roman" w:hAnsi="Times New Roman" w:eastAsia="宋体" w:cs="Times New Roman"/>
          <w:b/>
          <w:color w:val="auto"/>
          <w:sz w:val="32"/>
          <w:szCs w:val="32"/>
          <w:highlight w:val="none"/>
          <w:u w:val="single"/>
        </w:rPr>
      </w:pPr>
    </w:p>
    <w:p>
      <w:pPr>
        <w:ind w:firstLine="0" w:firstLineChars="0"/>
        <w:jc w:val="center"/>
        <w:rPr>
          <w:rFonts w:hint="eastAsia" w:ascii="Times New Roman" w:hAnsi="Times New Roman" w:eastAsia="宋体" w:cs="Times New Roman"/>
          <w:b/>
          <w:color w:val="auto"/>
          <w:sz w:val="32"/>
          <w:szCs w:val="32"/>
          <w:highlight w:val="none"/>
          <w:u w:val="single"/>
        </w:rPr>
      </w:pPr>
      <w:r>
        <w:rPr>
          <w:rFonts w:hint="eastAsia" w:ascii="Times New Roman" w:hAnsi="Times New Roman" w:eastAsia="宋体" w:cs="Times New Roman"/>
          <w:b/>
          <w:color w:val="auto"/>
          <w:sz w:val="32"/>
          <w:szCs w:val="32"/>
          <w:highlight w:val="none"/>
          <w:u w:val="single"/>
        </w:rPr>
        <w:t>（详见</w:t>
      </w:r>
      <w:r>
        <w:rPr>
          <w:rFonts w:hint="eastAsia" w:ascii="Times New Roman" w:hAnsi="Times New Roman" w:eastAsia="宋体" w:cs="Times New Roman"/>
          <w:b/>
          <w:color w:val="auto"/>
          <w:sz w:val="32"/>
          <w:szCs w:val="32"/>
          <w:highlight w:val="none"/>
          <w:u w:val="single"/>
          <w:lang w:val="en-US" w:eastAsia="zh-CN"/>
        </w:rPr>
        <w:t>可研报告</w:t>
      </w:r>
      <w:r>
        <w:rPr>
          <w:rFonts w:hint="eastAsia" w:ascii="Times New Roman" w:hAnsi="Times New Roman" w:eastAsia="宋体" w:cs="Times New Roman"/>
          <w:b/>
          <w:color w:val="auto"/>
          <w:sz w:val="32"/>
          <w:szCs w:val="32"/>
          <w:highlight w:val="none"/>
          <w:u w:val="single"/>
        </w:rPr>
        <w:t>）</w:t>
      </w:r>
    </w:p>
    <w:p>
      <w:pPr>
        <w:pStyle w:val="21"/>
        <w:rPr>
          <w:rFonts w:hint="default"/>
          <w:color w:val="auto"/>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rPr>
          <w:rFonts w:ascii="宋体" w:hAnsi="宋体" w:eastAsia="宋体" w:cs="宋体"/>
          <w:color w:val="auto"/>
          <w:spacing w:val="0"/>
          <w:sz w:val="21"/>
          <w:szCs w:val="21"/>
          <w:highlight w:val="none"/>
        </w:rPr>
      </w:pPr>
    </w:p>
    <w:p>
      <w:pPr>
        <w:pStyle w:val="3"/>
        <w:pageBreakBefore w:val="0"/>
        <w:widowControl/>
        <w:kinsoku w:val="0"/>
        <w:wordWrap/>
        <w:overflowPunct/>
        <w:topLinePunct w:val="0"/>
        <w:autoSpaceDE w:val="0"/>
        <w:autoSpaceDN w:val="0"/>
        <w:bidi w:val="0"/>
        <w:adjustRightInd w:val="0"/>
        <w:snapToGrid w:val="0"/>
        <w:spacing w:before="0" w:beforeLines="2200"/>
        <w:textAlignment w:val="baseline"/>
        <w:rPr>
          <w:rFonts w:ascii="宋体" w:hAnsi="宋体" w:eastAsia="宋体" w:cs="宋体"/>
          <w:color w:val="auto"/>
          <w:spacing w:val="5"/>
          <w:sz w:val="52"/>
          <w:szCs w:val="52"/>
          <w:highlight w:val="none"/>
        </w:rPr>
      </w:pPr>
      <w:bookmarkStart w:id="395" w:name="_Toc10158"/>
    </w:p>
    <w:p>
      <w:pPr>
        <w:pStyle w:val="3"/>
        <w:pageBreakBefore w:val="0"/>
        <w:widowControl/>
        <w:kinsoku w:val="0"/>
        <w:wordWrap/>
        <w:overflowPunct/>
        <w:topLinePunct w:val="0"/>
        <w:autoSpaceDE w:val="0"/>
        <w:autoSpaceDN w:val="0"/>
        <w:bidi w:val="0"/>
        <w:adjustRightInd w:val="0"/>
        <w:snapToGrid w:val="0"/>
        <w:spacing w:before="0" w:beforeLines="2200"/>
        <w:textAlignment w:val="baseline"/>
        <w:rPr>
          <w:rFonts w:ascii="宋体" w:hAnsi="宋体" w:eastAsia="宋体" w:cs="宋体"/>
          <w:color w:val="auto"/>
          <w:spacing w:val="5"/>
          <w:sz w:val="52"/>
          <w:szCs w:val="52"/>
          <w:highlight w:val="none"/>
        </w:rPr>
      </w:pPr>
      <w:r>
        <w:rPr>
          <w:rFonts w:ascii="宋体" w:hAnsi="宋体" w:eastAsia="宋体" w:cs="宋体"/>
          <w:color w:val="auto"/>
          <w:spacing w:val="5"/>
          <w:sz w:val="52"/>
          <w:szCs w:val="52"/>
          <w:highlight w:val="none"/>
        </w:rPr>
        <w:t>第三卷</w:t>
      </w:r>
      <w:bookmarkEnd w:id="395"/>
    </w:p>
    <w:p>
      <w:pPr>
        <w:pStyle w:val="3"/>
        <w:pageBreakBefore w:val="0"/>
        <w:widowControl/>
        <w:kinsoku w:val="0"/>
        <w:wordWrap/>
        <w:overflowPunct/>
        <w:topLinePunct w:val="0"/>
        <w:autoSpaceDE w:val="0"/>
        <w:autoSpaceDN w:val="0"/>
        <w:bidi w:val="0"/>
        <w:adjustRightInd w:val="0"/>
        <w:snapToGrid w:val="0"/>
        <w:spacing w:before="0" w:beforeLines="2200"/>
        <w:textAlignment w:val="baseline"/>
        <w:rPr>
          <w:rFonts w:ascii="宋体" w:hAnsi="宋体" w:eastAsia="宋体" w:cs="宋体"/>
          <w:color w:val="auto"/>
          <w:spacing w:val="5"/>
          <w:sz w:val="52"/>
          <w:szCs w:val="52"/>
          <w:highlight w:val="none"/>
        </w:rPr>
        <w:sectPr>
          <w:footerReference r:id="rId18" w:type="default"/>
          <w:pgSz w:w="12240" w:h="15840"/>
          <w:pgMar w:top="1346" w:right="1836" w:bottom="1103" w:left="1836" w:header="0" w:footer="940" w:gutter="0"/>
          <w:pgNumType w:fmt="decimal"/>
          <w:cols w:space="720" w:num="1"/>
        </w:sectPr>
      </w:pPr>
    </w:p>
    <w:p>
      <w:pPr>
        <w:spacing w:line="250"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pStyle w:val="4"/>
        <w:bidi w:val="0"/>
        <w:jc w:val="center"/>
        <w:rPr>
          <w:rFonts w:ascii="宋体" w:hAnsi="宋体" w:eastAsia="宋体" w:cs="宋体"/>
          <w:color w:val="auto"/>
          <w:sz w:val="43"/>
          <w:szCs w:val="43"/>
          <w:highlight w:val="none"/>
        </w:rPr>
      </w:pPr>
      <w:bookmarkStart w:id="396" w:name="_Toc8306"/>
      <w:bookmarkStart w:id="397" w:name="_Toc31817"/>
      <w:bookmarkStart w:id="398" w:name="_Toc18917"/>
      <w:bookmarkStart w:id="399" w:name="_Toc27544"/>
      <w:r>
        <w:rPr>
          <w:rFonts w:ascii="宋体" w:hAnsi="宋体" w:eastAsia="宋体" w:cs="宋体"/>
          <w:color w:val="auto"/>
          <w:spacing w:val="10"/>
          <w:sz w:val="43"/>
          <w:szCs w:val="43"/>
          <w:highlight w:val="none"/>
        </w:rPr>
        <w:t>第六章投标文件格</w:t>
      </w:r>
      <w:r>
        <w:rPr>
          <w:rFonts w:ascii="宋体" w:hAnsi="宋体" w:eastAsia="宋体" w:cs="宋体"/>
          <w:color w:val="auto"/>
          <w:spacing w:val="8"/>
          <w:sz w:val="43"/>
          <w:szCs w:val="43"/>
          <w:highlight w:val="none"/>
        </w:rPr>
        <w:t>式</w:t>
      </w:r>
      <w:bookmarkEnd w:id="396"/>
      <w:bookmarkEnd w:id="397"/>
      <w:bookmarkEnd w:id="398"/>
      <w:bookmarkEnd w:id="399"/>
    </w:p>
    <w:p>
      <w:pPr>
        <w:rPr>
          <w:color w:val="auto"/>
          <w:highlight w:val="none"/>
        </w:rPr>
        <w:sectPr>
          <w:footerReference r:id="rId19" w:type="default"/>
          <w:pgSz w:w="12240" w:h="15840"/>
          <w:pgMar w:top="1346" w:right="1836" w:bottom="1104" w:left="1836" w:header="0" w:footer="940" w:gutter="0"/>
          <w:pgNumType w:fmt="decimal"/>
          <w:cols w:space="720" w:num="1"/>
        </w:sectPr>
      </w:pPr>
    </w:p>
    <w:p>
      <w:pPr>
        <w:spacing w:line="279" w:lineRule="auto"/>
        <w:rPr>
          <w:rFonts w:ascii="Arial"/>
          <w:color w:val="auto"/>
          <w:sz w:val="21"/>
          <w:highlight w:val="none"/>
        </w:rPr>
      </w:pPr>
    </w:p>
    <w:p>
      <w:pPr>
        <w:spacing w:line="279" w:lineRule="auto"/>
        <w:rPr>
          <w:rFonts w:ascii="Arial"/>
          <w:color w:val="auto"/>
          <w:sz w:val="21"/>
          <w:highlight w:val="none"/>
        </w:rPr>
      </w:pPr>
    </w:p>
    <w:p>
      <w:pPr>
        <w:spacing w:line="279" w:lineRule="auto"/>
        <w:rPr>
          <w:rFonts w:ascii="Arial"/>
          <w:color w:val="auto"/>
          <w:sz w:val="21"/>
          <w:highlight w:val="none"/>
        </w:rPr>
      </w:pPr>
    </w:p>
    <w:p>
      <w:pPr>
        <w:spacing w:line="279" w:lineRule="auto"/>
        <w:rPr>
          <w:rFonts w:ascii="Arial"/>
          <w:color w:val="auto"/>
          <w:sz w:val="21"/>
          <w:highlight w:val="none"/>
        </w:rPr>
      </w:pPr>
    </w:p>
    <w:p>
      <w:pPr>
        <w:spacing w:line="280" w:lineRule="auto"/>
        <w:rPr>
          <w:rFonts w:ascii="Arial"/>
          <w:color w:val="auto"/>
          <w:sz w:val="21"/>
          <w:highlight w:val="none"/>
        </w:rPr>
      </w:pPr>
    </w:p>
    <w:p>
      <w:pPr>
        <w:spacing w:line="280" w:lineRule="auto"/>
        <w:rPr>
          <w:rFonts w:ascii="Arial"/>
          <w:color w:val="auto"/>
          <w:sz w:val="21"/>
          <w:highlight w:val="none"/>
        </w:rPr>
      </w:pPr>
    </w:p>
    <w:p>
      <w:pPr>
        <w:tabs>
          <w:tab w:val="left" w:pos="3332"/>
        </w:tabs>
        <w:spacing w:before="88" w:line="229" w:lineRule="auto"/>
        <w:ind w:left="1480" w:leftChars="0" w:firstLine="0" w:firstLineChars="0"/>
        <w:rPr>
          <w:rFonts w:ascii="黑体" w:hAnsi="黑体" w:eastAsia="黑体" w:cs="黑体"/>
          <w:color w:val="auto"/>
          <w:spacing w:val="15"/>
          <w:sz w:val="32"/>
          <w:szCs w:val="32"/>
          <w:highlight w:val="none"/>
        </w:rPr>
      </w:pPr>
      <w:r>
        <w:rPr>
          <w:rFonts w:ascii="黑体" w:hAnsi="黑体" w:eastAsia="黑体" w:cs="黑体"/>
          <w:color w:val="auto"/>
          <w:sz w:val="32"/>
          <w:szCs w:val="32"/>
          <w:highlight w:val="none"/>
          <w:u w:val="single" w:color="auto"/>
        </w:rPr>
        <w:tab/>
      </w:r>
      <w:r>
        <w:rPr>
          <w:rFonts w:ascii="黑体" w:hAnsi="黑体" w:eastAsia="黑体" w:cs="黑体"/>
          <w:color w:val="auto"/>
          <w:spacing w:val="16"/>
          <w:sz w:val="32"/>
          <w:szCs w:val="32"/>
          <w:highlight w:val="none"/>
          <w:u w:val="single"/>
        </w:rPr>
        <w:t>(</w:t>
      </w:r>
      <w:r>
        <w:rPr>
          <w:rFonts w:ascii="黑体" w:hAnsi="黑体" w:eastAsia="黑体" w:cs="黑体"/>
          <w:color w:val="auto"/>
          <w:spacing w:val="15"/>
          <w:sz w:val="32"/>
          <w:szCs w:val="32"/>
          <w:highlight w:val="none"/>
          <w:u w:val="single"/>
        </w:rPr>
        <w:t>项目名称)</w:t>
      </w:r>
      <w:r>
        <w:rPr>
          <w:rFonts w:hint="eastAsia" w:ascii="黑体" w:hAnsi="黑体" w:eastAsia="黑体" w:cs="黑体"/>
          <w:color w:val="auto"/>
          <w:spacing w:val="15"/>
          <w:sz w:val="32"/>
          <w:szCs w:val="32"/>
          <w:highlight w:val="none"/>
          <w:u w:val="single"/>
          <w:lang w:val="en-US" w:eastAsia="zh-CN"/>
        </w:rPr>
        <w:t xml:space="preserve">  </w:t>
      </w:r>
      <w:r>
        <w:rPr>
          <w:rFonts w:hint="eastAsia" w:ascii="黑体" w:hAnsi="黑体" w:eastAsia="黑体" w:cs="黑体"/>
          <w:color w:val="auto"/>
          <w:spacing w:val="15"/>
          <w:sz w:val="32"/>
          <w:szCs w:val="32"/>
          <w:highlight w:val="none"/>
          <w:lang w:eastAsia="zh-CN"/>
        </w:rPr>
        <w:t>设计</w:t>
      </w:r>
    </w:p>
    <w:p>
      <w:pPr>
        <w:pStyle w:val="36"/>
        <w:rPr>
          <w:color w:val="auto"/>
          <w:highlight w:val="none"/>
        </w:rPr>
      </w:pPr>
    </w:p>
    <w:p>
      <w:pPr>
        <w:spacing w:line="368" w:lineRule="auto"/>
        <w:rPr>
          <w:rFonts w:ascii="Arial"/>
          <w:color w:val="auto"/>
          <w:sz w:val="21"/>
          <w:highlight w:val="none"/>
        </w:rPr>
      </w:pPr>
    </w:p>
    <w:p>
      <w:pPr>
        <w:pStyle w:val="36"/>
        <w:rPr>
          <w:rFonts w:ascii="Arial"/>
          <w:color w:val="auto"/>
          <w:sz w:val="21"/>
          <w:highlight w:val="none"/>
        </w:rPr>
      </w:pPr>
    </w:p>
    <w:p>
      <w:pPr>
        <w:pStyle w:val="36"/>
        <w:rPr>
          <w:rFonts w:ascii="Arial"/>
          <w:color w:val="auto"/>
          <w:sz w:val="21"/>
          <w:highlight w:val="none"/>
        </w:rPr>
      </w:pPr>
    </w:p>
    <w:p>
      <w:pPr>
        <w:spacing w:before="140" w:line="226" w:lineRule="auto"/>
        <w:ind w:left="2100" w:leftChars="0" w:firstLine="0" w:firstLineChars="0"/>
        <w:rPr>
          <w:rFonts w:ascii="黑体" w:hAnsi="黑体" w:eastAsia="黑体" w:cs="黑体"/>
          <w:color w:val="auto"/>
          <w:sz w:val="84"/>
          <w:szCs w:val="84"/>
          <w:highlight w:val="none"/>
        </w:rPr>
      </w:pPr>
      <w:r>
        <w:rPr>
          <w:rFonts w:ascii="黑体" w:hAnsi="黑体" w:eastAsia="黑体" w:cs="黑体"/>
          <w:color w:val="auto"/>
          <w:spacing w:val="8"/>
          <w:sz w:val="84"/>
          <w:szCs w:val="84"/>
          <w:highlight w:val="none"/>
        </w:rPr>
        <w:t>投</w:t>
      </w:r>
      <w:r>
        <w:rPr>
          <w:rFonts w:ascii="黑体" w:hAnsi="黑体" w:eastAsia="黑体" w:cs="黑体"/>
          <w:color w:val="auto"/>
          <w:spacing w:val="6"/>
          <w:sz w:val="84"/>
          <w:szCs w:val="84"/>
          <w:highlight w:val="none"/>
        </w:rPr>
        <w:t>标文件</w:t>
      </w: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before="88" w:line="380" w:lineRule="auto"/>
        <w:ind w:left="1096" w:right="97" w:hanging="4"/>
        <w:rPr>
          <w:rFonts w:ascii="黑体" w:hAnsi="黑体" w:eastAsia="黑体" w:cs="黑体"/>
          <w:color w:val="auto"/>
          <w:sz w:val="28"/>
          <w:szCs w:val="28"/>
          <w:highlight w:val="none"/>
        </w:rPr>
      </w:pPr>
      <w:r>
        <w:rPr>
          <w:rFonts w:ascii="黑体" w:hAnsi="黑体" w:eastAsia="黑体" w:cs="黑体"/>
          <w:color w:val="auto"/>
          <w:spacing w:val="-2"/>
          <w:sz w:val="28"/>
          <w:szCs w:val="28"/>
          <w:highlight w:val="none"/>
        </w:rPr>
        <w:t>投</w:t>
      </w:r>
      <w:r>
        <w:rPr>
          <w:rFonts w:ascii="黑体" w:hAnsi="黑体" w:eastAsia="黑体" w:cs="黑体"/>
          <w:color w:val="auto"/>
          <w:spacing w:val="-1"/>
          <w:sz w:val="28"/>
          <w:szCs w:val="28"/>
          <w:highlight w:val="none"/>
        </w:rPr>
        <w:t>标人：</w:t>
      </w:r>
      <w:r>
        <w:rPr>
          <w:rFonts w:ascii="黑体" w:hAnsi="黑体" w:eastAsia="黑体" w:cs="黑体"/>
          <w:color w:val="auto"/>
          <w:spacing w:val="-1"/>
          <w:sz w:val="28"/>
          <w:szCs w:val="28"/>
          <w:highlight w:val="none"/>
          <w:u w:val="single" w:color="auto"/>
        </w:rPr>
        <w:t xml:space="preserve">                               </w:t>
      </w:r>
      <w:r>
        <w:rPr>
          <w:rFonts w:ascii="黑体" w:hAnsi="黑体" w:eastAsia="黑体" w:cs="黑体"/>
          <w:color w:val="auto"/>
          <w:spacing w:val="-1"/>
          <w:sz w:val="28"/>
          <w:szCs w:val="28"/>
          <w:highlight w:val="none"/>
        </w:rPr>
        <w:t>(盖单位章)</w:t>
      </w:r>
      <w:r>
        <w:rPr>
          <w:rFonts w:ascii="黑体" w:hAnsi="黑体" w:eastAsia="黑体" w:cs="黑体"/>
          <w:color w:val="auto"/>
          <w:sz w:val="28"/>
          <w:szCs w:val="28"/>
          <w:highlight w:val="none"/>
        </w:rPr>
        <w:t xml:space="preserve"> </w:t>
      </w:r>
    </w:p>
    <w:p>
      <w:pPr>
        <w:spacing w:before="88" w:line="380" w:lineRule="auto"/>
        <w:ind w:left="1096" w:right="97" w:hanging="4"/>
        <w:rPr>
          <w:rFonts w:ascii="黑体" w:hAnsi="黑体" w:eastAsia="黑体" w:cs="黑体"/>
          <w:color w:val="auto"/>
          <w:sz w:val="28"/>
          <w:szCs w:val="28"/>
          <w:highlight w:val="none"/>
        </w:rPr>
      </w:pPr>
      <w:r>
        <w:rPr>
          <w:rFonts w:ascii="黑体" w:hAnsi="黑体" w:eastAsia="黑体" w:cs="黑体"/>
          <w:color w:val="auto"/>
          <w:spacing w:val="-6"/>
          <w:sz w:val="28"/>
          <w:szCs w:val="28"/>
          <w:highlight w:val="none"/>
        </w:rPr>
        <w:t>法定</w:t>
      </w:r>
      <w:r>
        <w:rPr>
          <w:rFonts w:ascii="黑体" w:hAnsi="黑体" w:eastAsia="黑体" w:cs="黑体"/>
          <w:color w:val="auto"/>
          <w:spacing w:val="-3"/>
          <w:sz w:val="28"/>
          <w:szCs w:val="28"/>
          <w:highlight w:val="none"/>
        </w:rPr>
        <w:t>代表人或其委托代理人：</w:t>
      </w:r>
      <w:r>
        <w:rPr>
          <w:rFonts w:ascii="黑体" w:hAnsi="黑体" w:eastAsia="黑体" w:cs="黑体"/>
          <w:color w:val="auto"/>
          <w:spacing w:val="-3"/>
          <w:sz w:val="28"/>
          <w:szCs w:val="28"/>
          <w:highlight w:val="none"/>
          <w:u w:val="single" w:color="auto"/>
        </w:rPr>
        <w:t xml:space="preserve">        </w:t>
      </w:r>
      <w:r>
        <w:rPr>
          <w:rFonts w:ascii="黑体" w:hAnsi="黑体" w:eastAsia="黑体" w:cs="黑体"/>
          <w:color w:val="auto"/>
          <w:spacing w:val="-3"/>
          <w:sz w:val="28"/>
          <w:szCs w:val="28"/>
          <w:highlight w:val="none"/>
        </w:rPr>
        <w:t>(签字)</w:t>
      </w:r>
    </w:p>
    <w:p>
      <w:pPr>
        <w:spacing w:line="249" w:lineRule="auto"/>
        <w:rPr>
          <w:rFonts w:ascii="Arial"/>
          <w:color w:val="auto"/>
          <w:sz w:val="28"/>
          <w:szCs w:val="28"/>
          <w:highlight w:val="none"/>
        </w:rPr>
      </w:pPr>
    </w:p>
    <w:p>
      <w:pPr>
        <w:tabs>
          <w:tab w:val="left" w:pos="3507"/>
        </w:tabs>
        <w:spacing w:before="87" w:line="230" w:lineRule="auto"/>
        <w:ind w:left="2761"/>
        <w:rPr>
          <w:rFonts w:ascii="黑体" w:hAnsi="黑体" w:eastAsia="黑体" w:cs="黑体"/>
          <w:color w:val="auto"/>
          <w:sz w:val="28"/>
          <w:szCs w:val="28"/>
          <w:highlight w:val="none"/>
        </w:rPr>
      </w:pPr>
      <w:r>
        <w:rPr>
          <w:rFonts w:ascii="黑体" w:hAnsi="黑体" w:eastAsia="黑体" w:cs="黑体"/>
          <w:color w:val="auto"/>
          <w:sz w:val="28"/>
          <w:szCs w:val="28"/>
          <w:highlight w:val="none"/>
          <w:u w:val="single" w:color="auto"/>
        </w:rPr>
        <w:tab/>
      </w:r>
      <w:r>
        <w:rPr>
          <w:rFonts w:ascii="黑体" w:hAnsi="黑体" w:eastAsia="黑体" w:cs="黑体"/>
          <w:color w:val="auto"/>
          <w:spacing w:val="6"/>
          <w:sz w:val="28"/>
          <w:szCs w:val="28"/>
          <w:highlight w:val="none"/>
        </w:rPr>
        <w:t>年</w:t>
      </w:r>
      <w:r>
        <w:rPr>
          <w:rFonts w:ascii="黑体" w:hAnsi="黑体" w:eastAsia="黑体" w:cs="黑体"/>
          <w:color w:val="auto"/>
          <w:spacing w:val="6"/>
          <w:sz w:val="28"/>
          <w:szCs w:val="28"/>
          <w:highlight w:val="none"/>
          <w:u w:val="single" w:color="auto"/>
        </w:rPr>
        <w:t xml:space="preserve"> </w:t>
      </w:r>
      <w:r>
        <w:rPr>
          <w:rFonts w:ascii="黑体" w:hAnsi="黑体" w:eastAsia="黑体" w:cs="黑体"/>
          <w:color w:val="auto"/>
          <w:spacing w:val="3"/>
          <w:sz w:val="28"/>
          <w:szCs w:val="28"/>
          <w:highlight w:val="none"/>
          <w:u w:val="single" w:color="auto"/>
        </w:rPr>
        <w:t xml:space="preserve">    </w:t>
      </w:r>
      <w:r>
        <w:rPr>
          <w:rFonts w:ascii="黑体" w:hAnsi="黑体" w:eastAsia="黑体" w:cs="黑体"/>
          <w:color w:val="auto"/>
          <w:spacing w:val="3"/>
          <w:sz w:val="28"/>
          <w:szCs w:val="28"/>
          <w:highlight w:val="none"/>
        </w:rPr>
        <w:t>月</w:t>
      </w:r>
      <w:r>
        <w:rPr>
          <w:rFonts w:ascii="黑体" w:hAnsi="黑体" w:eastAsia="黑体" w:cs="黑体"/>
          <w:color w:val="auto"/>
          <w:spacing w:val="3"/>
          <w:sz w:val="28"/>
          <w:szCs w:val="28"/>
          <w:highlight w:val="none"/>
          <w:u w:val="single" w:color="auto"/>
        </w:rPr>
        <w:t xml:space="preserve">     </w:t>
      </w:r>
      <w:r>
        <w:rPr>
          <w:rFonts w:ascii="黑体" w:hAnsi="黑体" w:eastAsia="黑体" w:cs="黑体"/>
          <w:color w:val="auto"/>
          <w:spacing w:val="3"/>
          <w:sz w:val="28"/>
          <w:szCs w:val="28"/>
          <w:highlight w:val="none"/>
        </w:rPr>
        <w:t xml:space="preserve"> 日</w:t>
      </w:r>
    </w:p>
    <w:p>
      <w:pPr>
        <w:rPr>
          <w:color w:val="auto"/>
          <w:highlight w:val="none"/>
        </w:rPr>
        <w:sectPr>
          <w:footerReference r:id="rId20" w:type="default"/>
          <w:pgSz w:w="12240" w:h="15840"/>
          <w:pgMar w:top="1346" w:right="1836" w:bottom="1104" w:left="1836" w:header="0" w:footer="940" w:gutter="0"/>
          <w:pgNumType w:fmt="decimal"/>
          <w:cols w:space="720" w:num="1"/>
        </w:sectPr>
      </w:pPr>
    </w:p>
    <w:p>
      <w:pPr>
        <w:spacing w:line="347" w:lineRule="auto"/>
        <w:rPr>
          <w:rFonts w:ascii="Arial"/>
          <w:color w:val="auto"/>
          <w:sz w:val="21"/>
          <w:highlight w:val="none"/>
        </w:rPr>
      </w:pPr>
    </w:p>
    <w:p>
      <w:pPr>
        <w:spacing w:before="101" w:line="228" w:lineRule="auto"/>
        <w:ind w:left="4043"/>
        <w:rPr>
          <w:rFonts w:ascii="黑体" w:hAnsi="黑体" w:eastAsia="黑体" w:cs="黑体"/>
          <w:color w:val="auto"/>
          <w:sz w:val="31"/>
          <w:szCs w:val="31"/>
          <w:highlight w:val="none"/>
        </w:rPr>
      </w:pPr>
      <w:r>
        <w:rPr>
          <w:rFonts w:ascii="黑体" w:hAnsi="黑体" w:eastAsia="黑体" w:cs="黑体"/>
          <w:color w:val="auto"/>
          <w:spacing w:val="-9"/>
          <w:sz w:val="31"/>
          <w:szCs w:val="31"/>
          <w:highlight w:val="none"/>
        </w:rPr>
        <w:t>目</w:t>
      </w:r>
      <w:r>
        <w:rPr>
          <w:rFonts w:ascii="黑体" w:hAnsi="黑体" w:eastAsia="黑体" w:cs="黑体"/>
          <w:color w:val="auto"/>
          <w:spacing w:val="-7"/>
          <w:sz w:val="31"/>
          <w:szCs w:val="31"/>
          <w:highlight w:val="none"/>
        </w:rPr>
        <w:t>录</w:t>
      </w: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2" w:lineRule="auto"/>
        <w:rPr>
          <w:rFonts w:ascii="Arial"/>
          <w:color w:val="auto"/>
          <w:sz w:val="21"/>
          <w:highlight w:val="none"/>
        </w:rPr>
      </w:pPr>
    </w:p>
    <w:p>
      <w:pPr>
        <w:spacing w:before="69" w:line="220" w:lineRule="auto"/>
        <w:ind w:left="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一、投标函及投标函附录</w:t>
      </w:r>
    </w:p>
    <w:p>
      <w:pPr>
        <w:spacing w:before="289" w:line="217" w:lineRule="auto"/>
        <w:ind w:left="4"/>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二</w:t>
      </w:r>
      <w:r>
        <w:rPr>
          <w:rFonts w:ascii="宋体" w:hAnsi="宋体" w:eastAsia="宋体" w:cs="宋体"/>
          <w:color w:val="auto"/>
          <w:spacing w:val="4"/>
          <w:sz w:val="21"/>
          <w:szCs w:val="21"/>
          <w:highlight w:val="none"/>
        </w:rPr>
        <w:t>、</w:t>
      </w:r>
      <w:r>
        <w:rPr>
          <w:rFonts w:ascii="宋体" w:hAnsi="宋体" w:eastAsia="宋体" w:cs="宋体"/>
          <w:color w:val="auto"/>
          <w:spacing w:val="3"/>
          <w:sz w:val="21"/>
          <w:szCs w:val="21"/>
          <w:highlight w:val="none"/>
        </w:rPr>
        <w:t>法定代表人身份证明</w:t>
      </w:r>
    </w:p>
    <w:p>
      <w:pPr>
        <w:spacing w:before="293" w:line="217" w:lineRule="auto"/>
        <w:ind w:left="4"/>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二、授权委</w:t>
      </w:r>
      <w:r>
        <w:rPr>
          <w:rFonts w:ascii="宋体" w:hAnsi="宋体" w:eastAsia="宋体" w:cs="宋体"/>
          <w:color w:val="auto"/>
          <w:spacing w:val="4"/>
          <w:sz w:val="21"/>
          <w:szCs w:val="21"/>
          <w:highlight w:val="none"/>
        </w:rPr>
        <w:t>托</w:t>
      </w:r>
      <w:r>
        <w:rPr>
          <w:rFonts w:ascii="宋体" w:hAnsi="宋体" w:eastAsia="宋体" w:cs="宋体"/>
          <w:color w:val="auto"/>
          <w:spacing w:val="3"/>
          <w:sz w:val="21"/>
          <w:szCs w:val="21"/>
          <w:highlight w:val="none"/>
        </w:rPr>
        <w:t>书(适用于有委托代理人的情况)</w:t>
      </w:r>
    </w:p>
    <w:p>
      <w:pPr>
        <w:spacing w:before="293" w:line="220" w:lineRule="auto"/>
        <w:rPr>
          <w:rFonts w:hint="eastAsia" w:ascii="宋体" w:hAnsi="宋体" w:eastAsia="宋体" w:cs="宋体"/>
          <w:strike/>
          <w:color w:val="auto"/>
          <w:sz w:val="21"/>
          <w:szCs w:val="21"/>
          <w:highlight w:val="none"/>
          <w:lang w:eastAsia="zh-CN"/>
        </w:rPr>
      </w:pPr>
      <w:r>
        <w:rPr>
          <w:rFonts w:ascii="宋体" w:hAnsi="宋体" w:eastAsia="宋体" w:cs="宋体"/>
          <w:strike/>
          <w:color w:val="auto"/>
          <w:spacing w:val="-1"/>
          <w:sz w:val="21"/>
          <w:szCs w:val="21"/>
          <w:highlight w:val="none"/>
        </w:rPr>
        <w:t>三、联合体协议书</w:t>
      </w:r>
    </w:p>
    <w:p>
      <w:pPr>
        <w:spacing w:before="290" w:line="221" w:lineRule="auto"/>
        <w:ind w:left="20"/>
        <w:rPr>
          <w:rFonts w:hint="eastAsia" w:ascii="宋体" w:hAnsi="宋体" w:eastAsia="宋体" w:cs="宋体"/>
          <w:color w:val="auto"/>
          <w:sz w:val="21"/>
          <w:szCs w:val="21"/>
          <w:highlight w:val="none"/>
          <w:lang w:eastAsia="zh-CN"/>
        </w:rPr>
      </w:pPr>
      <w:r>
        <w:rPr>
          <w:rFonts w:ascii="宋体" w:hAnsi="宋体" w:eastAsia="宋体" w:cs="宋体"/>
          <w:strike/>
          <w:color w:val="auto"/>
          <w:spacing w:val="-6"/>
          <w:sz w:val="21"/>
          <w:szCs w:val="21"/>
          <w:highlight w:val="none"/>
        </w:rPr>
        <w:t>四</w:t>
      </w:r>
      <w:r>
        <w:rPr>
          <w:rFonts w:ascii="宋体" w:hAnsi="宋体" w:eastAsia="宋体" w:cs="宋体"/>
          <w:strike/>
          <w:color w:val="auto"/>
          <w:spacing w:val="-3"/>
          <w:sz w:val="21"/>
          <w:szCs w:val="21"/>
          <w:highlight w:val="none"/>
        </w:rPr>
        <w:t>、</w:t>
      </w:r>
      <w:r>
        <w:rPr>
          <w:rFonts w:ascii="宋体" w:hAnsi="宋体" w:eastAsia="宋体" w:cs="宋体"/>
          <w:strike/>
          <w:dstrike w:val="0"/>
          <w:color w:val="auto"/>
          <w:spacing w:val="-3"/>
          <w:sz w:val="21"/>
          <w:szCs w:val="21"/>
          <w:highlight w:val="none"/>
        </w:rPr>
        <w:t>投标保证金</w:t>
      </w:r>
    </w:p>
    <w:p>
      <w:pPr>
        <w:spacing w:before="288" w:line="220" w:lineRule="auto"/>
        <w:ind w:left="4"/>
        <w:rPr>
          <w:rFonts w:hint="eastAsia"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rPr>
        <w:t>五、</w:t>
      </w:r>
      <w:r>
        <w:rPr>
          <w:rFonts w:hint="eastAsia" w:ascii="宋体" w:hAnsi="宋体" w:eastAsia="宋体" w:cs="宋体"/>
          <w:color w:val="auto"/>
          <w:spacing w:val="-2"/>
          <w:sz w:val="21"/>
          <w:szCs w:val="21"/>
          <w:highlight w:val="none"/>
          <w:lang w:eastAsia="zh-CN"/>
        </w:rPr>
        <w:t>设计费</w:t>
      </w:r>
      <w:r>
        <w:rPr>
          <w:rFonts w:hint="eastAsia" w:ascii="宋体" w:hAnsi="宋体" w:eastAsia="宋体" w:cs="宋体"/>
          <w:color w:val="auto"/>
          <w:spacing w:val="-1"/>
          <w:sz w:val="21"/>
          <w:szCs w:val="21"/>
          <w:highlight w:val="none"/>
          <w:lang w:eastAsia="zh-CN"/>
        </w:rPr>
        <w:t>报价表</w:t>
      </w:r>
    </w:p>
    <w:p>
      <w:pPr>
        <w:spacing w:before="290" w:line="219" w:lineRule="auto"/>
        <w:ind w:left="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六</w:t>
      </w:r>
      <w:r>
        <w:rPr>
          <w:rFonts w:ascii="宋体" w:hAnsi="宋体" w:eastAsia="宋体" w:cs="宋体"/>
          <w:color w:val="auto"/>
          <w:spacing w:val="-1"/>
          <w:sz w:val="21"/>
          <w:szCs w:val="21"/>
          <w:highlight w:val="none"/>
        </w:rPr>
        <w:t>、资格审查资料</w:t>
      </w:r>
    </w:p>
    <w:p>
      <w:pPr>
        <w:spacing w:before="291" w:line="221"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七</w:t>
      </w:r>
      <w:r>
        <w:rPr>
          <w:rFonts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eastAsia="zh-CN"/>
        </w:rPr>
        <w:t>设计</w:t>
      </w:r>
      <w:r>
        <w:rPr>
          <w:rFonts w:ascii="宋体" w:hAnsi="宋体" w:eastAsia="宋体" w:cs="宋体"/>
          <w:color w:val="auto"/>
          <w:spacing w:val="-1"/>
          <w:sz w:val="21"/>
          <w:szCs w:val="21"/>
          <w:highlight w:val="none"/>
        </w:rPr>
        <w:t>方案</w:t>
      </w:r>
    </w:p>
    <w:p>
      <w:pPr>
        <w:spacing w:before="288" w:line="218" w:lineRule="auto"/>
        <w:ind w:left="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八、其他</w:t>
      </w:r>
      <w:r>
        <w:rPr>
          <w:rFonts w:ascii="宋体" w:hAnsi="宋体" w:eastAsia="宋体" w:cs="宋体"/>
          <w:color w:val="auto"/>
          <w:spacing w:val="-1"/>
          <w:sz w:val="21"/>
          <w:szCs w:val="21"/>
          <w:highlight w:val="none"/>
        </w:rPr>
        <w:t>资料</w:t>
      </w:r>
    </w:p>
    <w:p>
      <w:pPr>
        <w:rPr>
          <w:color w:val="auto"/>
          <w:highlight w:val="none"/>
        </w:rPr>
        <w:sectPr>
          <w:footerReference r:id="rId21" w:type="default"/>
          <w:pgSz w:w="12240" w:h="15840"/>
          <w:pgMar w:top="1346" w:right="1836" w:bottom="1103" w:left="1807" w:header="0" w:footer="940" w:gutter="0"/>
          <w:pgNumType w:fmt="decimal"/>
          <w:cols w:space="720" w:num="1"/>
        </w:sectPr>
      </w:pPr>
    </w:p>
    <w:p>
      <w:pPr>
        <w:spacing w:line="278" w:lineRule="auto"/>
        <w:rPr>
          <w:rFonts w:ascii="Arial"/>
          <w:color w:val="auto"/>
          <w:sz w:val="21"/>
          <w:highlight w:val="none"/>
        </w:rPr>
      </w:pPr>
    </w:p>
    <w:p>
      <w:pPr>
        <w:pStyle w:val="5"/>
        <w:bidi w:val="0"/>
        <w:jc w:val="center"/>
        <w:rPr>
          <w:rFonts w:ascii="黑体" w:hAnsi="黑体" w:eastAsia="黑体" w:cs="黑体"/>
          <w:color w:val="auto"/>
          <w:sz w:val="31"/>
          <w:szCs w:val="31"/>
          <w:highlight w:val="none"/>
        </w:rPr>
      </w:pPr>
      <w:bookmarkStart w:id="400" w:name="_Toc5060"/>
      <w:bookmarkStart w:id="401" w:name="_Toc9600"/>
      <w:bookmarkStart w:id="402" w:name="_Toc5146"/>
      <w:bookmarkStart w:id="403" w:name="_Toc28826"/>
      <w:bookmarkStart w:id="404" w:name="_Toc19895"/>
      <w:r>
        <w:rPr>
          <w:rFonts w:ascii="黑体" w:hAnsi="黑体" w:eastAsia="黑体" w:cs="黑体"/>
          <w:color w:val="auto"/>
          <w:spacing w:val="10"/>
          <w:sz w:val="31"/>
          <w:szCs w:val="31"/>
          <w:highlight w:val="none"/>
        </w:rPr>
        <w:t>一、投标函及投标函附</w:t>
      </w:r>
      <w:r>
        <w:rPr>
          <w:rFonts w:ascii="黑体" w:hAnsi="黑体" w:eastAsia="黑体" w:cs="黑体"/>
          <w:color w:val="auto"/>
          <w:spacing w:val="7"/>
          <w:sz w:val="31"/>
          <w:szCs w:val="31"/>
          <w:highlight w:val="none"/>
        </w:rPr>
        <w:t>录</w:t>
      </w:r>
      <w:bookmarkEnd w:id="400"/>
      <w:bookmarkEnd w:id="401"/>
      <w:bookmarkEnd w:id="402"/>
      <w:bookmarkEnd w:id="403"/>
      <w:bookmarkEnd w:id="404"/>
    </w:p>
    <w:p>
      <w:pPr>
        <w:spacing w:line="247" w:lineRule="auto"/>
        <w:rPr>
          <w:rFonts w:ascii="Arial"/>
          <w:color w:val="auto"/>
          <w:sz w:val="21"/>
          <w:highlight w:val="none"/>
        </w:rPr>
      </w:pPr>
    </w:p>
    <w:p>
      <w:pPr>
        <w:spacing w:line="247" w:lineRule="auto"/>
        <w:rPr>
          <w:rFonts w:ascii="Arial"/>
          <w:color w:val="auto"/>
          <w:sz w:val="21"/>
          <w:highlight w:val="none"/>
        </w:rPr>
      </w:pPr>
    </w:p>
    <w:p>
      <w:pPr>
        <w:spacing w:before="87" w:line="229" w:lineRule="auto"/>
        <w:ind w:left="210"/>
        <w:outlineLvl w:val="2"/>
        <w:rPr>
          <w:rFonts w:ascii="黑体" w:hAnsi="黑体" w:eastAsia="黑体" w:cs="黑体"/>
          <w:color w:val="auto"/>
          <w:sz w:val="27"/>
          <w:szCs w:val="27"/>
          <w:highlight w:val="none"/>
        </w:rPr>
      </w:pPr>
      <w:bookmarkStart w:id="405" w:name="_Toc13536"/>
      <w:bookmarkStart w:id="406" w:name="_Toc8025"/>
      <w:bookmarkStart w:id="407" w:name="_Toc31094"/>
      <w:bookmarkStart w:id="408" w:name="_Toc20818"/>
      <w:bookmarkStart w:id="409" w:name="_Toc12396"/>
      <w:r>
        <w:rPr>
          <w:rFonts w:ascii="黑体" w:hAnsi="黑体" w:eastAsia="黑体" w:cs="黑体"/>
          <w:color w:val="auto"/>
          <w:spacing w:val="52"/>
          <w:sz w:val="27"/>
          <w:szCs w:val="27"/>
          <w:highlight w:val="none"/>
        </w:rPr>
        <w:t>(</w:t>
      </w:r>
      <w:r>
        <w:rPr>
          <w:rFonts w:ascii="黑体" w:hAnsi="黑体" w:eastAsia="黑体" w:cs="黑体"/>
          <w:color w:val="auto"/>
          <w:spacing w:val="49"/>
          <w:sz w:val="27"/>
          <w:szCs w:val="27"/>
          <w:highlight w:val="none"/>
        </w:rPr>
        <w:t>一)投标函</w:t>
      </w:r>
      <w:bookmarkEnd w:id="405"/>
      <w:bookmarkEnd w:id="406"/>
      <w:bookmarkEnd w:id="407"/>
      <w:bookmarkEnd w:id="408"/>
      <w:bookmarkEnd w:id="409"/>
    </w:p>
    <w:p>
      <w:pPr>
        <w:spacing w:line="302" w:lineRule="auto"/>
        <w:rPr>
          <w:rFonts w:ascii="Arial"/>
          <w:color w:val="auto"/>
          <w:sz w:val="21"/>
          <w:highlight w:val="none"/>
        </w:rPr>
      </w:pPr>
    </w:p>
    <w:p>
      <w:pPr>
        <w:spacing w:line="302" w:lineRule="auto"/>
        <w:rPr>
          <w:rFonts w:ascii="Arial"/>
          <w:color w:val="auto"/>
          <w:sz w:val="21"/>
          <w:highlight w:val="none"/>
        </w:rPr>
      </w:pPr>
    </w:p>
    <w:p>
      <w:pPr>
        <w:keepNext w:val="0"/>
        <w:keepLines w:val="0"/>
        <w:pageBreakBefore w:val="0"/>
        <w:widowControl/>
        <w:tabs>
          <w:tab w:val="left" w:pos="2048"/>
        </w:tabs>
        <w:kinsoku w:val="0"/>
        <w:wordWrap/>
        <w:overflowPunct/>
        <w:topLinePunct w:val="0"/>
        <w:autoSpaceDE w:val="0"/>
        <w:autoSpaceDN w:val="0"/>
        <w:bidi w:val="0"/>
        <w:adjustRightInd w:val="0"/>
        <w:snapToGrid w:val="0"/>
        <w:spacing w:line="360" w:lineRule="auto"/>
        <w:ind w:left="39"/>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6"/>
          <w:sz w:val="21"/>
          <w:szCs w:val="21"/>
          <w:highlight w:val="none"/>
        </w:rPr>
        <w:t>(</w:t>
      </w:r>
      <w:r>
        <w:rPr>
          <w:rFonts w:ascii="宋体" w:hAnsi="宋体" w:eastAsia="宋体" w:cs="宋体"/>
          <w:color w:val="auto"/>
          <w:spacing w:val="-4"/>
          <w:sz w:val="21"/>
          <w:szCs w:val="21"/>
          <w:highlight w:val="none"/>
        </w:rPr>
        <w:t>招</w:t>
      </w:r>
      <w:r>
        <w:rPr>
          <w:rFonts w:ascii="宋体" w:hAnsi="宋体" w:eastAsia="宋体" w:cs="宋体"/>
          <w:color w:val="auto"/>
          <w:spacing w:val="-3"/>
          <w:sz w:val="21"/>
          <w:szCs w:val="21"/>
          <w:highlight w:val="none"/>
        </w:rPr>
        <w:t>标人名称)：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9" w:firstLine="419"/>
        <w:textAlignment w:val="baseline"/>
        <w:rPr>
          <w:rFonts w:hint="eastAsia" w:ascii="宋体" w:hAnsi="宋体" w:eastAsia="宋体" w:cs="宋体"/>
          <w:color w:val="auto"/>
          <w:sz w:val="21"/>
          <w:szCs w:val="21"/>
          <w:highlight w:val="none"/>
          <w:lang w:eastAsia="zh-CN"/>
        </w:rPr>
      </w:pPr>
      <w:r>
        <w:rPr>
          <w:rFonts w:ascii="Times New Roman" w:hAnsi="Times New Roman" w:eastAsia="Times New Roman" w:cs="Times New Roman"/>
          <w:color w:val="auto"/>
          <w:spacing w:val="-4"/>
          <w:sz w:val="21"/>
          <w:szCs w:val="21"/>
          <w:highlight w:val="none"/>
        </w:rPr>
        <w:t>1</w:t>
      </w:r>
      <w:r>
        <w:rPr>
          <w:rFonts w:ascii="宋体" w:hAnsi="宋体" w:eastAsia="宋体" w:cs="宋体"/>
          <w:color w:val="auto"/>
          <w:spacing w:val="-4"/>
          <w:sz w:val="21"/>
          <w:szCs w:val="21"/>
          <w:highlight w:val="none"/>
        </w:rPr>
        <w:t>．我方已仔细研究了</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u w:val="single"/>
        </w:rPr>
        <w:t>(项目名称)</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 xml:space="preserve"> </w:t>
      </w:r>
      <w:r>
        <w:rPr>
          <w:rFonts w:hint="eastAsia" w:ascii="宋体" w:hAnsi="宋体" w:eastAsia="宋体" w:cs="宋体"/>
          <w:color w:val="auto"/>
          <w:spacing w:val="-2"/>
          <w:sz w:val="21"/>
          <w:szCs w:val="21"/>
          <w:highlight w:val="none"/>
          <w:lang w:eastAsia="zh-CN"/>
        </w:rPr>
        <w:t>招标项目的</w:t>
      </w:r>
      <w:r>
        <w:rPr>
          <w:rFonts w:ascii="宋体" w:hAnsi="宋体" w:eastAsia="宋体" w:cs="宋体"/>
          <w:color w:val="auto"/>
          <w:spacing w:val="-2"/>
          <w:sz w:val="21"/>
          <w:szCs w:val="21"/>
          <w:highlight w:val="none"/>
        </w:rPr>
        <w:t>招标文件</w:t>
      </w:r>
      <w:r>
        <w:rPr>
          <w:rFonts w:hint="eastAsia" w:ascii="宋体" w:hAnsi="宋体" w:eastAsia="宋体" w:cs="宋体"/>
          <w:color w:val="auto"/>
          <w:spacing w:val="-2"/>
          <w:sz w:val="21"/>
          <w:szCs w:val="21"/>
          <w:highlight w:val="none"/>
          <w:lang w:eastAsia="zh-CN"/>
        </w:rPr>
        <w:t>、合同条件、招标人要求、资料表、附件、补充文件和技术规范等文件</w:t>
      </w:r>
      <w:r>
        <w:rPr>
          <w:rFonts w:ascii="宋体" w:hAnsi="宋体" w:eastAsia="宋体" w:cs="宋体"/>
          <w:color w:val="auto"/>
          <w:spacing w:val="-2"/>
          <w:sz w:val="21"/>
          <w:szCs w:val="21"/>
          <w:highlight w:val="none"/>
        </w:rPr>
        <w:t>，</w:t>
      </w:r>
      <w:r>
        <w:rPr>
          <w:rFonts w:ascii="宋体" w:hAnsi="宋体" w:eastAsia="宋体" w:cs="宋体"/>
          <w:color w:val="auto"/>
          <w:spacing w:val="-1"/>
          <w:sz w:val="21"/>
          <w:szCs w:val="21"/>
          <w:highlight w:val="none"/>
        </w:rPr>
        <w:t>愿意以人民币(大写)</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r>
        <w:rPr>
          <w:rFonts w:ascii="Times New Roman" w:hAnsi="Times New Roman" w:eastAsia="Times New Roman" w:cs="Times New Roman"/>
          <w:color w:val="auto"/>
          <w:spacing w:val="-1"/>
          <w:sz w:val="21"/>
          <w:szCs w:val="21"/>
          <w:highlight w:val="none"/>
        </w:rPr>
        <w:t>¥</w:t>
      </w:r>
      <w:r>
        <w:rPr>
          <w:rFonts w:ascii="Times New Roman" w:hAnsi="Times New Roman" w:eastAsia="Times New Roman" w:cs="Times New Roman"/>
          <w:color w:val="auto"/>
          <w:spacing w:val="-1"/>
          <w:sz w:val="21"/>
          <w:szCs w:val="21"/>
          <w:highlight w:val="none"/>
          <w:u w:val="single" w:color="auto"/>
        </w:rPr>
        <w:t xml:space="preserve"> </w:t>
      </w:r>
      <w:r>
        <w:rPr>
          <w:rFonts w:ascii="Times New Roman" w:hAnsi="Times New Roman" w:eastAsia="Times New Roman" w:cs="Times New Roman"/>
          <w:color w:val="auto"/>
          <w:sz w:val="21"/>
          <w:szCs w:val="21"/>
          <w:highlight w:val="none"/>
          <w:u w:val="single" w:color="auto"/>
        </w:rPr>
        <w:t xml:space="preserve">                   </w:t>
      </w:r>
      <w:r>
        <w:rPr>
          <w:rFonts w:ascii="Times New Roman" w:hAnsi="Times New Roman" w:eastAsia="Times New Roman" w:cs="Times New Roman"/>
          <w:color w:val="auto"/>
          <w:sz w:val="21"/>
          <w:szCs w:val="21"/>
          <w:highlight w:val="none"/>
        </w:rPr>
        <w:t xml:space="preserve"> </w:t>
      </w:r>
      <w:r>
        <w:rPr>
          <w:rFonts w:ascii="宋体" w:hAnsi="宋体" w:eastAsia="宋体" w:cs="宋体"/>
          <w:color w:val="auto"/>
          <w:sz w:val="21"/>
          <w:szCs w:val="21"/>
          <w:highlight w:val="none"/>
        </w:rPr>
        <w:t>) 的投标总报价</w:t>
      </w:r>
      <w:r>
        <w:rPr>
          <w:rFonts w:ascii="黑体" w:hAnsi="黑体" w:eastAsia="黑体" w:cs="黑体"/>
          <w:color w:val="auto"/>
          <w:spacing w:val="-5"/>
          <w:sz w:val="21"/>
          <w:szCs w:val="21"/>
          <w:highlight w:val="none"/>
        </w:rPr>
        <w:t>，</w:t>
      </w:r>
      <w:r>
        <w:rPr>
          <w:rFonts w:ascii="宋体" w:hAnsi="宋体" w:eastAsia="宋体" w:cs="宋体"/>
          <w:color w:val="auto"/>
          <w:spacing w:val="-5"/>
          <w:sz w:val="21"/>
          <w:szCs w:val="21"/>
          <w:highlight w:val="none"/>
        </w:rPr>
        <w:t>按合同约定完成</w:t>
      </w:r>
      <w:r>
        <w:rPr>
          <w:rFonts w:hint="eastAsia" w:ascii="宋体" w:hAnsi="宋体" w:eastAsia="宋体" w:cs="宋体"/>
          <w:color w:val="auto"/>
          <w:spacing w:val="-5"/>
          <w:sz w:val="21"/>
          <w:szCs w:val="21"/>
          <w:highlight w:val="none"/>
          <w:lang w:eastAsia="zh-CN"/>
        </w:rPr>
        <w:t>设计</w:t>
      </w:r>
      <w:r>
        <w:rPr>
          <w:rFonts w:ascii="宋体" w:hAnsi="宋体" w:eastAsia="宋体" w:cs="宋体"/>
          <w:color w:val="auto"/>
          <w:spacing w:val="-5"/>
          <w:sz w:val="21"/>
          <w:szCs w:val="21"/>
          <w:highlight w:val="none"/>
        </w:rPr>
        <w:t>工作。</w:t>
      </w:r>
      <w:r>
        <w:rPr>
          <w:rFonts w:hint="eastAsia" w:ascii="宋体" w:hAnsi="宋体" w:eastAsia="宋体" w:cs="宋体"/>
          <w:color w:val="auto"/>
          <w:spacing w:val="-5"/>
          <w:sz w:val="21"/>
          <w:szCs w:val="21"/>
          <w:highlight w:val="none"/>
          <w:lang w:eastAsia="zh-CN"/>
        </w:rPr>
        <w:t>我方</w:t>
      </w:r>
      <w:r>
        <w:rPr>
          <w:rFonts w:hint="eastAsia" w:ascii="宋体" w:hAnsi="宋体" w:eastAsia="宋体" w:cs="宋体"/>
          <w:color w:val="auto"/>
          <w:sz w:val="21"/>
          <w:szCs w:val="21"/>
          <w:highlight w:val="none"/>
          <w:lang w:eastAsia="zh-CN"/>
        </w:rPr>
        <w:t>项目负责人是</w:t>
      </w:r>
      <w:r>
        <w:rPr>
          <w:rFonts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64"/>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 xml:space="preserve">2.  </w:t>
      </w:r>
      <w:r>
        <w:rPr>
          <w:rFonts w:ascii="宋体" w:hAnsi="宋体" w:eastAsia="宋体" w:cs="宋体"/>
          <w:color w:val="auto"/>
          <w:spacing w:val="-4"/>
          <w:sz w:val="21"/>
          <w:szCs w:val="21"/>
          <w:highlight w:val="none"/>
        </w:rPr>
        <w:t>我方的</w:t>
      </w:r>
      <w:r>
        <w:rPr>
          <w:rFonts w:ascii="宋体" w:hAnsi="宋体" w:eastAsia="宋体" w:cs="宋体"/>
          <w:color w:val="auto"/>
          <w:spacing w:val="-2"/>
          <w:sz w:val="21"/>
          <w:szCs w:val="21"/>
          <w:highlight w:val="none"/>
        </w:rPr>
        <w:t>投标文件包括下列内容：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w:t>
      </w:r>
      <w:r>
        <w:rPr>
          <w:rFonts w:ascii="Times New Roman" w:hAnsi="Times New Roman" w:eastAsia="Times New Roman" w:cs="Times New Roman"/>
          <w:color w:val="auto"/>
          <w:spacing w:val="11"/>
          <w:sz w:val="21"/>
          <w:szCs w:val="21"/>
          <w:highlight w:val="none"/>
        </w:rPr>
        <w:t>1</w:t>
      </w:r>
      <w:r>
        <w:rPr>
          <w:rFonts w:ascii="宋体" w:hAnsi="宋体" w:eastAsia="宋体" w:cs="宋体"/>
          <w:color w:val="auto"/>
          <w:spacing w:val="11"/>
          <w:sz w:val="21"/>
          <w:szCs w:val="21"/>
          <w:highlight w:val="none"/>
        </w:rPr>
        <w:t>)投标函及投标函附录；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(2)法定代表人身份证明</w:t>
      </w:r>
      <w:r>
        <w:rPr>
          <w:rFonts w:hint="eastAsia" w:ascii="宋体" w:hAnsi="宋体" w:eastAsia="宋体" w:cs="宋体"/>
          <w:color w:val="auto"/>
          <w:spacing w:val="8"/>
          <w:sz w:val="21"/>
          <w:szCs w:val="21"/>
          <w:highlight w:val="none"/>
        </w:rPr>
        <w:t>或附有法定代表人身份证明的授权委托书</w:t>
      </w:r>
      <w:r>
        <w:rPr>
          <w:rFonts w:ascii="宋体" w:hAnsi="宋体" w:eastAsia="宋体" w:cs="宋体"/>
          <w:color w:val="auto"/>
          <w:spacing w:val="8"/>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ascii="宋体" w:hAnsi="宋体" w:eastAsia="宋体" w:cs="宋体"/>
          <w:color w:val="auto"/>
          <w:sz w:val="21"/>
          <w:szCs w:val="21"/>
          <w:highlight w:val="none"/>
        </w:rPr>
      </w:pPr>
      <w:r>
        <w:rPr>
          <w:rFonts w:ascii="宋体" w:hAnsi="宋体" w:eastAsia="宋体" w:cs="宋体"/>
          <w:color w:val="auto"/>
          <w:spacing w:val="27"/>
          <w:sz w:val="21"/>
          <w:szCs w:val="21"/>
          <w:highlight w:val="none"/>
        </w:rPr>
        <w:t>(</w:t>
      </w:r>
      <w:r>
        <w:rPr>
          <w:rFonts w:ascii="Times New Roman" w:hAnsi="Times New Roman" w:eastAsia="Times New Roman" w:cs="Times New Roman"/>
          <w:color w:val="auto"/>
          <w:spacing w:val="20"/>
          <w:sz w:val="21"/>
          <w:szCs w:val="21"/>
          <w:highlight w:val="none"/>
        </w:rPr>
        <w:t>3</w:t>
      </w:r>
      <w:r>
        <w:rPr>
          <w:rFonts w:ascii="宋体" w:hAnsi="宋体" w:eastAsia="宋体" w:cs="宋体"/>
          <w:color w:val="auto"/>
          <w:spacing w:val="20"/>
          <w:sz w:val="21"/>
          <w:szCs w:val="21"/>
          <w:highlight w:val="none"/>
        </w:rPr>
        <w:t>)</w:t>
      </w:r>
      <w:r>
        <w:rPr>
          <w:rFonts w:ascii="宋体" w:hAnsi="宋体" w:eastAsia="宋体" w:cs="宋体"/>
          <w:strike/>
          <w:color w:val="auto"/>
          <w:spacing w:val="20"/>
          <w:sz w:val="21"/>
          <w:szCs w:val="21"/>
          <w:highlight w:val="none"/>
        </w:rPr>
        <w:t>联合体协议书(如有)</w:t>
      </w:r>
      <w:r>
        <w:rPr>
          <w:rFonts w:ascii="宋体" w:hAnsi="宋体" w:eastAsia="宋体" w:cs="宋体"/>
          <w:color w:val="auto"/>
          <w:spacing w:val="20"/>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ascii="宋体" w:hAnsi="宋体" w:eastAsia="宋体" w:cs="宋体"/>
          <w:color w:val="auto"/>
          <w:sz w:val="21"/>
          <w:szCs w:val="21"/>
          <w:highlight w:val="none"/>
        </w:rPr>
      </w:pPr>
      <w:r>
        <w:rPr>
          <w:rFonts w:ascii="宋体" w:hAnsi="宋体" w:eastAsia="宋体" w:cs="宋体"/>
          <w:color w:val="auto"/>
          <w:spacing w:val="23"/>
          <w:sz w:val="21"/>
          <w:szCs w:val="21"/>
          <w:highlight w:val="none"/>
        </w:rPr>
        <w:t>(</w:t>
      </w:r>
      <w:r>
        <w:rPr>
          <w:rFonts w:ascii="Times New Roman" w:hAnsi="Times New Roman" w:eastAsia="Times New Roman" w:cs="Times New Roman"/>
          <w:color w:val="auto"/>
          <w:spacing w:val="22"/>
          <w:sz w:val="21"/>
          <w:szCs w:val="21"/>
          <w:highlight w:val="none"/>
        </w:rPr>
        <w:t>4</w:t>
      </w:r>
      <w:r>
        <w:rPr>
          <w:rFonts w:ascii="宋体" w:hAnsi="宋体" w:eastAsia="宋体" w:cs="宋体"/>
          <w:color w:val="auto"/>
          <w:spacing w:val="22"/>
          <w:sz w:val="21"/>
          <w:szCs w:val="21"/>
          <w:highlight w:val="none"/>
        </w:rPr>
        <w:t>)</w:t>
      </w:r>
      <w:r>
        <w:rPr>
          <w:rFonts w:ascii="宋体" w:hAnsi="宋体" w:eastAsia="宋体" w:cs="宋体"/>
          <w:strike/>
          <w:dstrike w:val="0"/>
          <w:color w:val="auto"/>
          <w:spacing w:val="22"/>
          <w:sz w:val="21"/>
          <w:szCs w:val="21"/>
          <w:highlight w:val="none"/>
        </w:rPr>
        <w:t>投标保证金</w:t>
      </w:r>
      <w:r>
        <w:rPr>
          <w:rFonts w:ascii="宋体" w:hAnsi="宋体" w:eastAsia="宋体" w:cs="宋体"/>
          <w:color w:val="auto"/>
          <w:spacing w:val="22"/>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w:t>
      </w:r>
      <w:r>
        <w:rPr>
          <w:rFonts w:ascii="Times New Roman" w:hAnsi="Times New Roman" w:eastAsia="Times New Roman" w:cs="Times New Roman"/>
          <w:color w:val="auto"/>
          <w:spacing w:val="15"/>
          <w:sz w:val="21"/>
          <w:szCs w:val="21"/>
          <w:highlight w:val="none"/>
        </w:rPr>
        <w:t>5</w:t>
      </w:r>
      <w:r>
        <w:rPr>
          <w:rFonts w:ascii="宋体" w:hAnsi="宋体" w:eastAsia="宋体" w:cs="宋体"/>
          <w:color w:val="auto"/>
          <w:spacing w:val="15"/>
          <w:sz w:val="21"/>
          <w:szCs w:val="21"/>
          <w:highlight w:val="none"/>
        </w:rPr>
        <w:t>)</w:t>
      </w:r>
      <w:r>
        <w:rPr>
          <w:rFonts w:hint="eastAsia" w:ascii="宋体" w:hAnsi="宋体" w:eastAsia="宋体" w:cs="宋体"/>
          <w:color w:val="auto"/>
          <w:spacing w:val="15"/>
          <w:sz w:val="21"/>
          <w:szCs w:val="21"/>
          <w:highlight w:val="none"/>
          <w:lang w:eastAsia="zh-CN"/>
        </w:rPr>
        <w:t>设计费报价表</w:t>
      </w:r>
      <w:r>
        <w:rPr>
          <w:rFonts w:ascii="宋体" w:hAnsi="宋体" w:eastAsia="宋体" w:cs="宋体"/>
          <w:color w:val="auto"/>
          <w:spacing w:val="13"/>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w:t>
      </w:r>
      <w:r>
        <w:rPr>
          <w:rFonts w:ascii="Times New Roman" w:hAnsi="Times New Roman" w:eastAsia="Times New Roman" w:cs="Times New Roman"/>
          <w:color w:val="auto"/>
          <w:spacing w:val="15"/>
          <w:sz w:val="21"/>
          <w:szCs w:val="21"/>
          <w:highlight w:val="none"/>
        </w:rPr>
        <w:t>6</w:t>
      </w:r>
      <w:r>
        <w:rPr>
          <w:rFonts w:ascii="宋体" w:hAnsi="宋体" w:eastAsia="宋体" w:cs="宋体"/>
          <w:color w:val="auto"/>
          <w:spacing w:val="15"/>
          <w:sz w:val="21"/>
          <w:szCs w:val="21"/>
          <w:highlight w:val="none"/>
        </w:rPr>
        <w:t>)资格审查资料</w:t>
      </w:r>
      <w:r>
        <w:rPr>
          <w:rFonts w:ascii="宋体" w:hAnsi="宋体" w:eastAsia="宋体" w:cs="宋体"/>
          <w:color w:val="auto"/>
          <w:spacing w:val="13"/>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ascii="宋体" w:hAnsi="宋体" w:eastAsia="宋体" w:cs="宋体"/>
          <w:color w:val="auto"/>
          <w:sz w:val="21"/>
          <w:szCs w:val="21"/>
          <w:highlight w:val="none"/>
        </w:rPr>
      </w:pPr>
      <w:r>
        <w:rPr>
          <w:rFonts w:ascii="宋体" w:hAnsi="宋体" w:eastAsia="宋体" w:cs="宋体"/>
          <w:color w:val="auto"/>
          <w:spacing w:val="22"/>
          <w:sz w:val="21"/>
          <w:szCs w:val="21"/>
          <w:highlight w:val="none"/>
        </w:rPr>
        <w:t>(</w:t>
      </w:r>
      <w:r>
        <w:rPr>
          <w:rFonts w:ascii="Times New Roman" w:hAnsi="Times New Roman" w:eastAsia="Times New Roman" w:cs="Times New Roman"/>
          <w:color w:val="auto"/>
          <w:spacing w:val="18"/>
          <w:sz w:val="21"/>
          <w:szCs w:val="21"/>
          <w:highlight w:val="none"/>
        </w:rPr>
        <w:t>7</w:t>
      </w:r>
      <w:r>
        <w:rPr>
          <w:rFonts w:ascii="宋体" w:hAnsi="宋体" w:eastAsia="宋体" w:cs="宋体"/>
          <w:color w:val="auto"/>
          <w:spacing w:val="18"/>
          <w:sz w:val="21"/>
          <w:szCs w:val="21"/>
          <w:highlight w:val="none"/>
        </w:rPr>
        <w:t>)</w:t>
      </w:r>
      <w:r>
        <w:rPr>
          <w:rFonts w:hint="eastAsia" w:ascii="宋体" w:hAnsi="宋体" w:eastAsia="宋体" w:cs="宋体"/>
          <w:color w:val="auto"/>
          <w:spacing w:val="18"/>
          <w:sz w:val="21"/>
          <w:szCs w:val="21"/>
          <w:highlight w:val="none"/>
          <w:lang w:eastAsia="zh-CN"/>
        </w:rPr>
        <w:t>设计</w:t>
      </w:r>
      <w:r>
        <w:rPr>
          <w:rFonts w:ascii="宋体" w:hAnsi="宋体" w:eastAsia="宋体" w:cs="宋体"/>
          <w:color w:val="auto"/>
          <w:spacing w:val="18"/>
          <w:sz w:val="21"/>
          <w:szCs w:val="21"/>
          <w:highlight w:val="none"/>
        </w:rPr>
        <w:t>方案；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0"/>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投标文件的上述组成部分</w:t>
      </w:r>
      <w:r>
        <w:rPr>
          <w:rFonts w:ascii="宋体" w:hAnsi="宋体" w:eastAsia="宋体" w:cs="宋体"/>
          <w:color w:val="auto"/>
          <w:spacing w:val="-1"/>
          <w:sz w:val="21"/>
          <w:szCs w:val="21"/>
          <w:highlight w:val="none"/>
        </w:rPr>
        <w:t>如存在内容不一致的，以投标函为准。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68"/>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6"/>
          <w:sz w:val="21"/>
          <w:szCs w:val="21"/>
          <w:highlight w:val="none"/>
        </w:rPr>
        <w:t>3</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3"/>
          <w:sz w:val="21"/>
          <w:szCs w:val="21"/>
          <w:highlight w:val="none"/>
        </w:rPr>
        <w:t>．我方承诺在招标文件规定的投标有效期内不撤销投标文件。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63"/>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4</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．如我方中标，我方承诺：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93"/>
        <w:textAlignment w:val="baseline"/>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w:t>
      </w:r>
      <w:r>
        <w:rPr>
          <w:rFonts w:ascii="Times New Roman" w:hAnsi="Times New Roman" w:eastAsia="Times New Roman" w:cs="Times New Roman"/>
          <w:color w:val="auto"/>
          <w:spacing w:val="8"/>
          <w:sz w:val="21"/>
          <w:szCs w:val="21"/>
          <w:highlight w:val="none"/>
        </w:rPr>
        <w:t>1</w:t>
      </w:r>
      <w:r>
        <w:rPr>
          <w:rFonts w:ascii="宋体" w:hAnsi="宋体" w:eastAsia="宋体" w:cs="宋体"/>
          <w:color w:val="auto"/>
          <w:spacing w:val="8"/>
          <w:sz w:val="21"/>
          <w:szCs w:val="21"/>
          <w:highlight w:val="none"/>
        </w:rPr>
        <w:t>)</w:t>
      </w:r>
      <w:r>
        <w:rPr>
          <w:rFonts w:ascii="宋体" w:hAnsi="宋体" w:eastAsia="宋体" w:cs="宋体"/>
          <w:color w:val="auto"/>
          <w:spacing w:val="7"/>
          <w:sz w:val="21"/>
          <w:szCs w:val="21"/>
          <w:highlight w:val="none"/>
        </w:rPr>
        <w:t>在</w:t>
      </w:r>
      <w:r>
        <w:rPr>
          <w:rFonts w:ascii="宋体" w:hAnsi="宋体" w:eastAsia="宋体" w:cs="宋体"/>
          <w:color w:val="auto"/>
          <w:spacing w:val="4"/>
          <w:sz w:val="21"/>
          <w:szCs w:val="21"/>
          <w:highlight w:val="none"/>
        </w:rPr>
        <w:t>收到中标通知书后，在中标通知书规定的期限内与你方签订合同；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93"/>
        <w:textAlignment w:val="baseline"/>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7"/>
          <w:sz w:val="21"/>
          <w:szCs w:val="21"/>
          <w:highlight w:val="none"/>
        </w:rPr>
        <w:t>2</w:t>
      </w:r>
      <w:r>
        <w:rPr>
          <w:rFonts w:ascii="宋体" w:hAnsi="宋体" w:eastAsia="宋体" w:cs="宋体"/>
          <w:color w:val="auto"/>
          <w:spacing w:val="7"/>
          <w:sz w:val="21"/>
          <w:szCs w:val="21"/>
          <w:highlight w:val="none"/>
        </w:rPr>
        <w:t>)在签订合同时不向你方提出附加条件；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93"/>
        <w:textAlignment w:val="baseline"/>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14"/>
          <w:sz w:val="21"/>
          <w:szCs w:val="21"/>
          <w:highlight w:val="none"/>
        </w:rPr>
        <w:t>3</w:t>
      </w:r>
      <w:r>
        <w:rPr>
          <w:rFonts w:ascii="宋体" w:hAnsi="宋体" w:eastAsia="宋体" w:cs="宋体"/>
          <w:color w:val="auto"/>
          <w:spacing w:val="7"/>
          <w:sz w:val="21"/>
          <w:szCs w:val="21"/>
          <w:highlight w:val="none"/>
        </w:rPr>
        <w:t>)按照招标文件要求提交履约保证金；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93"/>
        <w:textAlignment w:val="baseline"/>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w:t>
      </w:r>
      <w:r>
        <w:rPr>
          <w:rFonts w:ascii="Times New Roman" w:hAnsi="Times New Roman" w:eastAsia="Times New Roman" w:cs="Times New Roman"/>
          <w:color w:val="auto"/>
          <w:spacing w:val="7"/>
          <w:sz w:val="21"/>
          <w:szCs w:val="21"/>
          <w:highlight w:val="none"/>
        </w:rPr>
        <w:t>4</w:t>
      </w:r>
      <w:r>
        <w:rPr>
          <w:rFonts w:ascii="宋体" w:hAnsi="宋体" w:eastAsia="宋体" w:cs="宋体"/>
          <w:color w:val="auto"/>
          <w:spacing w:val="7"/>
          <w:sz w:val="21"/>
          <w:szCs w:val="21"/>
          <w:highlight w:val="none"/>
        </w:rPr>
        <w:t>)在合同约定的期限内完成合同规定的全部义务</w:t>
      </w:r>
      <w:r>
        <w:rPr>
          <w:rFonts w:ascii="宋体" w:hAnsi="宋体" w:eastAsia="宋体" w:cs="宋体"/>
          <w:color w:val="auto"/>
          <w:spacing w:val="4"/>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69"/>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7"/>
          <w:sz w:val="21"/>
          <w:szCs w:val="21"/>
          <w:highlight w:val="none"/>
        </w:rPr>
        <w:t>5</w:t>
      </w:r>
      <w:r>
        <w:rPr>
          <w:rFonts w:ascii="宋体" w:hAnsi="宋体" w:eastAsia="宋体" w:cs="宋体"/>
          <w:color w:val="auto"/>
          <w:spacing w:val="-7"/>
          <w:sz w:val="21"/>
          <w:szCs w:val="21"/>
          <w:highlight w:val="none"/>
        </w:rPr>
        <w:t>．我方在此声明， 所递交的投标文件及有关资料内容完整、真实和准确， 且不存在第二章</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投标人须知</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 xml:space="preserve">第 </w:t>
      </w:r>
      <w:r>
        <w:rPr>
          <w:rFonts w:ascii="Times New Roman" w:hAnsi="Times New Roman" w:eastAsia="Times New Roman" w:cs="Times New Roman"/>
          <w:color w:val="auto"/>
          <w:spacing w:val="-2"/>
          <w:sz w:val="21"/>
          <w:szCs w:val="21"/>
          <w:highlight w:val="none"/>
        </w:rPr>
        <w:t>1.4.3</w:t>
      </w:r>
      <w:r>
        <w:rPr>
          <w:rFonts w:ascii="Times New Roman" w:hAnsi="Times New Roman" w:eastAsia="Times New Roman" w:cs="Times New Roman"/>
          <w:color w:val="auto"/>
          <w:spacing w:val="-1"/>
          <w:sz w:val="21"/>
          <w:szCs w:val="21"/>
          <w:highlight w:val="none"/>
        </w:rPr>
        <w:t xml:space="preserve"> </w:t>
      </w:r>
      <w:r>
        <w:rPr>
          <w:rFonts w:ascii="宋体" w:hAnsi="宋体" w:eastAsia="宋体" w:cs="宋体"/>
          <w:color w:val="auto"/>
          <w:spacing w:val="-1"/>
          <w:sz w:val="21"/>
          <w:szCs w:val="21"/>
          <w:highlight w:val="none"/>
        </w:rPr>
        <w:t>项规定的任何一种情形。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68"/>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 xml:space="preserve">6 </w:t>
      </w:r>
      <w:r>
        <w:rPr>
          <w:rFonts w:ascii="宋体" w:hAnsi="宋体" w:eastAsia="宋体" w:cs="宋体"/>
          <w:color w:val="auto"/>
          <w:spacing w:val="-5"/>
          <w:sz w:val="21"/>
          <w:szCs w:val="21"/>
          <w:highlight w:val="none"/>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(其他补充说明)。</w:t>
      </w:r>
    </w:p>
    <w:p>
      <w:pPr>
        <w:rPr>
          <w:color w:val="auto"/>
          <w:highlight w:val="none"/>
        </w:rPr>
        <w:sectPr>
          <w:footerReference r:id="rId22" w:type="default"/>
          <w:pgSz w:w="12240" w:h="15840"/>
          <w:pgMar w:top="1346" w:right="1740" w:bottom="1102" w:left="1760" w:header="0" w:footer="940"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493" w:right="253" w:firstLine="1"/>
        <w:textAlignment w:val="baseline"/>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投 标 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(盖单位章)</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法定</w:t>
      </w:r>
      <w:r>
        <w:rPr>
          <w:rFonts w:ascii="宋体" w:hAnsi="宋体" w:eastAsia="宋体" w:cs="宋体"/>
          <w:color w:val="auto"/>
          <w:spacing w:val="-4"/>
          <w:sz w:val="21"/>
          <w:szCs w:val="21"/>
          <w:highlight w:val="none"/>
        </w:rPr>
        <w:t>代表人</w:t>
      </w:r>
      <w:r>
        <w:rPr>
          <w:rFonts w:hint="eastAsia" w:ascii="宋体" w:hAnsi="宋体" w:eastAsia="宋体" w:cs="宋体"/>
          <w:color w:val="auto"/>
          <w:spacing w:val="-4"/>
          <w:sz w:val="21"/>
          <w:szCs w:val="21"/>
          <w:highlight w:val="none"/>
          <w:lang w:eastAsia="zh-CN"/>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ascii="宋体" w:hAnsi="宋体" w:eastAsia="宋体" w:cs="宋体"/>
          <w:color w:val="auto"/>
          <w:spacing w:val="-4"/>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93" w:right="253" w:firstLine="1"/>
        <w:textAlignment w:val="baseline"/>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委托代理人：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(签字)</w:t>
      </w:r>
    </w:p>
    <w:p>
      <w:pPr>
        <w:pStyle w:val="36"/>
        <w:keepNext w:val="0"/>
        <w:keepLines w:val="0"/>
        <w:pageBreakBefore w:val="0"/>
        <w:widowControl/>
        <w:kinsoku w:val="0"/>
        <w:wordWrap/>
        <w:overflowPunct/>
        <w:topLinePunct w:val="0"/>
        <w:autoSpaceDE w:val="0"/>
        <w:autoSpaceDN w:val="0"/>
        <w:bidi w:val="0"/>
        <w:adjustRightInd w:val="0"/>
        <w:snapToGrid w:val="0"/>
        <w:spacing w:line="360" w:lineRule="auto"/>
        <w:ind w:left="2520" w:leftChars="1200" w:firstLine="0" w:firstLineChars="0"/>
        <w:jc w:val="left"/>
        <w:textAlignment w:val="baseline"/>
        <w:rPr>
          <w:rFonts w:hint="eastAsia" w:ascii="宋体" w:hAnsi="宋体" w:eastAsia="宋体" w:cs="宋体"/>
          <w:b w:val="0"/>
          <w:snapToGrid w:val="0"/>
          <w:color w:val="auto"/>
          <w:spacing w:val="-4"/>
          <w:kern w:val="0"/>
          <w:sz w:val="21"/>
          <w:szCs w:val="21"/>
          <w:highlight w:val="none"/>
          <w:lang w:eastAsia="zh-CN"/>
        </w:rPr>
      </w:pPr>
      <w:r>
        <w:rPr>
          <w:rFonts w:hint="eastAsia" w:ascii="宋体" w:hAnsi="宋体" w:eastAsia="宋体" w:cs="宋体"/>
          <w:b w:val="0"/>
          <w:snapToGrid w:val="0"/>
          <w:color w:val="auto"/>
          <w:spacing w:val="-4"/>
          <w:kern w:val="0"/>
          <w:sz w:val="21"/>
          <w:szCs w:val="21"/>
          <w:highlight w:val="none"/>
          <w:lang w:eastAsia="zh-CN"/>
        </w:rPr>
        <w:t>项目负责人：</w:t>
      </w:r>
      <w:r>
        <w:rPr>
          <w:rFonts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lang w:val="en-US" w:eastAsia="zh-CN"/>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b w:val="0"/>
          <w:bCs/>
          <w:color w:val="auto"/>
          <w:spacing w:val="-4"/>
          <w:sz w:val="21"/>
          <w:szCs w:val="21"/>
          <w:highlight w:val="none"/>
        </w:rPr>
        <w:t>(签字)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90" w:right="239" w:firstLine="1"/>
        <w:textAlignment w:val="baseline"/>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 xml:space="preserve">地  </w:t>
      </w:r>
      <w:r>
        <w:rPr>
          <w:rFonts w:ascii="宋体" w:hAnsi="宋体" w:eastAsia="宋体" w:cs="宋体"/>
          <w:color w:val="auto"/>
          <w:spacing w:val="-2"/>
          <w:sz w:val="21"/>
          <w:szCs w:val="21"/>
          <w:highlight w:val="none"/>
        </w:rPr>
        <w:t xml:space="preserve">  址：</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 xml:space="preserve">网 </w:t>
      </w:r>
      <w:r>
        <w:rPr>
          <w:rFonts w:ascii="宋体" w:hAnsi="宋体" w:eastAsia="宋体" w:cs="宋体"/>
          <w:color w:val="auto"/>
          <w:spacing w:val="-2"/>
          <w:sz w:val="21"/>
          <w:szCs w:val="21"/>
          <w:highlight w:val="none"/>
        </w:rPr>
        <w:t xml:space="preserve">   址：</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 xml:space="preserve">电 </w:t>
      </w:r>
      <w:r>
        <w:rPr>
          <w:rFonts w:ascii="宋体" w:hAnsi="宋体" w:eastAsia="宋体" w:cs="宋体"/>
          <w:color w:val="auto"/>
          <w:spacing w:val="-2"/>
          <w:sz w:val="21"/>
          <w:szCs w:val="21"/>
          <w:highlight w:val="none"/>
        </w:rPr>
        <w:t xml:space="preserve">   话：</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 xml:space="preserve">传 </w:t>
      </w:r>
      <w:r>
        <w:rPr>
          <w:rFonts w:ascii="宋体" w:hAnsi="宋体" w:eastAsia="宋体" w:cs="宋体"/>
          <w:color w:val="auto"/>
          <w:spacing w:val="-2"/>
          <w:sz w:val="21"/>
          <w:szCs w:val="21"/>
          <w:highlight w:val="none"/>
        </w:rPr>
        <w:t xml:space="preserve">   真：</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28"/>
          <w:sz w:val="21"/>
          <w:szCs w:val="21"/>
          <w:highlight w:val="none"/>
        </w:rPr>
        <w:t>邮</w:t>
      </w:r>
      <w:r>
        <w:rPr>
          <w:rFonts w:ascii="宋体" w:hAnsi="宋体" w:eastAsia="宋体" w:cs="宋体"/>
          <w:color w:val="auto"/>
          <w:spacing w:val="-25"/>
          <w:sz w:val="21"/>
          <w:szCs w:val="21"/>
          <w:highlight w:val="none"/>
        </w:rPr>
        <w:t>政编码：</w:t>
      </w:r>
      <w:r>
        <w:rPr>
          <w:rFonts w:ascii="宋体" w:hAnsi="宋体" w:eastAsia="宋体" w:cs="宋体"/>
          <w:color w:val="auto"/>
          <w:sz w:val="21"/>
          <w:szCs w:val="21"/>
          <w:highlight w:val="none"/>
          <w:u w:val="single" w:color="auto"/>
        </w:rPr>
        <w:t xml:space="preserve">                                               </w:t>
      </w:r>
    </w:p>
    <w:p>
      <w:pPr>
        <w:keepNext w:val="0"/>
        <w:keepLines w:val="0"/>
        <w:pageBreakBefore w:val="0"/>
        <w:widowControl/>
        <w:tabs>
          <w:tab w:val="left" w:pos="6722"/>
        </w:tabs>
        <w:kinsoku w:val="0"/>
        <w:wordWrap/>
        <w:overflowPunct/>
        <w:topLinePunct w:val="0"/>
        <w:autoSpaceDE w:val="0"/>
        <w:autoSpaceDN w:val="0"/>
        <w:bidi w:val="0"/>
        <w:adjustRightInd w:val="0"/>
        <w:snapToGrid w:val="0"/>
        <w:spacing w:line="360" w:lineRule="auto"/>
        <w:ind w:left="6084"/>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
          <w:sz w:val="21"/>
          <w:szCs w:val="21"/>
          <w:highlight w:val="none"/>
        </w:rPr>
        <w:t>年</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月</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rPr>
        <w:sectPr>
          <w:footerReference r:id="rId23" w:type="default"/>
          <w:pgSz w:w="12240" w:h="15840"/>
          <w:pgMar w:top="1346" w:right="1800" w:bottom="1104" w:left="1836" w:header="0" w:footer="940" w:gutter="0"/>
          <w:pgNumType w:fmt="decimal"/>
          <w:cols w:space="720" w:num="1"/>
        </w:sectPr>
      </w:pPr>
    </w:p>
    <w:p>
      <w:pPr>
        <w:spacing w:line="247" w:lineRule="auto"/>
        <w:rPr>
          <w:rFonts w:ascii="Arial"/>
          <w:color w:val="auto"/>
          <w:sz w:val="21"/>
          <w:highlight w:val="none"/>
        </w:rPr>
      </w:pPr>
    </w:p>
    <w:p>
      <w:pPr>
        <w:spacing w:before="88" w:line="229" w:lineRule="auto"/>
        <w:ind w:left="241"/>
        <w:outlineLvl w:val="2"/>
        <w:rPr>
          <w:rFonts w:ascii="黑体" w:hAnsi="黑体" w:eastAsia="黑体" w:cs="黑体"/>
          <w:color w:val="auto"/>
          <w:sz w:val="27"/>
          <w:szCs w:val="27"/>
          <w:highlight w:val="none"/>
        </w:rPr>
      </w:pPr>
      <w:bookmarkStart w:id="410" w:name="_Toc8334"/>
      <w:bookmarkStart w:id="411" w:name="_Toc20683"/>
      <w:bookmarkStart w:id="412" w:name="_Toc23934"/>
      <w:bookmarkStart w:id="413" w:name="_Toc164"/>
      <w:bookmarkStart w:id="414" w:name="_Toc30357"/>
      <w:r>
        <w:rPr>
          <w:rFonts w:ascii="黑体" w:hAnsi="黑体" w:eastAsia="黑体" w:cs="黑体"/>
          <w:color w:val="auto"/>
          <w:spacing w:val="44"/>
          <w:sz w:val="27"/>
          <w:szCs w:val="27"/>
          <w:highlight w:val="none"/>
        </w:rPr>
        <w:t>(</w:t>
      </w:r>
      <w:r>
        <w:rPr>
          <w:rFonts w:ascii="黑体" w:hAnsi="黑体" w:eastAsia="黑体" w:cs="黑体"/>
          <w:color w:val="auto"/>
          <w:spacing w:val="39"/>
          <w:sz w:val="27"/>
          <w:szCs w:val="27"/>
          <w:highlight w:val="none"/>
        </w:rPr>
        <w:t>二)投标函附录</w:t>
      </w:r>
      <w:bookmarkEnd w:id="410"/>
      <w:bookmarkEnd w:id="411"/>
      <w:bookmarkEnd w:id="412"/>
      <w:bookmarkEnd w:id="413"/>
      <w:bookmarkEnd w:id="414"/>
    </w:p>
    <w:p>
      <w:pPr>
        <w:spacing w:line="269" w:lineRule="auto"/>
        <w:rPr>
          <w:rFonts w:ascii="Arial"/>
          <w:color w:val="auto"/>
          <w:sz w:val="21"/>
          <w:highlight w:val="none"/>
        </w:rPr>
      </w:pPr>
    </w:p>
    <w:p>
      <w:pPr>
        <w:spacing w:line="269" w:lineRule="auto"/>
        <w:rPr>
          <w:rFonts w:ascii="Arial"/>
          <w:color w:val="auto"/>
          <w:sz w:val="21"/>
          <w:highlight w:val="none"/>
        </w:rPr>
      </w:pPr>
    </w:p>
    <w:p>
      <w:pPr>
        <w:pStyle w:val="36"/>
        <w:rPr>
          <w:rFonts w:ascii="Arial"/>
          <w:color w:val="auto"/>
          <w:sz w:val="21"/>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108"/>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753" w:type="dxa"/>
            <w:gridSpan w:val="2"/>
            <w:noWrap w:val="0"/>
            <w:vAlign w:val="center"/>
          </w:tcPr>
          <w:p>
            <w:pPr>
              <w:pStyle w:val="36"/>
              <w:widowControl w:val="0"/>
              <w:jc w:val="center"/>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项目名称</w:t>
            </w:r>
          </w:p>
        </w:tc>
        <w:tc>
          <w:tcPr>
            <w:tcW w:w="6245" w:type="dxa"/>
            <w:noWrap w:val="0"/>
            <w:vAlign w:val="center"/>
          </w:tcPr>
          <w:p>
            <w:pPr>
              <w:pStyle w:val="36"/>
              <w:widowControl w:val="0"/>
              <w:jc w:val="center"/>
              <w:rPr>
                <w:rFonts w:hint="eastAsia" w:ascii="宋体" w:hAnsi="宋体" w:eastAsia="宋体" w:cs="宋体"/>
                <w:b w:val="0"/>
                <w:bCs/>
                <w:color w:val="auto"/>
                <w:sz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753" w:type="dxa"/>
            <w:gridSpan w:val="2"/>
            <w:noWrap w:val="0"/>
            <w:vAlign w:val="center"/>
          </w:tcPr>
          <w:p>
            <w:pPr>
              <w:pStyle w:val="36"/>
              <w:widowControl w:val="0"/>
              <w:jc w:val="center"/>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投标总报价（元）</w:t>
            </w:r>
          </w:p>
        </w:tc>
        <w:tc>
          <w:tcPr>
            <w:tcW w:w="6245" w:type="dxa"/>
            <w:noWrap w:val="0"/>
            <w:vAlign w:val="center"/>
          </w:tcPr>
          <w:p>
            <w:pPr>
              <w:pStyle w:val="36"/>
              <w:widowControl w:val="0"/>
              <w:jc w:val="center"/>
              <w:rPr>
                <w:rFonts w:hint="eastAsia" w:ascii="宋体" w:hAnsi="宋体" w:eastAsia="宋体" w:cs="宋体"/>
                <w:b w:val="0"/>
                <w:bCs/>
                <w:color w:val="auto"/>
                <w:sz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45" w:type="dxa"/>
            <w:vMerge w:val="restart"/>
            <w:noWrap w:val="0"/>
            <w:vAlign w:val="center"/>
          </w:tcPr>
          <w:p>
            <w:pPr>
              <w:pStyle w:val="36"/>
              <w:widowControl w:val="0"/>
              <w:jc w:val="center"/>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其中</w:t>
            </w:r>
          </w:p>
        </w:tc>
        <w:tc>
          <w:tcPr>
            <w:tcW w:w="2108" w:type="dxa"/>
            <w:noWrap w:val="0"/>
            <w:vAlign w:val="center"/>
          </w:tcPr>
          <w:p>
            <w:pPr>
              <w:pStyle w:val="36"/>
              <w:widowControl w:val="0"/>
              <w:jc w:val="left"/>
              <w:rPr>
                <w:rFonts w:hint="eastAsia" w:ascii="宋体" w:hAnsi="宋体" w:eastAsia="宋体" w:cs="宋体"/>
                <w:b w:val="0"/>
                <w:bCs/>
                <w:snapToGrid w:val="0"/>
                <w:color w:val="auto"/>
                <w:kern w:val="0"/>
                <w:sz w:val="21"/>
                <w:szCs w:val="21"/>
                <w:highlight w:val="none"/>
                <w:vertAlign w:val="baseline"/>
                <w:lang w:eastAsia="zh-CN"/>
              </w:rPr>
            </w:pPr>
            <w:r>
              <w:rPr>
                <w:rFonts w:hint="eastAsia" w:ascii="宋体" w:hAnsi="宋体" w:eastAsia="宋体" w:cs="宋体"/>
                <w:b w:val="0"/>
                <w:bCs/>
                <w:color w:val="auto"/>
                <w:sz w:val="21"/>
                <w:highlight w:val="none"/>
                <w:vertAlign w:val="baseline"/>
                <w:lang w:eastAsia="zh-CN"/>
              </w:rPr>
              <w:t>设计费报价（元）</w:t>
            </w:r>
          </w:p>
        </w:tc>
        <w:tc>
          <w:tcPr>
            <w:tcW w:w="6245" w:type="dxa"/>
            <w:noWrap w:val="0"/>
            <w:vAlign w:val="center"/>
          </w:tcPr>
          <w:p>
            <w:pPr>
              <w:pStyle w:val="36"/>
              <w:widowControl w:val="0"/>
              <w:jc w:val="center"/>
              <w:rPr>
                <w:rFonts w:hint="eastAsia" w:ascii="宋体" w:hAnsi="宋体" w:eastAsia="宋体" w:cs="宋体"/>
                <w:b w:val="0"/>
                <w:bCs/>
                <w:snapToGrid w:val="0"/>
                <w:color w:val="auto"/>
                <w:kern w:val="0"/>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45" w:type="dxa"/>
            <w:vMerge w:val="continue"/>
            <w:noWrap w:val="0"/>
            <w:vAlign w:val="center"/>
          </w:tcPr>
          <w:p>
            <w:pPr>
              <w:pStyle w:val="36"/>
              <w:widowControl w:val="0"/>
              <w:jc w:val="center"/>
              <w:rPr>
                <w:rFonts w:hint="eastAsia" w:ascii="宋体" w:hAnsi="宋体" w:eastAsia="宋体" w:cs="宋体"/>
                <w:b w:val="0"/>
                <w:bCs/>
                <w:color w:val="auto"/>
                <w:sz w:val="21"/>
                <w:highlight w:val="none"/>
                <w:vertAlign w:val="baseline"/>
              </w:rPr>
            </w:pPr>
          </w:p>
        </w:tc>
        <w:tc>
          <w:tcPr>
            <w:tcW w:w="2108" w:type="dxa"/>
            <w:noWrap w:val="0"/>
            <w:vAlign w:val="center"/>
          </w:tcPr>
          <w:p>
            <w:pPr>
              <w:pStyle w:val="36"/>
              <w:widowControl w:val="0"/>
              <w:jc w:val="left"/>
              <w:rPr>
                <w:rFonts w:hint="eastAsia" w:ascii="宋体" w:hAnsi="宋体" w:eastAsia="宋体" w:cs="宋体"/>
                <w:b w:val="0"/>
                <w:bCs/>
                <w:snapToGrid w:val="0"/>
                <w:color w:val="auto"/>
                <w:kern w:val="0"/>
                <w:sz w:val="21"/>
                <w:szCs w:val="21"/>
                <w:highlight w:val="none"/>
                <w:vertAlign w:val="baseline"/>
                <w:lang w:eastAsia="zh-CN"/>
              </w:rPr>
            </w:pPr>
            <w:r>
              <w:rPr>
                <w:rFonts w:hint="eastAsia" w:ascii="宋体" w:hAnsi="宋体" w:eastAsia="宋体" w:cs="宋体"/>
                <w:b w:val="0"/>
                <w:bCs/>
                <w:color w:val="auto"/>
                <w:sz w:val="21"/>
                <w:highlight w:val="none"/>
                <w:vertAlign w:val="baseline"/>
                <w:lang w:eastAsia="zh-CN"/>
              </w:rPr>
              <w:t>设计费投标下浮率</w:t>
            </w:r>
          </w:p>
        </w:tc>
        <w:tc>
          <w:tcPr>
            <w:tcW w:w="6245" w:type="dxa"/>
            <w:noWrap w:val="0"/>
            <w:vAlign w:val="center"/>
          </w:tcPr>
          <w:p>
            <w:pPr>
              <w:pStyle w:val="36"/>
              <w:widowControl w:val="0"/>
              <w:ind w:firstLine="1260" w:firstLineChars="600"/>
              <w:jc w:val="left"/>
              <w:rPr>
                <w:rFonts w:hint="default" w:ascii="宋体" w:hAnsi="宋体" w:eastAsia="宋体" w:cs="宋体"/>
                <w:b w:val="0"/>
                <w:bCs/>
                <w:snapToGrid w:val="0"/>
                <w:color w:val="auto"/>
                <w:kern w:val="0"/>
                <w:sz w:val="21"/>
                <w:szCs w:val="21"/>
                <w:highlight w:val="none"/>
                <w:vertAlign w:val="baseline"/>
                <w:lang w:val="en-US" w:eastAsia="zh-CN"/>
              </w:rPr>
            </w:pPr>
            <w:r>
              <w:rPr>
                <w:rFonts w:hint="eastAsia" w:ascii="宋体" w:hAnsi="宋体" w:eastAsia="宋体" w:cs="宋体"/>
                <w:b w:val="0"/>
                <w:bCs/>
                <w:color w:val="auto"/>
                <w:sz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753" w:type="dxa"/>
            <w:gridSpan w:val="2"/>
            <w:noWrap w:val="0"/>
            <w:vAlign w:val="center"/>
          </w:tcPr>
          <w:p>
            <w:pPr>
              <w:pStyle w:val="36"/>
              <w:widowControl w:val="0"/>
              <w:jc w:val="center"/>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设计服务期限</w:t>
            </w:r>
          </w:p>
        </w:tc>
        <w:tc>
          <w:tcPr>
            <w:tcW w:w="6245" w:type="dxa"/>
            <w:noWrap w:val="0"/>
            <w:vAlign w:val="center"/>
          </w:tcPr>
          <w:p>
            <w:pPr>
              <w:pStyle w:val="36"/>
              <w:widowControl w:val="0"/>
              <w:jc w:val="center"/>
              <w:rPr>
                <w:rFonts w:hint="eastAsia" w:ascii="宋体" w:hAnsi="宋体" w:eastAsia="宋体" w:cs="宋体"/>
                <w:b w:val="0"/>
                <w:bCs/>
                <w:color w:val="auto"/>
                <w:sz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753" w:type="dxa"/>
            <w:gridSpan w:val="2"/>
            <w:noWrap w:val="0"/>
            <w:vAlign w:val="center"/>
          </w:tcPr>
          <w:p>
            <w:pPr>
              <w:pStyle w:val="36"/>
              <w:widowControl w:val="0"/>
              <w:jc w:val="center"/>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项目负责人</w:t>
            </w:r>
          </w:p>
        </w:tc>
        <w:tc>
          <w:tcPr>
            <w:tcW w:w="6245" w:type="dxa"/>
            <w:noWrap w:val="0"/>
            <w:vAlign w:val="center"/>
          </w:tcPr>
          <w:p>
            <w:pPr>
              <w:pStyle w:val="36"/>
              <w:widowControl w:val="0"/>
              <w:spacing w:line="360" w:lineRule="auto"/>
              <w:jc w:val="left"/>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姓名：</w:t>
            </w:r>
          </w:p>
          <w:p>
            <w:pPr>
              <w:pStyle w:val="36"/>
              <w:widowControl w:val="0"/>
              <w:spacing w:line="360" w:lineRule="auto"/>
              <w:jc w:val="left"/>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证书编号：</w:t>
            </w:r>
          </w:p>
        </w:tc>
      </w:tr>
    </w:tbl>
    <w:p>
      <w:pPr>
        <w:spacing w:before="68" w:line="387" w:lineRule="auto"/>
        <w:ind w:left="2599" w:right="324" w:firstLine="1"/>
        <w:rPr>
          <w:rFonts w:ascii="宋体" w:hAnsi="宋体" w:eastAsia="宋体" w:cs="宋体"/>
          <w:color w:val="auto"/>
          <w:spacing w:val="-4"/>
          <w:sz w:val="21"/>
          <w:szCs w:val="21"/>
          <w:highlight w:val="none"/>
        </w:rPr>
      </w:pPr>
    </w:p>
    <w:p>
      <w:pPr>
        <w:spacing w:before="68" w:line="387" w:lineRule="auto"/>
        <w:ind w:left="2599" w:right="324" w:firstLine="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投 标 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(盖单位章)</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法定</w:t>
      </w:r>
      <w:r>
        <w:rPr>
          <w:rFonts w:ascii="宋体" w:hAnsi="宋体" w:eastAsia="宋体" w:cs="宋体"/>
          <w:color w:val="auto"/>
          <w:spacing w:val="-4"/>
          <w:sz w:val="21"/>
          <w:szCs w:val="21"/>
          <w:highlight w:val="none"/>
        </w:rPr>
        <w:t>代表人或其委托代理人：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ascii="宋体" w:hAnsi="宋体" w:eastAsia="宋体" w:cs="宋体"/>
          <w:color w:val="auto"/>
          <w:spacing w:val="-4"/>
          <w:sz w:val="21"/>
          <w:szCs w:val="21"/>
          <w:highlight w:val="none"/>
        </w:rPr>
        <w:t>)</w:t>
      </w:r>
    </w:p>
    <w:p>
      <w:pPr>
        <w:tabs>
          <w:tab w:val="left" w:pos="6829"/>
        </w:tabs>
        <w:spacing w:line="220" w:lineRule="auto"/>
        <w:ind w:left="6190"/>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年</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日</w:t>
      </w:r>
    </w:p>
    <w:p>
      <w:pPr>
        <w:rPr>
          <w:color w:val="auto"/>
          <w:highlight w:val="none"/>
        </w:rPr>
        <w:sectPr>
          <w:footerReference r:id="rId24" w:type="default"/>
          <w:pgSz w:w="12240" w:h="15840"/>
          <w:pgMar w:top="1346" w:right="1729" w:bottom="1102" w:left="1729" w:header="0" w:footer="940" w:gutter="0"/>
          <w:pgNumType w:fmt="decimal"/>
          <w:cols w:space="720" w:num="1"/>
        </w:sectPr>
      </w:pPr>
    </w:p>
    <w:p>
      <w:pPr>
        <w:spacing w:line="245" w:lineRule="auto"/>
        <w:rPr>
          <w:rFonts w:ascii="Arial"/>
          <w:color w:val="auto"/>
          <w:sz w:val="21"/>
          <w:highlight w:val="none"/>
        </w:rPr>
      </w:pPr>
    </w:p>
    <w:p>
      <w:pPr>
        <w:pStyle w:val="5"/>
        <w:bidi w:val="0"/>
        <w:jc w:val="center"/>
        <w:rPr>
          <w:rFonts w:ascii="黑体" w:hAnsi="黑体" w:eastAsia="黑体" w:cs="黑体"/>
          <w:color w:val="auto"/>
          <w:sz w:val="31"/>
          <w:szCs w:val="31"/>
          <w:highlight w:val="none"/>
        </w:rPr>
      </w:pPr>
      <w:bookmarkStart w:id="415" w:name="_Toc18738"/>
      <w:bookmarkStart w:id="416" w:name="_Toc30933"/>
      <w:bookmarkStart w:id="417" w:name="_Toc7326"/>
      <w:bookmarkStart w:id="418" w:name="_Toc20211"/>
      <w:bookmarkStart w:id="419" w:name="_Toc16241"/>
      <w:r>
        <w:rPr>
          <w:rFonts w:ascii="黑体" w:hAnsi="黑体" w:eastAsia="黑体" w:cs="黑体"/>
          <w:color w:val="auto"/>
          <w:spacing w:val="10"/>
          <w:sz w:val="31"/>
          <w:szCs w:val="31"/>
          <w:highlight w:val="none"/>
        </w:rPr>
        <w:t>二、法定代表人身份证</w:t>
      </w:r>
      <w:r>
        <w:rPr>
          <w:rFonts w:ascii="黑体" w:hAnsi="黑体" w:eastAsia="黑体" w:cs="黑体"/>
          <w:color w:val="auto"/>
          <w:spacing w:val="7"/>
          <w:sz w:val="31"/>
          <w:szCs w:val="31"/>
          <w:highlight w:val="none"/>
        </w:rPr>
        <w:t>明</w:t>
      </w:r>
      <w:bookmarkEnd w:id="415"/>
      <w:bookmarkEnd w:id="416"/>
      <w:bookmarkEnd w:id="417"/>
      <w:bookmarkEnd w:id="418"/>
      <w:bookmarkEnd w:id="419"/>
    </w:p>
    <w:p>
      <w:pPr>
        <w:spacing w:line="252" w:lineRule="auto"/>
        <w:rPr>
          <w:rFonts w:ascii="Arial"/>
          <w:color w:val="auto"/>
          <w:sz w:val="21"/>
          <w:highlight w:val="none"/>
        </w:rPr>
      </w:pPr>
    </w:p>
    <w:p>
      <w:pPr>
        <w:spacing w:line="252"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before="68" w:line="221" w:lineRule="auto"/>
        <w:ind w:left="2"/>
        <w:rPr>
          <w:rFonts w:ascii="宋体" w:hAnsi="宋体" w:eastAsia="宋体" w:cs="宋体"/>
          <w:color w:val="auto"/>
          <w:sz w:val="21"/>
          <w:szCs w:val="21"/>
          <w:highlight w:val="none"/>
        </w:rPr>
      </w:pPr>
      <w:r>
        <w:rPr>
          <w:rFonts w:ascii="宋体" w:hAnsi="宋体" w:eastAsia="宋体" w:cs="宋体"/>
          <w:color w:val="auto"/>
          <w:spacing w:val="-30"/>
          <w:sz w:val="21"/>
          <w:szCs w:val="21"/>
          <w:highlight w:val="none"/>
        </w:rPr>
        <w:t>投</w:t>
      </w:r>
      <w:r>
        <w:rPr>
          <w:rFonts w:ascii="宋体" w:hAnsi="宋体" w:eastAsia="宋体" w:cs="宋体"/>
          <w:color w:val="auto"/>
          <w:spacing w:val="-27"/>
          <w:sz w:val="21"/>
          <w:szCs w:val="21"/>
          <w:highlight w:val="none"/>
        </w:rPr>
        <w:t>标人名称：</w:t>
      </w:r>
      <w:r>
        <w:rPr>
          <w:rFonts w:ascii="宋体" w:hAnsi="宋体" w:eastAsia="宋体" w:cs="宋体"/>
          <w:color w:val="auto"/>
          <w:sz w:val="21"/>
          <w:szCs w:val="21"/>
          <w:highlight w:val="none"/>
          <w:u w:val="single" w:color="auto"/>
        </w:rPr>
        <w:t xml:space="preserve">                         </w:t>
      </w:r>
    </w:p>
    <w:p>
      <w:pPr>
        <w:spacing w:before="189" w:line="386" w:lineRule="auto"/>
        <w:rPr>
          <w:rFonts w:hint="default" w:ascii="宋体" w:hAnsi="宋体" w:eastAsia="宋体" w:cs="宋体"/>
          <w:color w:val="auto"/>
          <w:sz w:val="21"/>
          <w:szCs w:val="21"/>
          <w:highlight w:val="none"/>
          <w:lang w:val="en-US" w:eastAsia="zh-CN"/>
        </w:rPr>
      </w:pPr>
      <w:r>
        <w:rPr>
          <w:rFonts w:ascii="宋体" w:hAnsi="宋体" w:eastAsia="宋体" w:cs="宋体"/>
          <w:color w:val="auto"/>
          <w:spacing w:val="-9"/>
          <w:sz w:val="21"/>
          <w:szCs w:val="21"/>
          <w:highlight w:val="none"/>
        </w:rPr>
        <w:t>姓名：</w:t>
      </w:r>
      <w:r>
        <w:rPr>
          <w:rFonts w:ascii="宋体" w:hAnsi="宋体" w:eastAsia="宋体" w:cs="宋体"/>
          <w:color w:val="auto"/>
          <w:spacing w:val="-9"/>
          <w:sz w:val="21"/>
          <w:szCs w:val="21"/>
          <w:highlight w:val="none"/>
          <w:u w:val="single" w:color="auto"/>
        </w:rPr>
        <w:t xml:space="preserve">          </w:t>
      </w:r>
      <w:r>
        <w:rPr>
          <w:rFonts w:ascii="宋体" w:hAnsi="宋体" w:eastAsia="宋体" w:cs="宋体"/>
          <w:color w:val="auto"/>
          <w:spacing w:val="-9"/>
          <w:sz w:val="21"/>
          <w:szCs w:val="21"/>
          <w:highlight w:val="none"/>
        </w:rPr>
        <w:t>性别：</w:t>
      </w:r>
      <w:r>
        <w:rPr>
          <w:rFonts w:ascii="宋体" w:hAnsi="宋体" w:eastAsia="宋体" w:cs="宋体"/>
          <w:color w:val="auto"/>
          <w:spacing w:val="-9"/>
          <w:sz w:val="21"/>
          <w:szCs w:val="21"/>
          <w:highlight w:val="none"/>
          <w:u w:val="single" w:color="auto"/>
        </w:rPr>
        <w:t xml:space="preserve">         </w:t>
      </w:r>
      <w:r>
        <w:rPr>
          <w:rFonts w:ascii="宋体" w:hAnsi="宋体" w:eastAsia="宋体" w:cs="宋体"/>
          <w:color w:val="auto"/>
          <w:spacing w:val="-9"/>
          <w:sz w:val="21"/>
          <w:szCs w:val="21"/>
          <w:highlight w:val="none"/>
        </w:rPr>
        <w:t>年龄：</w:t>
      </w:r>
      <w:r>
        <w:rPr>
          <w:rFonts w:ascii="宋体" w:hAnsi="宋体" w:eastAsia="宋体" w:cs="宋体"/>
          <w:color w:val="auto"/>
          <w:spacing w:val="-9"/>
          <w:sz w:val="21"/>
          <w:szCs w:val="21"/>
          <w:highlight w:val="none"/>
          <w:u w:val="single" w:color="auto"/>
        </w:rPr>
        <w:t xml:space="preserve">         </w:t>
      </w:r>
      <w:r>
        <w:rPr>
          <w:rFonts w:ascii="宋体" w:hAnsi="宋体" w:eastAsia="宋体" w:cs="宋体"/>
          <w:color w:val="auto"/>
          <w:spacing w:val="-9"/>
          <w:sz w:val="21"/>
          <w:szCs w:val="21"/>
          <w:highlight w:val="none"/>
        </w:rPr>
        <w:t>职务：</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none" w:color="auto"/>
          <w:lang w:eastAsia="zh-CN"/>
        </w:rPr>
        <w:t>身份证号码：</w:t>
      </w:r>
      <w:r>
        <w:rPr>
          <w:rFonts w:hint="eastAsia" w:ascii="宋体" w:hAnsi="宋体" w:eastAsia="宋体" w:cs="宋体"/>
          <w:color w:val="auto"/>
          <w:sz w:val="21"/>
          <w:szCs w:val="21"/>
          <w:highlight w:val="none"/>
          <w:u w:val="single" w:color="auto"/>
          <w:lang w:val="en-US" w:eastAsia="zh-CN"/>
        </w:rPr>
        <w:t xml:space="preserve">       </w:t>
      </w:r>
    </w:p>
    <w:p>
      <w:pPr>
        <w:spacing w:line="218" w:lineRule="auto"/>
        <w:ind w:left="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系</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(投标人名称)的法定代表人。</w:t>
      </w:r>
    </w:p>
    <w:p>
      <w:pPr>
        <w:spacing w:before="191" w:line="220" w:lineRule="auto"/>
        <w:ind w:left="420"/>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特</w:t>
      </w:r>
      <w:r>
        <w:rPr>
          <w:rFonts w:ascii="宋体" w:hAnsi="宋体" w:eastAsia="宋体" w:cs="宋体"/>
          <w:color w:val="auto"/>
          <w:spacing w:val="-6"/>
          <w:sz w:val="21"/>
          <w:szCs w:val="21"/>
          <w:highlight w:val="none"/>
        </w:rPr>
        <w:t>此证明。</w:t>
      </w:r>
    </w:p>
    <w:p>
      <w:pPr>
        <w:spacing w:line="278" w:lineRule="auto"/>
        <w:rPr>
          <w:rFonts w:ascii="Arial"/>
          <w:color w:val="auto"/>
          <w:sz w:val="21"/>
          <w:highlight w:val="none"/>
        </w:rPr>
      </w:pPr>
    </w:p>
    <w:p>
      <w:pPr>
        <w:spacing w:line="279" w:lineRule="auto"/>
        <w:rPr>
          <w:rFonts w:ascii="Arial"/>
          <w:color w:val="auto"/>
          <w:sz w:val="21"/>
          <w:highlight w:val="none"/>
        </w:rPr>
      </w:pPr>
    </w:p>
    <w:p>
      <w:pPr>
        <w:spacing w:before="69" w:line="219" w:lineRule="auto"/>
        <w:ind w:left="1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附：法</w:t>
      </w:r>
      <w:r>
        <w:rPr>
          <w:rFonts w:ascii="宋体" w:hAnsi="宋体" w:eastAsia="宋体" w:cs="宋体"/>
          <w:color w:val="auto"/>
          <w:spacing w:val="-3"/>
          <w:sz w:val="21"/>
          <w:szCs w:val="21"/>
          <w:highlight w:val="none"/>
        </w:rPr>
        <w:t>定代表人身份证</w:t>
      </w:r>
      <w:r>
        <w:rPr>
          <w:rFonts w:hint="eastAsia" w:ascii="宋体" w:hAnsi="宋体" w:eastAsia="宋体" w:cs="宋体"/>
          <w:color w:val="auto"/>
          <w:spacing w:val="-3"/>
          <w:sz w:val="21"/>
          <w:szCs w:val="21"/>
          <w:highlight w:val="none"/>
          <w:lang w:eastAsia="zh-CN"/>
        </w:rPr>
        <w:t>正反面扫描</w:t>
      </w:r>
      <w:r>
        <w:rPr>
          <w:rFonts w:ascii="宋体" w:hAnsi="宋体" w:eastAsia="宋体" w:cs="宋体"/>
          <w:color w:val="auto"/>
          <w:spacing w:val="-3"/>
          <w:sz w:val="21"/>
          <w:szCs w:val="21"/>
          <w:highlight w:val="none"/>
        </w:rPr>
        <w:t>件。</w:t>
      </w:r>
    </w:p>
    <w:p>
      <w:pPr>
        <w:spacing w:line="279" w:lineRule="auto"/>
        <w:rPr>
          <w:rFonts w:ascii="Arial"/>
          <w:color w:val="auto"/>
          <w:sz w:val="21"/>
          <w:highlight w:val="none"/>
        </w:rPr>
      </w:pPr>
    </w:p>
    <w:p>
      <w:pPr>
        <w:spacing w:line="280" w:lineRule="auto"/>
        <w:rPr>
          <w:rFonts w:ascii="Arial"/>
          <w:color w:val="auto"/>
          <w:sz w:val="21"/>
          <w:highlight w:val="none"/>
        </w:rPr>
      </w:pPr>
    </w:p>
    <w:p>
      <w:pPr>
        <w:spacing w:line="248"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before="68" w:line="220" w:lineRule="auto"/>
        <w:ind w:left="411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投标人：</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5"/>
          <w:sz w:val="21"/>
          <w:szCs w:val="21"/>
          <w:highlight w:val="none"/>
        </w:rPr>
        <w:t>(盖单位章</w:t>
      </w:r>
      <w:r>
        <w:rPr>
          <w:rFonts w:ascii="宋体" w:hAnsi="宋体" w:eastAsia="宋体" w:cs="宋体"/>
          <w:color w:val="auto"/>
          <w:spacing w:val="-2"/>
          <w:sz w:val="21"/>
          <w:szCs w:val="21"/>
          <w:highlight w:val="none"/>
        </w:rPr>
        <w:t>)</w:t>
      </w:r>
    </w:p>
    <w:p>
      <w:pPr>
        <w:spacing w:line="279" w:lineRule="auto"/>
        <w:rPr>
          <w:rFonts w:ascii="Arial"/>
          <w:color w:val="auto"/>
          <w:sz w:val="21"/>
          <w:highlight w:val="none"/>
        </w:rPr>
      </w:pPr>
    </w:p>
    <w:p>
      <w:pPr>
        <w:spacing w:line="279" w:lineRule="auto"/>
        <w:rPr>
          <w:rFonts w:ascii="Arial"/>
          <w:color w:val="auto"/>
          <w:sz w:val="21"/>
          <w:highlight w:val="none"/>
        </w:rPr>
      </w:pPr>
    </w:p>
    <w:p>
      <w:pPr>
        <w:tabs>
          <w:tab w:val="left" w:pos="5250"/>
        </w:tabs>
        <w:spacing w:before="69" w:line="220" w:lineRule="auto"/>
        <w:ind w:left="461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年</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日</w:t>
      </w:r>
    </w:p>
    <w:p>
      <w:pPr>
        <w:rPr>
          <w:color w:val="auto"/>
          <w:highlight w:val="none"/>
        </w:rPr>
        <w:sectPr>
          <w:footerReference r:id="rId25" w:type="default"/>
          <w:pgSz w:w="12240" w:h="15840"/>
          <w:pgMar w:top="1346" w:right="1836" w:bottom="1104" w:left="1808" w:header="0" w:footer="940" w:gutter="0"/>
          <w:pgNumType w:fmt="decimal"/>
          <w:cols w:space="720" w:num="1"/>
        </w:sectPr>
      </w:pPr>
    </w:p>
    <w:p>
      <w:pPr>
        <w:pStyle w:val="5"/>
        <w:bidi w:val="0"/>
        <w:jc w:val="center"/>
        <w:rPr>
          <w:rFonts w:ascii="黑体" w:hAnsi="黑体" w:eastAsia="黑体" w:cs="黑体"/>
          <w:color w:val="auto"/>
          <w:sz w:val="31"/>
          <w:szCs w:val="31"/>
          <w:highlight w:val="none"/>
        </w:rPr>
      </w:pPr>
      <w:bookmarkStart w:id="420" w:name="_Toc7462"/>
      <w:bookmarkStart w:id="421" w:name="_Toc31790"/>
      <w:bookmarkStart w:id="422" w:name="_Toc31348"/>
      <w:bookmarkStart w:id="423" w:name="_Toc20037"/>
      <w:bookmarkStart w:id="424" w:name="_Toc17429"/>
      <w:r>
        <w:rPr>
          <w:rFonts w:ascii="黑体" w:hAnsi="黑体" w:eastAsia="黑体" w:cs="黑体"/>
          <w:color w:val="auto"/>
          <w:spacing w:val="11"/>
          <w:sz w:val="31"/>
          <w:szCs w:val="31"/>
          <w:highlight w:val="none"/>
        </w:rPr>
        <w:t>二</w:t>
      </w:r>
      <w:r>
        <w:rPr>
          <w:rFonts w:ascii="黑体" w:hAnsi="黑体" w:eastAsia="黑体" w:cs="黑体"/>
          <w:color w:val="auto"/>
          <w:spacing w:val="8"/>
          <w:sz w:val="31"/>
          <w:szCs w:val="31"/>
          <w:highlight w:val="none"/>
        </w:rPr>
        <w:t>、授权委托书</w:t>
      </w:r>
      <w:bookmarkEnd w:id="420"/>
      <w:bookmarkEnd w:id="421"/>
      <w:bookmarkEnd w:id="422"/>
      <w:bookmarkEnd w:id="423"/>
      <w:bookmarkEnd w:id="424"/>
    </w:p>
    <w:p>
      <w:pPr>
        <w:spacing w:line="268" w:lineRule="auto"/>
        <w:rPr>
          <w:rFonts w:ascii="Arial"/>
          <w:color w:val="auto"/>
          <w:sz w:val="21"/>
          <w:highlight w:val="none"/>
        </w:rPr>
      </w:pPr>
    </w:p>
    <w:p>
      <w:pPr>
        <w:spacing w:line="269" w:lineRule="auto"/>
        <w:rPr>
          <w:rFonts w:ascii="Arial"/>
          <w:color w:val="auto"/>
          <w:sz w:val="21"/>
          <w:highlight w:val="none"/>
        </w:rPr>
      </w:pPr>
    </w:p>
    <w:p>
      <w:pPr>
        <w:spacing w:line="269" w:lineRule="auto"/>
        <w:rPr>
          <w:rFonts w:ascii="Arial"/>
          <w:color w:val="auto"/>
          <w:sz w:val="21"/>
          <w:highlight w:val="none"/>
        </w:rPr>
      </w:pPr>
    </w:p>
    <w:p>
      <w:pPr>
        <w:spacing w:line="269" w:lineRule="auto"/>
        <w:rPr>
          <w:rFonts w:ascii="Arial"/>
          <w:color w:val="auto"/>
          <w:sz w:val="21"/>
          <w:highlight w:val="none"/>
        </w:rPr>
      </w:pPr>
    </w:p>
    <w:p>
      <w:pPr>
        <w:spacing w:before="68" w:line="387" w:lineRule="auto"/>
        <w:ind w:right="2" w:firstLine="42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本人</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(姓名) 系</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(投标人名称)的法定代表人，现</w:t>
      </w:r>
      <w:r>
        <w:rPr>
          <w:rFonts w:ascii="宋体" w:hAnsi="宋体" w:eastAsia="宋体" w:cs="宋体"/>
          <w:color w:val="auto"/>
          <w:spacing w:val="4"/>
          <w:sz w:val="21"/>
          <w:szCs w:val="21"/>
          <w:highlight w:val="none"/>
        </w:rPr>
        <w:t>委托</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(姓名)为我方代理人。代理人根据授权，以我方名义签署、澄清确认、递</w:t>
      </w:r>
      <w:r>
        <w:rPr>
          <w:rFonts w:ascii="宋体" w:hAnsi="宋体" w:eastAsia="宋体" w:cs="宋体"/>
          <w:color w:val="auto"/>
          <w:spacing w:val="-1"/>
          <w:sz w:val="21"/>
          <w:szCs w:val="21"/>
          <w:highlight w:val="none"/>
        </w:rPr>
        <w:t>交、撤回、修改设计招标项目投标文件、签订合同和处理有关事宜，其法律后果由我</w:t>
      </w:r>
      <w:r>
        <w:rPr>
          <w:rFonts w:ascii="宋体" w:hAnsi="宋体" w:eastAsia="宋体" w:cs="宋体"/>
          <w:color w:val="auto"/>
          <w:sz w:val="21"/>
          <w:szCs w:val="21"/>
          <w:highlight w:val="none"/>
        </w:rPr>
        <w:t>方承担。</w:t>
      </w:r>
      <w:r>
        <w:rPr>
          <w:rFonts w:ascii="宋体" w:hAnsi="宋体" w:eastAsia="宋体" w:cs="宋体"/>
          <w:color w:val="auto"/>
          <w:spacing w:val="-6"/>
          <w:sz w:val="21"/>
          <w:szCs w:val="21"/>
          <w:highlight w:val="none"/>
        </w:rPr>
        <w:t>委托期限：</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w:t>
      </w:r>
    </w:p>
    <w:p>
      <w:pPr>
        <w:spacing w:line="216" w:lineRule="auto"/>
        <w:ind w:left="42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代理</w:t>
      </w:r>
      <w:r>
        <w:rPr>
          <w:rFonts w:ascii="宋体" w:hAnsi="宋体" w:eastAsia="宋体" w:cs="宋体"/>
          <w:color w:val="auto"/>
          <w:spacing w:val="-3"/>
          <w:sz w:val="21"/>
          <w:szCs w:val="21"/>
          <w:highlight w:val="none"/>
        </w:rPr>
        <w:t>人无转委托权。</w:t>
      </w:r>
      <w:r>
        <w:rPr>
          <w:rFonts w:hint="eastAsia"/>
          <w:color w:val="auto"/>
          <w:szCs w:val="21"/>
          <w:highlight w:val="none"/>
        </w:rPr>
        <w:t>代理人为投标人正式职工</w:t>
      </w:r>
      <w:r>
        <w:rPr>
          <w:rFonts w:hint="eastAsia" w:eastAsia="宋体"/>
          <w:color w:val="auto"/>
          <w:szCs w:val="21"/>
          <w:highlight w:val="none"/>
          <w:lang w:eastAsia="zh-CN"/>
        </w:rPr>
        <w:t>，</w:t>
      </w:r>
      <w:r>
        <w:rPr>
          <w:rFonts w:hint="eastAsia"/>
          <w:color w:val="auto"/>
          <w:highlight w:val="none"/>
        </w:rPr>
        <w:t>必须具有离投标截止时间最近的至少1个月在本单位缴纳的社保证明文件。</w:t>
      </w:r>
    </w:p>
    <w:p>
      <w:pPr>
        <w:spacing w:line="280" w:lineRule="auto"/>
        <w:rPr>
          <w:rFonts w:ascii="Arial"/>
          <w:color w:val="auto"/>
          <w:sz w:val="21"/>
          <w:highlight w:val="none"/>
        </w:rPr>
      </w:pPr>
    </w:p>
    <w:p>
      <w:pPr>
        <w:spacing w:line="281" w:lineRule="auto"/>
        <w:rPr>
          <w:rFonts w:ascii="Arial"/>
          <w:color w:val="auto"/>
          <w:sz w:val="21"/>
          <w:highlight w:val="none"/>
        </w:rPr>
      </w:pPr>
    </w:p>
    <w:p>
      <w:pPr>
        <w:spacing w:before="68" w:line="217" w:lineRule="auto"/>
        <w:ind w:left="17"/>
        <w:rPr>
          <w:rFonts w:hint="eastAsia"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rPr>
        <w:t>附：</w:t>
      </w:r>
      <w:r>
        <w:rPr>
          <w:rFonts w:hint="eastAsia"/>
          <w:color w:val="auto"/>
          <w:szCs w:val="21"/>
          <w:highlight w:val="none"/>
        </w:rPr>
        <w:t>委托代理人身份证正反面和社保证明扫描件</w:t>
      </w:r>
      <w:r>
        <w:rPr>
          <w:rFonts w:hint="eastAsia" w:eastAsia="宋体"/>
          <w:color w:val="auto"/>
          <w:szCs w:val="21"/>
          <w:highlight w:val="none"/>
          <w:lang w:eastAsia="zh-CN"/>
        </w:rPr>
        <w:t>。</w:t>
      </w:r>
    </w:p>
    <w:p>
      <w:pPr>
        <w:spacing w:line="281" w:lineRule="auto"/>
        <w:rPr>
          <w:rFonts w:ascii="Arial"/>
          <w:color w:val="auto"/>
          <w:sz w:val="21"/>
          <w:highlight w:val="none"/>
        </w:rPr>
      </w:pPr>
    </w:p>
    <w:p>
      <w:pPr>
        <w:spacing w:line="281" w:lineRule="auto"/>
        <w:rPr>
          <w:rFonts w:ascii="Arial"/>
          <w:color w:val="auto"/>
          <w:sz w:val="21"/>
          <w:highlight w:val="none"/>
        </w:rPr>
      </w:pPr>
    </w:p>
    <w:p>
      <w:pPr>
        <w:spacing w:line="280" w:lineRule="auto"/>
        <w:rPr>
          <w:rFonts w:ascii="Arial"/>
          <w:color w:val="auto"/>
          <w:sz w:val="21"/>
          <w:highlight w:val="none"/>
        </w:rPr>
      </w:pPr>
    </w:p>
    <w:p>
      <w:pPr>
        <w:spacing w:line="280" w:lineRule="auto"/>
        <w:rPr>
          <w:rFonts w:ascii="Arial"/>
          <w:color w:val="auto"/>
          <w:sz w:val="21"/>
          <w:highlight w:val="none"/>
        </w:rPr>
      </w:pPr>
    </w:p>
    <w:p>
      <w:pPr>
        <w:spacing w:before="69" w:line="220" w:lineRule="auto"/>
        <w:ind w:right="251"/>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  标  人：</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(盖单位</w:t>
      </w:r>
      <w:r>
        <w:rPr>
          <w:rFonts w:ascii="宋体" w:hAnsi="宋体" w:eastAsia="宋体" w:cs="宋体"/>
          <w:color w:val="auto"/>
          <w:spacing w:val="-1"/>
          <w:sz w:val="21"/>
          <w:szCs w:val="21"/>
          <w:highlight w:val="none"/>
        </w:rPr>
        <w:t>章</w:t>
      </w:r>
      <w:r>
        <w:rPr>
          <w:rFonts w:ascii="宋体" w:hAnsi="宋体" w:eastAsia="宋体" w:cs="宋体"/>
          <w:color w:val="auto"/>
          <w:sz w:val="21"/>
          <w:szCs w:val="21"/>
          <w:highlight w:val="none"/>
        </w:rPr>
        <w:t>)</w:t>
      </w:r>
    </w:p>
    <w:p>
      <w:pPr>
        <w:spacing w:line="278" w:lineRule="auto"/>
        <w:rPr>
          <w:rFonts w:ascii="Arial"/>
          <w:color w:val="auto"/>
          <w:sz w:val="21"/>
          <w:highlight w:val="none"/>
        </w:rPr>
      </w:pPr>
    </w:p>
    <w:p>
      <w:pPr>
        <w:spacing w:line="279" w:lineRule="auto"/>
        <w:rPr>
          <w:rFonts w:ascii="Arial"/>
          <w:color w:val="auto"/>
          <w:sz w:val="21"/>
          <w:highlight w:val="none"/>
        </w:rPr>
      </w:pPr>
    </w:p>
    <w:p>
      <w:pPr>
        <w:spacing w:before="70" w:line="219" w:lineRule="auto"/>
        <w:ind w:left="269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法定代表人：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(签字</w:t>
      </w:r>
      <w:r>
        <w:rPr>
          <w:rFonts w:hint="eastAsia" w:ascii="宋体" w:hAnsi="宋体" w:eastAsia="宋体" w:cs="宋体"/>
          <w:color w:val="auto"/>
          <w:spacing w:val="-2"/>
          <w:sz w:val="21"/>
          <w:szCs w:val="21"/>
          <w:highlight w:val="none"/>
          <w:lang w:eastAsia="zh-CN"/>
        </w:rPr>
        <w:t>或盖章</w:t>
      </w:r>
      <w:r>
        <w:rPr>
          <w:rFonts w:ascii="宋体" w:hAnsi="宋体" w:eastAsia="宋体" w:cs="宋体"/>
          <w:color w:val="auto"/>
          <w:spacing w:val="-2"/>
          <w:sz w:val="21"/>
          <w:szCs w:val="21"/>
          <w:highlight w:val="none"/>
        </w:rPr>
        <w:t>)</w:t>
      </w:r>
    </w:p>
    <w:p>
      <w:pPr>
        <w:spacing w:line="280" w:lineRule="auto"/>
        <w:rPr>
          <w:rFonts w:ascii="Arial"/>
          <w:color w:val="auto"/>
          <w:sz w:val="21"/>
          <w:highlight w:val="none"/>
        </w:rPr>
      </w:pPr>
    </w:p>
    <w:p>
      <w:pPr>
        <w:spacing w:line="280" w:lineRule="auto"/>
        <w:rPr>
          <w:rFonts w:ascii="Arial"/>
          <w:color w:val="auto"/>
          <w:sz w:val="21"/>
          <w:highlight w:val="none"/>
        </w:rPr>
      </w:pPr>
    </w:p>
    <w:p>
      <w:pPr>
        <w:spacing w:before="68" w:line="220" w:lineRule="auto"/>
        <w:ind w:left="2698"/>
        <w:rPr>
          <w:rFonts w:ascii="宋体" w:hAnsi="宋体" w:eastAsia="宋体" w:cs="宋体"/>
          <w:color w:val="auto"/>
          <w:sz w:val="21"/>
          <w:szCs w:val="21"/>
          <w:highlight w:val="none"/>
        </w:rPr>
      </w:pPr>
      <w:r>
        <w:rPr>
          <w:rFonts w:ascii="宋体" w:hAnsi="宋体" w:eastAsia="宋体" w:cs="宋体"/>
          <w:color w:val="auto"/>
          <w:spacing w:val="-28"/>
          <w:sz w:val="21"/>
          <w:szCs w:val="21"/>
          <w:highlight w:val="none"/>
        </w:rPr>
        <w:t>身份证号码：</w:t>
      </w:r>
      <w:r>
        <w:rPr>
          <w:rFonts w:ascii="宋体" w:hAnsi="宋体" w:eastAsia="宋体" w:cs="宋体"/>
          <w:color w:val="auto"/>
          <w:sz w:val="21"/>
          <w:szCs w:val="21"/>
          <w:highlight w:val="none"/>
          <w:u w:val="single" w:color="auto"/>
        </w:rPr>
        <w:t xml:space="preserve">                                           </w:t>
      </w:r>
    </w:p>
    <w:p>
      <w:pPr>
        <w:spacing w:line="278" w:lineRule="auto"/>
        <w:rPr>
          <w:rFonts w:ascii="Arial"/>
          <w:color w:val="auto"/>
          <w:sz w:val="21"/>
          <w:highlight w:val="none"/>
        </w:rPr>
      </w:pPr>
    </w:p>
    <w:p>
      <w:pPr>
        <w:spacing w:line="278" w:lineRule="auto"/>
        <w:rPr>
          <w:rFonts w:ascii="Arial"/>
          <w:color w:val="auto"/>
          <w:sz w:val="21"/>
          <w:highlight w:val="none"/>
        </w:rPr>
      </w:pPr>
    </w:p>
    <w:p>
      <w:pPr>
        <w:spacing w:before="70" w:line="217" w:lineRule="auto"/>
        <w:ind w:right="249"/>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委托代理人：</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z w:val="21"/>
          <w:szCs w:val="21"/>
          <w:highlight w:val="none"/>
        </w:rPr>
        <w:t>(签字)</w:t>
      </w:r>
    </w:p>
    <w:p>
      <w:pPr>
        <w:spacing w:line="280" w:lineRule="auto"/>
        <w:rPr>
          <w:rFonts w:ascii="Arial"/>
          <w:color w:val="auto"/>
          <w:sz w:val="21"/>
          <w:highlight w:val="none"/>
        </w:rPr>
      </w:pPr>
    </w:p>
    <w:p>
      <w:pPr>
        <w:spacing w:line="281" w:lineRule="auto"/>
        <w:rPr>
          <w:rFonts w:ascii="Arial"/>
          <w:color w:val="auto"/>
          <w:sz w:val="21"/>
          <w:highlight w:val="none"/>
        </w:rPr>
      </w:pPr>
    </w:p>
    <w:p>
      <w:pPr>
        <w:spacing w:before="69" w:line="220" w:lineRule="auto"/>
        <w:ind w:left="2698"/>
        <w:rPr>
          <w:rFonts w:ascii="宋体" w:hAnsi="宋体" w:eastAsia="宋体" w:cs="宋体"/>
          <w:color w:val="auto"/>
          <w:sz w:val="21"/>
          <w:szCs w:val="21"/>
          <w:highlight w:val="none"/>
        </w:rPr>
      </w:pPr>
      <w:r>
        <w:rPr>
          <w:rFonts w:ascii="宋体" w:hAnsi="宋体" w:eastAsia="宋体" w:cs="宋体"/>
          <w:color w:val="auto"/>
          <w:spacing w:val="-28"/>
          <w:sz w:val="21"/>
          <w:szCs w:val="21"/>
          <w:highlight w:val="none"/>
        </w:rPr>
        <w:t>身份证号码：</w:t>
      </w:r>
      <w:r>
        <w:rPr>
          <w:rFonts w:ascii="宋体" w:hAnsi="宋体" w:eastAsia="宋体" w:cs="宋体"/>
          <w:color w:val="auto"/>
          <w:sz w:val="21"/>
          <w:szCs w:val="21"/>
          <w:highlight w:val="none"/>
          <w:u w:val="single" w:color="auto"/>
        </w:rPr>
        <w:t xml:space="preserve">                                           </w:t>
      </w:r>
    </w:p>
    <w:p>
      <w:pPr>
        <w:spacing w:line="248"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tabs>
          <w:tab w:val="left" w:pos="6540"/>
        </w:tabs>
        <w:spacing w:before="68" w:line="220" w:lineRule="auto"/>
        <w:ind w:left="5797"/>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
          <w:sz w:val="21"/>
          <w:szCs w:val="21"/>
          <w:highlight w:val="none"/>
        </w:rPr>
        <w:t>年</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月</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日</w:t>
      </w:r>
    </w:p>
    <w:p>
      <w:pPr>
        <w:rPr>
          <w:color w:val="auto"/>
          <w:highlight w:val="none"/>
        </w:rPr>
        <w:sectPr>
          <w:footerReference r:id="rId26" w:type="default"/>
          <w:pgSz w:w="12240" w:h="15840"/>
          <w:pgMar w:top="1346" w:right="1800" w:bottom="1104" w:left="1807" w:header="0" w:footer="940" w:gutter="0"/>
          <w:pgNumType w:fmt="decimal"/>
          <w:cols w:space="720" w:num="1"/>
        </w:sectPr>
      </w:pPr>
    </w:p>
    <w:p>
      <w:pPr>
        <w:pStyle w:val="5"/>
        <w:bidi w:val="0"/>
        <w:jc w:val="center"/>
        <w:rPr>
          <w:rFonts w:ascii="黑体" w:hAnsi="黑体" w:eastAsia="黑体" w:cs="黑体"/>
          <w:strike/>
          <w:color w:val="auto"/>
          <w:sz w:val="31"/>
          <w:szCs w:val="31"/>
          <w:highlight w:val="none"/>
        </w:rPr>
      </w:pPr>
      <w:bookmarkStart w:id="425" w:name="_Toc23897"/>
      <w:bookmarkStart w:id="426" w:name="_Toc11767"/>
      <w:bookmarkStart w:id="427" w:name="_Toc29507"/>
      <w:bookmarkStart w:id="428" w:name="_Toc27563"/>
      <w:bookmarkStart w:id="429" w:name="_Toc23163"/>
      <w:r>
        <w:rPr>
          <w:rFonts w:ascii="黑体" w:hAnsi="黑体" w:eastAsia="黑体" w:cs="黑体"/>
          <w:strike/>
          <w:color w:val="auto"/>
          <w:spacing w:val="9"/>
          <w:sz w:val="31"/>
          <w:szCs w:val="31"/>
          <w:highlight w:val="none"/>
        </w:rPr>
        <w:t>三、联合体协议</w:t>
      </w:r>
      <w:r>
        <w:rPr>
          <w:rFonts w:ascii="黑体" w:hAnsi="黑体" w:eastAsia="黑体" w:cs="黑体"/>
          <w:strike/>
          <w:color w:val="auto"/>
          <w:spacing w:val="8"/>
          <w:sz w:val="31"/>
          <w:szCs w:val="31"/>
          <w:highlight w:val="none"/>
        </w:rPr>
        <w:t>书</w:t>
      </w:r>
      <w:bookmarkEnd w:id="425"/>
      <w:bookmarkEnd w:id="426"/>
      <w:bookmarkEnd w:id="427"/>
      <w:bookmarkEnd w:id="428"/>
      <w:bookmarkEnd w:id="429"/>
    </w:p>
    <w:p>
      <w:pPr>
        <w:keepNext w:val="0"/>
        <w:keepLines w:val="0"/>
        <w:pageBreakBefore w:val="0"/>
        <w:widowControl/>
        <w:tabs>
          <w:tab w:val="left" w:pos="4407"/>
        </w:tabs>
        <w:kinsoku w:val="0"/>
        <w:wordWrap/>
        <w:overflowPunct/>
        <w:topLinePunct w:val="0"/>
        <w:autoSpaceDE w:val="0"/>
        <w:autoSpaceDN w:val="0"/>
        <w:bidi w:val="0"/>
        <w:adjustRightInd w:val="0"/>
        <w:snapToGrid w:val="0"/>
        <w:spacing w:line="360" w:lineRule="auto"/>
        <w:ind w:left="3663"/>
        <w:textAlignment w:val="baseline"/>
        <w:rPr>
          <w:rFonts w:hint="eastAsia" w:ascii="宋体" w:hAnsi="宋体"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sectPr>
          <w:footerReference r:id="rId27" w:type="default"/>
          <w:pgSz w:w="12240" w:h="15840"/>
          <w:pgMar w:top="1346" w:right="1836" w:bottom="1104" w:left="1836" w:header="0" w:footer="940" w:gutter="0"/>
          <w:pgNumType w:fmt="decimal"/>
          <w:cols w:space="720" w:num="1"/>
        </w:sectPr>
      </w:pPr>
    </w:p>
    <w:p>
      <w:pPr>
        <w:spacing w:line="245" w:lineRule="auto"/>
        <w:rPr>
          <w:rFonts w:ascii="Arial"/>
          <w:color w:val="auto"/>
          <w:sz w:val="21"/>
          <w:highlight w:val="none"/>
        </w:rPr>
      </w:pPr>
    </w:p>
    <w:p>
      <w:pPr>
        <w:pStyle w:val="5"/>
        <w:bidi w:val="0"/>
        <w:jc w:val="center"/>
        <w:rPr>
          <w:rFonts w:ascii="黑体" w:hAnsi="黑体" w:eastAsia="黑体" w:cs="黑体"/>
          <w:strike/>
          <w:dstrike w:val="0"/>
          <w:color w:val="auto"/>
          <w:sz w:val="31"/>
          <w:szCs w:val="31"/>
          <w:highlight w:val="none"/>
        </w:rPr>
      </w:pPr>
      <w:bookmarkStart w:id="430" w:name="_Toc24451"/>
      <w:bookmarkStart w:id="431" w:name="_Toc18191"/>
      <w:bookmarkStart w:id="432" w:name="_Toc8141"/>
      <w:bookmarkStart w:id="433" w:name="_Toc28678"/>
      <w:bookmarkStart w:id="434" w:name="_Toc14508"/>
      <w:r>
        <w:rPr>
          <w:rFonts w:ascii="黑体" w:hAnsi="黑体" w:eastAsia="黑体" w:cs="黑体"/>
          <w:strike/>
          <w:dstrike w:val="0"/>
          <w:color w:val="auto"/>
          <w:spacing w:val="11"/>
          <w:sz w:val="31"/>
          <w:szCs w:val="31"/>
          <w:highlight w:val="none"/>
        </w:rPr>
        <w:t>四</w:t>
      </w:r>
      <w:r>
        <w:rPr>
          <w:rFonts w:ascii="黑体" w:hAnsi="黑体" w:eastAsia="黑体" w:cs="黑体"/>
          <w:strike/>
          <w:dstrike w:val="0"/>
          <w:color w:val="auto"/>
          <w:spacing w:val="6"/>
          <w:sz w:val="31"/>
          <w:szCs w:val="31"/>
          <w:highlight w:val="none"/>
        </w:rPr>
        <w:t>、投标保证金</w:t>
      </w:r>
      <w:bookmarkEnd w:id="430"/>
      <w:bookmarkEnd w:id="431"/>
      <w:bookmarkEnd w:id="432"/>
      <w:bookmarkEnd w:id="433"/>
      <w:bookmarkEnd w:id="434"/>
    </w:p>
    <w:p>
      <w:pPr>
        <w:spacing w:line="319" w:lineRule="auto"/>
        <w:rPr>
          <w:rFonts w:ascii="Arial"/>
          <w:color w:val="auto"/>
          <w:sz w:val="21"/>
          <w:highlight w:val="none"/>
        </w:rPr>
      </w:pPr>
    </w:p>
    <w:p>
      <w:pPr>
        <w:spacing w:line="320" w:lineRule="auto"/>
        <w:rPr>
          <w:rFonts w:ascii="Arial"/>
          <w:color w:val="auto"/>
          <w:sz w:val="21"/>
          <w:highlight w:val="none"/>
        </w:rPr>
      </w:pPr>
    </w:p>
    <w:p>
      <w:pPr>
        <w:numPr>
          <w:ilvl w:val="0"/>
          <w:numId w:val="0"/>
        </w:numPr>
        <w:spacing w:line="360" w:lineRule="auto"/>
        <w:ind w:left="416" w:leftChars="198" w:firstLine="3" w:firstLineChars="0"/>
        <w:rPr>
          <w:rFonts w:hint="eastAsia" w:ascii="宋体" w:hAnsi="宋体" w:cs="宋体"/>
          <w:color w:val="auto"/>
          <w:szCs w:val="21"/>
          <w:highlight w:val="none"/>
          <w:u w:val="single"/>
          <w:lang w:bidi="ar"/>
        </w:rPr>
      </w:pPr>
    </w:p>
    <w:p>
      <w:pPr>
        <w:numPr>
          <w:ilvl w:val="0"/>
          <w:numId w:val="0"/>
        </w:numPr>
        <w:spacing w:line="360" w:lineRule="auto"/>
        <w:rPr>
          <w:rFonts w:hint="eastAsia" w:ascii="宋体" w:hAnsi="宋体" w:cs="宋体"/>
          <w:color w:val="auto"/>
          <w:szCs w:val="21"/>
          <w:highlight w:val="none"/>
          <w:u w:val="single"/>
          <w:lang w:bidi="ar"/>
        </w:rPr>
        <w:sectPr>
          <w:footerReference r:id="rId28" w:type="default"/>
          <w:pgSz w:w="12240" w:h="15840"/>
          <w:pgMar w:top="1346" w:right="1797" w:bottom="1104" w:left="1800" w:header="0" w:footer="940" w:gutter="0"/>
          <w:pgNumType w:fmt="decimal"/>
          <w:cols w:space="720" w:num="1"/>
        </w:sectPr>
      </w:pPr>
    </w:p>
    <w:p>
      <w:pPr>
        <w:spacing w:line="245" w:lineRule="auto"/>
        <w:rPr>
          <w:rFonts w:ascii="Arial"/>
          <w:color w:val="auto"/>
          <w:sz w:val="21"/>
          <w:highlight w:val="none"/>
        </w:rPr>
      </w:pPr>
    </w:p>
    <w:p>
      <w:pPr>
        <w:jc w:val="center"/>
        <w:rPr>
          <w:rFonts w:hint="eastAsia" w:ascii="宋体" w:hAnsi="宋体"/>
          <w:b/>
          <w:bCs/>
          <w:color w:val="auto"/>
          <w:sz w:val="32"/>
          <w:szCs w:val="32"/>
          <w:highlight w:val="none"/>
        </w:rPr>
      </w:pPr>
      <w:bookmarkStart w:id="435" w:name="_Toc30528"/>
      <w:bookmarkStart w:id="436" w:name="_Toc13037"/>
      <w:bookmarkStart w:id="437" w:name="_Toc18526"/>
      <w:bookmarkStart w:id="438" w:name="_Toc7200"/>
      <w:bookmarkStart w:id="439" w:name="_Toc10176"/>
      <w:r>
        <w:rPr>
          <w:rFonts w:ascii="黑体" w:hAnsi="黑体" w:eastAsia="黑体" w:cs="黑体"/>
          <w:color w:val="auto"/>
          <w:spacing w:val="13"/>
          <w:sz w:val="31"/>
          <w:szCs w:val="31"/>
          <w:highlight w:val="none"/>
        </w:rPr>
        <w:t>五</w:t>
      </w:r>
      <w:r>
        <w:rPr>
          <w:rFonts w:ascii="黑体" w:hAnsi="黑体" w:eastAsia="黑体" w:cs="黑体"/>
          <w:color w:val="auto"/>
          <w:spacing w:val="8"/>
          <w:sz w:val="31"/>
          <w:szCs w:val="31"/>
          <w:highlight w:val="none"/>
        </w:rPr>
        <w:t>、</w:t>
      </w:r>
      <w:r>
        <w:rPr>
          <w:rFonts w:hint="eastAsia" w:ascii="宋体" w:hAnsi="宋体"/>
          <w:b/>
          <w:bCs/>
          <w:color w:val="auto"/>
          <w:sz w:val="32"/>
          <w:szCs w:val="32"/>
          <w:highlight w:val="none"/>
        </w:rPr>
        <w:t>设计费</w:t>
      </w:r>
      <w:r>
        <w:rPr>
          <w:rFonts w:hint="eastAsia" w:ascii="宋体" w:hAnsi="宋体"/>
          <w:b/>
          <w:bCs/>
          <w:color w:val="auto"/>
          <w:sz w:val="32"/>
          <w:szCs w:val="32"/>
          <w:highlight w:val="none"/>
          <w:lang w:eastAsia="zh-CN"/>
        </w:rPr>
        <w:t>报价</w:t>
      </w:r>
      <w:r>
        <w:rPr>
          <w:rFonts w:hint="eastAsia" w:ascii="宋体" w:hAnsi="宋体"/>
          <w:b/>
          <w:bCs/>
          <w:color w:val="auto"/>
          <w:sz w:val="32"/>
          <w:szCs w:val="32"/>
          <w:highlight w:val="none"/>
        </w:rPr>
        <w:t>表</w:t>
      </w:r>
    </w:p>
    <w:bookmarkEnd w:id="435"/>
    <w:bookmarkEnd w:id="436"/>
    <w:bookmarkEnd w:id="437"/>
    <w:bookmarkEnd w:id="438"/>
    <w:bookmarkEnd w:id="439"/>
    <w:p>
      <w:pPr>
        <w:spacing w:line="320" w:lineRule="auto"/>
        <w:rPr>
          <w:rFonts w:ascii="Arial"/>
          <w:color w:val="auto"/>
          <w:sz w:val="21"/>
          <w:highlight w:val="none"/>
        </w:rPr>
      </w:pPr>
    </w:p>
    <w:p>
      <w:pPr>
        <w:pStyle w:val="2"/>
        <w:rPr>
          <w:color w:val="auto"/>
          <w:highlight w:val="none"/>
        </w:rPr>
      </w:pP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
        <w:gridCol w:w="1134"/>
        <w:gridCol w:w="925"/>
        <w:gridCol w:w="1269"/>
        <w:gridCol w:w="1131"/>
        <w:gridCol w:w="888"/>
        <w:gridCol w:w="866"/>
        <w:gridCol w:w="655"/>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号</w:t>
            </w:r>
          </w:p>
        </w:tc>
        <w:tc>
          <w:tcPr>
            <w:tcW w:w="2059" w:type="dxa"/>
            <w:gridSpan w:val="2"/>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26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工程设计收费计费额</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13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收费基价</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88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专业调整系数</w:t>
            </w:r>
          </w:p>
        </w:tc>
        <w:tc>
          <w:tcPr>
            <w:tcW w:w="86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复杂调整系数</w:t>
            </w:r>
          </w:p>
        </w:tc>
        <w:tc>
          <w:tcPr>
            <w:tcW w:w="65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附加调整系数</w:t>
            </w:r>
          </w:p>
        </w:tc>
        <w:tc>
          <w:tcPr>
            <w:tcW w:w="113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设计费估算（万元）</w:t>
            </w:r>
          </w:p>
        </w:tc>
        <w:tc>
          <w:tcPr>
            <w:tcW w:w="113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按约定（20%）下浮后的设计费估算（万元）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44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4"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广州东部中心互联互通供水工程设计</w:t>
            </w:r>
          </w:p>
        </w:tc>
        <w:tc>
          <w:tcPr>
            <w:tcW w:w="92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工程设计费</w:t>
            </w:r>
          </w:p>
        </w:tc>
        <w:tc>
          <w:tcPr>
            <w:tcW w:w="1269" w:type="dxa"/>
            <w:noWrap w:val="0"/>
            <w:vAlign w:val="center"/>
          </w:tcPr>
          <w:p>
            <w:pPr>
              <w:jc w:val="center"/>
              <w:rPr>
                <w:rFonts w:hint="eastAsia" w:ascii="宋体" w:hAnsi="宋体" w:eastAsia="宋体" w:cs="宋体"/>
                <w:color w:val="auto"/>
                <w:sz w:val="21"/>
                <w:szCs w:val="21"/>
                <w:highlight w:val="none"/>
              </w:rPr>
            </w:pPr>
          </w:p>
        </w:tc>
        <w:tc>
          <w:tcPr>
            <w:tcW w:w="1131" w:type="dxa"/>
            <w:noWrap w:val="0"/>
            <w:vAlign w:val="center"/>
          </w:tcPr>
          <w:p>
            <w:pPr>
              <w:jc w:val="center"/>
              <w:rPr>
                <w:rFonts w:hint="eastAsia" w:ascii="宋体" w:hAnsi="宋体" w:eastAsia="宋体" w:cs="宋体"/>
                <w:color w:val="auto"/>
                <w:sz w:val="21"/>
                <w:szCs w:val="21"/>
                <w:highlight w:val="none"/>
              </w:rPr>
            </w:pPr>
          </w:p>
        </w:tc>
        <w:tc>
          <w:tcPr>
            <w:tcW w:w="88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6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65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34" w:type="dxa"/>
            <w:noWrap w:val="0"/>
            <w:vAlign w:val="center"/>
          </w:tcPr>
          <w:p>
            <w:pPr>
              <w:jc w:val="center"/>
              <w:rPr>
                <w:rFonts w:hint="eastAsia" w:ascii="宋体" w:hAnsi="宋体" w:eastAsia="宋体" w:cs="宋体"/>
                <w:color w:val="auto"/>
                <w:sz w:val="21"/>
                <w:szCs w:val="21"/>
                <w:highlight w:val="none"/>
              </w:rPr>
            </w:pPr>
          </w:p>
        </w:tc>
        <w:tc>
          <w:tcPr>
            <w:tcW w:w="1134" w:type="dxa"/>
            <w:noWrap w:val="0"/>
            <w:vAlign w:val="center"/>
          </w:tcPr>
          <w:p>
            <w:pPr>
              <w:jc w:val="center"/>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5" w:hRule="atLeast"/>
          <w:jc w:val="center"/>
        </w:trPr>
        <w:tc>
          <w:tcPr>
            <w:tcW w:w="44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34" w:type="dxa"/>
            <w:noWrap w:val="0"/>
            <w:vAlign w:val="center"/>
          </w:tcPr>
          <w:p>
            <w:pPr>
              <w:jc w:val="center"/>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设计收费浮动</w:t>
            </w:r>
          </w:p>
        </w:tc>
        <w:tc>
          <w:tcPr>
            <w:tcW w:w="8002" w:type="dxa"/>
            <w:gridSpan w:val="8"/>
            <w:noWrap w:val="0"/>
            <w:vAlign w:val="center"/>
          </w:tcPr>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下浮</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1" w:hRule="atLeast"/>
          <w:jc w:val="center"/>
        </w:trPr>
        <w:tc>
          <w:tcPr>
            <w:tcW w:w="44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设计收费报价（万元）</w:t>
            </w:r>
          </w:p>
        </w:tc>
        <w:tc>
          <w:tcPr>
            <w:tcW w:w="8002" w:type="dxa"/>
            <w:gridSpan w:val="8"/>
            <w:noWrap w:val="0"/>
            <w:vAlign w:val="center"/>
          </w:tcPr>
          <w:p>
            <w:pPr>
              <w:rPr>
                <w:rFonts w:hint="eastAsia" w:ascii="宋体" w:hAnsi="宋体" w:eastAsia="宋体" w:cs="宋体"/>
                <w:color w:val="auto"/>
                <w:sz w:val="21"/>
                <w:szCs w:val="21"/>
                <w:highlight w:val="none"/>
              </w:rPr>
            </w:pPr>
          </w:p>
        </w:tc>
      </w:tr>
    </w:tbl>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kern w:val="0"/>
          <w:sz w:val="21"/>
          <w:szCs w:val="21"/>
          <w:highlight w:val="none"/>
        </w:rPr>
        <w:t>专业调整、复杂调整、附加调整</w:t>
      </w:r>
      <w:r>
        <w:rPr>
          <w:rFonts w:hint="eastAsia" w:ascii="宋体" w:hAnsi="宋体" w:eastAsia="宋体" w:cs="宋体"/>
          <w:color w:val="auto"/>
          <w:sz w:val="21"/>
          <w:szCs w:val="21"/>
          <w:highlight w:val="none"/>
        </w:rPr>
        <w:t>系数参照国家发展计划委员会、建设部2002年颁布的《勘察设计费收费标准》规定计取，进度款和结算时按评审概（预）算所取系数计算。本表格不包括岩土工程设计收费。</w:t>
      </w:r>
    </w:p>
    <w:p>
      <w:pPr>
        <w:spacing w:line="400" w:lineRule="exact"/>
        <w:rPr>
          <w:color w:val="auto"/>
          <w:highlight w:val="none"/>
        </w:rPr>
      </w:pPr>
      <w:r>
        <w:rPr>
          <w:rFonts w:hint="eastAsia"/>
          <w:color w:val="auto"/>
          <w:highlight w:val="none"/>
        </w:rPr>
        <w:t>（1）工程设计费报价实行政府指导价，按国家发展计划委员会、建设部2002年颁布的《工程勘察设计收费标准》计算，由投标人自主下浮。在合同实施期间设计费按建设规模和投资额调整，下浮率不变。</w:t>
      </w:r>
    </w:p>
    <w:p>
      <w:pPr>
        <w:pStyle w:val="5"/>
        <w:bidi w:val="0"/>
        <w:jc w:val="center"/>
        <w:rPr>
          <w:rFonts w:ascii="黑体" w:hAnsi="黑体" w:eastAsia="黑体" w:cs="黑体"/>
          <w:color w:val="auto"/>
          <w:sz w:val="31"/>
          <w:szCs w:val="31"/>
          <w:highlight w:val="none"/>
        </w:rPr>
      </w:pPr>
      <w:r>
        <w:rPr>
          <w:rFonts w:hint="eastAsia" w:ascii="宋体" w:hAnsi="宋体"/>
          <w:b/>
          <w:bCs/>
          <w:color w:val="auto"/>
          <w:sz w:val="32"/>
          <w:highlight w:val="none"/>
        </w:rPr>
        <w:br w:type="page"/>
      </w:r>
      <w:bookmarkStart w:id="440" w:name="_Toc55"/>
      <w:bookmarkStart w:id="441" w:name="_Toc24354"/>
      <w:bookmarkStart w:id="442" w:name="_Toc32085"/>
      <w:bookmarkStart w:id="443" w:name="_Toc11187"/>
      <w:bookmarkStart w:id="444" w:name="_Toc22077"/>
      <w:r>
        <w:rPr>
          <w:rFonts w:ascii="黑体" w:hAnsi="黑体" w:eastAsia="黑体" w:cs="黑体"/>
          <w:color w:val="auto"/>
          <w:spacing w:val="11"/>
          <w:sz w:val="31"/>
          <w:szCs w:val="31"/>
          <w:highlight w:val="none"/>
        </w:rPr>
        <w:t>六</w:t>
      </w:r>
      <w:r>
        <w:rPr>
          <w:rFonts w:ascii="黑体" w:hAnsi="黑体" w:eastAsia="黑体" w:cs="黑体"/>
          <w:color w:val="auto"/>
          <w:spacing w:val="8"/>
          <w:sz w:val="31"/>
          <w:szCs w:val="31"/>
          <w:highlight w:val="none"/>
        </w:rPr>
        <w:t>、资格审查资料</w:t>
      </w:r>
      <w:bookmarkEnd w:id="440"/>
      <w:bookmarkEnd w:id="441"/>
      <w:bookmarkEnd w:id="442"/>
      <w:bookmarkEnd w:id="443"/>
      <w:bookmarkEnd w:id="444"/>
    </w:p>
    <w:p>
      <w:pPr>
        <w:spacing w:line="255" w:lineRule="auto"/>
        <w:rPr>
          <w:rFonts w:ascii="Arial"/>
          <w:color w:val="auto"/>
          <w:sz w:val="21"/>
          <w:highlight w:val="none"/>
        </w:rPr>
      </w:pPr>
    </w:p>
    <w:p>
      <w:pPr>
        <w:spacing w:before="87" w:line="230" w:lineRule="auto"/>
        <w:ind w:left="298"/>
        <w:outlineLvl w:val="2"/>
        <w:rPr>
          <w:rFonts w:ascii="黑体" w:hAnsi="黑体" w:eastAsia="黑体" w:cs="黑体"/>
          <w:color w:val="auto"/>
          <w:sz w:val="27"/>
          <w:szCs w:val="27"/>
          <w:highlight w:val="none"/>
        </w:rPr>
      </w:pPr>
      <w:bookmarkStart w:id="445" w:name="_Toc27883"/>
      <w:bookmarkStart w:id="446" w:name="_Toc12157"/>
      <w:bookmarkStart w:id="447" w:name="_Toc11798"/>
      <w:bookmarkStart w:id="448" w:name="_Toc4472"/>
      <w:bookmarkStart w:id="449" w:name="_Toc11958"/>
      <w:r>
        <w:rPr>
          <w:rFonts w:ascii="黑体" w:hAnsi="黑体" w:eastAsia="黑体" w:cs="黑体"/>
          <w:color w:val="auto"/>
          <w:spacing w:val="44"/>
          <w:sz w:val="27"/>
          <w:szCs w:val="27"/>
          <w:highlight w:val="none"/>
        </w:rPr>
        <w:t>(</w:t>
      </w:r>
      <w:r>
        <w:rPr>
          <w:rFonts w:ascii="黑体" w:hAnsi="黑体" w:eastAsia="黑体" w:cs="黑体"/>
          <w:color w:val="auto"/>
          <w:spacing w:val="39"/>
          <w:sz w:val="27"/>
          <w:szCs w:val="27"/>
          <w:highlight w:val="none"/>
        </w:rPr>
        <w:t>一)基本情况表</w:t>
      </w:r>
      <w:bookmarkEnd w:id="445"/>
      <w:bookmarkEnd w:id="446"/>
      <w:bookmarkEnd w:id="447"/>
      <w:bookmarkEnd w:id="448"/>
      <w:bookmarkEnd w:id="449"/>
    </w:p>
    <w:p>
      <w:pPr>
        <w:rPr>
          <w:color w:val="auto"/>
          <w:highlight w:val="none"/>
        </w:rPr>
      </w:pPr>
    </w:p>
    <w:p>
      <w:pPr>
        <w:spacing w:line="49" w:lineRule="auto"/>
        <w:rPr>
          <w:rFonts w:ascii="Arial"/>
          <w:color w:val="auto"/>
          <w:sz w:val="2"/>
          <w:highlight w:val="none"/>
        </w:rPr>
      </w:pPr>
    </w:p>
    <w:tbl>
      <w:tblPr>
        <w:tblStyle w:val="44"/>
        <w:tblW w:w="8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0"/>
        <w:gridCol w:w="897"/>
        <w:gridCol w:w="1025"/>
        <w:gridCol w:w="1287"/>
        <w:gridCol w:w="414"/>
        <w:gridCol w:w="872"/>
        <w:gridCol w:w="827"/>
        <w:gridCol w:w="284"/>
        <w:gridCol w:w="12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noWrap w:val="0"/>
            <w:vAlign w:val="top"/>
          </w:tcPr>
          <w:p>
            <w:pPr>
              <w:spacing w:before="174" w:line="221" w:lineRule="auto"/>
              <w:ind w:left="50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投标人名</w:t>
            </w:r>
            <w:r>
              <w:rPr>
                <w:rFonts w:ascii="宋体" w:hAnsi="宋体" w:eastAsia="宋体" w:cs="宋体"/>
                <w:color w:val="auto"/>
                <w:spacing w:val="-1"/>
                <w:sz w:val="21"/>
                <w:szCs w:val="21"/>
                <w:highlight w:val="none"/>
              </w:rPr>
              <w:t>称</w:t>
            </w:r>
          </w:p>
        </w:tc>
        <w:tc>
          <w:tcPr>
            <w:tcW w:w="6840" w:type="dxa"/>
            <w:gridSpan w:val="8"/>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2050" w:type="dxa"/>
            <w:noWrap w:val="0"/>
            <w:vAlign w:val="top"/>
          </w:tcPr>
          <w:p>
            <w:pPr>
              <w:spacing w:before="170" w:line="222" w:lineRule="auto"/>
              <w:ind w:left="61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注册地</w:t>
            </w:r>
            <w:r>
              <w:rPr>
                <w:rFonts w:ascii="宋体" w:hAnsi="宋体" w:eastAsia="宋体" w:cs="宋体"/>
                <w:color w:val="auto"/>
                <w:spacing w:val="-1"/>
                <w:sz w:val="21"/>
                <w:szCs w:val="21"/>
                <w:highlight w:val="none"/>
              </w:rPr>
              <w:t>址</w:t>
            </w:r>
          </w:p>
        </w:tc>
        <w:tc>
          <w:tcPr>
            <w:tcW w:w="3209" w:type="dxa"/>
            <w:gridSpan w:val="3"/>
            <w:noWrap w:val="0"/>
            <w:vAlign w:val="top"/>
          </w:tcPr>
          <w:p>
            <w:pPr>
              <w:rPr>
                <w:rFonts w:ascii="Arial"/>
                <w:color w:val="auto"/>
                <w:sz w:val="21"/>
                <w:highlight w:val="none"/>
              </w:rPr>
            </w:pPr>
          </w:p>
        </w:tc>
        <w:tc>
          <w:tcPr>
            <w:tcW w:w="1286" w:type="dxa"/>
            <w:gridSpan w:val="2"/>
            <w:noWrap w:val="0"/>
            <w:vAlign w:val="top"/>
          </w:tcPr>
          <w:p>
            <w:pPr>
              <w:spacing w:before="170" w:line="220" w:lineRule="auto"/>
              <w:ind w:left="24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邮</w:t>
            </w:r>
            <w:r>
              <w:rPr>
                <w:rFonts w:ascii="宋体" w:hAnsi="宋体" w:eastAsia="宋体" w:cs="宋体"/>
                <w:color w:val="auto"/>
                <w:spacing w:val="-4"/>
                <w:sz w:val="21"/>
                <w:szCs w:val="21"/>
                <w:highlight w:val="none"/>
              </w:rPr>
              <w:t>政编码</w:t>
            </w:r>
          </w:p>
        </w:tc>
        <w:tc>
          <w:tcPr>
            <w:tcW w:w="2345" w:type="dxa"/>
            <w:gridSpan w:val="3"/>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restart"/>
            <w:tcBorders>
              <w:bottom w:val="nil"/>
            </w:tcBorders>
            <w:noWrap w:val="0"/>
            <w:vAlign w:val="top"/>
          </w:tcPr>
          <w:p>
            <w:pPr>
              <w:spacing w:line="325" w:lineRule="auto"/>
              <w:rPr>
                <w:rFonts w:ascii="Arial"/>
                <w:color w:val="auto"/>
                <w:sz w:val="21"/>
                <w:highlight w:val="none"/>
              </w:rPr>
            </w:pPr>
          </w:p>
          <w:p>
            <w:pPr>
              <w:spacing w:before="68" w:line="220" w:lineRule="auto"/>
              <w:ind w:left="61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联系方</w:t>
            </w:r>
            <w:r>
              <w:rPr>
                <w:rFonts w:ascii="宋体" w:hAnsi="宋体" w:eastAsia="宋体" w:cs="宋体"/>
                <w:color w:val="auto"/>
                <w:spacing w:val="-1"/>
                <w:sz w:val="21"/>
                <w:szCs w:val="21"/>
                <w:highlight w:val="none"/>
              </w:rPr>
              <w:t>式</w:t>
            </w:r>
          </w:p>
        </w:tc>
        <w:tc>
          <w:tcPr>
            <w:tcW w:w="897" w:type="dxa"/>
            <w:noWrap w:val="0"/>
            <w:vAlign w:val="top"/>
          </w:tcPr>
          <w:p>
            <w:pPr>
              <w:spacing w:before="172" w:line="222" w:lineRule="auto"/>
              <w:ind w:left="13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联</w:t>
            </w:r>
            <w:r>
              <w:rPr>
                <w:rFonts w:ascii="宋体" w:hAnsi="宋体" w:eastAsia="宋体" w:cs="宋体"/>
                <w:color w:val="auto"/>
                <w:spacing w:val="-2"/>
                <w:sz w:val="21"/>
                <w:szCs w:val="21"/>
                <w:highlight w:val="none"/>
              </w:rPr>
              <w:t>系人</w:t>
            </w:r>
          </w:p>
        </w:tc>
        <w:tc>
          <w:tcPr>
            <w:tcW w:w="2312" w:type="dxa"/>
            <w:gridSpan w:val="2"/>
            <w:noWrap w:val="0"/>
            <w:vAlign w:val="top"/>
          </w:tcPr>
          <w:p>
            <w:pPr>
              <w:rPr>
                <w:rFonts w:ascii="Arial"/>
                <w:color w:val="auto"/>
                <w:sz w:val="21"/>
                <w:highlight w:val="none"/>
              </w:rPr>
            </w:pPr>
          </w:p>
        </w:tc>
        <w:tc>
          <w:tcPr>
            <w:tcW w:w="1286" w:type="dxa"/>
            <w:gridSpan w:val="2"/>
            <w:noWrap w:val="0"/>
            <w:vAlign w:val="top"/>
          </w:tcPr>
          <w:p>
            <w:pPr>
              <w:spacing w:before="172" w:line="222" w:lineRule="auto"/>
              <w:ind w:left="411"/>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电</w:t>
            </w:r>
            <w:r>
              <w:rPr>
                <w:rFonts w:ascii="宋体" w:hAnsi="宋体" w:eastAsia="宋体" w:cs="宋体"/>
                <w:color w:val="auto"/>
                <w:spacing w:val="-8"/>
                <w:sz w:val="21"/>
                <w:szCs w:val="21"/>
                <w:highlight w:val="none"/>
              </w:rPr>
              <w:t xml:space="preserve"> 话</w:t>
            </w:r>
          </w:p>
        </w:tc>
        <w:tc>
          <w:tcPr>
            <w:tcW w:w="2345" w:type="dxa"/>
            <w:gridSpan w:val="3"/>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continue"/>
            <w:tcBorders>
              <w:top w:val="nil"/>
            </w:tcBorders>
            <w:noWrap w:val="0"/>
            <w:vAlign w:val="top"/>
          </w:tcPr>
          <w:p>
            <w:pPr>
              <w:rPr>
                <w:rFonts w:ascii="Arial"/>
                <w:color w:val="auto"/>
                <w:sz w:val="21"/>
                <w:highlight w:val="none"/>
              </w:rPr>
            </w:pPr>
          </w:p>
        </w:tc>
        <w:tc>
          <w:tcPr>
            <w:tcW w:w="897" w:type="dxa"/>
            <w:noWrap w:val="0"/>
            <w:vAlign w:val="top"/>
          </w:tcPr>
          <w:p>
            <w:pPr>
              <w:spacing w:before="171" w:line="217" w:lineRule="auto"/>
              <w:ind w:left="1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传  真</w:t>
            </w:r>
          </w:p>
        </w:tc>
        <w:tc>
          <w:tcPr>
            <w:tcW w:w="2312" w:type="dxa"/>
            <w:gridSpan w:val="2"/>
            <w:noWrap w:val="0"/>
            <w:vAlign w:val="top"/>
          </w:tcPr>
          <w:p>
            <w:pPr>
              <w:rPr>
                <w:rFonts w:ascii="Arial"/>
                <w:color w:val="auto"/>
                <w:sz w:val="21"/>
                <w:highlight w:val="none"/>
              </w:rPr>
            </w:pPr>
          </w:p>
        </w:tc>
        <w:tc>
          <w:tcPr>
            <w:tcW w:w="1286" w:type="dxa"/>
            <w:gridSpan w:val="2"/>
            <w:noWrap w:val="0"/>
            <w:vAlign w:val="top"/>
          </w:tcPr>
          <w:p>
            <w:pPr>
              <w:spacing w:before="171" w:line="225" w:lineRule="auto"/>
              <w:ind w:left="40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网</w:t>
            </w:r>
            <w:r>
              <w:rPr>
                <w:rFonts w:ascii="宋体" w:hAnsi="宋体" w:eastAsia="宋体" w:cs="宋体"/>
                <w:color w:val="auto"/>
                <w:spacing w:val="-5"/>
                <w:sz w:val="21"/>
                <w:szCs w:val="21"/>
                <w:highlight w:val="none"/>
              </w:rPr>
              <w:t xml:space="preserve"> 址</w:t>
            </w:r>
          </w:p>
        </w:tc>
        <w:tc>
          <w:tcPr>
            <w:tcW w:w="2345" w:type="dxa"/>
            <w:gridSpan w:val="3"/>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noWrap w:val="0"/>
            <w:vAlign w:val="top"/>
          </w:tcPr>
          <w:p>
            <w:pPr>
              <w:spacing w:before="171" w:line="219" w:lineRule="auto"/>
              <w:ind w:left="50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法定代</w:t>
            </w:r>
            <w:r>
              <w:rPr>
                <w:rFonts w:ascii="宋体" w:hAnsi="宋体" w:eastAsia="宋体" w:cs="宋体"/>
                <w:color w:val="auto"/>
                <w:spacing w:val="-1"/>
                <w:sz w:val="21"/>
                <w:szCs w:val="21"/>
                <w:highlight w:val="none"/>
              </w:rPr>
              <w:t>表人</w:t>
            </w:r>
          </w:p>
        </w:tc>
        <w:tc>
          <w:tcPr>
            <w:tcW w:w="897" w:type="dxa"/>
            <w:noWrap w:val="0"/>
            <w:vAlign w:val="top"/>
          </w:tcPr>
          <w:p>
            <w:pPr>
              <w:spacing w:before="171" w:line="220" w:lineRule="auto"/>
              <w:ind w:left="2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姓</w:t>
            </w:r>
            <w:r>
              <w:rPr>
                <w:rFonts w:ascii="宋体" w:hAnsi="宋体" w:eastAsia="宋体" w:cs="宋体"/>
                <w:color w:val="auto"/>
                <w:spacing w:val="-2"/>
                <w:sz w:val="21"/>
                <w:szCs w:val="21"/>
                <w:highlight w:val="none"/>
              </w:rPr>
              <w:t>名</w:t>
            </w:r>
          </w:p>
        </w:tc>
        <w:tc>
          <w:tcPr>
            <w:tcW w:w="1025" w:type="dxa"/>
            <w:noWrap w:val="0"/>
            <w:vAlign w:val="top"/>
          </w:tcPr>
          <w:p>
            <w:pPr>
              <w:rPr>
                <w:rFonts w:ascii="Arial"/>
                <w:color w:val="auto"/>
                <w:sz w:val="21"/>
                <w:highlight w:val="none"/>
              </w:rPr>
            </w:pPr>
          </w:p>
        </w:tc>
        <w:tc>
          <w:tcPr>
            <w:tcW w:w="1287" w:type="dxa"/>
            <w:noWrap w:val="0"/>
            <w:vAlign w:val="top"/>
          </w:tcPr>
          <w:p>
            <w:pPr>
              <w:spacing w:before="171" w:line="220" w:lineRule="auto"/>
              <w:ind w:left="22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技术职</w:t>
            </w:r>
            <w:r>
              <w:rPr>
                <w:rFonts w:ascii="宋体" w:hAnsi="宋体" w:eastAsia="宋体" w:cs="宋体"/>
                <w:color w:val="auto"/>
                <w:spacing w:val="-1"/>
                <w:sz w:val="21"/>
                <w:szCs w:val="21"/>
                <w:highlight w:val="none"/>
              </w:rPr>
              <w:t>称</w:t>
            </w:r>
          </w:p>
        </w:tc>
        <w:tc>
          <w:tcPr>
            <w:tcW w:w="1286" w:type="dxa"/>
            <w:gridSpan w:val="2"/>
            <w:noWrap w:val="0"/>
            <w:vAlign w:val="top"/>
          </w:tcPr>
          <w:p>
            <w:pPr>
              <w:rPr>
                <w:rFonts w:ascii="Arial"/>
                <w:color w:val="auto"/>
                <w:sz w:val="21"/>
                <w:highlight w:val="none"/>
              </w:rPr>
            </w:pPr>
          </w:p>
        </w:tc>
        <w:tc>
          <w:tcPr>
            <w:tcW w:w="1111" w:type="dxa"/>
            <w:gridSpan w:val="2"/>
            <w:noWrap w:val="0"/>
            <w:vAlign w:val="top"/>
          </w:tcPr>
          <w:p>
            <w:pPr>
              <w:spacing w:before="172" w:line="222" w:lineRule="auto"/>
              <w:ind w:left="37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电</w:t>
            </w:r>
            <w:r>
              <w:rPr>
                <w:rFonts w:ascii="宋体" w:hAnsi="宋体" w:eastAsia="宋体" w:cs="宋体"/>
                <w:color w:val="auto"/>
                <w:spacing w:val="-8"/>
                <w:sz w:val="21"/>
                <w:szCs w:val="21"/>
                <w:highlight w:val="none"/>
              </w:rPr>
              <w:t>话</w:t>
            </w:r>
          </w:p>
        </w:tc>
        <w:tc>
          <w:tcPr>
            <w:tcW w:w="1234"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050" w:type="dxa"/>
            <w:noWrap w:val="0"/>
            <w:vAlign w:val="top"/>
          </w:tcPr>
          <w:p>
            <w:pPr>
              <w:spacing w:before="172" w:line="217" w:lineRule="auto"/>
              <w:ind w:left="50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技术负</w:t>
            </w:r>
            <w:r>
              <w:rPr>
                <w:rFonts w:ascii="宋体" w:hAnsi="宋体" w:eastAsia="宋体" w:cs="宋体"/>
                <w:color w:val="auto"/>
                <w:spacing w:val="-1"/>
                <w:sz w:val="21"/>
                <w:szCs w:val="21"/>
                <w:highlight w:val="none"/>
              </w:rPr>
              <w:t>责人</w:t>
            </w:r>
          </w:p>
        </w:tc>
        <w:tc>
          <w:tcPr>
            <w:tcW w:w="897" w:type="dxa"/>
            <w:noWrap w:val="0"/>
            <w:vAlign w:val="top"/>
          </w:tcPr>
          <w:p>
            <w:pPr>
              <w:spacing w:before="171" w:line="220" w:lineRule="auto"/>
              <w:ind w:left="2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姓</w:t>
            </w:r>
            <w:r>
              <w:rPr>
                <w:rFonts w:ascii="宋体" w:hAnsi="宋体" w:eastAsia="宋体" w:cs="宋体"/>
                <w:color w:val="auto"/>
                <w:spacing w:val="-2"/>
                <w:sz w:val="21"/>
                <w:szCs w:val="21"/>
                <w:highlight w:val="none"/>
              </w:rPr>
              <w:t>名</w:t>
            </w:r>
          </w:p>
        </w:tc>
        <w:tc>
          <w:tcPr>
            <w:tcW w:w="1025" w:type="dxa"/>
            <w:noWrap w:val="0"/>
            <w:vAlign w:val="top"/>
          </w:tcPr>
          <w:p>
            <w:pPr>
              <w:rPr>
                <w:rFonts w:ascii="Arial"/>
                <w:color w:val="auto"/>
                <w:sz w:val="21"/>
                <w:highlight w:val="none"/>
              </w:rPr>
            </w:pPr>
          </w:p>
        </w:tc>
        <w:tc>
          <w:tcPr>
            <w:tcW w:w="1287" w:type="dxa"/>
            <w:noWrap w:val="0"/>
            <w:vAlign w:val="top"/>
          </w:tcPr>
          <w:p>
            <w:pPr>
              <w:spacing w:before="171" w:line="220" w:lineRule="auto"/>
              <w:ind w:left="22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技术职</w:t>
            </w:r>
            <w:r>
              <w:rPr>
                <w:rFonts w:ascii="宋体" w:hAnsi="宋体" w:eastAsia="宋体" w:cs="宋体"/>
                <w:color w:val="auto"/>
                <w:spacing w:val="-1"/>
                <w:sz w:val="21"/>
                <w:szCs w:val="21"/>
                <w:highlight w:val="none"/>
              </w:rPr>
              <w:t>称</w:t>
            </w:r>
          </w:p>
        </w:tc>
        <w:tc>
          <w:tcPr>
            <w:tcW w:w="1286" w:type="dxa"/>
            <w:gridSpan w:val="2"/>
            <w:noWrap w:val="0"/>
            <w:vAlign w:val="top"/>
          </w:tcPr>
          <w:p>
            <w:pPr>
              <w:rPr>
                <w:rFonts w:ascii="Arial"/>
                <w:color w:val="auto"/>
                <w:sz w:val="21"/>
                <w:highlight w:val="none"/>
              </w:rPr>
            </w:pPr>
          </w:p>
        </w:tc>
        <w:tc>
          <w:tcPr>
            <w:tcW w:w="1111" w:type="dxa"/>
            <w:gridSpan w:val="2"/>
            <w:noWrap w:val="0"/>
            <w:vAlign w:val="top"/>
          </w:tcPr>
          <w:p>
            <w:pPr>
              <w:spacing w:before="172" w:line="222" w:lineRule="auto"/>
              <w:ind w:left="37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电</w:t>
            </w:r>
            <w:r>
              <w:rPr>
                <w:rFonts w:ascii="宋体" w:hAnsi="宋体" w:eastAsia="宋体" w:cs="宋体"/>
                <w:color w:val="auto"/>
                <w:spacing w:val="-8"/>
                <w:sz w:val="21"/>
                <w:szCs w:val="21"/>
                <w:highlight w:val="none"/>
              </w:rPr>
              <w:t>话</w:t>
            </w:r>
          </w:p>
        </w:tc>
        <w:tc>
          <w:tcPr>
            <w:tcW w:w="1234"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noWrap w:val="0"/>
            <w:vAlign w:val="top"/>
          </w:tcPr>
          <w:p>
            <w:pPr>
              <w:spacing w:before="171" w:line="219" w:lineRule="auto"/>
              <w:ind w:left="193" w:leftChars="0"/>
              <w:rPr>
                <w:rFonts w:ascii="宋体" w:hAnsi="宋体" w:eastAsia="宋体" w:cs="宋体"/>
                <w:snapToGrid w:val="0"/>
                <w:color w:val="auto"/>
                <w:kern w:val="0"/>
                <w:sz w:val="21"/>
                <w:szCs w:val="21"/>
                <w:highlight w:val="none"/>
              </w:rPr>
            </w:pPr>
            <w:r>
              <w:rPr>
                <w:rFonts w:ascii="宋体" w:hAnsi="宋体" w:eastAsia="宋体" w:cs="宋体"/>
                <w:color w:val="auto"/>
                <w:spacing w:val="-2"/>
                <w:sz w:val="21"/>
                <w:szCs w:val="21"/>
                <w:highlight w:val="none"/>
              </w:rPr>
              <w:t>企业设</w:t>
            </w:r>
            <w:r>
              <w:rPr>
                <w:rFonts w:ascii="宋体" w:hAnsi="宋体" w:eastAsia="宋体" w:cs="宋体"/>
                <w:color w:val="auto"/>
                <w:spacing w:val="-1"/>
                <w:sz w:val="21"/>
                <w:szCs w:val="21"/>
                <w:highlight w:val="none"/>
              </w:rPr>
              <w:t>计资质证书</w:t>
            </w:r>
          </w:p>
        </w:tc>
        <w:tc>
          <w:tcPr>
            <w:tcW w:w="1922" w:type="dxa"/>
            <w:gridSpan w:val="2"/>
            <w:tcBorders>
              <w:right w:val="nil"/>
            </w:tcBorders>
            <w:noWrap w:val="0"/>
            <w:vAlign w:val="top"/>
          </w:tcPr>
          <w:p>
            <w:pPr>
              <w:spacing w:before="171" w:line="220" w:lineRule="auto"/>
              <w:ind w:left="1060" w:leftChars="0"/>
              <w:rPr>
                <w:rFonts w:ascii="宋体" w:hAnsi="宋体" w:eastAsia="宋体" w:cs="宋体"/>
                <w:snapToGrid w:val="0"/>
                <w:color w:val="auto"/>
                <w:kern w:val="0"/>
                <w:sz w:val="21"/>
                <w:szCs w:val="21"/>
                <w:highlight w:val="none"/>
              </w:rPr>
            </w:pPr>
            <w:r>
              <w:rPr>
                <w:rFonts w:ascii="宋体" w:hAnsi="宋体" w:eastAsia="宋体" w:cs="宋体"/>
                <w:color w:val="auto"/>
                <w:spacing w:val="-14"/>
                <w:sz w:val="21"/>
                <w:szCs w:val="21"/>
                <w:highlight w:val="none"/>
              </w:rPr>
              <w:t>类</w:t>
            </w:r>
            <w:r>
              <w:rPr>
                <w:rFonts w:ascii="宋体" w:hAnsi="宋体" w:eastAsia="宋体" w:cs="宋体"/>
                <w:color w:val="auto"/>
                <w:spacing w:val="-12"/>
                <w:sz w:val="21"/>
                <w:szCs w:val="21"/>
                <w:highlight w:val="none"/>
              </w:rPr>
              <w:t>型：</w:t>
            </w:r>
          </w:p>
        </w:tc>
        <w:tc>
          <w:tcPr>
            <w:tcW w:w="4918" w:type="dxa"/>
            <w:gridSpan w:val="6"/>
            <w:tcBorders>
              <w:left w:val="nil"/>
            </w:tcBorders>
            <w:noWrap w:val="0"/>
            <w:vAlign w:val="top"/>
          </w:tcPr>
          <w:p>
            <w:pPr>
              <w:spacing w:before="171" w:line="220" w:lineRule="auto"/>
              <w:ind w:left="1872" w:leftChars="0"/>
              <w:rPr>
                <w:rFonts w:ascii="宋体" w:hAnsi="宋体" w:eastAsia="宋体" w:cs="宋体"/>
                <w:snapToGrid w:val="0"/>
                <w:color w:val="auto"/>
                <w:kern w:val="0"/>
                <w:sz w:val="21"/>
                <w:szCs w:val="21"/>
                <w:highlight w:val="none"/>
              </w:rPr>
            </w:pPr>
            <w:r>
              <w:rPr>
                <w:rFonts w:ascii="宋体" w:hAnsi="宋体" w:eastAsia="宋体" w:cs="宋体"/>
                <w:color w:val="auto"/>
                <w:spacing w:val="-20"/>
                <w:sz w:val="21"/>
                <w:szCs w:val="21"/>
                <w:highlight w:val="none"/>
              </w:rPr>
              <w:t>等</w:t>
            </w:r>
            <w:r>
              <w:rPr>
                <w:rFonts w:ascii="宋体" w:hAnsi="宋体" w:eastAsia="宋体" w:cs="宋体"/>
                <w:color w:val="auto"/>
                <w:spacing w:val="-10"/>
                <w:sz w:val="21"/>
                <w:szCs w:val="21"/>
                <w:highlight w:val="none"/>
              </w:rPr>
              <w:t>级：       证书号：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050" w:type="dxa"/>
            <w:noWrap w:val="0"/>
            <w:vAlign w:val="top"/>
          </w:tcPr>
          <w:p>
            <w:pPr>
              <w:spacing w:before="171" w:line="220" w:lineRule="auto"/>
              <w:ind w:left="19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质量管理体系证书</w:t>
            </w:r>
          </w:p>
          <w:p>
            <w:pPr>
              <w:spacing w:before="189" w:line="221" w:lineRule="auto"/>
              <w:ind w:left="563"/>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w:t>
            </w:r>
            <w:r>
              <w:rPr>
                <w:rFonts w:ascii="宋体" w:hAnsi="宋体" w:eastAsia="宋体" w:cs="宋体"/>
                <w:color w:val="auto"/>
                <w:spacing w:val="19"/>
                <w:sz w:val="21"/>
                <w:szCs w:val="21"/>
                <w:highlight w:val="none"/>
              </w:rPr>
              <w:t>如有)</w:t>
            </w:r>
          </w:p>
        </w:tc>
        <w:tc>
          <w:tcPr>
            <w:tcW w:w="1922" w:type="dxa"/>
            <w:gridSpan w:val="2"/>
            <w:tcBorders>
              <w:right w:val="nil"/>
            </w:tcBorders>
            <w:noWrap w:val="0"/>
            <w:vAlign w:val="top"/>
          </w:tcPr>
          <w:p>
            <w:pPr>
              <w:spacing w:line="321" w:lineRule="auto"/>
              <w:rPr>
                <w:rFonts w:ascii="Arial"/>
                <w:color w:val="auto"/>
                <w:sz w:val="21"/>
                <w:highlight w:val="none"/>
              </w:rPr>
            </w:pPr>
          </w:p>
          <w:p>
            <w:pPr>
              <w:spacing w:before="68" w:line="220" w:lineRule="auto"/>
              <w:ind w:left="1060"/>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类</w:t>
            </w:r>
            <w:r>
              <w:rPr>
                <w:rFonts w:ascii="宋体" w:hAnsi="宋体" w:eastAsia="宋体" w:cs="宋体"/>
                <w:color w:val="auto"/>
                <w:spacing w:val="-12"/>
                <w:sz w:val="21"/>
                <w:szCs w:val="21"/>
                <w:highlight w:val="none"/>
              </w:rPr>
              <w:t>型：</w:t>
            </w:r>
          </w:p>
        </w:tc>
        <w:tc>
          <w:tcPr>
            <w:tcW w:w="4918" w:type="dxa"/>
            <w:gridSpan w:val="6"/>
            <w:tcBorders>
              <w:left w:val="nil"/>
            </w:tcBorders>
            <w:noWrap w:val="0"/>
            <w:vAlign w:val="top"/>
          </w:tcPr>
          <w:p>
            <w:pPr>
              <w:spacing w:line="320" w:lineRule="auto"/>
              <w:rPr>
                <w:rFonts w:ascii="Arial"/>
                <w:color w:val="auto"/>
                <w:sz w:val="21"/>
                <w:highlight w:val="none"/>
              </w:rPr>
            </w:pPr>
          </w:p>
          <w:p>
            <w:pPr>
              <w:spacing w:before="68" w:line="220" w:lineRule="auto"/>
              <w:ind w:left="1872"/>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等</w:t>
            </w:r>
            <w:r>
              <w:rPr>
                <w:rFonts w:ascii="宋体" w:hAnsi="宋体" w:eastAsia="宋体" w:cs="宋体"/>
                <w:color w:val="auto"/>
                <w:spacing w:val="-10"/>
                <w:sz w:val="21"/>
                <w:szCs w:val="21"/>
                <w:highlight w:val="none"/>
              </w:rPr>
              <w:t>级：       证书号：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noWrap w:val="0"/>
            <w:vAlign w:val="top"/>
          </w:tcPr>
          <w:p>
            <w:pPr>
              <w:spacing w:before="171" w:line="220" w:lineRule="auto"/>
              <w:ind w:left="51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营</w:t>
            </w:r>
            <w:r>
              <w:rPr>
                <w:rFonts w:ascii="宋体" w:hAnsi="宋体" w:eastAsia="宋体" w:cs="宋体"/>
                <w:color w:val="auto"/>
                <w:spacing w:val="-2"/>
                <w:sz w:val="21"/>
                <w:szCs w:val="21"/>
                <w:highlight w:val="none"/>
              </w:rPr>
              <w:t>业执照号</w:t>
            </w:r>
          </w:p>
        </w:tc>
        <w:tc>
          <w:tcPr>
            <w:tcW w:w="3209" w:type="dxa"/>
            <w:gridSpan w:val="3"/>
            <w:noWrap w:val="0"/>
            <w:vAlign w:val="top"/>
          </w:tcPr>
          <w:p>
            <w:pPr>
              <w:rPr>
                <w:rFonts w:ascii="Arial"/>
                <w:color w:val="auto"/>
                <w:sz w:val="21"/>
                <w:highlight w:val="none"/>
              </w:rPr>
            </w:pPr>
          </w:p>
        </w:tc>
        <w:tc>
          <w:tcPr>
            <w:tcW w:w="3631" w:type="dxa"/>
            <w:gridSpan w:val="5"/>
            <w:noWrap w:val="0"/>
            <w:vAlign w:val="top"/>
          </w:tcPr>
          <w:p>
            <w:pPr>
              <w:spacing w:before="171" w:line="220" w:lineRule="auto"/>
              <w:ind w:left="119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noWrap w:val="0"/>
            <w:vAlign w:val="top"/>
          </w:tcPr>
          <w:p>
            <w:pPr>
              <w:spacing w:before="170" w:line="219" w:lineRule="auto"/>
              <w:ind w:left="61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注册资</w:t>
            </w:r>
            <w:r>
              <w:rPr>
                <w:rFonts w:ascii="宋体" w:hAnsi="宋体" w:eastAsia="宋体" w:cs="宋体"/>
                <w:color w:val="auto"/>
                <w:spacing w:val="-1"/>
                <w:sz w:val="21"/>
                <w:szCs w:val="21"/>
                <w:highlight w:val="none"/>
              </w:rPr>
              <w:t>本</w:t>
            </w:r>
          </w:p>
        </w:tc>
        <w:tc>
          <w:tcPr>
            <w:tcW w:w="3209" w:type="dxa"/>
            <w:gridSpan w:val="3"/>
            <w:noWrap w:val="0"/>
            <w:vAlign w:val="top"/>
          </w:tcPr>
          <w:p>
            <w:pPr>
              <w:rPr>
                <w:rFonts w:ascii="Arial"/>
                <w:color w:val="auto"/>
                <w:sz w:val="21"/>
                <w:highlight w:val="none"/>
              </w:rPr>
            </w:pPr>
          </w:p>
        </w:tc>
        <w:tc>
          <w:tcPr>
            <w:tcW w:w="414" w:type="dxa"/>
            <w:vMerge w:val="restart"/>
            <w:tcBorders>
              <w:bottom w:val="nil"/>
            </w:tcBorders>
            <w:noWrap w:val="0"/>
            <w:textDirection w:val="tbRlV"/>
            <w:vAlign w:val="top"/>
          </w:tcPr>
          <w:p>
            <w:pPr>
              <w:spacing w:before="94" w:line="205" w:lineRule="auto"/>
              <w:ind w:left="62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其</w:t>
            </w:r>
            <w:r>
              <w:rPr>
                <w:rFonts w:ascii="宋体" w:hAnsi="宋体" w:eastAsia="宋体" w:cs="宋体"/>
                <w:color w:val="auto"/>
                <w:spacing w:val="5"/>
                <w:sz w:val="21"/>
                <w:szCs w:val="21"/>
                <w:highlight w:val="none"/>
              </w:rPr>
              <w:t xml:space="preserve">  中</w:t>
            </w:r>
          </w:p>
        </w:tc>
        <w:tc>
          <w:tcPr>
            <w:tcW w:w="1699" w:type="dxa"/>
            <w:gridSpan w:val="2"/>
            <w:noWrap w:val="0"/>
            <w:vAlign w:val="top"/>
          </w:tcPr>
          <w:p>
            <w:pPr>
              <w:spacing w:before="171" w:line="220" w:lineRule="auto"/>
              <w:ind w:left="2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高级职称人员</w:t>
            </w:r>
          </w:p>
        </w:tc>
        <w:tc>
          <w:tcPr>
            <w:tcW w:w="1518" w:type="dxa"/>
            <w:gridSpan w:val="2"/>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noWrap w:val="0"/>
            <w:vAlign w:val="top"/>
          </w:tcPr>
          <w:p>
            <w:pPr>
              <w:spacing w:before="170" w:line="221" w:lineRule="auto"/>
              <w:ind w:left="61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成立日期</w:t>
            </w:r>
          </w:p>
        </w:tc>
        <w:tc>
          <w:tcPr>
            <w:tcW w:w="3209" w:type="dxa"/>
            <w:gridSpan w:val="3"/>
            <w:noWrap w:val="0"/>
            <w:vAlign w:val="top"/>
          </w:tcPr>
          <w:p>
            <w:pPr>
              <w:rPr>
                <w:rFonts w:ascii="Arial"/>
                <w:color w:val="auto"/>
                <w:sz w:val="21"/>
                <w:highlight w:val="none"/>
              </w:rPr>
            </w:pPr>
          </w:p>
        </w:tc>
        <w:tc>
          <w:tcPr>
            <w:tcW w:w="414" w:type="dxa"/>
            <w:vMerge w:val="continue"/>
            <w:tcBorders>
              <w:top w:val="nil"/>
              <w:bottom w:val="nil"/>
            </w:tcBorders>
            <w:noWrap w:val="0"/>
            <w:textDirection w:val="tbRlV"/>
            <w:vAlign w:val="top"/>
          </w:tcPr>
          <w:p>
            <w:pPr>
              <w:rPr>
                <w:rFonts w:ascii="Arial"/>
                <w:color w:val="auto"/>
                <w:sz w:val="21"/>
                <w:highlight w:val="none"/>
              </w:rPr>
            </w:pPr>
          </w:p>
        </w:tc>
        <w:tc>
          <w:tcPr>
            <w:tcW w:w="1699" w:type="dxa"/>
            <w:gridSpan w:val="2"/>
            <w:noWrap w:val="0"/>
            <w:vAlign w:val="top"/>
          </w:tcPr>
          <w:p>
            <w:pPr>
              <w:spacing w:before="170" w:line="221" w:lineRule="auto"/>
              <w:ind w:left="24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中级职称人员</w:t>
            </w:r>
          </w:p>
        </w:tc>
        <w:tc>
          <w:tcPr>
            <w:tcW w:w="1518" w:type="dxa"/>
            <w:gridSpan w:val="2"/>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noWrap w:val="0"/>
            <w:vAlign w:val="top"/>
          </w:tcPr>
          <w:p>
            <w:pPr>
              <w:spacing w:before="170" w:line="220" w:lineRule="auto"/>
              <w:ind w:left="19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基本账户开户银行</w:t>
            </w:r>
          </w:p>
        </w:tc>
        <w:tc>
          <w:tcPr>
            <w:tcW w:w="3209" w:type="dxa"/>
            <w:gridSpan w:val="3"/>
            <w:noWrap w:val="0"/>
            <w:vAlign w:val="top"/>
          </w:tcPr>
          <w:p>
            <w:pPr>
              <w:rPr>
                <w:rFonts w:ascii="Arial"/>
                <w:color w:val="auto"/>
                <w:sz w:val="21"/>
                <w:highlight w:val="none"/>
              </w:rPr>
            </w:pPr>
          </w:p>
        </w:tc>
        <w:tc>
          <w:tcPr>
            <w:tcW w:w="414" w:type="dxa"/>
            <w:vMerge w:val="continue"/>
            <w:tcBorders>
              <w:top w:val="nil"/>
              <w:bottom w:val="nil"/>
            </w:tcBorders>
            <w:noWrap w:val="0"/>
            <w:textDirection w:val="tbRlV"/>
            <w:vAlign w:val="top"/>
          </w:tcPr>
          <w:p>
            <w:pPr>
              <w:rPr>
                <w:rFonts w:ascii="Arial"/>
                <w:color w:val="auto"/>
                <w:sz w:val="21"/>
                <w:highlight w:val="none"/>
              </w:rPr>
            </w:pPr>
          </w:p>
        </w:tc>
        <w:tc>
          <w:tcPr>
            <w:tcW w:w="1699" w:type="dxa"/>
            <w:gridSpan w:val="2"/>
            <w:noWrap w:val="0"/>
            <w:vAlign w:val="top"/>
          </w:tcPr>
          <w:p>
            <w:pPr>
              <w:spacing w:before="171" w:line="220" w:lineRule="auto"/>
              <w:ind w:left="2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技术</w:t>
            </w:r>
            <w:r>
              <w:rPr>
                <w:rFonts w:ascii="宋体" w:hAnsi="宋体" w:eastAsia="宋体" w:cs="宋体"/>
                <w:color w:val="auto"/>
                <w:spacing w:val="-1"/>
                <w:sz w:val="21"/>
                <w:szCs w:val="21"/>
                <w:highlight w:val="none"/>
              </w:rPr>
              <w:t>人员数量</w:t>
            </w:r>
          </w:p>
        </w:tc>
        <w:tc>
          <w:tcPr>
            <w:tcW w:w="1518" w:type="dxa"/>
            <w:gridSpan w:val="2"/>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noWrap w:val="0"/>
            <w:vAlign w:val="top"/>
          </w:tcPr>
          <w:p>
            <w:pPr>
              <w:spacing w:before="170" w:line="220" w:lineRule="auto"/>
              <w:ind w:left="19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基本账户银行账号</w:t>
            </w:r>
          </w:p>
        </w:tc>
        <w:tc>
          <w:tcPr>
            <w:tcW w:w="3209" w:type="dxa"/>
            <w:gridSpan w:val="3"/>
            <w:noWrap w:val="0"/>
            <w:vAlign w:val="top"/>
          </w:tcPr>
          <w:p>
            <w:pPr>
              <w:rPr>
                <w:rFonts w:ascii="Arial"/>
                <w:color w:val="auto"/>
                <w:sz w:val="21"/>
                <w:highlight w:val="none"/>
              </w:rPr>
            </w:pPr>
          </w:p>
        </w:tc>
        <w:tc>
          <w:tcPr>
            <w:tcW w:w="414" w:type="dxa"/>
            <w:vMerge w:val="continue"/>
            <w:tcBorders>
              <w:top w:val="nil"/>
            </w:tcBorders>
            <w:noWrap w:val="0"/>
            <w:textDirection w:val="tbRlV"/>
            <w:vAlign w:val="top"/>
          </w:tcPr>
          <w:p>
            <w:pPr>
              <w:rPr>
                <w:rFonts w:ascii="Arial"/>
                <w:color w:val="auto"/>
                <w:sz w:val="21"/>
                <w:highlight w:val="none"/>
              </w:rPr>
            </w:pPr>
          </w:p>
        </w:tc>
        <w:tc>
          <w:tcPr>
            <w:tcW w:w="1699" w:type="dxa"/>
            <w:gridSpan w:val="2"/>
            <w:noWrap w:val="0"/>
            <w:vAlign w:val="top"/>
          </w:tcPr>
          <w:p>
            <w:pPr>
              <w:spacing w:before="171" w:line="220" w:lineRule="auto"/>
              <w:ind w:left="22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各类注</w:t>
            </w:r>
            <w:r>
              <w:rPr>
                <w:rFonts w:ascii="宋体" w:hAnsi="宋体" w:eastAsia="宋体" w:cs="宋体"/>
                <w:color w:val="auto"/>
                <w:spacing w:val="-1"/>
                <w:sz w:val="21"/>
                <w:szCs w:val="21"/>
                <w:highlight w:val="none"/>
              </w:rPr>
              <w:t>册人员</w:t>
            </w:r>
          </w:p>
        </w:tc>
        <w:tc>
          <w:tcPr>
            <w:tcW w:w="1518" w:type="dxa"/>
            <w:gridSpan w:val="2"/>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0" w:type="dxa"/>
            <w:noWrap w:val="0"/>
            <w:vAlign w:val="top"/>
          </w:tcPr>
          <w:p>
            <w:pPr>
              <w:spacing w:before="170" w:line="221" w:lineRule="auto"/>
              <w:ind w:left="7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经营范围</w:t>
            </w:r>
          </w:p>
        </w:tc>
        <w:tc>
          <w:tcPr>
            <w:tcW w:w="6840" w:type="dxa"/>
            <w:gridSpan w:val="8"/>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2050" w:type="dxa"/>
            <w:noWrap w:val="0"/>
            <w:vAlign w:val="top"/>
          </w:tcPr>
          <w:p>
            <w:pPr>
              <w:spacing w:before="171" w:line="221" w:lineRule="auto"/>
              <w:ind w:left="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w:t>
            </w:r>
            <w:r>
              <w:rPr>
                <w:rFonts w:ascii="宋体" w:hAnsi="宋体" w:eastAsia="宋体" w:cs="宋体"/>
                <w:color w:val="auto"/>
                <w:spacing w:val="-1"/>
                <w:sz w:val="21"/>
                <w:szCs w:val="21"/>
                <w:highlight w:val="none"/>
              </w:rPr>
              <w:t>人关联企业情</w:t>
            </w:r>
          </w:p>
          <w:p>
            <w:pPr>
              <w:spacing w:before="189" w:line="221" w:lineRule="auto"/>
              <w:ind w:left="1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况(包括但不限于</w:t>
            </w:r>
            <w:r>
              <w:rPr>
                <w:rFonts w:ascii="宋体" w:hAnsi="宋体" w:eastAsia="宋体" w:cs="宋体"/>
                <w:color w:val="auto"/>
                <w:spacing w:val="1"/>
                <w:sz w:val="21"/>
                <w:szCs w:val="21"/>
                <w:highlight w:val="none"/>
              </w:rPr>
              <w:t>与</w:t>
            </w:r>
          </w:p>
          <w:p>
            <w:pPr>
              <w:spacing w:before="188" w:line="219" w:lineRule="auto"/>
              <w:ind w:left="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w:t>
            </w:r>
            <w:r>
              <w:rPr>
                <w:rFonts w:ascii="宋体" w:hAnsi="宋体" w:eastAsia="宋体" w:cs="宋体"/>
                <w:color w:val="auto"/>
                <w:spacing w:val="-1"/>
                <w:sz w:val="21"/>
                <w:szCs w:val="21"/>
                <w:highlight w:val="none"/>
              </w:rPr>
              <w:t>人法定代表人</w:t>
            </w:r>
          </w:p>
          <w:p>
            <w:pPr>
              <w:spacing w:before="190" w:line="220" w:lineRule="auto"/>
              <w:ind w:left="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为同</w:t>
            </w:r>
            <w:r>
              <w:rPr>
                <w:rFonts w:ascii="宋体" w:hAnsi="宋体" w:eastAsia="宋体" w:cs="宋体"/>
                <w:color w:val="auto"/>
                <w:spacing w:val="-1"/>
                <w:sz w:val="21"/>
                <w:szCs w:val="21"/>
                <w:highlight w:val="none"/>
              </w:rPr>
              <w:t>一人或者存在</w:t>
            </w:r>
          </w:p>
          <w:p>
            <w:pPr>
              <w:spacing w:before="190" w:line="221" w:lineRule="auto"/>
              <w:ind w:left="114"/>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控</w:t>
            </w:r>
            <w:r>
              <w:rPr>
                <w:rFonts w:ascii="宋体" w:hAnsi="宋体" w:eastAsia="宋体" w:cs="宋体"/>
                <w:color w:val="auto"/>
                <w:spacing w:val="-7"/>
                <w:sz w:val="21"/>
                <w:szCs w:val="21"/>
                <w:highlight w:val="none"/>
              </w:rPr>
              <w:t>股、管理关系的不</w:t>
            </w:r>
          </w:p>
          <w:p>
            <w:pPr>
              <w:spacing w:before="189" w:line="221" w:lineRule="auto"/>
              <w:ind w:left="631"/>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同</w:t>
            </w:r>
            <w:r>
              <w:rPr>
                <w:rFonts w:ascii="宋体" w:hAnsi="宋体" w:eastAsia="宋体" w:cs="宋体"/>
                <w:color w:val="auto"/>
                <w:spacing w:val="-9"/>
                <w:sz w:val="21"/>
                <w:szCs w:val="21"/>
                <w:highlight w:val="none"/>
              </w:rPr>
              <w:t>单位)</w:t>
            </w:r>
          </w:p>
        </w:tc>
        <w:tc>
          <w:tcPr>
            <w:tcW w:w="6840" w:type="dxa"/>
            <w:gridSpan w:val="8"/>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noWrap w:val="0"/>
            <w:vAlign w:val="top"/>
          </w:tcPr>
          <w:p>
            <w:pPr>
              <w:spacing w:before="174" w:line="222" w:lineRule="auto"/>
              <w:ind w:left="82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备</w:t>
            </w:r>
            <w:r>
              <w:rPr>
                <w:rFonts w:ascii="宋体" w:hAnsi="宋体" w:eastAsia="宋体" w:cs="宋体"/>
                <w:color w:val="auto"/>
                <w:spacing w:val="-2"/>
                <w:sz w:val="21"/>
                <w:szCs w:val="21"/>
                <w:highlight w:val="none"/>
              </w:rPr>
              <w:t>注</w:t>
            </w:r>
          </w:p>
        </w:tc>
        <w:tc>
          <w:tcPr>
            <w:tcW w:w="6840" w:type="dxa"/>
            <w:gridSpan w:val="8"/>
            <w:noWrap w:val="0"/>
            <w:vAlign w:val="top"/>
          </w:tcPr>
          <w:p>
            <w:pPr>
              <w:rPr>
                <w:rFonts w:ascii="Arial"/>
                <w:color w:val="auto"/>
                <w:sz w:val="21"/>
                <w:highlight w:val="none"/>
              </w:rPr>
            </w:pPr>
          </w:p>
        </w:tc>
      </w:tr>
    </w:tbl>
    <w:p>
      <w:pPr>
        <w:spacing w:before="134" w:line="228" w:lineRule="auto"/>
        <w:ind w:left="135"/>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eastAsia="zh-CN"/>
        </w:rPr>
        <w:t>注：投标人应根据投标人须知第</w:t>
      </w:r>
      <w:r>
        <w:rPr>
          <w:rFonts w:hint="eastAsia" w:ascii="宋体" w:hAnsi="宋体" w:eastAsia="宋体" w:cs="宋体"/>
          <w:color w:val="auto"/>
          <w:spacing w:val="0"/>
          <w:sz w:val="21"/>
          <w:szCs w:val="21"/>
          <w:highlight w:val="none"/>
          <w:lang w:val="en-US" w:eastAsia="zh-CN"/>
        </w:rPr>
        <w:t>3.5.1项的要求在本表后附相关证明材料。</w:t>
      </w:r>
    </w:p>
    <w:p>
      <w:pPr>
        <w:spacing w:before="134" w:line="228" w:lineRule="auto"/>
        <w:ind w:left="135"/>
        <w:rPr>
          <w:rFonts w:ascii="黑体" w:hAnsi="黑体" w:eastAsia="黑体" w:cs="黑体"/>
          <w:color w:val="auto"/>
          <w:spacing w:val="34"/>
          <w:sz w:val="27"/>
          <w:szCs w:val="27"/>
          <w:highlight w:val="none"/>
        </w:rPr>
      </w:pPr>
    </w:p>
    <w:p>
      <w:pPr>
        <w:spacing w:before="134" w:line="228" w:lineRule="auto"/>
        <w:ind w:left="135"/>
        <w:rPr>
          <w:rFonts w:ascii="黑体" w:hAnsi="黑体" w:eastAsia="黑体" w:cs="黑体"/>
          <w:color w:val="auto"/>
          <w:spacing w:val="34"/>
          <w:sz w:val="27"/>
          <w:szCs w:val="27"/>
          <w:highlight w:val="none"/>
        </w:rPr>
      </w:pPr>
    </w:p>
    <w:p>
      <w:pPr>
        <w:spacing w:before="134" w:line="228" w:lineRule="auto"/>
        <w:ind w:left="135"/>
        <w:outlineLvl w:val="2"/>
        <w:rPr>
          <w:rFonts w:hint="eastAsia" w:ascii="黑体" w:hAnsi="黑体" w:eastAsia="黑体" w:cs="黑体"/>
          <w:color w:val="auto"/>
          <w:sz w:val="27"/>
          <w:szCs w:val="27"/>
          <w:highlight w:val="none"/>
          <w:lang w:eastAsia="zh-CN"/>
        </w:rPr>
      </w:pPr>
      <w:bookmarkStart w:id="450" w:name="_Toc22738"/>
      <w:bookmarkStart w:id="451" w:name="_Toc17885"/>
      <w:bookmarkStart w:id="452" w:name="_Toc22530"/>
      <w:bookmarkStart w:id="453" w:name="_Toc31959"/>
      <w:bookmarkStart w:id="454" w:name="_Toc25484"/>
      <w:r>
        <w:rPr>
          <w:rFonts w:ascii="黑体" w:hAnsi="黑体" w:eastAsia="黑体" w:cs="黑体"/>
          <w:color w:val="auto"/>
          <w:spacing w:val="34"/>
          <w:sz w:val="27"/>
          <w:szCs w:val="27"/>
          <w:highlight w:val="none"/>
        </w:rPr>
        <w:t>(二)</w:t>
      </w:r>
      <w:r>
        <w:rPr>
          <w:rFonts w:hint="eastAsia" w:ascii="黑体" w:hAnsi="黑体" w:eastAsia="黑体" w:cs="黑体"/>
          <w:color w:val="auto"/>
          <w:spacing w:val="34"/>
          <w:sz w:val="27"/>
          <w:szCs w:val="27"/>
          <w:highlight w:val="none"/>
          <w:lang w:eastAsia="zh-CN"/>
        </w:rPr>
        <w:t>投标人声明</w:t>
      </w:r>
      <w:bookmarkEnd w:id="450"/>
      <w:bookmarkEnd w:id="451"/>
      <w:bookmarkEnd w:id="452"/>
      <w:bookmarkEnd w:id="453"/>
      <w:bookmarkEnd w:id="454"/>
    </w:p>
    <w:p>
      <w:pPr>
        <w:spacing w:line="303" w:lineRule="auto"/>
        <w:rPr>
          <w:rFonts w:ascii="Arial"/>
          <w:color w:val="auto"/>
          <w:sz w:val="21"/>
          <w:highlight w:val="none"/>
        </w:rPr>
      </w:pPr>
    </w:p>
    <w:p>
      <w:pPr>
        <w:spacing w:line="303" w:lineRule="auto"/>
        <w:rPr>
          <w:rFonts w:ascii="Arial"/>
          <w:color w:val="auto"/>
          <w:sz w:val="21"/>
          <w:highlight w:val="none"/>
        </w:rPr>
      </w:pPr>
    </w:p>
    <w:p>
      <w:pPr>
        <w:spacing w:line="360" w:lineRule="auto"/>
        <w:jc w:val="left"/>
        <w:rPr>
          <w:rFonts w:ascii="宋体" w:hAnsi="宋体"/>
          <w:color w:val="auto"/>
          <w:highlight w:val="none"/>
        </w:rPr>
      </w:pPr>
    </w:p>
    <w:p>
      <w:pPr>
        <w:jc w:val="center"/>
        <w:rPr>
          <w:rFonts w:ascii="宋体" w:hAnsi="宋体"/>
          <w:b/>
          <w:color w:val="auto"/>
          <w:sz w:val="32"/>
          <w:highlight w:val="none"/>
        </w:rPr>
      </w:pPr>
      <w:r>
        <w:rPr>
          <w:rFonts w:hint="eastAsia" w:ascii="宋体" w:hAnsi="宋体"/>
          <w:b/>
          <w:color w:val="auto"/>
          <w:sz w:val="32"/>
          <w:highlight w:val="none"/>
        </w:rPr>
        <w:t>投标人声明</w:t>
      </w:r>
    </w:p>
    <w:p>
      <w:pPr>
        <w:pStyle w:val="34"/>
        <w:spacing w:line="400" w:lineRule="exact"/>
        <w:rPr>
          <w:rFonts w:ascii="宋体" w:hAnsi="宋体" w:eastAsia="宋体"/>
          <w:color w:val="auto"/>
          <w:sz w:val="24"/>
          <w:szCs w:val="24"/>
          <w:highlight w:val="none"/>
        </w:rPr>
      </w:pPr>
    </w:p>
    <w:p>
      <w:pPr>
        <w:pStyle w:val="34"/>
        <w:spacing w:line="40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广州市</w:t>
      </w:r>
      <w:r>
        <w:rPr>
          <w:rFonts w:hint="eastAsia" w:ascii="宋体" w:hAnsi="宋体" w:eastAsia="宋体"/>
          <w:color w:val="auto"/>
          <w:sz w:val="21"/>
          <w:szCs w:val="21"/>
          <w:highlight w:val="none"/>
          <w:lang w:eastAsia="zh-CN"/>
        </w:rPr>
        <w:t>水务</w:t>
      </w:r>
      <w:r>
        <w:rPr>
          <w:rFonts w:hint="eastAsia" w:ascii="宋体" w:hAnsi="宋体" w:eastAsia="宋体"/>
          <w:color w:val="auto"/>
          <w:sz w:val="21"/>
          <w:szCs w:val="21"/>
          <w:highlight w:val="none"/>
        </w:rPr>
        <w:t>局、本招标项目招标人及招标监管机构：</w:t>
      </w:r>
    </w:p>
    <w:p>
      <w:pPr>
        <w:pStyle w:val="34"/>
        <w:spacing w:line="400" w:lineRule="exact"/>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投标工作，作出郑重声明：我方与招标人过去3年内无合同履约纠纷，不存在第</w:t>
      </w:r>
      <w:r>
        <w:rPr>
          <w:rFonts w:hint="eastAsia" w:ascii="宋体" w:hAnsi="宋体" w:eastAsia="宋体"/>
          <w:color w:val="auto"/>
          <w:sz w:val="21"/>
          <w:szCs w:val="21"/>
          <w:highlight w:val="none"/>
          <w:lang w:eastAsia="zh-CN"/>
        </w:rPr>
        <w:t>二</w:t>
      </w:r>
      <w:r>
        <w:rPr>
          <w:rFonts w:hint="eastAsia" w:ascii="宋体" w:hAnsi="宋体" w:eastAsia="宋体"/>
          <w:color w:val="auto"/>
          <w:sz w:val="21"/>
          <w:szCs w:val="21"/>
          <w:highlight w:val="none"/>
        </w:rPr>
        <w:t>章</w:t>
      </w:r>
      <w:r>
        <w:rPr>
          <w:rFonts w:hint="eastAsia" w:ascii="宋体" w:hAnsi="宋体" w:eastAsia="宋体"/>
          <w:color w:val="auto"/>
          <w:sz w:val="21"/>
          <w:szCs w:val="21"/>
          <w:highlight w:val="none"/>
          <w:lang w:eastAsia="zh-CN"/>
        </w:rPr>
        <w:t>“投标人须知”</w:t>
      </w:r>
      <w:r>
        <w:rPr>
          <w:rFonts w:hint="eastAsia" w:ascii="宋体" w:hAnsi="宋体" w:eastAsia="宋体"/>
          <w:color w:val="auto"/>
          <w:sz w:val="21"/>
          <w:szCs w:val="21"/>
          <w:highlight w:val="none"/>
        </w:rPr>
        <w:t>第</w:t>
      </w:r>
      <w:r>
        <w:rPr>
          <w:rFonts w:hint="eastAsia" w:ascii="宋体" w:hAnsi="宋体" w:eastAsia="宋体"/>
          <w:color w:val="auto"/>
          <w:sz w:val="21"/>
          <w:szCs w:val="21"/>
          <w:highlight w:val="none"/>
          <w:lang w:val="en-US" w:eastAsia="zh-CN"/>
        </w:rPr>
        <w:t>1.4.3</w:t>
      </w:r>
      <w:r>
        <w:rPr>
          <w:rFonts w:hint="eastAsia" w:ascii="宋体" w:hAnsi="宋体" w:eastAsia="宋体"/>
          <w:color w:val="auto"/>
          <w:sz w:val="21"/>
          <w:szCs w:val="21"/>
          <w:highlight w:val="none"/>
        </w:rPr>
        <w:t>项规定的任何一种情形。</w:t>
      </w:r>
      <w:r>
        <w:rPr>
          <w:rFonts w:hint="eastAsia" w:ascii="宋体" w:hAnsi="宋体" w:eastAsia="宋体"/>
          <w:color w:val="auto"/>
          <w:sz w:val="21"/>
          <w:szCs w:val="21"/>
          <w:highlight w:val="none"/>
          <w:lang w:val="en-US" w:eastAsia="zh-CN"/>
        </w:rPr>
        <w:t xml:space="preserve"> </w:t>
      </w:r>
    </w:p>
    <w:p>
      <w:pPr>
        <w:pStyle w:val="34"/>
        <w:spacing w:line="400" w:lineRule="exact"/>
        <w:ind w:firstLine="420" w:firstLineChars="200"/>
        <w:rPr>
          <w:rFonts w:hint="eastAsia" w:ascii="宋体" w:hAnsi="宋体" w:eastAsia="宋体"/>
          <w:color w:val="auto"/>
          <w:sz w:val="21"/>
          <w:szCs w:val="21"/>
          <w:highlight w:val="none"/>
        </w:rPr>
      </w:pPr>
      <w:r>
        <w:rPr>
          <w:rFonts w:hint="eastAsia" w:ascii="宋体" w:hAnsi="宋体" w:eastAsia="宋体" w:cs="宋体"/>
          <w:color w:val="auto"/>
          <w:sz w:val="21"/>
          <w:szCs w:val="21"/>
          <w:highlight w:val="none"/>
        </w:rPr>
        <w:t>本公司积极响应广州市关于投身“百千万工程”的号召，主动参与政府投资类建设工程施工项目的建筑业结对帮扶等活动。</w:t>
      </w:r>
    </w:p>
    <w:p>
      <w:pPr>
        <w:pStyle w:val="34"/>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pPr>
        <w:pStyle w:val="34"/>
        <w:spacing w:line="400" w:lineRule="exact"/>
        <w:rPr>
          <w:rFonts w:ascii="宋体" w:hAnsi="宋体" w:eastAsia="宋体"/>
          <w:color w:val="auto"/>
          <w:sz w:val="21"/>
          <w:szCs w:val="21"/>
          <w:highlight w:val="none"/>
        </w:rPr>
      </w:pPr>
    </w:p>
    <w:p>
      <w:pPr>
        <w:pStyle w:val="40"/>
        <w:spacing w:line="400" w:lineRule="exact"/>
        <w:ind w:left="0" w:right="1449" w:firstLine="3570" w:firstLineChars="17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pStyle w:val="34"/>
        <w:spacing w:line="400" w:lineRule="exact"/>
        <w:ind w:right="1449" w:firstLine="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法定代表人：（签字或盖章）                  </w:t>
      </w:r>
    </w:p>
    <w:p>
      <w:pPr>
        <w:pStyle w:val="34"/>
        <w:spacing w:line="400" w:lineRule="exact"/>
        <w:ind w:right="2079" w:firstLine="1890" w:firstLineChars="900"/>
        <w:jc w:val="right"/>
        <w:rPr>
          <w:rFonts w:ascii="宋体" w:hAnsi="宋体"/>
          <w:color w:val="auto"/>
          <w:sz w:val="21"/>
          <w:szCs w:val="21"/>
          <w:highlight w:val="none"/>
        </w:rPr>
      </w:pPr>
      <w:r>
        <w:rPr>
          <w:rFonts w:hint="eastAsia" w:ascii="宋体" w:hAnsi="宋体" w:eastAsia="宋体"/>
          <w:color w:val="auto"/>
          <w:sz w:val="21"/>
          <w:szCs w:val="21"/>
          <w:highlight w:val="none"/>
        </w:rPr>
        <w:t>年   月   日</w:t>
      </w:r>
    </w:p>
    <w:p>
      <w:pPr>
        <w:jc w:val="left"/>
        <w:rPr>
          <w:rFonts w:ascii="宋体" w:hAnsi="宋体"/>
          <w:color w:val="auto"/>
          <w:highlight w:val="none"/>
        </w:rPr>
      </w:pPr>
    </w:p>
    <w:p>
      <w:pPr>
        <w:jc w:val="left"/>
        <w:rPr>
          <w:rFonts w:ascii="宋体" w:hAnsi="宋体"/>
          <w:color w:val="auto"/>
          <w:highlight w:val="none"/>
        </w:rPr>
        <w:sectPr>
          <w:footerReference r:id="rId29" w:type="default"/>
          <w:pgSz w:w="12240" w:h="15840"/>
          <w:pgMar w:top="1346" w:right="1836" w:bottom="1104" w:left="1836" w:header="0" w:footer="940" w:gutter="0"/>
          <w:pgNumType w:fmt="decimal"/>
          <w:cols w:space="720" w:num="1"/>
        </w:sectPr>
      </w:pPr>
    </w:p>
    <w:p>
      <w:pPr>
        <w:pageBreakBefore/>
        <w:spacing w:before="134" w:line="228" w:lineRule="auto"/>
        <w:ind w:left="0"/>
        <w:outlineLvl w:val="2"/>
        <w:rPr>
          <w:rFonts w:ascii="黑体" w:hAnsi="黑体" w:eastAsia="黑体" w:cs="黑体"/>
          <w:b w:val="0"/>
          <w:color w:val="auto"/>
          <w:spacing w:val="34"/>
          <w:sz w:val="27"/>
          <w:szCs w:val="27"/>
          <w:highlight w:val="none"/>
        </w:rPr>
      </w:pPr>
      <w:r>
        <w:rPr>
          <w:rFonts w:ascii="黑体" w:hAnsi="黑体" w:eastAsia="黑体" w:cs="黑体"/>
          <w:color w:val="auto"/>
          <w:spacing w:val="34"/>
          <w:sz w:val="27"/>
          <w:szCs w:val="27"/>
          <w:highlight w:val="none"/>
        </w:rPr>
        <w:t>(</w:t>
      </w:r>
      <w:r>
        <w:rPr>
          <w:rFonts w:hint="eastAsia" w:ascii="黑体" w:hAnsi="黑体" w:eastAsia="黑体" w:cs="黑体"/>
          <w:color w:val="auto"/>
          <w:spacing w:val="34"/>
          <w:sz w:val="27"/>
          <w:szCs w:val="27"/>
          <w:highlight w:val="none"/>
          <w:lang w:val="en-US" w:eastAsia="zh-CN"/>
        </w:rPr>
        <w:t>三</w:t>
      </w:r>
      <w:r>
        <w:rPr>
          <w:rFonts w:ascii="黑体" w:hAnsi="黑体" w:eastAsia="黑体" w:cs="黑体"/>
          <w:color w:val="auto"/>
          <w:spacing w:val="34"/>
          <w:sz w:val="27"/>
          <w:szCs w:val="27"/>
          <w:highlight w:val="none"/>
        </w:rPr>
        <w:t>)</w:t>
      </w:r>
      <w:r>
        <w:rPr>
          <w:rFonts w:hint="default" w:ascii="黑体" w:hAnsi="黑体" w:eastAsia="黑体" w:cs="黑体"/>
          <w:b w:val="0"/>
          <w:color w:val="auto"/>
          <w:spacing w:val="34"/>
          <w:sz w:val="27"/>
          <w:szCs w:val="27"/>
          <w:highlight w:val="none"/>
        </w:rPr>
        <w:t>投标人廉洁承诺书</w:t>
      </w:r>
    </w:p>
    <w:p>
      <w:pPr>
        <w:pStyle w:val="20"/>
        <w:spacing w:before="157" w:beforeLines="50" w:beforeAutospacing="0" w:after="157" w:afterLines="50" w:afterAutospacing="0" w:line="360" w:lineRule="auto"/>
        <w:ind w:firstLine="482"/>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pPr>
        <w:pStyle w:val="20"/>
        <w:shd w:val="clear" w:color="auto" w:fill="FFFFFF"/>
        <w:spacing w:before="0" w:beforeAutospacing="0" w:after="0" w:afterAutospacing="0" w:line="360" w:lineRule="auto"/>
        <w:ind w:firstLine="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广州市水务局、本招标项目招标人及招标监管机构：</w:t>
      </w:r>
    </w:p>
    <w:p>
      <w:pPr>
        <w:pStyle w:val="13"/>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本公司参加了</w:t>
      </w:r>
      <w:r>
        <w:rPr>
          <w:rFonts w:hint="eastAsia" w:ascii="宋体" w:hAnsi="宋体" w:eastAsia="宋体" w:cs="宋体"/>
          <w:color w:val="auto"/>
          <w:sz w:val="21"/>
          <w:szCs w:val="21"/>
          <w:highlight w:val="none"/>
          <w:u w:val="single"/>
        </w:rPr>
        <w:t xml:space="preserve"> （项目名称/标段名称） </w:t>
      </w:r>
      <w:r>
        <w:rPr>
          <w:rFonts w:hint="eastAsia" w:ascii="宋体" w:hAnsi="宋体" w:eastAsia="宋体" w:cs="宋体"/>
          <w:color w:val="auto"/>
          <w:sz w:val="21"/>
          <w:szCs w:val="21"/>
          <w:highlight w:val="none"/>
        </w:rPr>
        <w:t>投标，为确保招标工作的公平、公正、公开、有序进行，我们保证遵守《中华人民共和国招标投标法》、《中华人民共和国招标投标法实施条例》、《广东省实施&lt;中华人民共和国招标投标法&gt;办法》等法律法规，特承诺如下事项：</w:t>
      </w:r>
    </w:p>
    <w:p>
      <w:pPr>
        <w:pStyle w:val="13"/>
        <w:spacing w:line="360" w:lineRule="auto"/>
        <w:ind w:right="420" w:firstLine="420" w:firstLineChars="200"/>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一、自觉遵守国家有关法律法规及廉洁规定。</w:t>
      </w:r>
    </w:p>
    <w:p>
      <w:pPr>
        <w:pStyle w:val="13"/>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二、不与招标单位工作人员串通投标，损害国家利益、企业利益以及他人的合法利益；</w:t>
      </w:r>
    </w:p>
    <w:p>
      <w:pPr>
        <w:pStyle w:val="13"/>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三、不与其他单位围标、串标，不出让投标资格，不向招标人或评标委员会成员行贿。</w:t>
      </w:r>
    </w:p>
    <w:p>
      <w:pPr>
        <w:pStyle w:val="13"/>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 xml:space="preserve">四、不以任何名义向参与招标、评标工作的有关人员提供高消费宴请及娱乐活动和赠送回扣、红包、礼金、购物卡、有价证券、贵重物品和好处费、感谢费等； </w:t>
      </w:r>
    </w:p>
    <w:p>
      <w:pPr>
        <w:pStyle w:val="13"/>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五、不以任何名义为参与招标、评标工作的有关人员装修住房、婚丧嫁取、配偶子女的工作安排以及境内外旅游等提供方便；</w:t>
      </w:r>
    </w:p>
    <w:p>
      <w:pPr>
        <w:pStyle w:val="13"/>
        <w:spacing w:line="360" w:lineRule="auto"/>
        <w:ind w:right="42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六、不以谋取非正当利益为目的，擅自与参与招标、评标工作的有关人员就业务问题进行私下商谈或者达成利益默契</w:t>
      </w:r>
      <w:r>
        <w:rPr>
          <w:rFonts w:hint="eastAsia" w:hAnsi="宋体" w:eastAsia="宋体" w:cs="宋体"/>
          <w:color w:val="auto"/>
          <w:sz w:val="21"/>
          <w:szCs w:val="21"/>
          <w:highlight w:val="none"/>
          <w:lang w:eastAsia="zh-CN"/>
        </w:rPr>
        <w:t>。</w:t>
      </w:r>
    </w:p>
    <w:p>
      <w:pPr>
        <w:pStyle w:val="20"/>
        <w:shd w:val="clear" w:color="auto" w:fill="FFFFFF"/>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本公司违反上述承诺，或本承诺陈述与事实不符，经查实，本公司愿意接受公开通报，承担由此带来的法律后果。</w:t>
      </w:r>
    </w:p>
    <w:p>
      <w:pPr>
        <w:pStyle w:val="20"/>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特此承诺</w:t>
      </w:r>
      <w:r>
        <w:rPr>
          <w:rFonts w:hint="eastAsia" w:ascii="宋体" w:hAnsi="宋体" w:eastAsia="宋体" w:cs="宋体"/>
          <w:color w:val="auto"/>
          <w:sz w:val="21"/>
          <w:szCs w:val="21"/>
          <w:highlight w:val="none"/>
          <w:lang w:eastAsia="zh-CN"/>
        </w:rPr>
        <w:t>。</w:t>
      </w:r>
    </w:p>
    <w:p>
      <w:pPr>
        <w:pStyle w:val="20"/>
        <w:shd w:val="clear" w:color="auto" w:fill="FFFFFF"/>
        <w:wordWrap w:val="0"/>
        <w:spacing w:before="0" w:beforeAutospacing="0" w:after="0" w:afterAutospacing="0" w:line="360" w:lineRule="auto"/>
        <w:ind w:right="1455" w:firstLine="2880"/>
        <w:jc w:val="righ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承诺企业（</w:t>
      </w:r>
      <w:r>
        <w:rPr>
          <w:rFonts w:hint="eastAsia" w:ascii="宋体" w:hAnsi="宋体" w:cs="宋体"/>
          <w:color w:val="auto"/>
          <w:sz w:val="21"/>
          <w:szCs w:val="21"/>
          <w:highlight w:val="none"/>
          <w:lang w:eastAsia="zh-CN"/>
        </w:rPr>
        <w:t>盖</w:t>
      </w:r>
      <w:r>
        <w:rPr>
          <w:rFonts w:hint="eastAsia" w:ascii="宋体" w:hAnsi="宋体" w:eastAsia="宋体" w:cs="宋体"/>
          <w:color w:val="auto"/>
          <w:sz w:val="21"/>
          <w:szCs w:val="21"/>
          <w:highlight w:val="none"/>
        </w:rPr>
        <w:t xml:space="preserve">单位章）： </w:t>
      </w:r>
      <w:r>
        <w:rPr>
          <w:rFonts w:hint="eastAsia" w:ascii="宋体" w:hAnsi="宋体" w:eastAsia="宋体" w:cs="宋体"/>
          <w:color w:val="auto"/>
          <w:sz w:val="21"/>
          <w:szCs w:val="21"/>
          <w:highlight w:val="none"/>
          <w:lang w:val="en-US" w:eastAsia="zh-CN"/>
        </w:rPr>
        <w:t xml:space="preserve">   </w:t>
      </w:r>
    </w:p>
    <w:p>
      <w:pPr>
        <w:pStyle w:val="20"/>
        <w:shd w:val="clear" w:color="auto" w:fill="FFFFFF"/>
        <w:spacing w:before="0" w:beforeAutospacing="0" w:after="0" w:afterAutospacing="0" w:line="360" w:lineRule="auto"/>
        <w:ind w:firstLine="480"/>
        <w:jc w:val="center"/>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法定代表人签字：</w:t>
      </w:r>
      <w:r>
        <w:rPr>
          <w:rFonts w:hint="eastAsia" w:ascii="宋体" w:hAnsi="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w:t>
      </w:r>
    </w:p>
    <w:p>
      <w:pPr>
        <w:pStyle w:val="20"/>
        <w:shd w:val="clear" w:color="auto" w:fill="FFFFFF"/>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w:t>
      </w:r>
      <w:bookmarkStart w:id="455" w:name="bookmark193"/>
      <w:bookmarkEnd w:id="455"/>
    </w:p>
    <w:p>
      <w:pPr>
        <w:pStyle w:val="20"/>
        <w:shd w:val="clear" w:color="auto" w:fill="FFFFFF"/>
        <w:spacing w:before="0" w:line="228" w:lineRule="auto"/>
        <w:ind w:left="163" w:firstLine="480"/>
        <w:jc w:val="right"/>
        <w:rPr>
          <w:rFonts w:ascii="黑体" w:hAnsi="黑体" w:eastAsia="黑体" w:cs="黑体"/>
          <w:color w:val="auto"/>
          <w:spacing w:val="30"/>
          <w:sz w:val="27"/>
          <w:szCs w:val="27"/>
          <w:highlight w:val="none"/>
        </w:rPr>
        <w:sectPr>
          <w:footerReference r:id="rId30" w:type="default"/>
          <w:pgSz w:w="12240" w:h="15840"/>
          <w:pgMar w:top="1346" w:right="1836" w:bottom="1104" w:left="1808" w:header="0" w:footer="940" w:gutter="0"/>
          <w:pgNumType w:fmt="decimal"/>
          <w:cols w:space="720" w:num="1"/>
        </w:sectPr>
      </w:pPr>
    </w:p>
    <w:p>
      <w:pPr>
        <w:shd w:val="clear" w:color="auto" w:fill="FFFFFF"/>
        <w:spacing w:before="87" w:line="230" w:lineRule="auto"/>
        <w:ind w:left="298" w:firstLine="480"/>
        <w:jc w:val="center"/>
        <w:outlineLvl w:val="2"/>
        <w:rPr>
          <w:rFonts w:ascii="黑体" w:hAnsi="黑体" w:eastAsia="黑体" w:cs="黑体"/>
          <w:strike w:val="0"/>
          <w:color w:val="auto"/>
          <w:sz w:val="27"/>
          <w:szCs w:val="27"/>
          <w:highlight w:val="none"/>
        </w:rPr>
      </w:pPr>
      <w:r>
        <w:rPr>
          <w:rFonts w:ascii="黑体" w:hAnsi="黑体" w:eastAsia="黑体" w:cs="黑体"/>
          <w:strike w:val="0"/>
          <w:color w:val="auto"/>
          <w:spacing w:val="30"/>
          <w:sz w:val="27"/>
          <w:szCs w:val="27"/>
          <w:highlight w:val="none"/>
        </w:rPr>
        <w:t>(</w:t>
      </w:r>
      <w:r>
        <w:rPr>
          <w:rFonts w:hint="eastAsia" w:ascii="黑体" w:hAnsi="黑体" w:eastAsia="黑体" w:cs="黑体"/>
          <w:strike w:val="0"/>
          <w:color w:val="auto"/>
          <w:spacing w:val="25"/>
          <w:sz w:val="27"/>
          <w:szCs w:val="27"/>
          <w:highlight w:val="none"/>
          <w:lang w:val="en-US" w:eastAsia="zh-CN"/>
        </w:rPr>
        <w:t>四</w:t>
      </w:r>
      <w:r>
        <w:rPr>
          <w:rFonts w:ascii="黑体" w:hAnsi="黑体" w:eastAsia="黑体" w:cs="黑体"/>
          <w:strike w:val="0"/>
          <w:color w:val="auto"/>
          <w:spacing w:val="25"/>
          <w:sz w:val="27"/>
          <w:szCs w:val="27"/>
          <w:highlight w:val="none"/>
        </w:rPr>
        <w:t>)近年完成的类似项目情况表</w:t>
      </w:r>
    </w:p>
    <w:p>
      <w:pPr>
        <w:rPr>
          <w:strike w:val="0"/>
          <w:color w:val="auto"/>
          <w:highlight w:val="none"/>
        </w:rPr>
      </w:pPr>
    </w:p>
    <w:p>
      <w:pPr>
        <w:rPr>
          <w:strike w:val="0"/>
          <w:color w:val="auto"/>
          <w:highlight w:val="none"/>
        </w:rPr>
      </w:pPr>
    </w:p>
    <w:p>
      <w:pPr>
        <w:spacing w:line="26" w:lineRule="exact"/>
        <w:rPr>
          <w:strike w:val="0"/>
          <w:color w:val="auto"/>
          <w:highlight w:val="none"/>
        </w:rPr>
      </w:pPr>
    </w:p>
    <w:tbl>
      <w:tblPr>
        <w:tblStyle w:val="44"/>
        <w:tblW w:w="0" w:type="auto"/>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6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1" w:type="dxa"/>
            <w:noWrap w:val="0"/>
            <w:vAlign w:val="top"/>
          </w:tcPr>
          <w:p>
            <w:pPr>
              <w:spacing w:before="290" w:line="220" w:lineRule="auto"/>
              <w:ind w:left="724"/>
              <w:rPr>
                <w:rFonts w:ascii="宋体" w:hAnsi="宋体" w:eastAsia="宋体" w:cs="宋体"/>
                <w:strike w:val="0"/>
                <w:color w:val="auto"/>
                <w:sz w:val="21"/>
                <w:szCs w:val="21"/>
                <w:highlight w:val="none"/>
              </w:rPr>
            </w:pPr>
            <w:r>
              <w:rPr>
                <w:rFonts w:ascii="宋体" w:hAnsi="宋体" w:eastAsia="宋体" w:cs="宋体"/>
                <w:strike w:val="0"/>
                <w:color w:val="auto"/>
                <w:spacing w:val="-3"/>
                <w:sz w:val="21"/>
                <w:szCs w:val="21"/>
                <w:highlight w:val="none"/>
              </w:rPr>
              <w:t>项</w:t>
            </w:r>
            <w:r>
              <w:rPr>
                <w:rFonts w:ascii="宋体" w:hAnsi="宋体" w:eastAsia="宋体" w:cs="宋体"/>
                <w:strike w:val="0"/>
                <w:color w:val="auto"/>
                <w:spacing w:val="-2"/>
                <w:sz w:val="21"/>
                <w:szCs w:val="21"/>
                <w:highlight w:val="none"/>
              </w:rPr>
              <w:t>目名称</w:t>
            </w:r>
          </w:p>
        </w:tc>
        <w:tc>
          <w:tcPr>
            <w:tcW w:w="6254" w:type="dxa"/>
            <w:noWrap w:val="0"/>
            <w:vAlign w:val="top"/>
          </w:tcPr>
          <w:p>
            <w:pPr>
              <w:rPr>
                <w:rFonts w:ascii="Arial"/>
                <w:strike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noWrap w:val="0"/>
            <w:vAlign w:val="top"/>
          </w:tcPr>
          <w:p>
            <w:pPr>
              <w:spacing w:before="285" w:line="220" w:lineRule="auto"/>
              <w:ind w:left="619"/>
              <w:rPr>
                <w:rFonts w:ascii="宋体" w:hAnsi="宋体" w:eastAsia="宋体" w:cs="宋体"/>
                <w:strike w:val="0"/>
                <w:color w:val="auto"/>
                <w:sz w:val="21"/>
                <w:szCs w:val="21"/>
                <w:highlight w:val="none"/>
              </w:rPr>
            </w:pPr>
            <w:r>
              <w:rPr>
                <w:rFonts w:ascii="宋体" w:hAnsi="宋体" w:eastAsia="宋体" w:cs="宋体"/>
                <w:strike w:val="0"/>
                <w:color w:val="auto"/>
                <w:spacing w:val="-2"/>
                <w:sz w:val="21"/>
                <w:szCs w:val="21"/>
                <w:highlight w:val="none"/>
              </w:rPr>
              <w:t>项目所在地</w:t>
            </w:r>
          </w:p>
        </w:tc>
        <w:tc>
          <w:tcPr>
            <w:tcW w:w="6254" w:type="dxa"/>
            <w:noWrap w:val="0"/>
            <w:vAlign w:val="top"/>
          </w:tcPr>
          <w:p>
            <w:pPr>
              <w:rPr>
                <w:rFonts w:ascii="Arial"/>
                <w:strike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noWrap w:val="0"/>
            <w:vAlign w:val="top"/>
          </w:tcPr>
          <w:p>
            <w:pPr>
              <w:spacing w:before="285" w:line="221" w:lineRule="auto"/>
              <w:ind w:left="619"/>
              <w:rPr>
                <w:rFonts w:ascii="宋体" w:hAnsi="宋体" w:eastAsia="宋体" w:cs="宋体"/>
                <w:strike w:val="0"/>
                <w:color w:val="auto"/>
                <w:sz w:val="21"/>
                <w:szCs w:val="21"/>
                <w:highlight w:val="none"/>
              </w:rPr>
            </w:pPr>
            <w:r>
              <w:rPr>
                <w:rFonts w:ascii="宋体" w:hAnsi="宋体" w:eastAsia="宋体" w:cs="宋体"/>
                <w:strike w:val="0"/>
                <w:color w:val="auto"/>
                <w:spacing w:val="-2"/>
                <w:sz w:val="21"/>
                <w:szCs w:val="21"/>
                <w:highlight w:val="none"/>
              </w:rPr>
              <w:t>发包人名称</w:t>
            </w:r>
          </w:p>
        </w:tc>
        <w:tc>
          <w:tcPr>
            <w:tcW w:w="6254" w:type="dxa"/>
            <w:noWrap w:val="0"/>
            <w:vAlign w:val="top"/>
          </w:tcPr>
          <w:p>
            <w:pPr>
              <w:rPr>
                <w:rFonts w:ascii="Arial"/>
                <w:strike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1" w:type="dxa"/>
            <w:noWrap w:val="0"/>
            <w:vAlign w:val="top"/>
          </w:tcPr>
          <w:p>
            <w:pPr>
              <w:spacing w:before="285" w:line="221" w:lineRule="auto"/>
              <w:ind w:left="619"/>
              <w:rPr>
                <w:rFonts w:ascii="宋体" w:hAnsi="宋体" w:eastAsia="宋体" w:cs="宋体"/>
                <w:strike w:val="0"/>
                <w:color w:val="auto"/>
                <w:sz w:val="21"/>
                <w:szCs w:val="21"/>
                <w:highlight w:val="none"/>
              </w:rPr>
            </w:pPr>
            <w:r>
              <w:rPr>
                <w:rFonts w:ascii="宋体" w:hAnsi="宋体" w:eastAsia="宋体" w:cs="宋体"/>
                <w:strike w:val="0"/>
                <w:color w:val="auto"/>
                <w:spacing w:val="-2"/>
                <w:sz w:val="21"/>
                <w:szCs w:val="21"/>
                <w:highlight w:val="none"/>
              </w:rPr>
              <w:t>发包人地址</w:t>
            </w:r>
          </w:p>
        </w:tc>
        <w:tc>
          <w:tcPr>
            <w:tcW w:w="6254" w:type="dxa"/>
            <w:noWrap w:val="0"/>
            <w:vAlign w:val="top"/>
          </w:tcPr>
          <w:p>
            <w:pPr>
              <w:rPr>
                <w:rFonts w:ascii="Arial"/>
                <w:strike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noWrap w:val="0"/>
            <w:vAlign w:val="top"/>
          </w:tcPr>
          <w:p>
            <w:pPr>
              <w:spacing w:before="285" w:line="221" w:lineRule="auto"/>
              <w:ind w:left="619"/>
              <w:rPr>
                <w:rFonts w:ascii="宋体" w:hAnsi="宋体" w:eastAsia="宋体" w:cs="宋体"/>
                <w:strike w:val="0"/>
                <w:color w:val="auto"/>
                <w:sz w:val="21"/>
                <w:szCs w:val="21"/>
                <w:highlight w:val="none"/>
              </w:rPr>
            </w:pPr>
            <w:r>
              <w:rPr>
                <w:rFonts w:ascii="宋体" w:hAnsi="宋体" w:eastAsia="宋体" w:cs="宋体"/>
                <w:strike w:val="0"/>
                <w:color w:val="auto"/>
                <w:spacing w:val="-2"/>
                <w:sz w:val="21"/>
                <w:szCs w:val="21"/>
                <w:highlight w:val="none"/>
              </w:rPr>
              <w:t>发包人电话</w:t>
            </w:r>
          </w:p>
        </w:tc>
        <w:tc>
          <w:tcPr>
            <w:tcW w:w="6254" w:type="dxa"/>
            <w:noWrap w:val="0"/>
            <w:vAlign w:val="top"/>
          </w:tcPr>
          <w:p>
            <w:pPr>
              <w:rPr>
                <w:rFonts w:ascii="Arial"/>
                <w:strike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noWrap w:val="0"/>
            <w:vAlign w:val="top"/>
          </w:tcPr>
          <w:p>
            <w:pPr>
              <w:spacing w:before="286" w:line="219" w:lineRule="auto"/>
              <w:ind w:left="721"/>
              <w:rPr>
                <w:rFonts w:ascii="宋体" w:hAnsi="宋体" w:eastAsia="宋体" w:cs="宋体"/>
                <w:strike w:val="0"/>
                <w:color w:val="auto"/>
                <w:sz w:val="21"/>
                <w:szCs w:val="21"/>
                <w:highlight w:val="none"/>
              </w:rPr>
            </w:pPr>
            <w:r>
              <w:rPr>
                <w:rFonts w:ascii="宋体" w:hAnsi="宋体" w:eastAsia="宋体" w:cs="宋体"/>
                <w:strike w:val="0"/>
                <w:color w:val="auto"/>
                <w:spacing w:val="-2"/>
                <w:sz w:val="21"/>
                <w:szCs w:val="21"/>
                <w:highlight w:val="none"/>
              </w:rPr>
              <w:t>合同价</w:t>
            </w:r>
            <w:r>
              <w:rPr>
                <w:rFonts w:ascii="宋体" w:hAnsi="宋体" w:eastAsia="宋体" w:cs="宋体"/>
                <w:strike w:val="0"/>
                <w:color w:val="auto"/>
                <w:spacing w:val="-1"/>
                <w:sz w:val="21"/>
                <w:szCs w:val="21"/>
                <w:highlight w:val="none"/>
              </w:rPr>
              <w:t>格</w:t>
            </w:r>
          </w:p>
        </w:tc>
        <w:tc>
          <w:tcPr>
            <w:tcW w:w="6254" w:type="dxa"/>
            <w:noWrap w:val="0"/>
            <w:vAlign w:val="top"/>
          </w:tcPr>
          <w:p>
            <w:pPr>
              <w:rPr>
                <w:rFonts w:ascii="Arial"/>
                <w:strike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1" w:type="dxa"/>
            <w:noWrap w:val="0"/>
            <w:vAlign w:val="top"/>
          </w:tcPr>
          <w:p>
            <w:pPr>
              <w:spacing w:before="287" w:line="220" w:lineRule="auto"/>
              <w:ind w:left="514" w:firstLine="206" w:firstLineChars="100"/>
              <w:rPr>
                <w:rFonts w:ascii="宋体" w:hAnsi="宋体" w:eastAsia="宋体" w:cs="宋体"/>
                <w:strike w:val="0"/>
                <w:color w:val="auto"/>
                <w:sz w:val="21"/>
                <w:szCs w:val="21"/>
                <w:highlight w:val="none"/>
              </w:rPr>
            </w:pPr>
            <w:r>
              <w:rPr>
                <w:rFonts w:ascii="宋体" w:hAnsi="宋体" w:eastAsia="宋体" w:cs="宋体"/>
                <w:strike w:val="0"/>
                <w:color w:val="auto"/>
                <w:spacing w:val="-2"/>
                <w:sz w:val="21"/>
                <w:szCs w:val="21"/>
                <w:highlight w:val="none"/>
              </w:rPr>
              <w:t>服务</w:t>
            </w:r>
            <w:r>
              <w:rPr>
                <w:rFonts w:ascii="宋体" w:hAnsi="宋体" w:eastAsia="宋体" w:cs="宋体"/>
                <w:strike w:val="0"/>
                <w:color w:val="auto"/>
                <w:spacing w:val="-1"/>
                <w:sz w:val="21"/>
                <w:szCs w:val="21"/>
                <w:highlight w:val="none"/>
              </w:rPr>
              <w:t>期限</w:t>
            </w:r>
          </w:p>
        </w:tc>
        <w:tc>
          <w:tcPr>
            <w:tcW w:w="6254" w:type="dxa"/>
            <w:noWrap w:val="0"/>
            <w:vAlign w:val="top"/>
          </w:tcPr>
          <w:p>
            <w:pPr>
              <w:rPr>
                <w:rFonts w:ascii="Arial"/>
                <w:strike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noWrap w:val="0"/>
            <w:vAlign w:val="top"/>
          </w:tcPr>
          <w:p>
            <w:pPr>
              <w:spacing w:before="287" w:line="220" w:lineRule="auto"/>
              <w:ind w:left="724"/>
              <w:rPr>
                <w:rFonts w:ascii="宋体" w:hAnsi="宋体" w:eastAsia="宋体" w:cs="宋体"/>
                <w:strike w:val="0"/>
                <w:color w:val="auto"/>
                <w:sz w:val="21"/>
                <w:szCs w:val="21"/>
                <w:highlight w:val="none"/>
              </w:rPr>
            </w:pPr>
            <w:r>
              <w:rPr>
                <w:rFonts w:hint="eastAsia" w:ascii="宋体" w:hAnsi="宋体" w:eastAsia="宋体" w:cs="宋体"/>
                <w:strike w:val="0"/>
                <w:color w:val="auto"/>
                <w:spacing w:val="-2"/>
                <w:sz w:val="21"/>
                <w:szCs w:val="21"/>
                <w:highlight w:val="none"/>
                <w:lang w:eastAsia="zh-CN"/>
              </w:rPr>
              <w:t>服务</w:t>
            </w:r>
            <w:r>
              <w:rPr>
                <w:rFonts w:ascii="宋体" w:hAnsi="宋体" w:eastAsia="宋体" w:cs="宋体"/>
                <w:strike w:val="0"/>
                <w:color w:val="auto"/>
                <w:spacing w:val="-2"/>
                <w:sz w:val="21"/>
                <w:szCs w:val="21"/>
                <w:highlight w:val="none"/>
              </w:rPr>
              <w:t>内容</w:t>
            </w:r>
          </w:p>
        </w:tc>
        <w:tc>
          <w:tcPr>
            <w:tcW w:w="6254" w:type="dxa"/>
            <w:noWrap w:val="0"/>
            <w:vAlign w:val="top"/>
          </w:tcPr>
          <w:p>
            <w:pPr>
              <w:rPr>
                <w:rFonts w:ascii="Arial"/>
                <w:strike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noWrap w:val="0"/>
            <w:vAlign w:val="top"/>
          </w:tcPr>
          <w:p>
            <w:pPr>
              <w:spacing w:before="287" w:line="217" w:lineRule="auto"/>
              <w:ind w:left="619"/>
              <w:rPr>
                <w:rFonts w:ascii="宋体" w:hAnsi="宋体" w:eastAsia="宋体" w:cs="宋体"/>
                <w:strike w:val="0"/>
                <w:color w:val="auto"/>
                <w:sz w:val="21"/>
                <w:szCs w:val="21"/>
                <w:highlight w:val="none"/>
              </w:rPr>
            </w:pPr>
            <w:r>
              <w:rPr>
                <w:rFonts w:ascii="宋体" w:hAnsi="宋体" w:eastAsia="宋体" w:cs="宋体"/>
                <w:strike w:val="0"/>
                <w:color w:val="auto"/>
                <w:spacing w:val="-2"/>
                <w:sz w:val="21"/>
                <w:szCs w:val="21"/>
                <w:highlight w:val="none"/>
              </w:rPr>
              <w:t>项目负责人</w:t>
            </w:r>
          </w:p>
        </w:tc>
        <w:tc>
          <w:tcPr>
            <w:tcW w:w="6254" w:type="dxa"/>
            <w:noWrap w:val="0"/>
            <w:vAlign w:val="top"/>
          </w:tcPr>
          <w:p>
            <w:pPr>
              <w:rPr>
                <w:rFonts w:ascii="Arial"/>
                <w:strike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1" w:type="dxa"/>
            <w:noWrap w:val="0"/>
            <w:vAlign w:val="top"/>
          </w:tcPr>
          <w:p>
            <w:pPr>
              <w:spacing w:line="283" w:lineRule="auto"/>
              <w:rPr>
                <w:rFonts w:ascii="Arial"/>
                <w:strike w:val="0"/>
                <w:color w:val="auto"/>
                <w:sz w:val="21"/>
                <w:highlight w:val="none"/>
              </w:rPr>
            </w:pPr>
          </w:p>
          <w:p>
            <w:pPr>
              <w:spacing w:line="283" w:lineRule="auto"/>
              <w:rPr>
                <w:rFonts w:ascii="Arial"/>
                <w:strike w:val="0"/>
                <w:color w:val="auto"/>
                <w:sz w:val="21"/>
                <w:highlight w:val="none"/>
              </w:rPr>
            </w:pPr>
          </w:p>
          <w:p>
            <w:pPr>
              <w:spacing w:line="283" w:lineRule="auto"/>
              <w:rPr>
                <w:rFonts w:ascii="Arial"/>
                <w:strike w:val="0"/>
                <w:color w:val="auto"/>
                <w:sz w:val="21"/>
                <w:highlight w:val="none"/>
              </w:rPr>
            </w:pPr>
          </w:p>
          <w:p>
            <w:pPr>
              <w:spacing w:line="283" w:lineRule="auto"/>
              <w:rPr>
                <w:rFonts w:ascii="Arial"/>
                <w:strike w:val="0"/>
                <w:color w:val="auto"/>
                <w:sz w:val="21"/>
                <w:highlight w:val="none"/>
              </w:rPr>
            </w:pPr>
          </w:p>
          <w:p>
            <w:pPr>
              <w:spacing w:line="283" w:lineRule="auto"/>
              <w:rPr>
                <w:rFonts w:ascii="Arial"/>
                <w:strike w:val="0"/>
                <w:color w:val="auto"/>
                <w:sz w:val="21"/>
                <w:highlight w:val="none"/>
              </w:rPr>
            </w:pPr>
          </w:p>
          <w:p>
            <w:pPr>
              <w:spacing w:before="69" w:line="220" w:lineRule="auto"/>
              <w:ind w:left="724"/>
              <w:rPr>
                <w:rFonts w:ascii="宋体" w:hAnsi="宋体" w:eastAsia="宋体" w:cs="宋体"/>
                <w:strike w:val="0"/>
                <w:color w:val="auto"/>
                <w:sz w:val="21"/>
                <w:szCs w:val="21"/>
                <w:highlight w:val="none"/>
              </w:rPr>
            </w:pPr>
            <w:r>
              <w:rPr>
                <w:rFonts w:ascii="宋体" w:hAnsi="宋体" w:eastAsia="宋体" w:cs="宋体"/>
                <w:strike w:val="0"/>
                <w:color w:val="auto"/>
                <w:spacing w:val="-3"/>
                <w:sz w:val="21"/>
                <w:szCs w:val="21"/>
                <w:highlight w:val="none"/>
              </w:rPr>
              <w:t>项</w:t>
            </w:r>
            <w:r>
              <w:rPr>
                <w:rFonts w:ascii="宋体" w:hAnsi="宋体" w:eastAsia="宋体" w:cs="宋体"/>
                <w:strike w:val="0"/>
                <w:color w:val="auto"/>
                <w:spacing w:val="-2"/>
                <w:sz w:val="21"/>
                <w:szCs w:val="21"/>
                <w:highlight w:val="none"/>
              </w:rPr>
              <w:t>目描述</w:t>
            </w:r>
          </w:p>
        </w:tc>
        <w:tc>
          <w:tcPr>
            <w:tcW w:w="6254" w:type="dxa"/>
            <w:noWrap w:val="0"/>
            <w:vAlign w:val="top"/>
          </w:tcPr>
          <w:p>
            <w:pPr>
              <w:rPr>
                <w:rFonts w:ascii="Arial"/>
                <w:strike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1" w:type="dxa"/>
            <w:noWrap w:val="0"/>
            <w:vAlign w:val="top"/>
          </w:tcPr>
          <w:p>
            <w:pPr>
              <w:spacing w:before="289" w:line="222" w:lineRule="auto"/>
              <w:ind w:left="933"/>
              <w:rPr>
                <w:rFonts w:ascii="宋体" w:hAnsi="宋体" w:eastAsia="宋体" w:cs="宋体"/>
                <w:strike w:val="0"/>
                <w:color w:val="auto"/>
                <w:sz w:val="21"/>
                <w:szCs w:val="21"/>
                <w:highlight w:val="none"/>
              </w:rPr>
            </w:pPr>
            <w:r>
              <w:rPr>
                <w:rFonts w:ascii="宋体" w:hAnsi="宋体" w:eastAsia="宋体" w:cs="宋体"/>
                <w:strike w:val="0"/>
                <w:color w:val="auto"/>
                <w:spacing w:val="-4"/>
                <w:sz w:val="21"/>
                <w:szCs w:val="21"/>
                <w:highlight w:val="none"/>
              </w:rPr>
              <w:t>备</w:t>
            </w:r>
            <w:r>
              <w:rPr>
                <w:rFonts w:ascii="宋体" w:hAnsi="宋体" w:eastAsia="宋体" w:cs="宋体"/>
                <w:strike w:val="0"/>
                <w:color w:val="auto"/>
                <w:spacing w:val="-2"/>
                <w:sz w:val="21"/>
                <w:szCs w:val="21"/>
                <w:highlight w:val="none"/>
              </w:rPr>
              <w:t>注</w:t>
            </w:r>
          </w:p>
        </w:tc>
        <w:tc>
          <w:tcPr>
            <w:tcW w:w="6254" w:type="dxa"/>
            <w:noWrap w:val="0"/>
            <w:vAlign w:val="top"/>
          </w:tcPr>
          <w:p>
            <w:pPr>
              <w:rPr>
                <w:rFonts w:ascii="Arial"/>
                <w:strike w:val="0"/>
                <w:color w:val="auto"/>
                <w:sz w:val="21"/>
                <w:highlight w:val="none"/>
              </w:rPr>
            </w:pPr>
          </w:p>
        </w:tc>
      </w:tr>
    </w:tbl>
    <w:p>
      <w:pPr>
        <w:rPr>
          <w:color w:val="auto"/>
          <w:highlight w:val="none"/>
        </w:rPr>
        <w:sectPr>
          <w:pgSz w:w="12240" w:h="15840"/>
          <w:pgMar w:top="1346" w:right="1836" w:bottom="1104" w:left="1808" w:header="0" w:footer="940" w:gutter="0"/>
          <w:pgNumType w:fmt="decimal"/>
          <w:cols w:space="720" w:num="1"/>
        </w:sectPr>
      </w:pPr>
    </w:p>
    <w:p>
      <w:pPr>
        <w:spacing w:before="134" w:line="228" w:lineRule="auto"/>
        <w:ind w:left="135"/>
        <w:outlineLvl w:val="2"/>
        <w:rPr>
          <w:rFonts w:ascii="黑体" w:hAnsi="黑体" w:eastAsia="黑体" w:cs="黑体"/>
          <w:color w:val="auto"/>
          <w:sz w:val="27"/>
          <w:szCs w:val="27"/>
          <w:highlight w:val="none"/>
        </w:rPr>
      </w:pPr>
      <w:r>
        <w:rPr>
          <w:rFonts w:ascii="黑体" w:hAnsi="黑体" w:eastAsia="黑体" w:cs="黑体"/>
          <w:color w:val="auto"/>
          <w:spacing w:val="31"/>
          <w:sz w:val="27"/>
          <w:szCs w:val="27"/>
          <w:highlight w:val="none"/>
        </w:rPr>
        <w:t>(</w:t>
      </w:r>
      <w:r>
        <w:rPr>
          <w:rFonts w:hint="eastAsia" w:ascii="黑体" w:hAnsi="黑体" w:eastAsia="黑体" w:cs="黑体"/>
          <w:color w:val="auto"/>
          <w:spacing w:val="26"/>
          <w:sz w:val="27"/>
          <w:szCs w:val="27"/>
          <w:highlight w:val="none"/>
          <w:lang w:val="en-US" w:eastAsia="zh-CN"/>
        </w:rPr>
        <w:t>五</w:t>
      </w:r>
      <w:r>
        <w:rPr>
          <w:rFonts w:ascii="黑体" w:hAnsi="黑体" w:eastAsia="黑体" w:cs="黑体"/>
          <w:color w:val="auto"/>
          <w:spacing w:val="26"/>
          <w:sz w:val="27"/>
          <w:szCs w:val="27"/>
          <w:highlight w:val="none"/>
        </w:rPr>
        <w:t>)拟委任的主要人员汇总表</w:t>
      </w:r>
    </w:p>
    <w:p>
      <w:pPr>
        <w:rPr>
          <w:color w:val="auto"/>
          <w:highlight w:val="none"/>
        </w:rPr>
      </w:pPr>
    </w:p>
    <w:p>
      <w:pPr>
        <w:rPr>
          <w:color w:val="auto"/>
          <w:highlight w:val="none"/>
        </w:rPr>
      </w:pPr>
    </w:p>
    <w:p>
      <w:pPr>
        <w:spacing w:line="26" w:lineRule="exact"/>
        <w:rPr>
          <w:color w:val="auto"/>
          <w:highlight w:val="none"/>
        </w:rPr>
      </w:pPr>
    </w:p>
    <w:tbl>
      <w:tblPr>
        <w:tblStyle w:val="44"/>
        <w:tblW w:w="0" w:type="auto"/>
        <w:tblInd w:w="2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3"/>
        <w:gridCol w:w="992"/>
        <w:gridCol w:w="603"/>
        <w:gridCol w:w="487"/>
        <w:gridCol w:w="1133"/>
        <w:gridCol w:w="709"/>
        <w:gridCol w:w="871"/>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20" w:type="dxa"/>
            <w:vMerge w:val="restart"/>
            <w:tcBorders>
              <w:bottom w:val="nil"/>
            </w:tcBorders>
            <w:noWrap w:val="0"/>
            <w:vAlign w:val="top"/>
          </w:tcPr>
          <w:p>
            <w:pPr>
              <w:spacing w:line="329" w:lineRule="auto"/>
              <w:rPr>
                <w:rFonts w:ascii="Arial"/>
                <w:color w:val="auto"/>
                <w:sz w:val="21"/>
                <w:highlight w:val="none"/>
              </w:rPr>
            </w:pPr>
          </w:p>
          <w:p>
            <w:pPr>
              <w:spacing w:before="68" w:line="222" w:lineRule="auto"/>
              <w:ind w:left="20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序号</w:t>
            </w:r>
          </w:p>
        </w:tc>
        <w:tc>
          <w:tcPr>
            <w:tcW w:w="1273" w:type="dxa"/>
            <w:vMerge w:val="restart"/>
            <w:tcBorders>
              <w:bottom w:val="nil"/>
            </w:tcBorders>
            <w:noWrap w:val="0"/>
            <w:vAlign w:val="top"/>
          </w:tcPr>
          <w:p>
            <w:pPr>
              <w:spacing w:line="329" w:lineRule="auto"/>
              <w:rPr>
                <w:rFonts w:ascii="Arial"/>
                <w:color w:val="auto"/>
                <w:sz w:val="21"/>
                <w:highlight w:val="none"/>
              </w:rPr>
            </w:pPr>
          </w:p>
          <w:p>
            <w:pPr>
              <w:spacing w:before="68" w:line="220" w:lineRule="auto"/>
              <w:ind w:left="1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本项目</w:t>
            </w:r>
            <w:r>
              <w:rPr>
                <w:rFonts w:ascii="宋体" w:hAnsi="宋体" w:eastAsia="宋体" w:cs="宋体"/>
                <w:color w:val="auto"/>
                <w:spacing w:val="-1"/>
                <w:sz w:val="21"/>
                <w:szCs w:val="21"/>
                <w:highlight w:val="none"/>
              </w:rPr>
              <w:t>任职</w:t>
            </w:r>
          </w:p>
        </w:tc>
        <w:tc>
          <w:tcPr>
            <w:tcW w:w="992" w:type="dxa"/>
            <w:vMerge w:val="restart"/>
            <w:tcBorders>
              <w:bottom w:val="nil"/>
            </w:tcBorders>
            <w:noWrap w:val="0"/>
            <w:vAlign w:val="top"/>
          </w:tcPr>
          <w:p>
            <w:pPr>
              <w:spacing w:line="330" w:lineRule="auto"/>
              <w:rPr>
                <w:rFonts w:ascii="Arial"/>
                <w:color w:val="auto"/>
                <w:sz w:val="21"/>
                <w:highlight w:val="none"/>
              </w:rPr>
            </w:pPr>
          </w:p>
          <w:p>
            <w:pPr>
              <w:spacing w:before="68" w:line="220" w:lineRule="auto"/>
              <w:ind w:left="290"/>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姓</w:t>
            </w:r>
            <w:r>
              <w:rPr>
                <w:rFonts w:ascii="宋体" w:hAnsi="宋体" w:eastAsia="宋体" w:cs="宋体"/>
                <w:color w:val="auto"/>
                <w:spacing w:val="-2"/>
                <w:sz w:val="21"/>
                <w:szCs w:val="21"/>
                <w:highlight w:val="none"/>
              </w:rPr>
              <w:t>名</w:t>
            </w:r>
          </w:p>
        </w:tc>
        <w:tc>
          <w:tcPr>
            <w:tcW w:w="603" w:type="dxa"/>
            <w:vMerge w:val="restart"/>
            <w:tcBorders>
              <w:bottom w:val="nil"/>
            </w:tcBorders>
            <w:noWrap w:val="0"/>
            <w:textDirection w:val="tbRlV"/>
            <w:vAlign w:val="top"/>
          </w:tcPr>
          <w:p>
            <w:pPr>
              <w:spacing w:before="194" w:line="211" w:lineRule="auto"/>
              <w:ind w:left="18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  称</w:t>
            </w:r>
          </w:p>
        </w:tc>
        <w:tc>
          <w:tcPr>
            <w:tcW w:w="487" w:type="dxa"/>
            <w:vMerge w:val="restart"/>
            <w:tcBorders>
              <w:bottom w:val="nil"/>
            </w:tcBorders>
            <w:noWrap w:val="0"/>
            <w:textDirection w:val="tbRlV"/>
            <w:vAlign w:val="top"/>
          </w:tcPr>
          <w:p>
            <w:pPr>
              <w:spacing w:before="135" w:line="207" w:lineRule="auto"/>
              <w:ind w:left="18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专  业</w:t>
            </w:r>
          </w:p>
        </w:tc>
        <w:tc>
          <w:tcPr>
            <w:tcW w:w="2713" w:type="dxa"/>
            <w:gridSpan w:val="3"/>
            <w:noWrap w:val="0"/>
            <w:vAlign w:val="top"/>
          </w:tcPr>
          <w:p>
            <w:pPr>
              <w:spacing w:before="175" w:line="219" w:lineRule="auto"/>
              <w:ind w:left="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执业或职业资格证</w:t>
            </w:r>
            <w:r>
              <w:rPr>
                <w:rFonts w:ascii="宋体" w:hAnsi="宋体" w:eastAsia="宋体" w:cs="宋体"/>
                <w:color w:val="auto"/>
                <w:sz w:val="21"/>
                <w:szCs w:val="21"/>
                <w:highlight w:val="none"/>
              </w:rPr>
              <w:t>明</w:t>
            </w:r>
          </w:p>
        </w:tc>
        <w:tc>
          <w:tcPr>
            <w:tcW w:w="1138" w:type="dxa"/>
            <w:noWrap w:val="0"/>
            <w:vAlign w:val="top"/>
          </w:tcPr>
          <w:p>
            <w:pPr>
              <w:spacing w:before="175" w:line="222" w:lineRule="auto"/>
              <w:ind w:left="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备</w:t>
            </w:r>
            <w:r>
              <w:rPr>
                <w:rFonts w:ascii="宋体" w:hAnsi="宋体" w:eastAsia="宋体" w:cs="宋体"/>
                <w:color w:val="auto"/>
                <w:spacing w:val="-2"/>
                <w:sz w:val="21"/>
                <w:szCs w:val="21"/>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Merge w:val="continue"/>
            <w:tcBorders>
              <w:top w:val="nil"/>
            </w:tcBorders>
            <w:noWrap w:val="0"/>
            <w:vAlign w:val="top"/>
          </w:tcPr>
          <w:p>
            <w:pPr>
              <w:rPr>
                <w:rFonts w:ascii="Arial"/>
                <w:color w:val="auto"/>
                <w:sz w:val="21"/>
                <w:highlight w:val="none"/>
              </w:rPr>
            </w:pPr>
          </w:p>
        </w:tc>
        <w:tc>
          <w:tcPr>
            <w:tcW w:w="1273" w:type="dxa"/>
            <w:vMerge w:val="continue"/>
            <w:tcBorders>
              <w:top w:val="nil"/>
            </w:tcBorders>
            <w:noWrap w:val="0"/>
            <w:vAlign w:val="top"/>
          </w:tcPr>
          <w:p>
            <w:pPr>
              <w:rPr>
                <w:rFonts w:ascii="Arial"/>
                <w:color w:val="auto"/>
                <w:sz w:val="21"/>
                <w:highlight w:val="none"/>
              </w:rPr>
            </w:pPr>
          </w:p>
        </w:tc>
        <w:tc>
          <w:tcPr>
            <w:tcW w:w="992" w:type="dxa"/>
            <w:vMerge w:val="continue"/>
            <w:tcBorders>
              <w:top w:val="nil"/>
            </w:tcBorders>
            <w:noWrap w:val="0"/>
            <w:vAlign w:val="top"/>
          </w:tcPr>
          <w:p>
            <w:pPr>
              <w:rPr>
                <w:rFonts w:ascii="Arial"/>
                <w:color w:val="auto"/>
                <w:sz w:val="21"/>
                <w:highlight w:val="none"/>
              </w:rPr>
            </w:pPr>
          </w:p>
        </w:tc>
        <w:tc>
          <w:tcPr>
            <w:tcW w:w="603" w:type="dxa"/>
            <w:vMerge w:val="continue"/>
            <w:tcBorders>
              <w:top w:val="nil"/>
            </w:tcBorders>
            <w:noWrap w:val="0"/>
            <w:textDirection w:val="tbRlV"/>
            <w:vAlign w:val="top"/>
          </w:tcPr>
          <w:p>
            <w:pPr>
              <w:rPr>
                <w:rFonts w:ascii="Arial"/>
                <w:color w:val="auto"/>
                <w:sz w:val="21"/>
                <w:highlight w:val="none"/>
              </w:rPr>
            </w:pPr>
          </w:p>
        </w:tc>
        <w:tc>
          <w:tcPr>
            <w:tcW w:w="487" w:type="dxa"/>
            <w:vMerge w:val="continue"/>
            <w:tcBorders>
              <w:top w:val="nil"/>
            </w:tcBorders>
            <w:noWrap w:val="0"/>
            <w:textDirection w:val="tbRlV"/>
            <w:vAlign w:val="top"/>
          </w:tcPr>
          <w:p>
            <w:pPr>
              <w:rPr>
                <w:rFonts w:ascii="Arial"/>
                <w:color w:val="auto"/>
                <w:sz w:val="21"/>
                <w:highlight w:val="none"/>
              </w:rPr>
            </w:pPr>
          </w:p>
        </w:tc>
        <w:tc>
          <w:tcPr>
            <w:tcW w:w="1133" w:type="dxa"/>
            <w:noWrap w:val="0"/>
            <w:vAlign w:val="top"/>
          </w:tcPr>
          <w:p>
            <w:pPr>
              <w:spacing w:before="171" w:line="220" w:lineRule="auto"/>
              <w:ind w:left="15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证书名</w:t>
            </w:r>
            <w:r>
              <w:rPr>
                <w:rFonts w:ascii="宋体" w:hAnsi="宋体" w:eastAsia="宋体" w:cs="宋体"/>
                <w:color w:val="auto"/>
                <w:spacing w:val="-1"/>
                <w:sz w:val="21"/>
                <w:szCs w:val="21"/>
                <w:highlight w:val="none"/>
              </w:rPr>
              <w:t>称</w:t>
            </w:r>
          </w:p>
        </w:tc>
        <w:tc>
          <w:tcPr>
            <w:tcW w:w="709" w:type="dxa"/>
            <w:noWrap w:val="0"/>
            <w:vAlign w:val="top"/>
          </w:tcPr>
          <w:p>
            <w:pPr>
              <w:spacing w:before="171" w:line="221" w:lineRule="auto"/>
              <w:ind w:left="15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级别</w:t>
            </w:r>
          </w:p>
        </w:tc>
        <w:tc>
          <w:tcPr>
            <w:tcW w:w="871" w:type="dxa"/>
            <w:noWrap w:val="0"/>
            <w:vAlign w:val="top"/>
          </w:tcPr>
          <w:p>
            <w:pPr>
              <w:spacing w:before="171" w:line="222" w:lineRule="auto"/>
              <w:ind w:left="23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证</w:t>
            </w:r>
            <w:r>
              <w:rPr>
                <w:rFonts w:ascii="宋体" w:hAnsi="宋体" w:eastAsia="宋体" w:cs="宋体"/>
                <w:color w:val="auto"/>
                <w:spacing w:val="-2"/>
                <w:sz w:val="21"/>
                <w:szCs w:val="21"/>
                <w:highlight w:val="none"/>
              </w:rPr>
              <w:t>号</w:t>
            </w:r>
          </w:p>
        </w:tc>
        <w:tc>
          <w:tcPr>
            <w:tcW w:w="1138"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noWrap w:val="0"/>
            <w:vAlign w:val="top"/>
          </w:tcPr>
          <w:p>
            <w:pPr>
              <w:rPr>
                <w:rFonts w:ascii="Arial"/>
                <w:color w:val="auto"/>
                <w:sz w:val="21"/>
                <w:highlight w:val="none"/>
              </w:rPr>
            </w:pPr>
          </w:p>
        </w:tc>
        <w:tc>
          <w:tcPr>
            <w:tcW w:w="1273" w:type="dxa"/>
            <w:noWrap w:val="0"/>
            <w:vAlign w:val="top"/>
          </w:tcPr>
          <w:p>
            <w:pPr>
              <w:rPr>
                <w:rFonts w:ascii="Arial"/>
                <w:color w:val="auto"/>
                <w:sz w:val="21"/>
                <w:highlight w:val="none"/>
              </w:rPr>
            </w:pPr>
          </w:p>
        </w:tc>
        <w:tc>
          <w:tcPr>
            <w:tcW w:w="992" w:type="dxa"/>
            <w:noWrap w:val="0"/>
            <w:vAlign w:val="top"/>
          </w:tcPr>
          <w:p>
            <w:pPr>
              <w:rPr>
                <w:rFonts w:ascii="Arial"/>
                <w:color w:val="auto"/>
                <w:sz w:val="21"/>
                <w:highlight w:val="none"/>
              </w:rPr>
            </w:pPr>
          </w:p>
        </w:tc>
        <w:tc>
          <w:tcPr>
            <w:tcW w:w="603" w:type="dxa"/>
            <w:noWrap w:val="0"/>
            <w:vAlign w:val="top"/>
          </w:tcPr>
          <w:p>
            <w:pPr>
              <w:rPr>
                <w:rFonts w:ascii="Arial"/>
                <w:color w:val="auto"/>
                <w:sz w:val="21"/>
                <w:highlight w:val="none"/>
              </w:rPr>
            </w:pPr>
          </w:p>
        </w:tc>
        <w:tc>
          <w:tcPr>
            <w:tcW w:w="487" w:type="dxa"/>
            <w:noWrap w:val="0"/>
            <w:vAlign w:val="top"/>
          </w:tcPr>
          <w:p>
            <w:pPr>
              <w:rPr>
                <w:rFonts w:ascii="Arial"/>
                <w:color w:val="auto"/>
                <w:sz w:val="21"/>
                <w:highlight w:val="none"/>
              </w:rPr>
            </w:pPr>
          </w:p>
        </w:tc>
        <w:tc>
          <w:tcPr>
            <w:tcW w:w="1133" w:type="dxa"/>
            <w:noWrap w:val="0"/>
            <w:vAlign w:val="top"/>
          </w:tcPr>
          <w:p>
            <w:pPr>
              <w:rPr>
                <w:rFonts w:ascii="Arial"/>
                <w:color w:val="auto"/>
                <w:sz w:val="21"/>
                <w:highlight w:val="none"/>
              </w:rPr>
            </w:pPr>
          </w:p>
        </w:tc>
        <w:tc>
          <w:tcPr>
            <w:tcW w:w="709" w:type="dxa"/>
            <w:noWrap w:val="0"/>
            <w:vAlign w:val="top"/>
          </w:tcPr>
          <w:p>
            <w:pPr>
              <w:rPr>
                <w:rFonts w:ascii="Arial"/>
                <w:color w:val="auto"/>
                <w:sz w:val="21"/>
                <w:highlight w:val="none"/>
              </w:rPr>
            </w:pPr>
          </w:p>
        </w:tc>
        <w:tc>
          <w:tcPr>
            <w:tcW w:w="871" w:type="dxa"/>
            <w:noWrap w:val="0"/>
            <w:vAlign w:val="top"/>
          </w:tcPr>
          <w:p>
            <w:pPr>
              <w:rPr>
                <w:rFonts w:ascii="Arial"/>
                <w:color w:val="auto"/>
                <w:sz w:val="21"/>
                <w:highlight w:val="none"/>
              </w:rPr>
            </w:pPr>
          </w:p>
        </w:tc>
        <w:tc>
          <w:tcPr>
            <w:tcW w:w="1138"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noWrap w:val="0"/>
            <w:vAlign w:val="top"/>
          </w:tcPr>
          <w:p>
            <w:pPr>
              <w:rPr>
                <w:rFonts w:ascii="Arial"/>
                <w:color w:val="auto"/>
                <w:sz w:val="21"/>
                <w:highlight w:val="none"/>
              </w:rPr>
            </w:pPr>
          </w:p>
        </w:tc>
        <w:tc>
          <w:tcPr>
            <w:tcW w:w="1273" w:type="dxa"/>
            <w:noWrap w:val="0"/>
            <w:vAlign w:val="top"/>
          </w:tcPr>
          <w:p>
            <w:pPr>
              <w:rPr>
                <w:rFonts w:ascii="Arial"/>
                <w:color w:val="auto"/>
                <w:sz w:val="21"/>
                <w:highlight w:val="none"/>
              </w:rPr>
            </w:pPr>
          </w:p>
        </w:tc>
        <w:tc>
          <w:tcPr>
            <w:tcW w:w="992" w:type="dxa"/>
            <w:noWrap w:val="0"/>
            <w:vAlign w:val="top"/>
          </w:tcPr>
          <w:p>
            <w:pPr>
              <w:rPr>
                <w:rFonts w:ascii="Arial"/>
                <w:color w:val="auto"/>
                <w:sz w:val="21"/>
                <w:highlight w:val="none"/>
              </w:rPr>
            </w:pPr>
          </w:p>
        </w:tc>
        <w:tc>
          <w:tcPr>
            <w:tcW w:w="603" w:type="dxa"/>
            <w:noWrap w:val="0"/>
            <w:vAlign w:val="top"/>
          </w:tcPr>
          <w:p>
            <w:pPr>
              <w:rPr>
                <w:rFonts w:ascii="Arial"/>
                <w:color w:val="auto"/>
                <w:sz w:val="21"/>
                <w:highlight w:val="none"/>
              </w:rPr>
            </w:pPr>
          </w:p>
        </w:tc>
        <w:tc>
          <w:tcPr>
            <w:tcW w:w="487" w:type="dxa"/>
            <w:noWrap w:val="0"/>
            <w:vAlign w:val="top"/>
          </w:tcPr>
          <w:p>
            <w:pPr>
              <w:rPr>
                <w:rFonts w:ascii="Arial"/>
                <w:color w:val="auto"/>
                <w:sz w:val="21"/>
                <w:highlight w:val="none"/>
              </w:rPr>
            </w:pPr>
          </w:p>
        </w:tc>
        <w:tc>
          <w:tcPr>
            <w:tcW w:w="1133" w:type="dxa"/>
            <w:noWrap w:val="0"/>
            <w:vAlign w:val="top"/>
          </w:tcPr>
          <w:p>
            <w:pPr>
              <w:rPr>
                <w:rFonts w:ascii="Arial"/>
                <w:color w:val="auto"/>
                <w:sz w:val="21"/>
                <w:highlight w:val="none"/>
              </w:rPr>
            </w:pPr>
          </w:p>
        </w:tc>
        <w:tc>
          <w:tcPr>
            <w:tcW w:w="709" w:type="dxa"/>
            <w:noWrap w:val="0"/>
            <w:vAlign w:val="top"/>
          </w:tcPr>
          <w:p>
            <w:pPr>
              <w:rPr>
                <w:rFonts w:ascii="Arial"/>
                <w:color w:val="auto"/>
                <w:sz w:val="21"/>
                <w:highlight w:val="none"/>
              </w:rPr>
            </w:pPr>
          </w:p>
        </w:tc>
        <w:tc>
          <w:tcPr>
            <w:tcW w:w="871" w:type="dxa"/>
            <w:noWrap w:val="0"/>
            <w:vAlign w:val="top"/>
          </w:tcPr>
          <w:p>
            <w:pPr>
              <w:rPr>
                <w:rFonts w:ascii="Arial"/>
                <w:color w:val="auto"/>
                <w:sz w:val="21"/>
                <w:highlight w:val="none"/>
              </w:rPr>
            </w:pPr>
          </w:p>
        </w:tc>
        <w:tc>
          <w:tcPr>
            <w:tcW w:w="1138"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noWrap w:val="0"/>
            <w:vAlign w:val="top"/>
          </w:tcPr>
          <w:p>
            <w:pPr>
              <w:rPr>
                <w:rFonts w:ascii="Arial"/>
                <w:color w:val="auto"/>
                <w:sz w:val="21"/>
                <w:highlight w:val="none"/>
              </w:rPr>
            </w:pPr>
          </w:p>
        </w:tc>
        <w:tc>
          <w:tcPr>
            <w:tcW w:w="1273" w:type="dxa"/>
            <w:noWrap w:val="0"/>
            <w:vAlign w:val="top"/>
          </w:tcPr>
          <w:p>
            <w:pPr>
              <w:rPr>
                <w:rFonts w:ascii="Arial"/>
                <w:color w:val="auto"/>
                <w:sz w:val="21"/>
                <w:highlight w:val="none"/>
              </w:rPr>
            </w:pPr>
          </w:p>
        </w:tc>
        <w:tc>
          <w:tcPr>
            <w:tcW w:w="992" w:type="dxa"/>
            <w:noWrap w:val="0"/>
            <w:vAlign w:val="top"/>
          </w:tcPr>
          <w:p>
            <w:pPr>
              <w:rPr>
                <w:rFonts w:ascii="Arial"/>
                <w:color w:val="auto"/>
                <w:sz w:val="21"/>
                <w:highlight w:val="none"/>
              </w:rPr>
            </w:pPr>
          </w:p>
        </w:tc>
        <w:tc>
          <w:tcPr>
            <w:tcW w:w="603" w:type="dxa"/>
            <w:noWrap w:val="0"/>
            <w:vAlign w:val="top"/>
          </w:tcPr>
          <w:p>
            <w:pPr>
              <w:rPr>
                <w:rFonts w:ascii="Arial"/>
                <w:color w:val="auto"/>
                <w:sz w:val="21"/>
                <w:highlight w:val="none"/>
              </w:rPr>
            </w:pPr>
          </w:p>
        </w:tc>
        <w:tc>
          <w:tcPr>
            <w:tcW w:w="487" w:type="dxa"/>
            <w:noWrap w:val="0"/>
            <w:vAlign w:val="top"/>
          </w:tcPr>
          <w:p>
            <w:pPr>
              <w:rPr>
                <w:rFonts w:ascii="Arial"/>
                <w:color w:val="auto"/>
                <w:sz w:val="21"/>
                <w:highlight w:val="none"/>
              </w:rPr>
            </w:pPr>
          </w:p>
        </w:tc>
        <w:tc>
          <w:tcPr>
            <w:tcW w:w="1133" w:type="dxa"/>
            <w:noWrap w:val="0"/>
            <w:vAlign w:val="top"/>
          </w:tcPr>
          <w:p>
            <w:pPr>
              <w:rPr>
                <w:rFonts w:ascii="Arial"/>
                <w:color w:val="auto"/>
                <w:sz w:val="21"/>
                <w:highlight w:val="none"/>
              </w:rPr>
            </w:pPr>
          </w:p>
        </w:tc>
        <w:tc>
          <w:tcPr>
            <w:tcW w:w="709" w:type="dxa"/>
            <w:noWrap w:val="0"/>
            <w:vAlign w:val="top"/>
          </w:tcPr>
          <w:p>
            <w:pPr>
              <w:rPr>
                <w:rFonts w:ascii="Arial"/>
                <w:color w:val="auto"/>
                <w:sz w:val="21"/>
                <w:highlight w:val="none"/>
              </w:rPr>
            </w:pPr>
          </w:p>
        </w:tc>
        <w:tc>
          <w:tcPr>
            <w:tcW w:w="871" w:type="dxa"/>
            <w:noWrap w:val="0"/>
            <w:vAlign w:val="top"/>
          </w:tcPr>
          <w:p>
            <w:pPr>
              <w:rPr>
                <w:rFonts w:ascii="Arial"/>
                <w:color w:val="auto"/>
                <w:sz w:val="21"/>
                <w:highlight w:val="none"/>
              </w:rPr>
            </w:pPr>
          </w:p>
        </w:tc>
        <w:tc>
          <w:tcPr>
            <w:tcW w:w="1138"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noWrap w:val="0"/>
            <w:vAlign w:val="top"/>
          </w:tcPr>
          <w:p>
            <w:pPr>
              <w:rPr>
                <w:rFonts w:ascii="Arial"/>
                <w:color w:val="auto"/>
                <w:sz w:val="21"/>
                <w:highlight w:val="none"/>
              </w:rPr>
            </w:pPr>
          </w:p>
        </w:tc>
        <w:tc>
          <w:tcPr>
            <w:tcW w:w="1273" w:type="dxa"/>
            <w:noWrap w:val="0"/>
            <w:vAlign w:val="top"/>
          </w:tcPr>
          <w:p>
            <w:pPr>
              <w:rPr>
                <w:rFonts w:ascii="Arial"/>
                <w:color w:val="auto"/>
                <w:sz w:val="21"/>
                <w:highlight w:val="none"/>
              </w:rPr>
            </w:pPr>
          </w:p>
        </w:tc>
        <w:tc>
          <w:tcPr>
            <w:tcW w:w="992" w:type="dxa"/>
            <w:noWrap w:val="0"/>
            <w:vAlign w:val="top"/>
          </w:tcPr>
          <w:p>
            <w:pPr>
              <w:rPr>
                <w:rFonts w:ascii="Arial"/>
                <w:color w:val="auto"/>
                <w:sz w:val="21"/>
                <w:highlight w:val="none"/>
              </w:rPr>
            </w:pPr>
          </w:p>
        </w:tc>
        <w:tc>
          <w:tcPr>
            <w:tcW w:w="603" w:type="dxa"/>
            <w:noWrap w:val="0"/>
            <w:vAlign w:val="top"/>
          </w:tcPr>
          <w:p>
            <w:pPr>
              <w:rPr>
                <w:rFonts w:ascii="Arial"/>
                <w:color w:val="auto"/>
                <w:sz w:val="21"/>
                <w:highlight w:val="none"/>
              </w:rPr>
            </w:pPr>
          </w:p>
        </w:tc>
        <w:tc>
          <w:tcPr>
            <w:tcW w:w="487" w:type="dxa"/>
            <w:noWrap w:val="0"/>
            <w:vAlign w:val="top"/>
          </w:tcPr>
          <w:p>
            <w:pPr>
              <w:rPr>
                <w:rFonts w:ascii="Arial"/>
                <w:color w:val="auto"/>
                <w:sz w:val="21"/>
                <w:highlight w:val="none"/>
              </w:rPr>
            </w:pPr>
          </w:p>
        </w:tc>
        <w:tc>
          <w:tcPr>
            <w:tcW w:w="1133" w:type="dxa"/>
            <w:noWrap w:val="0"/>
            <w:vAlign w:val="top"/>
          </w:tcPr>
          <w:p>
            <w:pPr>
              <w:rPr>
                <w:rFonts w:ascii="Arial"/>
                <w:color w:val="auto"/>
                <w:sz w:val="21"/>
                <w:highlight w:val="none"/>
              </w:rPr>
            </w:pPr>
          </w:p>
        </w:tc>
        <w:tc>
          <w:tcPr>
            <w:tcW w:w="709" w:type="dxa"/>
            <w:noWrap w:val="0"/>
            <w:vAlign w:val="top"/>
          </w:tcPr>
          <w:p>
            <w:pPr>
              <w:rPr>
                <w:rFonts w:ascii="Arial"/>
                <w:color w:val="auto"/>
                <w:sz w:val="21"/>
                <w:highlight w:val="none"/>
              </w:rPr>
            </w:pPr>
          </w:p>
        </w:tc>
        <w:tc>
          <w:tcPr>
            <w:tcW w:w="871" w:type="dxa"/>
            <w:noWrap w:val="0"/>
            <w:vAlign w:val="top"/>
          </w:tcPr>
          <w:p>
            <w:pPr>
              <w:rPr>
                <w:rFonts w:ascii="Arial"/>
                <w:color w:val="auto"/>
                <w:sz w:val="21"/>
                <w:highlight w:val="none"/>
              </w:rPr>
            </w:pPr>
          </w:p>
        </w:tc>
        <w:tc>
          <w:tcPr>
            <w:tcW w:w="1138"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noWrap w:val="0"/>
            <w:vAlign w:val="top"/>
          </w:tcPr>
          <w:p>
            <w:pPr>
              <w:rPr>
                <w:rFonts w:ascii="Arial"/>
                <w:color w:val="auto"/>
                <w:sz w:val="21"/>
                <w:highlight w:val="none"/>
              </w:rPr>
            </w:pPr>
          </w:p>
        </w:tc>
        <w:tc>
          <w:tcPr>
            <w:tcW w:w="1273" w:type="dxa"/>
            <w:noWrap w:val="0"/>
            <w:vAlign w:val="top"/>
          </w:tcPr>
          <w:p>
            <w:pPr>
              <w:rPr>
                <w:rFonts w:ascii="Arial"/>
                <w:color w:val="auto"/>
                <w:sz w:val="21"/>
                <w:highlight w:val="none"/>
              </w:rPr>
            </w:pPr>
          </w:p>
        </w:tc>
        <w:tc>
          <w:tcPr>
            <w:tcW w:w="992" w:type="dxa"/>
            <w:noWrap w:val="0"/>
            <w:vAlign w:val="top"/>
          </w:tcPr>
          <w:p>
            <w:pPr>
              <w:rPr>
                <w:rFonts w:ascii="Arial"/>
                <w:color w:val="auto"/>
                <w:sz w:val="21"/>
                <w:highlight w:val="none"/>
              </w:rPr>
            </w:pPr>
          </w:p>
        </w:tc>
        <w:tc>
          <w:tcPr>
            <w:tcW w:w="603" w:type="dxa"/>
            <w:noWrap w:val="0"/>
            <w:vAlign w:val="top"/>
          </w:tcPr>
          <w:p>
            <w:pPr>
              <w:rPr>
                <w:rFonts w:ascii="Arial"/>
                <w:color w:val="auto"/>
                <w:sz w:val="21"/>
                <w:highlight w:val="none"/>
              </w:rPr>
            </w:pPr>
          </w:p>
        </w:tc>
        <w:tc>
          <w:tcPr>
            <w:tcW w:w="487" w:type="dxa"/>
            <w:noWrap w:val="0"/>
            <w:vAlign w:val="top"/>
          </w:tcPr>
          <w:p>
            <w:pPr>
              <w:rPr>
                <w:rFonts w:ascii="Arial"/>
                <w:color w:val="auto"/>
                <w:sz w:val="21"/>
                <w:highlight w:val="none"/>
              </w:rPr>
            </w:pPr>
          </w:p>
        </w:tc>
        <w:tc>
          <w:tcPr>
            <w:tcW w:w="1133" w:type="dxa"/>
            <w:noWrap w:val="0"/>
            <w:vAlign w:val="top"/>
          </w:tcPr>
          <w:p>
            <w:pPr>
              <w:rPr>
                <w:rFonts w:ascii="Arial"/>
                <w:color w:val="auto"/>
                <w:sz w:val="21"/>
                <w:highlight w:val="none"/>
              </w:rPr>
            </w:pPr>
          </w:p>
        </w:tc>
        <w:tc>
          <w:tcPr>
            <w:tcW w:w="709" w:type="dxa"/>
            <w:noWrap w:val="0"/>
            <w:vAlign w:val="top"/>
          </w:tcPr>
          <w:p>
            <w:pPr>
              <w:rPr>
                <w:rFonts w:ascii="Arial"/>
                <w:color w:val="auto"/>
                <w:sz w:val="21"/>
                <w:highlight w:val="none"/>
              </w:rPr>
            </w:pPr>
          </w:p>
        </w:tc>
        <w:tc>
          <w:tcPr>
            <w:tcW w:w="871" w:type="dxa"/>
            <w:noWrap w:val="0"/>
            <w:vAlign w:val="top"/>
          </w:tcPr>
          <w:p>
            <w:pPr>
              <w:rPr>
                <w:rFonts w:ascii="Arial"/>
                <w:color w:val="auto"/>
                <w:sz w:val="21"/>
                <w:highlight w:val="none"/>
              </w:rPr>
            </w:pPr>
          </w:p>
        </w:tc>
        <w:tc>
          <w:tcPr>
            <w:tcW w:w="1138"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noWrap w:val="0"/>
            <w:vAlign w:val="top"/>
          </w:tcPr>
          <w:p>
            <w:pPr>
              <w:rPr>
                <w:rFonts w:ascii="Arial"/>
                <w:color w:val="auto"/>
                <w:sz w:val="21"/>
                <w:highlight w:val="none"/>
              </w:rPr>
            </w:pPr>
          </w:p>
        </w:tc>
        <w:tc>
          <w:tcPr>
            <w:tcW w:w="1273" w:type="dxa"/>
            <w:noWrap w:val="0"/>
            <w:vAlign w:val="top"/>
          </w:tcPr>
          <w:p>
            <w:pPr>
              <w:rPr>
                <w:rFonts w:ascii="Arial"/>
                <w:color w:val="auto"/>
                <w:sz w:val="21"/>
                <w:highlight w:val="none"/>
              </w:rPr>
            </w:pPr>
          </w:p>
        </w:tc>
        <w:tc>
          <w:tcPr>
            <w:tcW w:w="992" w:type="dxa"/>
            <w:noWrap w:val="0"/>
            <w:vAlign w:val="top"/>
          </w:tcPr>
          <w:p>
            <w:pPr>
              <w:rPr>
                <w:rFonts w:ascii="Arial"/>
                <w:color w:val="auto"/>
                <w:sz w:val="21"/>
                <w:highlight w:val="none"/>
              </w:rPr>
            </w:pPr>
          </w:p>
        </w:tc>
        <w:tc>
          <w:tcPr>
            <w:tcW w:w="603" w:type="dxa"/>
            <w:noWrap w:val="0"/>
            <w:vAlign w:val="top"/>
          </w:tcPr>
          <w:p>
            <w:pPr>
              <w:rPr>
                <w:rFonts w:ascii="Arial"/>
                <w:color w:val="auto"/>
                <w:sz w:val="21"/>
                <w:highlight w:val="none"/>
              </w:rPr>
            </w:pPr>
          </w:p>
        </w:tc>
        <w:tc>
          <w:tcPr>
            <w:tcW w:w="487" w:type="dxa"/>
            <w:noWrap w:val="0"/>
            <w:vAlign w:val="top"/>
          </w:tcPr>
          <w:p>
            <w:pPr>
              <w:rPr>
                <w:rFonts w:ascii="Arial"/>
                <w:color w:val="auto"/>
                <w:sz w:val="21"/>
                <w:highlight w:val="none"/>
              </w:rPr>
            </w:pPr>
          </w:p>
        </w:tc>
        <w:tc>
          <w:tcPr>
            <w:tcW w:w="1133" w:type="dxa"/>
            <w:noWrap w:val="0"/>
            <w:vAlign w:val="top"/>
          </w:tcPr>
          <w:p>
            <w:pPr>
              <w:rPr>
                <w:rFonts w:ascii="Arial"/>
                <w:color w:val="auto"/>
                <w:sz w:val="21"/>
                <w:highlight w:val="none"/>
              </w:rPr>
            </w:pPr>
          </w:p>
        </w:tc>
        <w:tc>
          <w:tcPr>
            <w:tcW w:w="709" w:type="dxa"/>
            <w:noWrap w:val="0"/>
            <w:vAlign w:val="top"/>
          </w:tcPr>
          <w:p>
            <w:pPr>
              <w:rPr>
                <w:rFonts w:ascii="Arial"/>
                <w:color w:val="auto"/>
                <w:sz w:val="21"/>
                <w:highlight w:val="none"/>
              </w:rPr>
            </w:pPr>
          </w:p>
        </w:tc>
        <w:tc>
          <w:tcPr>
            <w:tcW w:w="871" w:type="dxa"/>
            <w:noWrap w:val="0"/>
            <w:vAlign w:val="top"/>
          </w:tcPr>
          <w:p>
            <w:pPr>
              <w:rPr>
                <w:rFonts w:ascii="Arial"/>
                <w:color w:val="auto"/>
                <w:sz w:val="21"/>
                <w:highlight w:val="none"/>
              </w:rPr>
            </w:pPr>
          </w:p>
        </w:tc>
        <w:tc>
          <w:tcPr>
            <w:tcW w:w="1138"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noWrap w:val="0"/>
            <w:vAlign w:val="top"/>
          </w:tcPr>
          <w:p>
            <w:pPr>
              <w:rPr>
                <w:rFonts w:ascii="Arial"/>
                <w:color w:val="auto"/>
                <w:sz w:val="21"/>
                <w:highlight w:val="none"/>
              </w:rPr>
            </w:pPr>
          </w:p>
        </w:tc>
        <w:tc>
          <w:tcPr>
            <w:tcW w:w="1273" w:type="dxa"/>
            <w:noWrap w:val="0"/>
            <w:vAlign w:val="top"/>
          </w:tcPr>
          <w:p>
            <w:pPr>
              <w:rPr>
                <w:rFonts w:ascii="Arial"/>
                <w:color w:val="auto"/>
                <w:sz w:val="21"/>
                <w:highlight w:val="none"/>
              </w:rPr>
            </w:pPr>
          </w:p>
        </w:tc>
        <w:tc>
          <w:tcPr>
            <w:tcW w:w="992" w:type="dxa"/>
            <w:noWrap w:val="0"/>
            <w:vAlign w:val="top"/>
          </w:tcPr>
          <w:p>
            <w:pPr>
              <w:rPr>
                <w:rFonts w:ascii="Arial"/>
                <w:color w:val="auto"/>
                <w:sz w:val="21"/>
                <w:highlight w:val="none"/>
              </w:rPr>
            </w:pPr>
          </w:p>
        </w:tc>
        <w:tc>
          <w:tcPr>
            <w:tcW w:w="603" w:type="dxa"/>
            <w:noWrap w:val="0"/>
            <w:vAlign w:val="top"/>
          </w:tcPr>
          <w:p>
            <w:pPr>
              <w:rPr>
                <w:rFonts w:ascii="Arial"/>
                <w:color w:val="auto"/>
                <w:sz w:val="21"/>
                <w:highlight w:val="none"/>
              </w:rPr>
            </w:pPr>
          </w:p>
        </w:tc>
        <w:tc>
          <w:tcPr>
            <w:tcW w:w="487" w:type="dxa"/>
            <w:noWrap w:val="0"/>
            <w:vAlign w:val="top"/>
          </w:tcPr>
          <w:p>
            <w:pPr>
              <w:rPr>
                <w:rFonts w:ascii="Arial"/>
                <w:color w:val="auto"/>
                <w:sz w:val="21"/>
                <w:highlight w:val="none"/>
              </w:rPr>
            </w:pPr>
          </w:p>
        </w:tc>
        <w:tc>
          <w:tcPr>
            <w:tcW w:w="1133" w:type="dxa"/>
            <w:noWrap w:val="0"/>
            <w:vAlign w:val="top"/>
          </w:tcPr>
          <w:p>
            <w:pPr>
              <w:rPr>
                <w:rFonts w:ascii="Arial"/>
                <w:color w:val="auto"/>
                <w:sz w:val="21"/>
                <w:highlight w:val="none"/>
              </w:rPr>
            </w:pPr>
          </w:p>
        </w:tc>
        <w:tc>
          <w:tcPr>
            <w:tcW w:w="709" w:type="dxa"/>
            <w:noWrap w:val="0"/>
            <w:vAlign w:val="top"/>
          </w:tcPr>
          <w:p>
            <w:pPr>
              <w:rPr>
                <w:rFonts w:ascii="Arial"/>
                <w:color w:val="auto"/>
                <w:sz w:val="21"/>
                <w:highlight w:val="none"/>
              </w:rPr>
            </w:pPr>
          </w:p>
        </w:tc>
        <w:tc>
          <w:tcPr>
            <w:tcW w:w="871" w:type="dxa"/>
            <w:noWrap w:val="0"/>
            <w:vAlign w:val="top"/>
          </w:tcPr>
          <w:p>
            <w:pPr>
              <w:rPr>
                <w:rFonts w:ascii="Arial"/>
                <w:color w:val="auto"/>
                <w:sz w:val="21"/>
                <w:highlight w:val="none"/>
              </w:rPr>
            </w:pPr>
          </w:p>
        </w:tc>
        <w:tc>
          <w:tcPr>
            <w:tcW w:w="1138"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noWrap w:val="0"/>
            <w:vAlign w:val="top"/>
          </w:tcPr>
          <w:p>
            <w:pPr>
              <w:rPr>
                <w:rFonts w:ascii="Arial"/>
                <w:color w:val="auto"/>
                <w:sz w:val="21"/>
                <w:highlight w:val="none"/>
              </w:rPr>
            </w:pPr>
          </w:p>
        </w:tc>
        <w:tc>
          <w:tcPr>
            <w:tcW w:w="1273" w:type="dxa"/>
            <w:noWrap w:val="0"/>
            <w:vAlign w:val="top"/>
          </w:tcPr>
          <w:p>
            <w:pPr>
              <w:rPr>
                <w:rFonts w:ascii="Arial"/>
                <w:color w:val="auto"/>
                <w:sz w:val="21"/>
                <w:highlight w:val="none"/>
              </w:rPr>
            </w:pPr>
          </w:p>
        </w:tc>
        <w:tc>
          <w:tcPr>
            <w:tcW w:w="992" w:type="dxa"/>
            <w:noWrap w:val="0"/>
            <w:vAlign w:val="top"/>
          </w:tcPr>
          <w:p>
            <w:pPr>
              <w:rPr>
                <w:rFonts w:ascii="Arial"/>
                <w:color w:val="auto"/>
                <w:sz w:val="21"/>
                <w:highlight w:val="none"/>
              </w:rPr>
            </w:pPr>
          </w:p>
        </w:tc>
        <w:tc>
          <w:tcPr>
            <w:tcW w:w="603" w:type="dxa"/>
            <w:noWrap w:val="0"/>
            <w:vAlign w:val="top"/>
          </w:tcPr>
          <w:p>
            <w:pPr>
              <w:rPr>
                <w:rFonts w:ascii="Arial"/>
                <w:color w:val="auto"/>
                <w:sz w:val="21"/>
                <w:highlight w:val="none"/>
              </w:rPr>
            </w:pPr>
          </w:p>
        </w:tc>
        <w:tc>
          <w:tcPr>
            <w:tcW w:w="487" w:type="dxa"/>
            <w:noWrap w:val="0"/>
            <w:vAlign w:val="top"/>
          </w:tcPr>
          <w:p>
            <w:pPr>
              <w:rPr>
                <w:rFonts w:ascii="Arial"/>
                <w:color w:val="auto"/>
                <w:sz w:val="21"/>
                <w:highlight w:val="none"/>
              </w:rPr>
            </w:pPr>
          </w:p>
        </w:tc>
        <w:tc>
          <w:tcPr>
            <w:tcW w:w="1133" w:type="dxa"/>
            <w:noWrap w:val="0"/>
            <w:vAlign w:val="top"/>
          </w:tcPr>
          <w:p>
            <w:pPr>
              <w:rPr>
                <w:rFonts w:ascii="Arial"/>
                <w:color w:val="auto"/>
                <w:sz w:val="21"/>
                <w:highlight w:val="none"/>
              </w:rPr>
            </w:pPr>
          </w:p>
        </w:tc>
        <w:tc>
          <w:tcPr>
            <w:tcW w:w="709" w:type="dxa"/>
            <w:noWrap w:val="0"/>
            <w:vAlign w:val="top"/>
          </w:tcPr>
          <w:p>
            <w:pPr>
              <w:rPr>
                <w:rFonts w:ascii="Arial"/>
                <w:color w:val="auto"/>
                <w:sz w:val="21"/>
                <w:highlight w:val="none"/>
              </w:rPr>
            </w:pPr>
          </w:p>
        </w:tc>
        <w:tc>
          <w:tcPr>
            <w:tcW w:w="871" w:type="dxa"/>
            <w:noWrap w:val="0"/>
            <w:vAlign w:val="top"/>
          </w:tcPr>
          <w:p>
            <w:pPr>
              <w:rPr>
                <w:rFonts w:ascii="Arial"/>
                <w:color w:val="auto"/>
                <w:sz w:val="21"/>
                <w:highlight w:val="none"/>
              </w:rPr>
            </w:pPr>
          </w:p>
        </w:tc>
        <w:tc>
          <w:tcPr>
            <w:tcW w:w="1138"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noWrap w:val="0"/>
            <w:vAlign w:val="top"/>
          </w:tcPr>
          <w:p>
            <w:pPr>
              <w:rPr>
                <w:rFonts w:ascii="Arial"/>
                <w:color w:val="auto"/>
                <w:sz w:val="21"/>
                <w:highlight w:val="none"/>
              </w:rPr>
            </w:pPr>
          </w:p>
        </w:tc>
        <w:tc>
          <w:tcPr>
            <w:tcW w:w="1273" w:type="dxa"/>
            <w:noWrap w:val="0"/>
            <w:vAlign w:val="top"/>
          </w:tcPr>
          <w:p>
            <w:pPr>
              <w:rPr>
                <w:rFonts w:ascii="Arial"/>
                <w:color w:val="auto"/>
                <w:sz w:val="21"/>
                <w:highlight w:val="none"/>
              </w:rPr>
            </w:pPr>
          </w:p>
        </w:tc>
        <w:tc>
          <w:tcPr>
            <w:tcW w:w="992" w:type="dxa"/>
            <w:noWrap w:val="0"/>
            <w:vAlign w:val="top"/>
          </w:tcPr>
          <w:p>
            <w:pPr>
              <w:rPr>
                <w:rFonts w:ascii="Arial"/>
                <w:color w:val="auto"/>
                <w:sz w:val="21"/>
                <w:highlight w:val="none"/>
              </w:rPr>
            </w:pPr>
          </w:p>
        </w:tc>
        <w:tc>
          <w:tcPr>
            <w:tcW w:w="603" w:type="dxa"/>
            <w:noWrap w:val="0"/>
            <w:vAlign w:val="top"/>
          </w:tcPr>
          <w:p>
            <w:pPr>
              <w:rPr>
                <w:rFonts w:ascii="Arial"/>
                <w:color w:val="auto"/>
                <w:sz w:val="21"/>
                <w:highlight w:val="none"/>
              </w:rPr>
            </w:pPr>
          </w:p>
        </w:tc>
        <w:tc>
          <w:tcPr>
            <w:tcW w:w="487" w:type="dxa"/>
            <w:noWrap w:val="0"/>
            <w:vAlign w:val="top"/>
          </w:tcPr>
          <w:p>
            <w:pPr>
              <w:rPr>
                <w:rFonts w:ascii="Arial"/>
                <w:color w:val="auto"/>
                <w:sz w:val="21"/>
                <w:highlight w:val="none"/>
              </w:rPr>
            </w:pPr>
          </w:p>
        </w:tc>
        <w:tc>
          <w:tcPr>
            <w:tcW w:w="1133" w:type="dxa"/>
            <w:noWrap w:val="0"/>
            <w:vAlign w:val="top"/>
          </w:tcPr>
          <w:p>
            <w:pPr>
              <w:rPr>
                <w:rFonts w:ascii="Arial"/>
                <w:color w:val="auto"/>
                <w:sz w:val="21"/>
                <w:highlight w:val="none"/>
              </w:rPr>
            </w:pPr>
          </w:p>
        </w:tc>
        <w:tc>
          <w:tcPr>
            <w:tcW w:w="709" w:type="dxa"/>
            <w:noWrap w:val="0"/>
            <w:vAlign w:val="top"/>
          </w:tcPr>
          <w:p>
            <w:pPr>
              <w:rPr>
                <w:rFonts w:ascii="Arial"/>
                <w:color w:val="auto"/>
                <w:sz w:val="21"/>
                <w:highlight w:val="none"/>
              </w:rPr>
            </w:pPr>
          </w:p>
        </w:tc>
        <w:tc>
          <w:tcPr>
            <w:tcW w:w="871" w:type="dxa"/>
            <w:noWrap w:val="0"/>
            <w:vAlign w:val="top"/>
          </w:tcPr>
          <w:p>
            <w:pPr>
              <w:rPr>
                <w:rFonts w:ascii="Arial"/>
                <w:color w:val="auto"/>
                <w:sz w:val="21"/>
                <w:highlight w:val="none"/>
              </w:rPr>
            </w:pPr>
          </w:p>
        </w:tc>
        <w:tc>
          <w:tcPr>
            <w:tcW w:w="1138"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noWrap w:val="0"/>
            <w:vAlign w:val="top"/>
          </w:tcPr>
          <w:p>
            <w:pPr>
              <w:rPr>
                <w:rFonts w:ascii="Arial"/>
                <w:color w:val="auto"/>
                <w:sz w:val="21"/>
                <w:highlight w:val="none"/>
              </w:rPr>
            </w:pPr>
          </w:p>
        </w:tc>
        <w:tc>
          <w:tcPr>
            <w:tcW w:w="1273" w:type="dxa"/>
            <w:noWrap w:val="0"/>
            <w:vAlign w:val="top"/>
          </w:tcPr>
          <w:p>
            <w:pPr>
              <w:rPr>
                <w:rFonts w:ascii="Arial"/>
                <w:color w:val="auto"/>
                <w:sz w:val="21"/>
                <w:highlight w:val="none"/>
              </w:rPr>
            </w:pPr>
          </w:p>
        </w:tc>
        <w:tc>
          <w:tcPr>
            <w:tcW w:w="992" w:type="dxa"/>
            <w:noWrap w:val="0"/>
            <w:vAlign w:val="top"/>
          </w:tcPr>
          <w:p>
            <w:pPr>
              <w:rPr>
                <w:rFonts w:ascii="Arial"/>
                <w:color w:val="auto"/>
                <w:sz w:val="21"/>
                <w:highlight w:val="none"/>
              </w:rPr>
            </w:pPr>
          </w:p>
        </w:tc>
        <w:tc>
          <w:tcPr>
            <w:tcW w:w="603" w:type="dxa"/>
            <w:noWrap w:val="0"/>
            <w:vAlign w:val="top"/>
          </w:tcPr>
          <w:p>
            <w:pPr>
              <w:rPr>
                <w:rFonts w:ascii="Arial"/>
                <w:color w:val="auto"/>
                <w:sz w:val="21"/>
                <w:highlight w:val="none"/>
              </w:rPr>
            </w:pPr>
          </w:p>
        </w:tc>
        <w:tc>
          <w:tcPr>
            <w:tcW w:w="487" w:type="dxa"/>
            <w:noWrap w:val="0"/>
            <w:vAlign w:val="top"/>
          </w:tcPr>
          <w:p>
            <w:pPr>
              <w:rPr>
                <w:rFonts w:ascii="Arial"/>
                <w:color w:val="auto"/>
                <w:sz w:val="21"/>
                <w:highlight w:val="none"/>
              </w:rPr>
            </w:pPr>
          </w:p>
        </w:tc>
        <w:tc>
          <w:tcPr>
            <w:tcW w:w="1133" w:type="dxa"/>
            <w:noWrap w:val="0"/>
            <w:vAlign w:val="top"/>
          </w:tcPr>
          <w:p>
            <w:pPr>
              <w:rPr>
                <w:rFonts w:ascii="Arial"/>
                <w:color w:val="auto"/>
                <w:sz w:val="21"/>
                <w:highlight w:val="none"/>
              </w:rPr>
            </w:pPr>
          </w:p>
        </w:tc>
        <w:tc>
          <w:tcPr>
            <w:tcW w:w="709" w:type="dxa"/>
            <w:noWrap w:val="0"/>
            <w:vAlign w:val="top"/>
          </w:tcPr>
          <w:p>
            <w:pPr>
              <w:rPr>
                <w:rFonts w:ascii="Arial"/>
                <w:color w:val="auto"/>
                <w:sz w:val="21"/>
                <w:highlight w:val="none"/>
              </w:rPr>
            </w:pPr>
          </w:p>
        </w:tc>
        <w:tc>
          <w:tcPr>
            <w:tcW w:w="871" w:type="dxa"/>
            <w:noWrap w:val="0"/>
            <w:vAlign w:val="top"/>
          </w:tcPr>
          <w:p>
            <w:pPr>
              <w:rPr>
                <w:rFonts w:ascii="Arial"/>
                <w:color w:val="auto"/>
                <w:sz w:val="21"/>
                <w:highlight w:val="none"/>
              </w:rPr>
            </w:pPr>
          </w:p>
        </w:tc>
        <w:tc>
          <w:tcPr>
            <w:tcW w:w="1138"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noWrap w:val="0"/>
            <w:vAlign w:val="top"/>
          </w:tcPr>
          <w:p>
            <w:pPr>
              <w:rPr>
                <w:rFonts w:ascii="Arial"/>
                <w:color w:val="auto"/>
                <w:sz w:val="21"/>
                <w:highlight w:val="none"/>
              </w:rPr>
            </w:pPr>
          </w:p>
        </w:tc>
        <w:tc>
          <w:tcPr>
            <w:tcW w:w="1273" w:type="dxa"/>
            <w:noWrap w:val="0"/>
            <w:vAlign w:val="top"/>
          </w:tcPr>
          <w:p>
            <w:pPr>
              <w:rPr>
                <w:rFonts w:ascii="Arial"/>
                <w:color w:val="auto"/>
                <w:sz w:val="21"/>
                <w:highlight w:val="none"/>
              </w:rPr>
            </w:pPr>
          </w:p>
        </w:tc>
        <w:tc>
          <w:tcPr>
            <w:tcW w:w="992" w:type="dxa"/>
            <w:noWrap w:val="0"/>
            <w:vAlign w:val="top"/>
          </w:tcPr>
          <w:p>
            <w:pPr>
              <w:rPr>
                <w:rFonts w:ascii="Arial"/>
                <w:color w:val="auto"/>
                <w:sz w:val="21"/>
                <w:highlight w:val="none"/>
              </w:rPr>
            </w:pPr>
          </w:p>
        </w:tc>
        <w:tc>
          <w:tcPr>
            <w:tcW w:w="603" w:type="dxa"/>
            <w:noWrap w:val="0"/>
            <w:vAlign w:val="top"/>
          </w:tcPr>
          <w:p>
            <w:pPr>
              <w:rPr>
                <w:rFonts w:ascii="Arial"/>
                <w:color w:val="auto"/>
                <w:sz w:val="21"/>
                <w:highlight w:val="none"/>
              </w:rPr>
            </w:pPr>
          </w:p>
        </w:tc>
        <w:tc>
          <w:tcPr>
            <w:tcW w:w="487" w:type="dxa"/>
            <w:noWrap w:val="0"/>
            <w:vAlign w:val="top"/>
          </w:tcPr>
          <w:p>
            <w:pPr>
              <w:rPr>
                <w:rFonts w:ascii="Arial"/>
                <w:color w:val="auto"/>
                <w:sz w:val="21"/>
                <w:highlight w:val="none"/>
              </w:rPr>
            </w:pPr>
          </w:p>
        </w:tc>
        <w:tc>
          <w:tcPr>
            <w:tcW w:w="1133" w:type="dxa"/>
            <w:noWrap w:val="0"/>
            <w:vAlign w:val="top"/>
          </w:tcPr>
          <w:p>
            <w:pPr>
              <w:rPr>
                <w:rFonts w:ascii="Arial"/>
                <w:color w:val="auto"/>
                <w:sz w:val="21"/>
                <w:highlight w:val="none"/>
              </w:rPr>
            </w:pPr>
          </w:p>
        </w:tc>
        <w:tc>
          <w:tcPr>
            <w:tcW w:w="709" w:type="dxa"/>
            <w:noWrap w:val="0"/>
            <w:vAlign w:val="top"/>
          </w:tcPr>
          <w:p>
            <w:pPr>
              <w:rPr>
                <w:rFonts w:ascii="Arial"/>
                <w:color w:val="auto"/>
                <w:sz w:val="21"/>
                <w:highlight w:val="none"/>
              </w:rPr>
            </w:pPr>
          </w:p>
        </w:tc>
        <w:tc>
          <w:tcPr>
            <w:tcW w:w="871" w:type="dxa"/>
            <w:noWrap w:val="0"/>
            <w:vAlign w:val="top"/>
          </w:tcPr>
          <w:p>
            <w:pPr>
              <w:rPr>
                <w:rFonts w:ascii="Arial"/>
                <w:color w:val="auto"/>
                <w:sz w:val="21"/>
                <w:highlight w:val="none"/>
              </w:rPr>
            </w:pPr>
          </w:p>
        </w:tc>
        <w:tc>
          <w:tcPr>
            <w:tcW w:w="1138"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noWrap w:val="0"/>
            <w:vAlign w:val="top"/>
          </w:tcPr>
          <w:p>
            <w:pPr>
              <w:rPr>
                <w:rFonts w:ascii="Arial"/>
                <w:color w:val="auto"/>
                <w:sz w:val="21"/>
                <w:highlight w:val="none"/>
              </w:rPr>
            </w:pPr>
          </w:p>
        </w:tc>
        <w:tc>
          <w:tcPr>
            <w:tcW w:w="1273" w:type="dxa"/>
            <w:noWrap w:val="0"/>
            <w:vAlign w:val="top"/>
          </w:tcPr>
          <w:p>
            <w:pPr>
              <w:rPr>
                <w:rFonts w:ascii="Arial"/>
                <w:color w:val="auto"/>
                <w:sz w:val="21"/>
                <w:highlight w:val="none"/>
              </w:rPr>
            </w:pPr>
          </w:p>
        </w:tc>
        <w:tc>
          <w:tcPr>
            <w:tcW w:w="992" w:type="dxa"/>
            <w:noWrap w:val="0"/>
            <w:vAlign w:val="top"/>
          </w:tcPr>
          <w:p>
            <w:pPr>
              <w:rPr>
                <w:rFonts w:ascii="Arial"/>
                <w:color w:val="auto"/>
                <w:sz w:val="21"/>
                <w:highlight w:val="none"/>
              </w:rPr>
            </w:pPr>
          </w:p>
        </w:tc>
        <w:tc>
          <w:tcPr>
            <w:tcW w:w="603" w:type="dxa"/>
            <w:noWrap w:val="0"/>
            <w:vAlign w:val="top"/>
          </w:tcPr>
          <w:p>
            <w:pPr>
              <w:rPr>
                <w:rFonts w:ascii="Arial"/>
                <w:color w:val="auto"/>
                <w:sz w:val="21"/>
                <w:highlight w:val="none"/>
              </w:rPr>
            </w:pPr>
          </w:p>
        </w:tc>
        <w:tc>
          <w:tcPr>
            <w:tcW w:w="487" w:type="dxa"/>
            <w:noWrap w:val="0"/>
            <w:vAlign w:val="top"/>
          </w:tcPr>
          <w:p>
            <w:pPr>
              <w:rPr>
                <w:rFonts w:ascii="Arial"/>
                <w:color w:val="auto"/>
                <w:sz w:val="21"/>
                <w:highlight w:val="none"/>
              </w:rPr>
            </w:pPr>
          </w:p>
        </w:tc>
        <w:tc>
          <w:tcPr>
            <w:tcW w:w="1133" w:type="dxa"/>
            <w:noWrap w:val="0"/>
            <w:vAlign w:val="top"/>
          </w:tcPr>
          <w:p>
            <w:pPr>
              <w:rPr>
                <w:rFonts w:ascii="Arial"/>
                <w:color w:val="auto"/>
                <w:sz w:val="21"/>
                <w:highlight w:val="none"/>
              </w:rPr>
            </w:pPr>
          </w:p>
        </w:tc>
        <w:tc>
          <w:tcPr>
            <w:tcW w:w="709" w:type="dxa"/>
            <w:noWrap w:val="0"/>
            <w:vAlign w:val="top"/>
          </w:tcPr>
          <w:p>
            <w:pPr>
              <w:rPr>
                <w:rFonts w:ascii="Arial"/>
                <w:color w:val="auto"/>
                <w:sz w:val="21"/>
                <w:highlight w:val="none"/>
              </w:rPr>
            </w:pPr>
          </w:p>
        </w:tc>
        <w:tc>
          <w:tcPr>
            <w:tcW w:w="871" w:type="dxa"/>
            <w:noWrap w:val="0"/>
            <w:vAlign w:val="top"/>
          </w:tcPr>
          <w:p>
            <w:pPr>
              <w:rPr>
                <w:rFonts w:ascii="Arial"/>
                <w:color w:val="auto"/>
                <w:sz w:val="21"/>
                <w:highlight w:val="none"/>
              </w:rPr>
            </w:pPr>
          </w:p>
        </w:tc>
        <w:tc>
          <w:tcPr>
            <w:tcW w:w="1138"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noWrap w:val="0"/>
            <w:vAlign w:val="top"/>
          </w:tcPr>
          <w:p>
            <w:pPr>
              <w:rPr>
                <w:rFonts w:ascii="Arial"/>
                <w:color w:val="auto"/>
                <w:sz w:val="21"/>
                <w:highlight w:val="none"/>
              </w:rPr>
            </w:pPr>
          </w:p>
        </w:tc>
        <w:tc>
          <w:tcPr>
            <w:tcW w:w="1273" w:type="dxa"/>
            <w:noWrap w:val="0"/>
            <w:vAlign w:val="top"/>
          </w:tcPr>
          <w:p>
            <w:pPr>
              <w:rPr>
                <w:rFonts w:ascii="Arial"/>
                <w:color w:val="auto"/>
                <w:sz w:val="21"/>
                <w:highlight w:val="none"/>
              </w:rPr>
            </w:pPr>
          </w:p>
        </w:tc>
        <w:tc>
          <w:tcPr>
            <w:tcW w:w="992" w:type="dxa"/>
            <w:noWrap w:val="0"/>
            <w:vAlign w:val="top"/>
          </w:tcPr>
          <w:p>
            <w:pPr>
              <w:rPr>
                <w:rFonts w:ascii="Arial"/>
                <w:color w:val="auto"/>
                <w:sz w:val="21"/>
                <w:highlight w:val="none"/>
              </w:rPr>
            </w:pPr>
          </w:p>
        </w:tc>
        <w:tc>
          <w:tcPr>
            <w:tcW w:w="603" w:type="dxa"/>
            <w:noWrap w:val="0"/>
            <w:vAlign w:val="top"/>
          </w:tcPr>
          <w:p>
            <w:pPr>
              <w:rPr>
                <w:rFonts w:ascii="Arial"/>
                <w:color w:val="auto"/>
                <w:sz w:val="21"/>
                <w:highlight w:val="none"/>
              </w:rPr>
            </w:pPr>
          </w:p>
        </w:tc>
        <w:tc>
          <w:tcPr>
            <w:tcW w:w="487" w:type="dxa"/>
            <w:noWrap w:val="0"/>
            <w:vAlign w:val="top"/>
          </w:tcPr>
          <w:p>
            <w:pPr>
              <w:rPr>
                <w:rFonts w:ascii="Arial"/>
                <w:color w:val="auto"/>
                <w:sz w:val="21"/>
                <w:highlight w:val="none"/>
              </w:rPr>
            </w:pPr>
          </w:p>
        </w:tc>
        <w:tc>
          <w:tcPr>
            <w:tcW w:w="1133" w:type="dxa"/>
            <w:noWrap w:val="0"/>
            <w:vAlign w:val="top"/>
          </w:tcPr>
          <w:p>
            <w:pPr>
              <w:rPr>
                <w:rFonts w:ascii="Arial"/>
                <w:color w:val="auto"/>
                <w:sz w:val="21"/>
                <w:highlight w:val="none"/>
              </w:rPr>
            </w:pPr>
          </w:p>
        </w:tc>
        <w:tc>
          <w:tcPr>
            <w:tcW w:w="709" w:type="dxa"/>
            <w:noWrap w:val="0"/>
            <w:vAlign w:val="top"/>
          </w:tcPr>
          <w:p>
            <w:pPr>
              <w:rPr>
                <w:rFonts w:ascii="Arial"/>
                <w:color w:val="auto"/>
                <w:sz w:val="21"/>
                <w:highlight w:val="none"/>
              </w:rPr>
            </w:pPr>
          </w:p>
        </w:tc>
        <w:tc>
          <w:tcPr>
            <w:tcW w:w="871" w:type="dxa"/>
            <w:noWrap w:val="0"/>
            <w:vAlign w:val="top"/>
          </w:tcPr>
          <w:p>
            <w:pPr>
              <w:rPr>
                <w:rFonts w:ascii="Arial"/>
                <w:color w:val="auto"/>
                <w:sz w:val="21"/>
                <w:highlight w:val="none"/>
              </w:rPr>
            </w:pPr>
          </w:p>
        </w:tc>
        <w:tc>
          <w:tcPr>
            <w:tcW w:w="1138"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noWrap w:val="0"/>
            <w:vAlign w:val="top"/>
          </w:tcPr>
          <w:p>
            <w:pPr>
              <w:rPr>
                <w:rFonts w:ascii="Arial"/>
                <w:color w:val="auto"/>
                <w:sz w:val="21"/>
                <w:highlight w:val="none"/>
              </w:rPr>
            </w:pPr>
          </w:p>
        </w:tc>
        <w:tc>
          <w:tcPr>
            <w:tcW w:w="1273" w:type="dxa"/>
            <w:noWrap w:val="0"/>
            <w:vAlign w:val="top"/>
          </w:tcPr>
          <w:p>
            <w:pPr>
              <w:rPr>
                <w:rFonts w:ascii="Arial"/>
                <w:color w:val="auto"/>
                <w:sz w:val="21"/>
                <w:highlight w:val="none"/>
              </w:rPr>
            </w:pPr>
          </w:p>
        </w:tc>
        <w:tc>
          <w:tcPr>
            <w:tcW w:w="992" w:type="dxa"/>
            <w:noWrap w:val="0"/>
            <w:vAlign w:val="top"/>
          </w:tcPr>
          <w:p>
            <w:pPr>
              <w:rPr>
                <w:rFonts w:ascii="Arial"/>
                <w:color w:val="auto"/>
                <w:sz w:val="21"/>
                <w:highlight w:val="none"/>
              </w:rPr>
            </w:pPr>
          </w:p>
        </w:tc>
        <w:tc>
          <w:tcPr>
            <w:tcW w:w="603" w:type="dxa"/>
            <w:noWrap w:val="0"/>
            <w:vAlign w:val="top"/>
          </w:tcPr>
          <w:p>
            <w:pPr>
              <w:rPr>
                <w:rFonts w:ascii="Arial"/>
                <w:color w:val="auto"/>
                <w:sz w:val="21"/>
                <w:highlight w:val="none"/>
              </w:rPr>
            </w:pPr>
          </w:p>
        </w:tc>
        <w:tc>
          <w:tcPr>
            <w:tcW w:w="487" w:type="dxa"/>
            <w:noWrap w:val="0"/>
            <w:vAlign w:val="top"/>
          </w:tcPr>
          <w:p>
            <w:pPr>
              <w:rPr>
                <w:rFonts w:ascii="Arial"/>
                <w:color w:val="auto"/>
                <w:sz w:val="21"/>
                <w:highlight w:val="none"/>
              </w:rPr>
            </w:pPr>
          </w:p>
        </w:tc>
        <w:tc>
          <w:tcPr>
            <w:tcW w:w="1133" w:type="dxa"/>
            <w:noWrap w:val="0"/>
            <w:vAlign w:val="top"/>
          </w:tcPr>
          <w:p>
            <w:pPr>
              <w:rPr>
                <w:rFonts w:ascii="Arial"/>
                <w:color w:val="auto"/>
                <w:sz w:val="21"/>
                <w:highlight w:val="none"/>
              </w:rPr>
            </w:pPr>
          </w:p>
        </w:tc>
        <w:tc>
          <w:tcPr>
            <w:tcW w:w="709" w:type="dxa"/>
            <w:noWrap w:val="0"/>
            <w:vAlign w:val="top"/>
          </w:tcPr>
          <w:p>
            <w:pPr>
              <w:rPr>
                <w:rFonts w:ascii="Arial"/>
                <w:color w:val="auto"/>
                <w:sz w:val="21"/>
                <w:highlight w:val="none"/>
              </w:rPr>
            </w:pPr>
          </w:p>
        </w:tc>
        <w:tc>
          <w:tcPr>
            <w:tcW w:w="871" w:type="dxa"/>
            <w:noWrap w:val="0"/>
            <w:vAlign w:val="top"/>
          </w:tcPr>
          <w:p>
            <w:pPr>
              <w:rPr>
                <w:rFonts w:ascii="Arial"/>
                <w:color w:val="auto"/>
                <w:sz w:val="21"/>
                <w:highlight w:val="none"/>
              </w:rPr>
            </w:pPr>
          </w:p>
        </w:tc>
        <w:tc>
          <w:tcPr>
            <w:tcW w:w="1138"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noWrap w:val="0"/>
            <w:vAlign w:val="top"/>
          </w:tcPr>
          <w:p>
            <w:pPr>
              <w:rPr>
                <w:rFonts w:ascii="Arial"/>
                <w:color w:val="auto"/>
                <w:sz w:val="21"/>
                <w:highlight w:val="none"/>
              </w:rPr>
            </w:pPr>
          </w:p>
        </w:tc>
        <w:tc>
          <w:tcPr>
            <w:tcW w:w="1273" w:type="dxa"/>
            <w:noWrap w:val="0"/>
            <w:vAlign w:val="top"/>
          </w:tcPr>
          <w:p>
            <w:pPr>
              <w:rPr>
                <w:rFonts w:ascii="Arial"/>
                <w:color w:val="auto"/>
                <w:sz w:val="21"/>
                <w:highlight w:val="none"/>
              </w:rPr>
            </w:pPr>
          </w:p>
        </w:tc>
        <w:tc>
          <w:tcPr>
            <w:tcW w:w="992" w:type="dxa"/>
            <w:noWrap w:val="0"/>
            <w:vAlign w:val="top"/>
          </w:tcPr>
          <w:p>
            <w:pPr>
              <w:rPr>
                <w:rFonts w:ascii="Arial"/>
                <w:color w:val="auto"/>
                <w:sz w:val="21"/>
                <w:highlight w:val="none"/>
              </w:rPr>
            </w:pPr>
          </w:p>
        </w:tc>
        <w:tc>
          <w:tcPr>
            <w:tcW w:w="603" w:type="dxa"/>
            <w:noWrap w:val="0"/>
            <w:vAlign w:val="top"/>
          </w:tcPr>
          <w:p>
            <w:pPr>
              <w:rPr>
                <w:rFonts w:ascii="Arial"/>
                <w:color w:val="auto"/>
                <w:sz w:val="21"/>
                <w:highlight w:val="none"/>
              </w:rPr>
            </w:pPr>
          </w:p>
        </w:tc>
        <w:tc>
          <w:tcPr>
            <w:tcW w:w="487" w:type="dxa"/>
            <w:noWrap w:val="0"/>
            <w:vAlign w:val="top"/>
          </w:tcPr>
          <w:p>
            <w:pPr>
              <w:rPr>
                <w:rFonts w:ascii="Arial"/>
                <w:color w:val="auto"/>
                <w:sz w:val="21"/>
                <w:highlight w:val="none"/>
              </w:rPr>
            </w:pPr>
          </w:p>
        </w:tc>
        <w:tc>
          <w:tcPr>
            <w:tcW w:w="1133" w:type="dxa"/>
            <w:noWrap w:val="0"/>
            <w:vAlign w:val="top"/>
          </w:tcPr>
          <w:p>
            <w:pPr>
              <w:rPr>
                <w:rFonts w:ascii="Arial"/>
                <w:color w:val="auto"/>
                <w:sz w:val="21"/>
                <w:highlight w:val="none"/>
              </w:rPr>
            </w:pPr>
          </w:p>
        </w:tc>
        <w:tc>
          <w:tcPr>
            <w:tcW w:w="709" w:type="dxa"/>
            <w:noWrap w:val="0"/>
            <w:vAlign w:val="top"/>
          </w:tcPr>
          <w:p>
            <w:pPr>
              <w:rPr>
                <w:rFonts w:ascii="Arial"/>
                <w:color w:val="auto"/>
                <w:sz w:val="21"/>
                <w:highlight w:val="none"/>
              </w:rPr>
            </w:pPr>
          </w:p>
        </w:tc>
        <w:tc>
          <w:tcPr>
            <w:tcW w:w="871" w:type="dxa"/>
            <w:noWrap w:val="0"/>
            <w:vAlign w:val="top"/>
          </w:tcPr>
          <w:p>
            <w:pPr>
              <w:rPr>
                <w:rFonts w:ascii="Arial"/>
                <w:color w:val="auto"/>
                <w:sz w:val="21"/>
                <w:highlight w:val="none"/>
              </w:rPr>
            </w:pPr>
          </w:p>
        </w:tc>
        <w:tc>
          <w:tcPr>
            <w:tcW w:w="1138"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noWrap w:val="0"/>
            <w:vAlign w:val="top"/>
          </w:tcPr>
          <w:p>
            <w:pPr>
              <w:rPr>
                <w:rFonts w:ascii="Arial"/>
                <w:color w:val="auto"/>
                <w:sz w:val="21"/>
                <w:highlight w:val="none"/>
              </w:rPr>
            </w:pPr>
          </w:p>
        </w:tc>
        <w:tc>
          <w:tcPr>
            <w:tcW w:w="1273" w:type="dxa"/>
            <w:noWrap w:val="0"/>
            <w:vAlign w:val="top"/>
          </w:tcPr>
          <w:p>
            <w:pPr>
              <w:rPr>
                <w:rFonts w:ascii="Arial"/>
                <w:color w:val="auto"/>
                <w:sz w:val="21"/>
                <w:highlight w:val="none"/>
              </w:rPr>
            </w:pPr>
          </w:p>
        </w:tc>
        <w:tc>
          <w:tcPr>
            <w:tcW w:w="992" w:type="dxa"/>
            <w:noWrap w:val="0"/>
            <w:vAlign w:val="top"/>
          </w:tcPr>
          <w:p>
            <w:pPr>
              <w:rPr>
                <w:rFonts w:ascii="Arial"/>
                <w:color w:val="auto"/>
                <w:sz w:val="21"/>
                <w:highlight w:val="none"/>
              </w:rPr>
            </w:pPr>
          </w:p>
        </w:tc>
        <w:tc>
          <w:tcPr>
            <w:tcW w:w="603" w:type="dxa"/>
            <w:noWrap w:val="0"/>
            <w:vAlign w:val="top"/>
          </w:tcPr>
          <w:p>
            <w:pPr>
              <w:rPr>
                <w:rFonts w:ascii="Arial"/>
                <w:color w:val="auto"/>
                <w:sz w:val="21"/>
                <w:highlight w:val="none"/>
              </w:rPr>
            </w:pPr>
          </w:p>
        </w:tc>
        <w:tc>
          <w:tcPr>
            <w:tcW w:w="487" w:type="dxa"/>
            <w:noWrap w:val="0"/>
            <w:vAlign w:val="top"/>
          </w:tcPr>
          <w:p>
            <w:pPr>
              <w:rPr>
                <w:rFonts w:ascii="Arial"/>
                <w:color w:val="auto"/>
                <w:sz w:val="21"/>
                <w:highlight w:val="none"/>
              </w:rPr>
            </w:pPr>
          </w:p>
        </w:tc>
        <w:tc>
          <w:tcPr>
            <w:tcW w:w="1133" w:type="dxa"/>
            <w:noWrap w:val="0"/>
            <w:vAlign w:val="top"/>
          </w:tcPr>
          <w:p>
            <w:pPr>
              <w:rPr>
                <w:rFonts w:ascii="Arial"/>
                <w:color w:val="auto"/>
                <w:sz w:val="21"/>
                <w:highlight w:val="none"/>
              </w:rPr>
            </w:pPr>
          </w:p>
        </w:tc>
        <w:tc>
          <w:tcPr>
            <w:tcW w:w="709" w:type="dxa"/>
            <w:noWrap w:val="0"/>
            <w:vAlign w:val="top"/>
          </w:tcPr>
          <w:p>
            <w:pPr>
              <w:rPr>
                <w:rFonts w:ascii="Arial"/>
                <w:color w:val="auto"/>
                <w:sz w:val="21"/>
                <w:highlight w:val="none"/>
              </w:rPr>
            </w:pPr>
          </w:p>
        </w:tc>
        <w:tc>
          <w:tcPr>
            <w:tcW w:w="871" w:type="dxa"/>
            <w:noWrap w:val="0"/>
            <w:vAlign w:val="top"/>
          </w:tcPr>
          <w:p>
            <w:pPr>
              <w:rPr>
                <w:rFonts w:ascii="Arial"/>
                <w:color w:val="auto"/>
                <w:sz w:val="21"/>
                <w:highlight w:val="none"/>
              </w:rPr>
            </w:pPr>
          </w:p>
        </w:tc>
        <w:tc>
          <w:tcPr>
            <w:tcW w:w="1138"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noWrap w:val="0"/>
            <w:vAlign w:val="top"/>
          </w:tcPr>
          <w:p>
            <w:pPr>
              <w:rPr>
                <w:rFonts w:ascii="Arial"/>
                <w:color w:val="auto"/>
                <w:sz w:val="21"/>
                <w:highlight w:val="none"/>
              </w:rPr>
            </w:pPr>
          </w:p>
        </w:tc>
        <w:tc>
          <w:tcPr>
            <w:tcW w:w="1273" w:type="dxa"/>
            <w:noWrap w:val="0"/>
            <w:vAlign w:val="top"/>
          </w:tcPr>
          <w:p>
            <w:pPr>
              <w:rPr>
                <w:rFonts w:ascii="Arial"/>
                <w:color w:val="auto"/>
                <w:sz w:val="21"/>
                <w:highlight w:val="none"/>
              </w:rPr>
            </w:pPr>
          </w:p>
        </w:tc>
        <w:tc>
          <w:tcPr>
            <w:tcW w:w="992" w:type="dxa"/>
            <w:noWrap w:val="0"/>
            <w:vAlign w:val="top"/>
          </w:tcPr>
          <w:p>
            <w:pPr>
              <w:rPr>
                <w:rFonts w:ascii="Arial"/>
                <w:color w:val="auto"/>
                <w:sz w:val="21"/>
                <w:highlight w:val="none"/>
              </w:rPr>
            </w:pPr>
          </w:p>
        </w:tc>
        <w:tc>
          <w:tcPr>
            <w:tcW w:w="603" w:type="dxa"/>
            <w:noWrap w:val="0"/>
            <w:vAlign w:val="top"/>
          </w:tcPr>
          <w:p>
            <w:pPr>
              <w:rPr>
                <w:rFonts w:ascii="Arial"/>
                <w:color w:val="auto"/>
                <w:sz w:val="21"/>
                <w:highlight w:val="none"/>
              </w:rPr>
            </w:pPr>
          </w:p>
        </w:tc>
        <w:tc>
          <w:tcPr>
            <w:tcW w:w="487" w:type="dxa"/>
            <w:noWrap w:val="0"/>
            <w:vAlign w:val="top"/>
          </w:tcPr>
          <w:p>
            <w:pPr>
              <w:rPr>
                <w:rFonts w:ascii="Arial"/>
                <w:color w:val="auto"/>
                <w:sz w:val="21"/>
                <w:highlight w:val="none"/>
              </w:rPr>
            </w:pPr>
          </w:p>
        </w:tc>
        <w:tc>
          <w:tcPr>
            <w:tcW w:w="1133" w:type="dxa"/>
            <w:noWrap w:val="0"/>
            <w:vAlign w:val="top"/>
          </w:tcPr>
          <w:p>
            <w:pPr>
              <w:rPr>
                <w:rFonts w:ascii="Arial"/>
                <w:color w:val="auto"/>
                <w:sz w:val="21"/>
                <w:highlight w:val="none"/>
              </w:rPr>
            </w:pPr>
          </w:p>
        </w:tc>
        <w:tc>
          <w:tcPr>
            <w:tcW w:w="709" w:type="dxa"/>
            <w:noWrap w:val="0"/>
            <w:vAlign w:val="top"/>
          </w:tcPr>
          <w:p>
            <w:pPr>
              <w:rPr>
                <w:rFonts w:ascii="Arial"/>
                <w:color w:val="auto"/>
                <w:sz w:val="21"/>
                <w:highlight w:val="none"/>
              </w:rPr>
            </w:pPr>
          </w:p>
        </w:tc>
        <w:tc>
          <w:tcPr>
            <w:tcW w:w="871" w:type="dxa"/>
            <w:noWrap w:val="0"/>
            <w:vAlign w:val="top"/>
          </w:tcPr>
          <w:p>
            <w:pPr>
              <w:rPr>
                <w:rFonts w:ascii="Arial"/>
                <w:color w:val="auto"/>
                <w:sz w:val="21"/>
                <w:highlight w:val="none"/>
              </w:rPr>
            </w:pPr>
          </w:p>
        </w:tc>
        <w:tc>
          <w:tcPr>
            <w:tcW w:w="1138"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noWrap w:val="0"/>
            <w:vAlign w:val="top"/>
          </w:tcPr>
          <w:p>
            <w:pPr>
              <w:rPr>
                <w:rFonts w:ascii="Arial"/>
                <w:color w:val="auto"/>
                <w:sz w:val="21"/>
                <w:highlight w:val="none"/>
              </w:rPr>
            </w:pPr>
          </w:p>
        </w:tc>
        <w:tc>
          <w:tcPr>
            <w:tcW w:w="1273" w:type="dxa"/>
            <w:noWrap w:val="0"/>
            <w:vAlign w:val="top"/>
          </w:tcPr>
          <w:p>
            <w:pPr>
              <w:rPr>
                <w:rFonts w:ascii="Arial"/>
                <w:color w:val="auto"/>
                <w:sz w:val="21"/>
                <w:highlight w:val="none"/>
              </w:rPr>
            </w:pPr>
          </w:p>
        </w:tc>
        <w:tc>
          <w:tcPr>
            <w:tcW w:w="992" w:type="dxa"/>
            <w:noWrap w:val="0"/>
            <w:vAlign w:val="top"/>
          </w:tcPr>
          <w:p>
            <w:pPr>
              <w:rPr>
                <w:rFonts w:ascii="Arial"/>
                <w:color w:val="auto"/>
                <w:sz w:val="21"/>
                <w:highlight w:val="none"/>
              </w:rPr>
            </w:pPr>
          </w:p>
        </w:tc>
        <w:tc>
          <w:tcPr>
            <w:tcW w:w="603" w:type="dxa"/>
            <w:noWrap w:val="0"/>
            <w:vAlign w:val="top"/>
          </w:tcPr>
          <w:p>
            <w:pPr>
              <w:rPr>
                <w:rFonts w:ascii="Arial"/>
                <w:color w:val="auto"/>
                <w:sz w:val="21"/>
                <w:highlight w:val="none"/>
              </w:rPr>
            </w:pPr>
          </w:p>
        </w:tc>
        <w:tc>
          <w:tcPr>
            <w:tcW w:w="487" w:type="dxa"/>
            <w:noWrap w:val="0"/>
            <w:vAlign w:val="top"/>
          </w:tcPr>
          <w:p>
            <w:pPr>
              <w:rPr>
                <w:rFonts w:ascii="Arial"/>
                <w:color w:val="auto"/>
                <w:sz w:val="21"/>
                <w:highlight w:val="none"/>
              </w:rPr>
            </w:pPr>
          </w:p>
        </w:tc>
        <w:tc>
          <w:tcPr>
            <w:tcW w:w="1133" w:type="dxa"/>
            <w:noWrap w:val="0"/>
            <w:vAlign w:val="top"/>
          </w:tcPr>
          <w:p>
            <w:pPr>
              <w:rPr>
                <w:rFonts w:ascii="Arial"/>
                <w:color w:val="auto"/>
                <w:sz w:val="21"/>
                <w:highlight w:val="none"/>
              </w:rPr>
            </w:pPr>
          </w:p>
        </w:tc>
        <w:tc>
          <w:tcPr>
            <w:tcW w:w="709" w:type="dxa"/>
            <w:noWrap w:val="0"/>
            <w:vAlign w:val="top"/>
          </w:tcPr>
          <w:p>
            <w:pPr>
              <w:rPr>
                <w:rFonts w:ascii="Arial"/>
                <w:color w:val="auto"/>
                <w:sz w:val="21"/>
                <w:highlight w:val="none"/>
              </w:rPr>
            </w:pPr>
          </w:p>
        </w:tc>
        <w:tc>
          <w:tcPr>
            <w:tcW w:w="871" w:type="dxa"/>
            <w:noWrap w:val="0"/>
            <w:vAlign w:val="top"/>
          </w:tcPr>
          <w:p>
            <w:pPr>
              <w:rPr>
                <w:rFonts w:ascii="Arial"/>
                <w:color w:val="auto"/>
                <w:sz w:val="21"/>
                <w:highlight w:val="none"/>
              </w:rPr>
            </w:pPr>
          </w:p>
        </w:tc>
        <w:tc>
          <w:tcPr>
            <w:tcW w:w="1138"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noWrap w:val="0"/>
            <w:vAlign w:val="top"/>
          </w:tcPr>
          <w:p>
            <w:pPr>
              <w:rPr>
                <w:rFonts w:ascii="Arial"/>
                <w:color w:val="auto"/>
                <w:sz w:val="21"/>
                <w:highlight w:val="none"/>
              </w:rPr>
            </w:pPr>
          </w:p>
        </w:tc>
        <w:tc>
          <w:tcPr>
            <w:tcW w:w="1273" w:type="dxa"/>
            <w:noWrap w:val="0"/>
            <w:vAlign w:val="top"/>
          </w:tcPr>
          <w:p>
            <w:pPr>
              <w:rPr>
                <w:rFonts w:ascii="Arial"/>
                <w:color w:val="auto"/>
                <w:sz w:val="21"/>
                <w:highlight w:val="none"/>
              </w:rPr>
            </w:pPr>
          </w:p>
        </w:tc>
        <w:tc>
          <w:tcPr>
            <w:tcW w:w="992" w:type="dxa"/>
            <w:noWrap w:val="0"/>
            <w:vAlign w:val="top"/>
          </w:tcPr>
          <w:p>
            <w:pPr>
              <w:rPr>
                <w:rFonts w:ascii="Arial"/>
                <w:color w:val="auto"/>
                <w:sz w:val="21"/>
                <w:highlight w:val="none"/>
              </w:rPr>
            </w:pPr>
          </w:p>
        </w:tc>
        <w:tc>
          <w:tcPr>
            <w:tcW w:w="603" w:type="dxa"/>
            <w:noWrap w:val="0"/>
            <w:vAlign w:val="top"/>
          </w:tcPr>
          <w:p>
            <w:pPr>
              <w:rPr>
                <w:rFonts w:ascii="Arial"/>
                <w:color w:val="auto"/>
                <w:sz w:val="21"/>
                <w:highlight w:val="none"/>
              </w:rPr>
            </w:pPr>
          </w:p>
        </w:tc>
        <w:tc>
          <w:tcPr>
            <w:tcW w:w="487" w:type="dxa"/>
            <w:noWrap w:val="0"/>
            <w:vAlign w:val="top"/>
          </w:tcPr>
          <w:p>
            <w:pPr>
              <w:rPr>
                <w:rFonts w:ascii="Arial"/>
                <w:color w:val="auto"/>
                <w:sz w:val="21"/>
                <w:highlight w:val="none"/>
              </w:rPr>
            </w:pPr>
          </w:p>
        </w:tc>
        <w:tc>
          <w:tcPr>
            <w:tcW w:w="1133" w:type="dxa"/>
            <w:noWrap w:val="0"/>
            <w:vAlign w:val="top"/>
          </w:tcPr>
          <w:p>
            <w:pPr>
              <w:rPr>
                <w:rFonts w:ascii="Arial"/>
                <w:color w:val="auto"/>
                <w:sz w:val="21"/>
                <w:highlight w:val="none"/>
              </w:rPr>
            </w:pPr>
          </w:p>
        </w:tc>
        <w:tc>
          <w:tcPr>
            <w:tcW w:w="709" w:type="dxa"/>
            <w:noWrap w:val="0"/>
            <w:vAlign w:val="top"/>
          </w:tcPr>
          <w:p>
            <w:pPr>
              <w:rPr>
                <w:rFonts w:ascii="Arial"/>
                <w:color w:val="auto"/>
                <w:sz w:val="21"/>
                <w:highlight w:val="none"/>
              </w:rPr>
            </w:pPr>
          </w:p>
        </w:tc>
        <w:tc>
          <w:tcPr>
            <w:tcW w:w="871" w:type="dxa"/>
            <w:noWrap w:val="0"/>
            <w:vAlign w:val="top"/>
          </w:tcPr>
          <w:p>
            <w:pPr>
              <w:rPr>
                <w:rFonts w:ascii="Arial"/>
                <w:color w:val="auto"/>
                <w:sz w:val="21"/>
                <w:highlight w:val="none"/>
              </w:rPr>
            </w:pPr>
          </w:p>
        </w:tc>
        <w:tc>
          <w:tcPr>
            <w:tcW w:w="1138"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noWrap w:val="0"/>
            <w:vAlign w:val="top"/>
          </w:tcPr>
          <w:p>
            <w:pPr>
              <w:rPr>
                <w:rFonts w:ascii="Arial"/>
                <w:color w:val="auto"/>
                <w:sz w:val="21"/>
                <w:highlight w:val="none"/>
              </w:rPr>
            </w:pPr>
          </w:p>
        </w:tc>
        <w:tc>
          <w:tcPr>
            <w:tcW w:w="1273" w:type="dxa"/>
            <w:noWrap w:val="0"/>
            <w:vAlign w:val="top"/>
          </w:tcPr>
          <w:p>
            <w:pPr>
              <w:rPr>
                <w:rFonts w:ascii="Arial"/>
                <w:color w:val="auto"/>
                <w:sz w:val="21"/>
                <w:highlight w:val="none"/>
              </w:rPr>
            </w:pPr>
          </w:p>
        </w:tc>
        <w:tc>
          <w:tcPr>
            <w:tcW w:w="992" w:type="dxa"/>
            <w:noWrap w:val="0"/>
            <w:vAlign w:val="top"/>
          </w:tcPr>
          <w:p>
            <w:pPr>
              <w:rPr>
                <w:rFonts w:ascii="Arial"/>
                <w:color w:val="auto"/>
                <w:sz w:val="21"/>
                <w:highlight w:val="none"/>
              </w:rPr>
            </w:pPr>
          </w:p>
        </w:tc>
        <w:tc>
          <w:tcPr>
            <w:tcW w:w="603" w:type="dxa"/>
            <w:noWrap w:val="0"/>
            <w:vAlign w:val="top"/>
          </w:tcPr>
          <w:p>
            <w:pPr>
              <w:rPr>
                <w:rFonts w:ascii="Arial"/>
                <w:color w:val="auto"/>
                <w:sz w:val="21"/>
                <w:highlight w:val="none"/>
              </w:rPr>
            </w:pPr>
          </w:p>
        </w:tc>
        <w:tc>
          <w:tcPr>
            <w:tcW w:w="487" w:type="dxa"/>
            <w:noWrap w:val="0"/>
            <w:vAlign w:val="top"/>
          </w:tcPr>
          <w:p>
            <w:pPr>
              <w:rPr>
                <w:rFonts w:ascii="Arial"/>
                <w:color w:val="auto"/>
                <w:sz w:val="21"/>
                <w:highlight w:val="none"/>
              </w:rPr>
            </w:pPr>
          </w:p>
        </w:tc>
        <w:tc>
          <w:tcPr>
            <w:tcW w:w="1133" w:type="dxa"/>
            <w:noWrap w:val="0"/>
            <w:vAlign w:val="top"/>
          </w:tcPr>
          <w:p>
            <w:pPr>
              <w:rPr>
                <w:rFonts w:ascii="Arial"/>
                <w:color w:val="auto"/>
                <w:sz w:val="21"/>
                <w:highlight w:val="none"/>
              </w:rPr>
            </w:pPr>
          </w:p>
        </w:tc>
        <w:tc>
          <w:tcPr>
            <w:tcW w:w="709" w:type="dxa"/>
            <w:noWrap w:val="0"/>
            <w:vAlign w:val="top"/>
          </w:tcPr>
          <w:p>
            <w:pPr>
              <w:rPr>
                <w:rFonts w:ascii="Arial"/>
                <w:color w:val="auto"/>
                <w:sz w:val="21"/>
                <w:highlight w:val="none"/>
              </w:rPr>
            </w:pPr>
          </w:p>
        </w:tc>
        <w:tc>
          <w:tcPr>
            <w:tcW w:w="871" w:type="dxa"/>
            <w:noWrap w:val="0"/>
            <w:vAlign w:val="top"/>
          </w:tcPr>
          <w:p>
            <w:pPr>
              <w:rPr>
                <w:rFonts w:ascii="Arial"/>
                <w:color w:val="auto"/>
                <w:sz w:val="21"/>
                <w:highlight w:val="none"/>
              </w:rPr>
            </w:pPr>
          </w:p>
        </w:tc>
        <w:tc>
          <w:tcPr>
            <w:tcW w:w="1138"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20" w:type="dxa"/>
            <w:noWrap w:val="0"/>
            <w:vAlign w:val="top"/>
          </w:tcPr>
          <w:p>
            <w:pPr>
              <w:rPr>
                <w:rFonts w:ascii="Arial"/>
                <w:color w:val="auto"/>
                <w:sz w:val="21"/>
                <w:highlight w:val="none"/>
              </w:rPr>
            </w:pPr>
          </w:p>
        </w:tc>
        <w:tc>
          <w:tcPr>
            <w:tcW w:w="1273" w:type="dxa"/>
            <w:noWrap w:val="0"/>
            <w:vAlign w:val="top"/>
          </w:tcPr>
          <w:p>
            <w:pPr>
              <w:rPr>
                <w:rFonts w:ascii="Arial"/>
                <w:color w:val="auto"/>
                <w:sz w:val="21"/>
                <w:highlight w:val="none"/>
              </w:rPr>
            </w:pPr>
          </w:p>
        </w:tc>
        <w:tc>
          <w:tcPr>
            <w:tcW w:w="992" w:type="dxa"/>
            <w:noWrap w:val="0"/>
            <w:vAlign w:val="top"/>
          </w:tcPr>
          <w:p>
            <w:pPr>
              <w:rPr>
                <w:rFonts w:ascii="Arial"/>
                <w:color w:val="auto"/>
                <w:sz w:val="21"/>
                <w:highlight w:val="none"/>
              </w:rPr>
            </w:pPr>
          </w:p>
        </w:tc>
        <w:tc>
          <w:tcPr>
            <w:tcW w:w="603" w:type="dxa"/>
            <w:noWrap w:val="0"/>
            <w:vAlign w:val="top"/>
          </w:tcPr>
          <w:p>
            <w:pPr>
              <w:rPr>
                <w:rFonts w:ascii="Arial"/>
                <w:color w:val="auto"/>
                <w:sz w:val="21"/>
                <w:highlight w:val="none"/>
              </w:rPr>
            </w:pPr>
          </w:p>
        </w:tc>
        <w:tc>
          <w:tcPr>
            <w:tcW w:w="487" w:type="dxa"/>
            <w:noWrap w:val="0"/>
            <w:vAlign w:val="top"/>
          </w:tcPr>
          <w:p>
            <w:pPr>
              <w:rPr>
                <w:rFonts w:ascii="Arial"/>
                <w:color w:val="auto"/>
                <w:sz w:val="21"/>
                <w:highlight w:val="none"/>
              </w:rPr>
            </w:pPr>
          </w:p>
        </w:tc>
        <w:tc>
          <w:tcPr>
            <w:tcW w:w="1133" w:type="dxa"/>
            <w:noWrap w:val="0"/>
            <w:vAlign w:val="top"/>
          </w:tcPr>
          <w:p>
            <w:pPr>
              <w:rPr>
                <w:rFonts w:ascii="Arial"/>
                <w:color w:val="auto"/>
                <w:sz w:val="21"/>
                <w:highlight w:val="none"/>
              </w:rPr>
            </w:pPr>
          </w:p>
        </w:tc>
        <w:tc>
          <w:tcPr>
            <w:tcW w:w="709" w:type="dxa"/>
            <w:noWrap w:val="0"/>
            <w:vAlign w:val="top"/>
          </w:tcPr>
          <w:p>
            <w:pPr>
              <w:rPr>
                <w:rFonts w:ascii="Arial"/>
                <w:color w:val="auto"/>
                <w:sz w:val="21"/>
                <w:highlight w:val="none"/>
              </w:rPr>
            </w:pPr>
          </w:p>
        </w:tc>
        <w:tc>
          <w:tcPr>
            <w:tcW w:w="871" w:type="dxa"/>
            <w:noWrap w:val="0"/>
            <w:vAlign w:val="top"/>
          </w:tcPr>
          <w:p>
            <w:pPr>
              <w:rPr>
                <w:rFonts w:ascii="Arial"/>
                <w:color w:val="auto"/>
                <w:sz w:val="21"/>
                <w:highlight w:val="none"/>
              </w:rPr>
            </w:pPr>
          </w:p>
        </w:tc>
        <w:tc>
          <w:tcPr>
            <w:tcW w:w="1138" w:type="dxa"/>
            <w:noWrap w:val="0"/>
            <w:vAlign w:val="top"/>
          </w:tcPr>
          <w:p>
            <w:pPr>
              <w:rPr>
                <w:rFonts w:ascii="Arial"/>
                <w:color w:val="auto"/>
                <w:sz w:val="21"/>
                <w:highlight w:val="none"/>
              </w:rPr>
            </w:pPr>
          </w:p>
        </w:tc>
      </w:tr>
    </w:tbl>
    <w:p>
      <w:pPr>
        <w:rPr>
          <w:rFonts w:ascii="Arial"/>
          <w:color w:val="auto"/>
          <w:sz w:val="21"/>
          <w:highlight w:val="none"/>
        </w:rPr>
      </w:pPr>
    </w:p>
    <w:p>
      <w:pPr>
        <w:rPr>
          <w:color w:val="auto"/>
          <w:highlight w:val="none"/>
        </w:rPr>
        <w:sectPr>
          <w:footerReference r:id="rId31" w:type="default"/>
          <w:pgSz w:w="12240" w:h="15840"/>
          <w:pgMar w:top="1346" w:right="1836" w:bottom="1104" w:left="1834" w:header="0" w:footer="940" w:gutter="0"/>
          <w:pgNumType w:fmt="decimal"/>
          <w:cols w:space="720" w:num="1"/>
        </w:sectPr>
      </w:pPr>
    </w:p>
    <w:p>
      <w:pPr>
        <w:spacing w:before="134" w:line="228" w:lineRule="auto"/>
        <w:ind w:left="135"/>
        <w:outlineLvl w:val="2"/>
        <w:rPr>
          <w:rFonts w:ascii="黑体" w:hAnsi="黑体" w:eastAsia="黑体" w:cs="黑体"/>
          <w:color w:val="auto"/>
          <w:sz w:val="27"/>
          <w:szCs w:val="27"/>
          <w:highlight w:val="none"/>
        </w:rPr>
      </w:pPr>
      <w:r>
        <w:rPr>
          <w:rFonts w:ascii="黑体" w:hAnsi="黑体" w:eastAsia="黑体" w:cs="黑体"/>
          <w:color w:val="auto"/>
          <w:spacing w:val="34"/>
          <w:sz w:val="27"/>
          <w:szCs w:val="27"/>
          <w:highlight w:val="none"/>
        </w:rPr>
        <w:t>(</w:t>
      </w:r>
      <w:r>
        <w:rPr>
          <w:rFonts w:hint="eastAsia" w:ascii="黑体" w:hAnsi="黑体" w:eastAsia="黑体" w:cs="黑体"/>
          <w:color w:val="auto"/>
          <w:spacing w:val="34"/>
          <w:sz w:val="27"/>
          <w:szCs w:val="27"/>
          <w:highlight w:val="none"/>
          <w:lang w:val="en-US" w:eastAsia="zh-CN"/>
        </w:rPr>
        <w:t>六</w:t>
      </w:r>
      <w:r>
        <w:rPr>
          <w:rFonts w:ascii="黑体" w:hAnsi="黑体" w:eastAsia="黑体" w:cs="黑体"/>
          <w:color w:val="auto"/>
          <w:spacing w:val="34"/>
          <w:sz w:val="27"/>
          <w:szCs w:val="27"/>
          <w:highlight w:val="none"/>
        </w:rPr>
        <w:t>)主要人员简历</w:t>
      </w:r>
      <w:r>
        <w:rPr>
          <w:rFonts w:ascii="黑体" w:hAnsi="黑体" w:eastAsia="黑体" w:cs="黑体"/>
          <w:color w:val="auto"/>
          <w:spacing w:val="33"/>
          <w:sz w:val="27"/>
          <w:szCs w:val="27"/>
          <w:highlight w:val="none"/>
        </w:rPr>
        <w:t>表</w:t>
      </w:r>
    </w:p>
    <w:p>
      <w:pPr>
        <w:rPr>
          <w:color w:val="auto"/>
          <w:highlight w:val="none"/>
        </w:rPr>
      </w:pPr>
    </w:p>
    <w:p>
      <w:pPr>
        <w:rPr>
          <w:color w:val="auto"/>
          <w:highlight w:val="none"/>
        </w:rPr>
      </w:pPr>
    </w:p>
    <w:p>
      <w:pPr>
        <w:rPr>
          <w:color w:val="auto"/>
          <w:highlight w:val="none"/>
        </w:rPr>
      </w:pPr>
    </w:p>
    <w:p>
      <w:pPr>
        <w:spacing w:line="224" w:lineRule="exact"/>
        <w:rPr>
          <w:color w:val="auto"/>
          <w:highlight w:val="none"/>
        </w:rPr>
      </w:pPr>
    </w:p>
    <w:tbl>
      <w:tblPr>
        <w:tblStyle w:val="44"/>
        <w:tblW w:w="0" w:type="auto"/>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356"/>
        <w:gridCol w:w="691"/>
        <w:gridCol w:w="957"/>
        <w:gridCol w:w="1065"/>
        <w:gridCol w:w="705"/>
        <w:gridCol w:w="1260"/>
        <w:gridCol w:w="400"/>
        <w:gridCol w:w="19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191" w:type="dxa"/>
            <w:noWrap w:val="0"/>
            <w:vAlign w:val="top"/>
          </w:tcPr>
          <w:p>
            <w:pPr>
              <w:spacing w:line="325" w:lineRule="auto"/>
              <w:rPr>
                <w:rFonts w:ascii="Arial"/>
                <w:color w:val="auto"/>
                <w:sz w:val="21"/>
                <w:highlight w:val="none"/>
              </w:rPr>
            </w:pPr>
          </w:p>
          <w:p>
            <w:pPr>
              <w:spacing w:before="68" w:line="220" w:lineRule="auto"/>
              <w:ind w:left="28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姓 </w:t>
            </w:r>
            <w:r>
              <w:rPr>
                <w:rFonts w:ascii="宋体" w:hAnsi="宋体" w:eastAsia="宋体" w:cs="宋体"/>
                <w:color w:val="auto"/>
                <w:sz w:val="21"/>
                <w:szCs w:val="21"/>
                <w:highlight w:val="none"/>
              </w:rPr>
              <w:t xml:space="preserve"> 名</w:t>
            </w:r>
          </w:p>
        </w:tc>
        <w:tc>
          <w:tcPr>
            <w:tcW w:w="1047" w:type="dxa"/>
            <w:gridSpan w:val="2"/>
            <w:noWrap w:val="0"/>
            <w:vAlign w:val="top"/>
          </w:tcPr>
          <w:p>
            <w:pPr>
              <w:rPr>
                <w:rFonts w:ascii="Arial"/>
                <w:color w:val="auto"/>
                <w:sz w:val="21"/>
                <w:highlight w:val="none"/>
              </w:rPr>
            </w:pPr>
          </w:p>
        </w:tc>
        <w:tc>
          <w:tcPr>
            <w:tcW w:w="957" w:type="dxa"/>
            <w:noWrap w:val="0"/>
            <w:vAlign w:val="top"/>
          </w:tcPr>
          <w:p>
            <w:pPr>
              <w:spacing w:line="324" w:lineRule="auto"/>
              <w:rPr>
                <w:rFonts w:ascii="Arial"/>
                <w:color w:val="auto"/>
                <w:sz w:val="21"/>
                <w:highlight w:val="none"/>
              </w:rPr>
            </w:pPr>
          </w:p>
          <w:p>
            <w:pPr>
              <w:spacing w:before="68" w:line="220" w:lineRule="auto"/>
              <w:ind w:left="274"/>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年</w:t>
            </w:r>
            <w:r>
              <w:rPr>
                <w:rFonts w:ascii="宋体" w:hAnsi="宋体" w:eastAsia="宋体" w:cs="宋体"/>
                <w:color w:val="auto"/>
                <w:spacing w:val="-4"/>
                <w:sz w:val="21"/>
                <w:szCs w:val="21"/>
                <w:highlight w:val="none"/>
              </w:rPr>
              <w:t>龄</w:t>
            </w:r>
          </w:p>
        </w:tc>
        <w:tc>
          <w:tcPr>
            <w:tcW w:w="1065" w:type="dxa"/>
            <w:noWrap w:val="0"/>
            <w:vAlign w:val="top"/>
          </w:tcPr>
          <w:p>
            <w:pPr>
              <w:rPr>
                <w:rFonts w:ascii="Arial"/>
                <w:color w:val="auto"/>
                <w:sz w:val="21"/>
                <w:highlight w:val="none"/>
              </w:rPr>
            </w:pPr>
          </w:p>
        </w:tc>
        <w:tc>
          <w:tcPr>
            <w:tcW w:w="2365" w:type="dxa"/>
            <w:gridSpan w:val="3"/>
            <w:noWrap w:val="0"/>
            <w:vAlign w:val="top"/>
          </w:tcPr>
          <w:p>
            <w:pPr>
              <w:spacing w:before="175" w:line="440" w:lineRule="exact"/>
              <w:ind w:left="138"/>
              <w:rPr>
                <w:rFonts w:ascii="宋体" w:hAnsi="宋体" w:eastAsia="宋体" w:cs="宋体"/>
                <w:color w:val="auto"/>
                <w:sz w:val="21"/>
                <w:szCs w:val="21"/>
                <w:highlight w:val="none"/>
              </w:rPr>
            </w:pPr>
            <w:r>
              <w:rPr>
                <w:rFonts w:ascii="宋体" w:hAnsi="宋体" w:eastAsia="宋体" w:cs="宋体"/>
                <w:color w:val="auto"/>
                <w:spacing w:val="15"/>
                <w:position w:val="17"/>
                <w:sz w:val="21"/>
                <w:szCs w:val="21"/>
                <w:highlight w:val="none"/>
              </w:rPr>
              <w:t>执</w:t>
            </w:r>
            <w:r>
              <w:rPr>
                <w:rFonts w:ascii="宋体" w:hAnsi="宋体" w:eastAsia="宋体" w:cs="宋体"/>
                <w:color w:val="auto"/>
                <w:spacing w:val="9"/>
                <w:position w:val="17"/>
                <w:sz w:val="21"/>
                <w:szCs w:val="21"/>
                <w:highlight w:val="none"/>
              </w:rPr>
              <w:t>业资格证书(或上岗</w:t>
            </w:r>
          </w:p>
          <w:p>
            <w:pPr>
              <w:spacing w:line="219" w:lineRule="auto"/>
              <w:ind w:left="664"/>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证</w:t>
            </w:r>
            <w:r>
              <w:rPr>
                <w:rFonts w:ascii="宋体" w:hAnsi="宋体" w:eastAsia="宋体" w:cs="宋体"/>
                <w:color w:val="auto"/>
                <w:spacing w:val="19"/>
                <w:sz w:val="21"/>
                <w:szCs w:val="21"/>
                <w:highlight w:val="none"/>
              </w:rPr>
              <w:t>书)名称</w:t>
            </w:r>
          </w:p>
        </w:tc>
        <w:tc>
          <w:tcPr>
            <w:tcW w:w="1900"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91" w:type="dxa"/>
            <w:noWrap w:val="0"/>
            <w:vAlign w:val="top"/>
          </w:tcPr>
          <w:p>
            <w:pPr>
              <w:spacing w:before="295" w:line="222" w:lineRule="auto"/>
              <w:ind w:left="28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职 </w:t>
            </w:r>
            <w:r>
              <w:rPr>
                <w:rFonts w:ascii="宋体" w:hAnsi="宋体" w:eastAsia="宋体" w:cs="宋体"/>
                <w:color w:val="auto"/>
                <w:sz w:val="21"/>
                <w:szCs w:val="21"/>
                <w:highlight w:val="none"/>
              </w:rPr>
              <w:t xml:space="preserve"> 称</w:t>
            </w:r>
          </w:p>
        </w:tc>
        <w:tc>
          <w:tcPr>
            <w:tcW w:w="1047" w:type="dxa"/>
            <w:gridSpan w:val="2"/>
            <w:noWrap w:val="0"/>
            <w:vAlign w:val="top"/>
          </w:tcPr>
          <w:p>
            <w:pPr>
              <w:rPr>
                <w:rFonts w:ascii="Arial"/>
                <w:color w:val="auto"/>
                <w:sz w:val="21"/>
                <w:highlight w:val="none"/>
              </w:rPr>
            </w:pPr>
          </w:p>
        </w:tc>
        <w:tc>
          <w:tcPr>
            <w:tcW w:w="957" w:type="dxa"/>
            <w:noWrap w:val="0"/>
            <w:vAlign w:val="top"/>
          </w:tcPr>
          <w:p>
            <w:pPr>
              <w:spacing w:before="294" w:line="222" w:lineRule="auto"/>
              <w:ind w:left="27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学</w:t>
            </w:r>
            <w:r>
              <w:rPr>
                <w:rFonts w:ascii="宋体" w:hAnsi="宋体" w:eastAsia="宋体" w:cs="宋体"/>
                <w:color w:val="auto"/>
                <w:spacing w:val="-3"/>
                <w:sz w:val="21"/>
                <w:szCs w:val="21"/>
                <w:highlight w:val="none"/>
              </w:rPr>
              <w:t>历</w:t>
            </w:r>
          </w:p>
        </w:tc>
        <w:tc>
          <w:tcPr>
            <w:tcW w:w="1065" w:type="dxa"/>
            <w:noWrap w:val="0"/>
            <w:vAlign w:val="top"/>
          </w:tcPr>
          <w:p>
            <w:pPr>
              <w:rPr>
                <w:rFonts w:ascii="Arial"/>
                <w:color w:val="auto"/>
                <w:sz w:val="21"/>
                <w:highlight w:val="none"/>
              </w:rPr>
            </w:pPr>
          </w:p>
        </w:tc>
        <w:tc>
          <w:tcPr>
            <w:tcW w:w="2365" w:type="dxa"/>
            <w:gridSpan w:val="3"/>
            <w:noWrap w:val="0"/>
            <w:vAlign w:val="top"/>
          </w:tcPr>
          <w:p>
            <w:pPr>
              <w:spacing w:before="294" w:line="220" w:lineRule="auto"/>
              <w:ind w:left="45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拟</w:t>
            </w:r>
            <w:r>
              <w:rPr>
                <w:rFonts w:ascii="宋体" w:hAnsi="宋体" w:eastAsia="宋体" w:cs="宋体"/>
                <w:color w:val="auto"/>
                <w:spacing w:val="-1"/>
                <w:sz w:val="21"/>
                <w:szCs w:val="21"/>
                <w:highlight w:val="none"/>
              </w:rPr>
              <w:t>在本项目任职</w:t>
            </w:r>
          </w:p>
        </w:tc>
        <w:tc>
          <w:tcPr>
            <w:tcW w:w="1900"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191" w:type="dxa"/>
            <w:noWrap w:val="0"/>
            <w:vAlign w:val="top"/>
          </w:tcPr>
          <w:p>
            <w:pPr>
              <w:spacing w:before="295" w:line="220" w:lineRule="auto"/>
              <w:ind w:left="18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w:t>
            </w:r>
            <w:r>
              <w:rPr>
                <w:rFonts w:ascii="宋体" w:hAnsi="宋体" w:eastAsia="宋体" w:cs="宋体"/>
                <w:color w:val="auto"/>
                <w:spacing w:val="-2"/>
                <w:sz w:val="21"/>
                <w:szCs w:val="21"/>
                <w:highlight w:val="none"/>
              </w:rPr>
              <w:t>作年限</w:t>
            </w:r>
          </w:p>
        </w:tc>
        <w:tc>
          <w:tcPr>
            <w:tcW w:w="3069" w:type="dxa"/>
            <w:gridSpan w:val="4"/>
            <w:noWrap w:val="0"/>
            <w:vAlign w:val="top"/>
          </w:tcPr>
          <w:p>
            <w:pPr>
              <w:rPr>
                <w:rFonts w:ascii="Arial"/>
                <w:color w:val="auto"/>
                <w:sz w:val="21"/>
                <w:highlight w:val="none"/>
              </w:rPr>
            </w:pPr>
          </w:p>
        </w:tc>
        <w:tc>
          <w:tcPr>
            <w:tcW w:w="2365" w:type="dxa"/>
            <w:gridSpan w:val="3"/>
            <w:noWrap w:val="0"/>
            <w:vAlign w:val="top"/>
          </w:tcPr>
          <w:p>
            <w:pPr>
              <w:spacing w:before="295" w:line="220" w:lineRule="auto"/>
              <w:ind w:left="35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从事</w:t>
            </w:r>
            <w:r>
              <w:rPr>
                <w:rFonts w:ascii="宋体" w:hAnsi="宋体" w:eastAsia="宋体" w:cs="宋体"/>
                <w:color w:val="auto"/>
                <w:spacing w:val="-1"/>
                <w:sz w:val="21"/>
                <w:szCs w:val="21"/>
                <w:highlight w:val="none"/>
              </w:rPr>
              <w:t>设计工作年限</w:t>
            </w:r>
          </w:p>
        </w:tc>
        <w:tc>
          <w:tcPr>
            <w:tcW w:w="1900"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525" w:type="dxa"/>
            <w:gridSpan w:val="9"/>
            <w:noWrap w:val="0"/>
            <w:vAlign w:val="top"/>
          </w:tcPr>
          <w:p>
            <w:pPr>
              <w:spacing w:before="293" w:line="221" w:lineRule="auto"/>
              <w:ind w:left="1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主要工</w:t>
            </w:r>
            <w:r>
              <w:rPr>
                <w:rFonts w:ascii="宋体" w:hAnsi="宋体" w:eastAsia="宋体" w:cs="宋体"/>
                <w:color w:val="auto"/>
                <w:spacing w:val="-1"/>
                <w:sz w:val="21"/>
                <w:szCs w:val="21"/>
                <w:highlight w:val="none"/>
              </w:rPr>
              <w:t>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547" w:type="dxa"/>
            <w:gridSpan w:val="2"/>
            <w:noWrap w:val="0"/>
            <w:vAlign w:val="top"/>
          </w:tcPr>
          <w:p>
            <w:pPr>
              <w:spacing w:before="304" w:line="222" w:lineRule="auto"/>
              <w:ind w:left="47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 xml:space="preserve">时 </w:t>
            </w:r>
            <w:r>
              <w:rPr>
                <w:rFonts w:ascii="宋体" w:hAnsi="宋体" w:eastAsia="宋体" w:cs="宋体"/>
                <w:color w:val="auto"/>
                <w:spacing w:val="1"/>
                <w:sz w:val="21"/>
                <w:szCs w:val="21"/>
                <w:highlight w:val="none"/>
              </w:rPr>
              <w:t xml:space="preserve"> 间</w:t>
            </w:r>
          </w:p>
        </w:tc>
        <w:tc>
          <w:tcPr>
            <w:tcW w:w="3418" w:type="dxa"/>
            <w:gridSpan w:val="4"/>
            <w:noWrap w:val="0"/>
            <w:vAlign w:val="top"/>
          </w:tcPr>
          <w:p>
            <w:pPr>
              <w:spacing w:before="304" w:line="220" w:lineRule="auto"/>
              <w:ind w:left="87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参</w:t>
            </w:r>
            <w:r>
              <w:rPr>
                <w:rFonts w:ascii="宋体" w:hAnsi="宋体" w:eastAsia="宋体" w:cs="宋体"/>
                <w:color w:val="auto"/>
                <w:spacing w:val="-1"/>
                <w:sz w:val="21"/>
                <w:szCs w:val="21"/>
                <w:highlight w:val="none"/>
              </w:rPr>
              <w:t>加过的类似项目</w:t>
            </w:r>
          </w:p>
        </w:tc>
        <w:tc>
          <w:tcPr>
            <w:tcW w:w="1260" w:type="dxa"/>
            <w:noWrap w:val="0"/>
            <w:vAlign w:val="top"/>
          </w:tcPr>
          <w:p>
            <w:pPr>
              <w:spacing w:before="304" w:line="220" w:lineRule="auto"/>
              <w:ind w:left="2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担任职</w:t>
            </w:r>
            <w:r>
              <w:rPr>
                <w:rFonts w:ascii="宋体" w:hAnsi="宋体" w:eastAsia="宋体" w:cs="宋体"/>
                <w:color w:val="auto"/>
                <w:spacing w:val="-1"/>
                <w:sz w:val="21"/>
                <w:szCs w:val="21"/>
                <w:highlight w:val="none"/>
              </w:rPr>
              <w:t>务</w:t>
            </w:r>
          </w:p>
        </w:tc>
        <w:tc>
          <w:tcPr>
            <w:tcW w:w="2300" w:type="dxa"/>
            <w:gridSpan w:val="2"/>
            <w:noWrap w:val="0"/>
            <w:vAlign w:val="top"/>
          </w:tcPr>
          <w:p>
            <w:pPr>
              <w:spacing w:before="304" w:line="221" w:lineRule="auto"/>
              <w:ind w:left="3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w:t>
            </w:r>
            <w:r>
              <w:rPr>
                <w:rFonts w:ascii="宋体" w:hAnsi="宋体" w:eastAsia="宋体" w:cs="宋体"/>
                <w:color w:val="auto"/>
                <w:spacing w:val="-1"/>
                <w:sz w:val="21"/>
                <w:szCs w:val="21"/>
                <w:highlight w:val="none"/>
              </w:rPr>
              <w:t>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47" w:type="dxa"/>
            <w:gridSpan w:val="2"/>
            <w:noWrap w:val="0"/>
            <w:vAlign w:val="top"/>
          </w:tcPr>
          <w:p>
            <w:pPr>
              <w:rPr>
                <w:rFonts w:ascii="Arial"/>
                <w:color w:val="auto"/>
                <w:sz w:val="21"/>
                <w:highlight w:val="none"/>
              </w:rPr>
            </w:pPr>
          </w:p>
        </w:tc>
        <w:tc>
          <w:tcPr>
            <w:tcW w:w="3418" w:type="dxa"/>
            <w:gridSpan w:val="4"/>
            <w:noWrap w:val="0"/>
            <w:vAlign w:val="top"/>
          </w:tcPr>
          <w:p>
            <w:pPr>
              <w:rPr>
                <w:rFonts w:ascii="Arial"/>
                <w:color w:val="auto"/>
                <w:sz w:val="21"/>
                <w:highlight w:val="none"/>
              </w:rPr>
            </w:pPr>
          </w:p>
        </w:tc>
        <w:tc>
          <w:tcPr>
            <w:tcW w:w="1260" w:type="dxa"/>
            <w:noWrap w:val="0"/>
            <w:vAlign w:val="top"/>
          </w:tcPr>
          <w:p>
            <w:pPr>
              <w:rPr>
                <w:rFonts w:ascii="Arial"/>
                <w:color w:val="auto"/>
                <w:sz w:val="21"/>
                <w:highlight w:val="none"/>
              </w:rPr>
            </w:pPr>
          </w:p>
        </w:tc>
        <w:tc>
          <w:tcPr>
            <w:tcW w:w="2300" w:type="dxa"/>
            <w:gridSpan w:val="2"/>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noWrap w:val="0"/>
            <w:vAlign w:val="top"/>
          </w:tcPr>
          <w:p>
            <w:pPr>
              <w:rPr>
                <w:rFonts w:ascii="Arial"/>
                <w:color w:val="auto"/>
                <w:sz w:val="21"/>
                <w:highlight w:val="none"/>
              </w:rPr>
            </w:pPr>
          </w:p>
        </w:tc>
        <w:tc>
          <w:tcPr>
            <w:tcW w:w="3418" w:type="dxa"/>
            <w:gridSpan w:val="4"/>
            <w:noWrap w:val="0"/>
            <w:vAlign w:val="top"/>
          </w:tcPr>
          <w:p>
            <w:pPr>
              <w:rPr>
                <w:rFonts w:ascii="Arial"/>
                <w:color w:val="auto"/>
                <w:sz w:val="21"/>
                <w:highlight w:val="none"/>
              </w:rPr>
            </w:pPr>
          </w:p>
        </w:tc>
        <w:tc>
          <w:tcPr>
            <w:tcW w:w="1260" w:type="dxa"/>
            <w:noWrap w:val="0"/>
            <w:vAlign w:val="top"/>
          </w:tcPr>
          <w:p>
            <w:pPr>
              <w:rPr>
                <w:rFonts w:ascii="Arial"/>
                <w:color w:val="auto"/>
                <w:sz w:val="21"/>
                <w:highlight w:val="none"/>
              </w:rPr>
            </w:pPr>
          </w:p>
        </w:tc>
        <w:tc>
          <w:tcPr>
            <w:tcW w:w="2300" w:type="dxa"/>
            <w:gridSpan w:val="2"/>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noWrap w:val="0"/>
            <w:vAlign w:val="top"/>
          </w:tcPr>
          <w:p>
            <w:pPr>
              <w:rPr>
                <w:rFonts w:ascii="Arial"/>
                <w:color w:val="auto"/>
                <w:sz w:val="21"/>
                <w:highlight w:val="none"/>
              </w:rPr>
            </w:pPr>
          </w:p>
        </w:tc>
        <w:tc>
          <w:tcPr>
            <w:tcW w:w="3418" w:type="dxa"/>
            <w:gridSpan w:val="4"/>
            <w:noWrap w:val="0"/>
            <w:vAlign w:val="top"/>
          </w:tcPr>
          <w:p>
            <w:pPr>
              <w:rPr>
                <w:rFonts w:ascii="Arial"/>
                <w:color w:val="auto"/>
                <w:sz w:val="21"/>
                <w:highlight w:val="none"/>
              </w:rPr>
            </w:pPr>
          </w:p>
        </w:tc>
        <w:tc>
          <w:tcPr>
            <w:tcW w:w="1260" w:type="dxa"/>
            <w:noWrap w:val="0"/>
            <w:vAlign w:val="top"/>
          </w:tcPr>
          <w:p>
            <w:pPr>
              <w:rPr>
                <w:rFonts w:ascii="Arial"/>
                <w:color w:val="auto"/>
                <w:sz w:val="21"/>
                <w:highlight w:val="none"/>
              </w:rPr>
            </w:pPr>
          </w:p>
        </w:tc>
        <w:tc>
          <w:tcPr>
            <w:tcW w:w="2300" w:type="dxa"/>
            <w:gridSpan w:val="2"/>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7" w:type="dxa"/>
            <w:gridSpan w:val="2"/>
            <w:noWrap w:val="0"/>
            <w:vAlign w:val="top"/>
          </w:tcPr>
          <w:p>
            <w:pPr>
              <w:rPr>
                <w:rFonts w:ascii="Arial"/>
                <w:color w:val="auto"/>
                <w:sz w:val="21"/>
                <w:highlight w:val="none"/>
              </w:rPr>
            </w:pPr>
          </w:p>
        </w:tc>
        <w:tc>
          <w:tcPr>
            <w:tcW w:w="3418" w:type="dxa"/>
            <w:gridSpan w:val="4"/>
            <w:noWrap w:val="0"/>
            <w:vAlign w:val="top"/>
          </w:tcPr>
          <w:p>
            <w:pPr>
              <w:rPr>
                <w:rFonts w:ascii="Arial"/>
                <w:color w:val="auto"/>
                <w:sz w:val="21"/>
                <w:highlight w:val="none"/>
              </w:rPr>
            </w:pPr>
          </w:p>
        </w:tc>
        <w:tc>
          <w:tcPr>
            <w:tcW w:w="1260" w:type="dxa"/>
            <w:noWrap w:val="0"/>
            <w:vAlign w:val="top"/>
          </w:tcPr>
          <w:p>
            <w:pPr>
              <w:rPr>
                <w:rFonts w:ascii="Arial"/>
                <w:color w:val="auto"/>
                <w:sz w:val="21"/>
                <w:highlight w:val="none"/>
              </w:rPr>
            </w:pPr>
          </w:p>
        </w:tc>
        <w:tc>
          <w:tcPr>
            <w:tcW w:w="2300" w:type="dxa"/>
            <w:gridSpan w:val="2"/>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noWrap w:val="0"/>
            <w:vAlign w:val="top"/>
          </w:tcPr>
          <w:p>
            <w:pPr>
              <w:rPr>
                <w:rFonts w:ascii="Arial"/>
                <w:color w:val="auto"/>
                <w:sz w:val="21"/>
                <w:highlight w:val="none"/>
              </w:rPr>
            </w:pPr>
          </w:p>
        </w:tc>
        <w:tc>
          <w:tcPr>
            <w:tcW w:w="3418" w:type="dxa"/>
            <w:gridSpan w:val="4"/>
            <w:noWrap w:val="0"/>
            <w:vAlign w:val="top"/>
          </w:tcPr>
          <w:p>
            <w:pPr>
              <w:rPr>
                <w:rFonts w:ascii="Arial"/>
                <w:color w:val="auto"/>
                <w:sz w:val="21"/>
                <w:highlight w:val="none"/>
              </w:rPr>
            </w:pPr>
          </w:p>
        </w:tc>
        <w:tc>
          <w:tcPr>
            <w:tcW w:w="1260" w:type="dxa"/>
            <w:noWrap w:val="0"/>
            <w:vAlign w:val="top"/>
          </w:tcPr>
          <w:p>
            <w:pPr>
              <w:rPr>
                <w:rFonts w:ascii="Arial"/>
                <w:color w:val="auto"/>
                <w:sz w:val="21"/>
                <w:highlight w:val="none"/>
              </w:rPr>
            </w:pPr>
          </w:p>
        </w:tc>
        <w:tc>
          <w:tcPr>
            <w:tcW w:w="2300" w:type="dxa"/>
            <w:gridSpan w:val="2"/>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noWrap w:val="0"/>
            <w:vAlign w:val="top"/>
          </w:tcPr>
          <w:p>
            <w:pPr>
              <w:rPr>
                <w:rFonts w:ascii="Arial"/>
                <w:color w:val="auto"/>
                <w:sz w:val="21"/>
                <w:highlight w:val="none"/>
              </w:rPr>
            </w:pPr>
          </w:p>
        </w:tc>
        <w:tc>
          <w:tcPr>
            <w:tcW w:w="3418" w:type="dxa"/>
            <w:gridSpan w:val="4"/>
            <w:noWrap w:val="0"/>
            <w:vAlign w:val="top"/>
          </w:tcPr>
          <w:p>
            <w:pPr>
              <w:rPr>
                <w:rFonts w:ascii="Arial"/>
                <w:color w:val="auto"/>
                <w:sz w:val="21"/>
                <w:highlight w:val="none"/>
              </w:rPr>
            </w:pPr>
          </w:p>
        </w:tc>
        <w:tc>
          <w:tcPr>
            <w:tcW w:w="1260" w:type="dxa"/>
            <w:noWrap w:val="0"/>
            <w:vAlign w:val="top"/>
          </w:tcPr>
          <w:p>
            <w:pPr>
              <w:rPr>
                <w:rFonts w:ascii="Arial"/>
                <w:color w:val="auto"/>
                <w:sz w:val="21"/>
                <w:highlight w:val="none"/>
              </w:rPr>
            </w:pPr>
          </w:p>
        </w:tc>
        <w:tc>
          <w:tcPr>
            <w:tcW w:w="2300" w:type="dxa"/>
            <w:gridSpan w:val="2"/>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47" w:type="dxa"/>
            <w:gridSpan w:val="2"/>
            <w:noWrap w:val="0"/>
            <w:vAlign w:val="top"/>
          </w:tcPr>
          <w:p>
            <w:pPr>
              <w:rPr>
                <w:rFonts w:ascii="Arial"/>
                <w:color w:val="auto"/>
                <w:sz w:val="21"/>
                <w:highlight w:val="none"/>
              </w:rPr>
            </w:pPr>
          </w:p>
        </w:tc>
        <w:tc>
          <w:tcPr>
            <w:tcW w:w="3418" w:type="dxa"/>
            <w:gridSpan w:val="4"/>
            <w:noWrap w:val="0"/>
            <w:vAlign w:val="top"/>
          </w:tcPr>
          <w:p>
            <w:pPr>
              <w:rPr>
                <w:rFonts w:ascii="Arial"/>
                <w:color w:val="auto"/>
                <w:sz w:val="21"/>
                <w:highlight w:val="none"/>
              </w:rPr>
            </w:pPr>
          </w:p>
        </w:tc>
        <w:tc>
          <w:tcPr>
            <w:tcW w:w="1260" w:type="dxa"/>
            <w:noWrap w:val="0"/>
            <w:vAlign w:val="top"/>
          </w:tcPr>
          <w:p>
            <w:pPr>
              <w:rPr>
                <w:rFonts w:ascii="Arial"/>
                <w:color w:val="auto"/>
                <w:sz w:val="21"/>
                <w:highlight w:val="none"/>
              </w:rPr>
            </w:pPr>
          </w:p>
        </w:tc>
        <w:tc>
          <w:tcPr>
            <w:tcW w:w="2300" w:type="dxa"/>
            <w:gridSpan w:val="2"/>
            <w:noWrap w:val="0"/>
            <w:vAlign w:val="top"/>
          </w:tcPr>
          <w:p>
            <w:pPr>
              <w:rPr>
                <w:rFonts w:ascii="Arial"/>
                <w:color w:val="auto"/>
                <w:sz w:val="21"/>
                <w:highlight w:val="none"/>
              </w:rPr>
            </w:pPr>
          </w:p>
        </w:tc>
      </w:tr>
    </w:tbl>
    <w:p>
      <w:pPr>
        <w:spacing w:line="245" w:lineRule="auto"/>
        <w:rPr>
          <w:rFonts w:ascii="Arial"/>
          <w:color w:val="auto"/>
          <w:sz w:val="21"/>
          <w:highlight w:val="none"/>
        </w:rPr>
      </w:pPr>
    </w:p>
    <w:p>
      <w:pPr>
        <w:pStyle w:val="36"/>
        <w:rPr>
          <w:rFonts w:ascii="Arial"/>
          <w:color w:val="auto"/>
          <w:sz w:val="21"/>
          <w:highlight w:val="none"/>
        </w:rPr>
      </w:pPr>
    </w:p>
    <w:p>
      <w:pPr>
        <w:pStyle w:val="36"/>
        <w:rPr>
          <w:rFonts w:ascii="Arial"/>
          <w:color w:val="auto"/>
          <w:sz w:val="21"/>
          <w:highlight w:val="none"/>
        </w:rPr>
      </w:pPr>
    </w:p>
    <w:p>
      <w:pPr>
        <w:pStyle w:val="36"/>
        <w:rPr>
          <w:rFonts w:ascii="Arial"/>
          <w:color w:val="auto"/>
          <w:sz w:val="21"/>
          <w:highlight w:val="none"/>
        </w:rPr>
      </w:pPr>
    </w:p>
    <w:p>
      <w:pPr>
        <w:pStyle w:val="36"/>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sectPr>
          <w:footerReference r:id="rId32" w:type="default"/>
          <w:pgSz w:w="12240" w:h="15840"/>
          <w:pgMar w:top="1346" w:right="1836" w:bottom="1104" w:left="1836" w:header="0" w:footer="940" w:gutter="0"/>
          <w:pgNumType w:fmt="decimal"/>
          <w:cols w:space="720" w:num="1"/>
        </w:sectPr>
      </w:pPr>
    </w:p>
    <w:p>
      <w:pPr>
        <w:pStyle w:val="5"/>
        <w:bidi w:val="0"/>
        <w:jc w:val="center"/>
        <w:rPr>
          <w:rFonts w:ascii="黑体" w:hAnsi="黑体" w:eastAsia="黑体" w:cs="黑体"/>
          <w:color w:val="auto"/>
          <w:sz w:val="31"/>
          <w:szCs w:val="31"/>
          <w:highlight w:val="none"/>
        </w:rPr>
      </w:pPr>
      <w:bookmarkStart w:id="456" w:name="_Toc25925"/>
      <w:bookmarkStart w:id="457" w:name="_Toc5163"/>
      <w:bookmarkStart w:id="458" w:name="_Toc25099"/>
      <w:bookmarkStart w:id="459" w:name="_Toc3515"/>
      <w:bookmarkStart w:id="460" w:name="_Toc27620"/>
      <w:r>
        <w:rPr>
          <w:rFonts w:ascii="黑体" w:hAnsi="黑体" w:eastAsia="黑体" w:cs="黑体"/>
          <w:color w:val="auto"/>
          <w:spacing w:val="11"/>
          <w:sz w:val="31"/>
          <w:szCs w:val="31"/>
          <w:highlight w:val="none"/>
        </w:rPr>
        <w:t>七</w:t>
      </w:r>
      <w:r>
        <w:rPr>
          <w:rFonts w:ascii="黑体" w:hAnsi="黑体" w:eastAsia="黑体" w:cs="黑体"/>
          <w:color w:val="auto"/>
          <w:spacing w:val="9"/>
          <w:sz w:val="31"/>
          <w:szCs w:val="31"/>
          <w:highlight w:val="none"/>
        </w:rPr>
        <w:t>、</w:t>
      </w:r>
      <w:r>
        <w:rPr>
          <w:rFonts w:hint="eastAsia" w:ascii="黑体" w:hAnsi="黑体" w:eastAsia="黑体" w:cs="黑体"/>
          <w:color w:val="auto"/>
          <w:spacing w:val="9"/>
          <w:sz w:val="31"/>
          <w:szCs w:val="31"/>
          <w:highlight w:val="none"/>
          <w:lang w:eastAsia="zh-CN"/>
        </w:rPr>
        <w:t>设计</w:t>
      </w:r>
      <w:r>
        <w:rPr>
          <w:rFonts w:ascii="黑体" w:hAnsi="黑体" w:eastAsia="黑体" w:cs="黑体"/>
          <w:color w:val="auto"/>
          <w:spacing w:val="9"/>
          <w:sz w:val="31"/>
          <w:szCs w:val="31"/>
          <w:highlight w:val="none"/>
        </w:rPr>
        <w:t>方案</w:t>
      </w:r>
      <w:bookmarkEnd w:id="456"/>
      <w:bookmarkEnd w:id="457"/>
      <w:bookmarkEnd w:id="458"/>
      <w:bookmarkEnd w:id="459"/>
      <w:bookmarkEnd w:id="460"/>
    </w:p>
    <w:p>
      <w:pPr>
        <w:spacing w:line="244" w:lineRule="auto"/>
        <w:rPr>
          <w:rFonts w:ascii="Arial"/>
          <w:color w:val="auto"/>
          <w:sz w:val="21"/>
          <w:highlight w:val="none"/>
        </w:rPr>
      </w:pPr>
    </w:p>
    <w:p>
      <w:pPr>
        <w:spacing w:before="303" w:line="221" w:lineRule="auto"/>
        <w:ind w:left="446"/>
        <w:rPr>
          <w:rFonts w:hint="eastAsia" w:ascii="宋体" w:hAnsi="宋体" w:eastAsia="宋体" w:cs="宋体"/>
          <w:color w:val="auto"/>
          <w:spacing w:val="13"/>
          <w:sz w:val="21"/>
          <w:szCs w:val="21"/>
          <w:highlight w:val="none"/>
          <w:lang w:eastAsia="zh-CN"/>
        </w:rPr>
      </w:pPr>
      <w:r>
        <w:rPr>
          <w:rFonts w:hint="eastAsia" w:ascii="宋体" w:hAnsi="宋体" w:eastAsia="宋体" w:cs="宋体"/>
          <w:color w:val="auto"/>
          <w:spacing w:val="13"/>
          <w:sz w:val="21"/>
          <w:szCs w:val="21"/>
          <w:highlight w:val="none"/>
          <w:lang w:eastAsia="zh-CN"/>
        </w:rPr>
        <w:t>包括</w:t>
      </w:r>
      <w:r>
        <w:rPr>
          <w:rFonts w:hint="eastAsia" w:ascii="宋体" w:hAnsi="宋体" w:eastAsia="宋体" w:cs="宋体"/>
          <w:color w:val="auto"/>
          <w:spacing w:val="13"/>
          <w:sz w:val="21"/>
          <w:szCs w:val="21"/>
          <w:highlight w:val="none"/>
          <w:lang w:val="en-US" w:eastAsia="zh-CN"/>
        </w:rPr>
        <w:t>设计</w:t>
      </w:r>
      <w:r>
        <w:rPr>
          <w:rFonts w:hint="eastAsia" w:ascii="宋体" w:hAnsi="宋体" w:eastAsia="宋体" w:cs="宋体"/>
          <w:color w:val="auto"/>
          <w:spacing w:val="13"/>
          <w:sz w:val="21"/>
          <w:szCs w:val="21"/>
          <w:highlight w:val="none"/>
          <w:lang w:eastAsia="zh-CN"/>
        </w:rPr>
        <w:t>方案，其中：</w:t>
      </w:r>
    </w:p>
    <w:p>
      <w:pPr>
        <w:pStyle w:val="2"/>
        <w:rPr>
          <w:rFonts w:hint="eastAsia"/>
          <w:color w:val="auto"/>
          <w:highlight w:val="none"/>
          <w:lang w:eastAsia="zh-CN"/>
        </w:rPr>
      </w:pPr>
    </w:p>
    <w:p>
      <w:pPr>
        <w:spacing w:before="303" w:line="360" w:lineRule="auto"/>
        <w:ind w:left="446"/>
        <w:rPr>
          <w:rFonts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lang w:val="en-US" w:eastAsia="zh-CN"/>
        </w:rPr>
        <w:t>一、</w:t>
      </w:r>
      <w:r>
        <w:rPr>
          <w:rFonts w:hint="eastAsia" w:ascii="宋体" w:hAnsi="宋体" w:eastAsia="宋体" w:cs="宋体"/>
          <w:color w:val="auto"/>
          <w:spacing w:val="13"/>
          <w:sz w:val="21"/>
          <w:szCs w:val="21"/>
          <w:highlight w:val="none"/>
          <w:lang w:eastAsia="zh-CN"/>
        </w:rPr>
        <w:t>设计方案</w:t>
      </w:r>
      <w:r>
        <w:rPr>
          <w:rFonts w:ascii="宋体" w:hAnsi="宋体" w:eastAsia="宋体" w:cs="宋体"/>
          <w:color w:val="auto"/>
          <w:spacing w:val="10"/>
          <w:sz w:val="21"/>
          <w:szCs w:val="21"/>
          <w:highlight w:val="none"/>
        </w:rPr>
        <w:t>应包括(但不限于)下列内容：</w:t>
      </w:r>
    </w:p>
    <w:p>
      <w:pPr>
        <w:spacing w:before="0" w:line="360" w:lineRule="auto"/>
        <w:ind w:left="0"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rPr>
        <w:t>、</w:t>
      </w:r>
      <w:r>
        <w:rPr>
          <w:rFonts w:hint="eastAsia" w:ascii="宋体" w:hAnsi="宋体" w:eastAsia="宋体" w:cs="宋体"/>
          <w:color w:val="auto"/>
          <w:szCs w:val="21"/>
          <w:highlight w:val="none"/>
        </w:rPr>
        <w:t>设计工作大纲</w:t>
      </w:r>
    </w:p>
    <w:p>
      <w:pPr>
        <w:spacing w:before="0" w:line="360" w:lineRule="auto"/>
        <w:ind w:left="0"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w:t>
      </w:r>
      <w:r>
        <w:rPr>
          <w:rFonts w:hint="eastAsia" w:ascii="宋体" w:hAnsi="宋体" w:eastAsia="宋体" w:cs="宋体"/>
          <w:color w:val="auto"/>
          <w:szCs w:val="21"/>
          <w:highlight w:val="none"/>
        </w:rPr>
        <w:t>技术方案技术合理性</w:t>
      </w:r>
    </w:p>
    <w:p>
      <w:pPr>
        <w:spacing w:before="0" w:line="360" w:lineRule="auto"/>
        <w:ind w:left="0"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color w:val="auto"/>
          <w:spacing w:val="0"/>
          <w:sz w:val="21"/>
          <w:szCs w:val="21"/>
          <w:highlight w:val="none"/>
        </w:rPr>
        <w:t>、</w:t>
      </w:r>
      <w:r>
        <w:rPr>
          <w:rFonts w:hint="eastAsia" w:ascii="宋体" w:hAnsi="宋体" w:eastAsia="宋体" w:cs="宋体"/>
          <w:color w:val="auto"/>
          <w:szCs w:val="21"/>
          <w:highlight w:val="none"/>
        </w:rPr>
        <w:t>技术方案的经济合理性</w:t>
      </w:r>
    </w:p>
    <w:p>
      <w:pPr>
        <w:spacing w:before="0" w:line="360" w:lineRule="auto"/>
        <w:ind w:left="0"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eastAsia="zh-CN"/>
        </w:rPr>
        <w:t>4</w:t>
      </w:r>
      <w:r>
        <w:rPr>
          <w:rFonts w:hint="eastAsia" w:ascii="宋体" w:hAnsi="宋体" w:eastAsia="宋体" w:cs="宋体"/>
          <w:color w:val="auto"/>
          <w:spacing w:val="0"/>
          <w:sz w:val="21"/>
          <w:szCs w:val="21"/>
          <w:highlight w:val="none"/>
        </w:rPr>
        <w:t>、</w:t>
      </w:r>
      <w:r>
        <w:rPr>
          <w:rFonts w:hint="eastAsia" w:ascii="宋体" w:hAnsi="宋体" w:eastAsia="宋体" w:cs="宋体"/>
          <w:color w:val="auto"/>
          <w:szCs w:val="21"/>
          <w:highlight w:val="none"/>
        </w:rPr>
        <w:t>技术方案与环境的协调性</w:t>
      </w:r>
    </w:p>
    <w:p>
      <w:pPr>
        <w:spacing w:before="0" w:line="360" w:lineRule="auto"/>
        <w:ind w:left="0" w:firstLine="840" w:firstLineChars="400"/>
        <w:rPr>
          <w:rFonts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eastAsia="zh-CN"/>
        </w:rPr>
        <w:t>5</w:t>
      </w:r>
      <w:r>
        <w:rPr>
          <w:rFonts w:hint="eastAsia" w:ascii="宋体" w:hAnsi="宋体" w:eastAsia="宋体" w:cs="宋体"/>
          <w:color w:val="auto"/>
          <w:spacing w:val="0"/>
          <w:sz w:val="21"/>
          <w:szCs w:val="21"/>
          <w:highlight w:val="none"/>
        </w:rPr>
        <w:t>、</w:t>
      </w:r>
      <w:r>
        <w:rPr>
          <w:rFonts w:hint="eastAsia" w:ascii="宋体" w:hAnsi="宋体" w:eastAsia="宋体" w:cs="宋体"/>
          <w:color w:val="auto"/>
          <w:kern w:val="2"/>
          <w:sz w:val="21"/>
          <w:szCs w:val="21"/>
          <w:highlight w:val="none"/>
          <w:lang w:val="en-US" w:eastAsia="zh-CN" w:bidi="ar-SA"/>
        </w:rPr>
        <w:t>绿色节能</w:t>
      </w:r>
    </w:p>
    <w:p>
      <w:pPr>
        <w:pStyle w:val="22"/>
        <w:ind w:left="475" w:leftChars="226" w:firstLine="0" w:firstLineChars="0"/>
        <w:rPr>
          <w:rFonts w:hint="eastAsia" w:ascii="宋体" w:hAnsi="宋体" w:eastAsia="宋体" w:cs="宋体"/>
          <w:color w:val="auto"/>
          <w:spacing w:val="13"/>
          <w:kern w:val="0"/>
          <w:sz w:val="21"/>
          <w:szCs w:val="21"/>
          <w:highlight w:val="none"/>
          <w:lang w:eastAsia="zh-CN"/>
        </w:rPr>
      </w:pPr>
      <w:r>
        <w:rPr>
          <w:rFonts w:hint="eastAsia" w:ascii="宋体" w:hAnsi="宋体" w:eastAsia="宋体" w:cs="宋体"/>
          <w:color w:val="auto"/>
          <w:spacing w:val="13"/>
          <w:sz w:val="21"/>
          <w:szCs w:val="21"/>
          <w:highlight w:val="none"/>
          <w:lang w:val="en-US" w:eastAsia="zh-CN"/>
        </w:rPr>
        <w:t>二、</w:t>
      </w:r>
      <w:r>
        <w:rPr>
          <w:rFonts w:hint="eastAsia" w:ascii="宋体" w:hAnsi="宋体" w:cs="宋体"/>
          <w:color w:val="auto"/>
          <w:spacing w:val="13"/>
          <w:kern w:val="0"/>
          <w:sz w:val="21"/>
          <w:szCs w:val="21"/>
          <w:highlight w:val="none"/>
          <w:lang w:val="en-US" w:eastAsia="zh-CN"/>
        </w:rPr>
        <w:t>、</w:t>
      </w:r>
      <w:r>
        <w:rPr>
          <w:rFonts w:hint="eastAsia" w:ascii="宋体" w:hAnsi="宋体" w:eastAsia="宋体" w:cs="宋体"/>
          <w:color w:val="auto"/>
          <w:spacing w:val="13"/>
          <w:kern w:val="0"/>
          <w:sz w:val="21"/>
          <w:szCs w:val="21"/>
          <w:highlight w:val="none"/>
          <w:lang w:eastAsia="zh-CN"/>
        </w:rPr>
        <w:t>对工程的理解与整体思路</w:t>
      </w:r>
    </w:p>
    <w:p>
      <w:pPr>
        <w:pStyle w:val="32"/>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对工程的理解</w:t>
      </w:r>
    </w:p>
    <w:p>
      <w:pPr>
        <w:ind w:firstLine="840" w:firstLineChars="400"/>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szCs w:val="21"/>
          <w:highlight w:val="none"/>
        </w:rPr>
        <w:t>整体思路</w:t>
      </w:r>
    </w:p>
    <w:p>
      <w:pPr>
        <w:spacing w:before="156" w:line="220" w:lineRule="auto"/>
        <w:ind w:left="448"/>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三、图纸</w:t>
      </w:r>
    </w:p>
    <w:p>
      <w:pPr>
        <w:rPr>
          <w:color w:val="auto"/>
          <w:highlight w:val="none"/>
        </w:rPr>
        <w:sectPr>
          <w:pgSz w:w="12240" w:h="15840"/>
          <w:pgMar w:top="1346" w:right="1836" w:bottom="1104" w:left="1836" w:header="0" w:footer="940" w:gutter="0"/>
          <w:pgNumType w:fmt="decimal"/>
          <w:cols w:space="720" w:num="1"/>
        </w:sectPr>
      </w:pPr>
    </w:p>
    <w:p>
      <w:pPr>
        <w:spacing w:line="318" w:lineRule="auto"/>
        <w:rPr>
          <w:rFonts w:ascii="Arial"/>
          <w:color w:val="auto"/>
          <w:sz w:val="21"/>
          <w:highlight w:val="none"/>
        </w:rPr>
      </w:pPr>
    </w:p>
    <w:p>
      <w:pPr>
        <w:pStyle w:val="5"/>
        <w:bidi w:val="0"/>
        <w:jc w:val="center"/>
        <w:rPr>
          <w:rFonts w:ascii="黑体" w:hAnsi="黑体" w:eastAsia="黑体" w:cs="黑体"/>
          <w:color w:val="auto"/>
          <w:spacing w:val="9"/>
          <w:sz w:val="31"/>
          <w:szCs w:val="31"/>
          <w:highlight w:val="none"/>
        </w:rPr>
        <w:sectPr>
          <w:footerReference r:id="rId33" w:type="default"/>
          <w:pgSz w:w="12240" w:h="15840"/>
          <w:pgMar w:top="1346" w:right="1836" w:bottom="1104" w:left="1836" w:header="0" w:footer="940" w:gutter="0"/>
          <w:pgNumType w:fmt="decimal"/>
          <w:cols w:space="720" w:num="1"/>
        </w:sectPr>
      </w:pPr>
      <w:bookmarkStart w:id="461" w:name="_Toc9843"/>
      <w:bookmarkStart w:id="462" w:name="_Toc4043"/>
      <w:bookmarkStart w:id="463" w:name="_Toc28203"/>
      <w:bookmarkStart w:id="464" w:name="_Toc21640"/>
      <w:bookmarkStart w:id="465" w:name="_Toc31111"/>
      <w:r>
        <w:rPr>
          <w:rFonts w:ascii="黑体" w:hAnsi="黑体" w:eastAsia="黑体" w:cs="黑体"/>
          <w:color w:val="auto"/>
          <w:spacing w:val="10"/>
          <w:sz w:val="31"/>
          <w:szCs w:val="31"/>
          <w:highlight w:val="none"/>
        </w:rPr>
        <w:t>八</w:t>
      </w:r>
      <w:r>
        <w:rPr>
          <w:rFonts w:ascii="黑体" w:hAnsi="黑体" w:eastAsia="黑体" w:cs="黑体"/>
          <w:color w:val="auto"/>
          <w:spacing w:val="9"/>
          <w:sz w:val="31"/>
          <w:szCs w:val="31"/>
          <w:highlight w:val="none"/>
        </w:rPr>
        <w:t>、其他资料</w:t>
      </w:r>
      <w:bookmarkEnd w:id="461"/>
      <w:bookmarkEnd w:id="462"/>
      <w:bookmarkEnd w:id="463"/>
      <w:bookmarkEnd w:id="464"/>
      <w:bookmarkEnd w:id="465"/>
    </w:p>
    <w:p>
      <w:pPr>
        <w:pStyle w:val="4"/>
        <w:widowControl/>
        <w:spacing w:after="0" w:line="240" w:lineRule="auto"/>
        <w:jc w:val="center"/>
        <w:rPr>
          <w:rFonts w:hint="default" w:ascii="Arial" w:hAnsi="Arial" w:eastAsia="宋体" w:cs="Times New Roman"/>
          <w:color w:val="auto"/>
          <w:highlight w:val="none"/>
        </w:rPr>
      </w:pPr>
      <w:r>
        <w:rPr>
          <w:rFonts w:hint="eastAsia" w:ascii="Arial" w:hAnsi="Arial" w:eastAsia="宋体" w:cs="Times New Roman"/>
          <w:color w:val="auto"/>
          <w:highlight w:val="none"/>
          <w:lang w:val="en-US" w:eastAsia="zh-CN"/>
        </w:rPr>
        <w:t>第七章</w:t>
      </w:r>
      <w:r>
        <w:rPr>
          <w:rFonts w:hint="default" w:ascii="Arial" w:hAnsi="Arial" w:eastAsia="宋体" w:cs="Times New Roman"/>
          <w:color w:val="auto"/>
          <w:highlight w:val="none"/>
        </w:rPr>
        <w:t>否决性条款汇总</w:t>
      </w:r>
    </w:p>
    <w:p>
      <w:pPr>
        <w:spacing w:line="360" w:lineRule="auto"/>
        <w:rPr>
          <w:rFonts w:hint="eastAsia" w:ascii="宋体" w:hAnsi="宋体" w:eastAsia="宋体" w:cs="宋体"/>
          <w:b/>
          <w:bCs/>
          <w:snapToGrid/>
          <w:color w:val="auto"/>
          <w:highlight w:val="none"/>
          <w:lang w:val="en-US" w:eastAsia="zh-CN" w:bidi="ar-SA"/>
        </w:rPr>
      </w:pPr>
      <w:r>
        <w:rPr>
          <w:rFonts w:hint="eastAsia" w:ascii="宋体" w:hAnsi="宋体" w:eastAsia="宋体" w:cs="宋体"/>
          <w:b/>
          <w:bCs/>
          <w:snapToGrid/>
          <w:color w:val="auto"/>
          <w:highlight w:val="none"/>
          <w:lang w:val="en-US" w:eastAsia="zh-CN" w:bidi="ar-SA"/>
        </w:rPr>
        <w:t>1、</w:t>
      </w:r>
      <w:r>
        <w:rPr>
          <w:rFonts w:hint="default" w:ascii="Arial" w:hAnsi="Arial" w:eastAsia="宋体" w:cs="Times New Roman"/>
          <w:b/>
          <w:bCs/>
          <w:color w:val="auto"/>
          <w:highlight w:val="none"/>
        </w:rPr>
        <w:t>否决性条款</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1.1  投标人有下列情况之一的，招标人（或招标代理机构）将拒绝接收投标人的投标文件或投标文件光盘（备用）：</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(a) 在投标截止期后逾期或未在指定交易平台递交电子投标文件的，招标人（或招标代理）拒绝接收其电子投标文件。</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 xml:space="preserve">(b)到现场提交电子文件的投标人，未在招标公告规定的时间和地点，投标人代表未凭法定代表人证明书原件（格式见招标文件附录）、法定代表人授权委托书原件（非法定代表人递交投标文件光盘时提供，格式见招标文件附录）、本人身份证复印件（提供原件核对）在招标公告规定的时间和地点递交投标文件光盘（备用）。或电子光盘未按招标文件规定封装的，招标人（或招标代理）拒绝接收其投标文件光盘（备用）。   </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1.2  商务投标文件有下列情况之一的，由评标委员会确定其为废标：</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（a）投标人与招标人、评标委员会成员或者其他投标人串通投标。</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（b）投标人与其他投标人加密打包投标文件电脑机器特征码一致的。</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（c）《设计费报价表》及《投标书》未加盖投标人公章。</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（d）《设计费报价表》及《投标书》未经法定代表人或者其授权代表签名。</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（e）《设计费报价表》及《投标书》包含有招标人不能接受的偏差，并且投标人拒绝书面撤回偏差。</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（f）《设计费报价表》及《投标书》未按招标文件规定的格式填写，内容不全或者关键字迹模糊无法辨认的。</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（g）证明材料有弄虚作假者。</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（h）不按第六章投标文件编制要求编制的投标文件。</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（i）不按照要求对投标文件进行澄清、说明或者补正的。</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1.3  技术文件（设计方案）有下列情况之一的，由评标委员会确定其为废标：</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 xml:space="preserve">（a）投标人在技术文件（设计方案）上标注名称、印章、商标等记认符号或显示投标报价信息，使人辨认出投标人或其专业技术人员的身份。 </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 xml:space="preserve">（b）有互相雷同或串通投标的。 </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 xml:space="preserve">（c）有明显抄袭行为。 </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（d）侵犯他人著作权和特许权。</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（e）不按第六章投标文件编制要求编制投标文件。</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1.4  投标人有下列情况之一的，视为串通投标：</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(a) 递交投标文件前，投标人私下向招标人或其雇员出示或告知投标文件内容；</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(b) 评标表决结束前，投标人私下向评标委员会成员出示或告知投标文件内容；</w:t>
      </w:r>
    </w:p>
    <w:p>
      <w:pPr>
        <w:spacing w:line="360" w:lineRule="auto"/>
        <w:ind w:firstLine="420" w:firstLineChars="200"/>
        <w:rPr>
          <w:rFonts w:hint="eastAsia" w:ascii="宋体" w:hAnsi="宋体" w:eastAsia="宋体" w:cs="宋体"/>
          <w:snapToGrid/>
          <w:color w:val="auto"/>
          <w:highlight w:val="none"/>
          <w:lang w:val="en-US" w:eastAsia="zh-CN" w:bidi="ar-SA"/>
        </w:rPr>
      </w:pPr>
      <w:r>
        <w:rPr>
          <w:rFonts w:hint="eastAsia" w:ascii="宋体" w:hAnsi="宋体" w:eastAsia="宋体" w:cs="宋体"/>
          <w:snapToGrid/>
          <w:color w:val="auto"/>
          <w:highlight w:val="none"/>
          <w:lang w:val="en-US" w:eastAsia="zh-CN" w:bidi="ar-SA"/>
        </w:rPr>
        <w:t>(c) 评标结果揭晓前，投标人与招标人就投标价格、投标方案等实质性内容进行谈判。</w:t>
      </w:r>
    </w:p>
    <w:p>
      <w:pPr>
        <w:rPr>
          <w:color w:val="auto"/>
          <w:highlight w:val="none"/>
        </w:rPr>
      </w:pPr>
    </w:p>
    <w:sectPr>
      <w:pgSz w:w="12240" w:h="15840"/>
      <w:pgMar w:top="1346" w:right="1836" w:bottom="1104" w:left="1836" w:header="0" w:footer="94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方正楷体_GB2312">
    <w:altName w:val="宋体"/>
    <w:panose1 w:val="02000000000000000000"/>
    <w:charset w:val="86"/>
    <w:family w:val="auto"/>
    <w:pitch w:val="default"/>
    <w:sig w:usb0="00000000" w:usb1="00000000" w:usb2="00000012" w:usb3="00000000" w:csb0="00040001"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17"/>
        <w:tab w:val="clear" w:pos="4153"/>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29"/>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yzOM4AgAAcA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XLM4zgCAABw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02"/>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IXBE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pyFwROgIAAHEEAAAOAAAAAAAAAAEAIAAAAB8BAABkcnMvZTJvRG9j&#10;LnhtbFBLBQYAAAAABgAGAFkBAADL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2BA5AgAAc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ZUKKZQsfPP76f&#10;f/4+//pGcAeBGutniNtaRIb2nWkxNv29x2Xk3ZZOxV8wIvBD3tNVXtEGwuOj6Xg6HcLF4esPwM+e&#10;nlvnw3thFIlGTh36l2Rlx40PXWgfErNps66lTD2UmjQ5vXk7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Q2BA5AgAAcQQAAA4AAAAAAAAAAQAgAAAAHwEAAGRycy9lMm9Eb2Mu&#10;eG1sUEsFBgAAAAAGAAYAWQEAAMo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GB985AgAAcQ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by9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wGB985AgAAcQQAAA4AAAAAAAAAAQAgAAAAHwEAAGRycy9lMm9Eb2Mu&#10;eG1sUEsFBgAAAAAGAAYAWQEAAMo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0TZo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tE2aOgIAAHEEAAAOAAAAAAAAAAEAIAAAAB8BAABkcnMvZTJvRG9j&#10;LnhtbFBLBQYAAAAABgAGAFkBAADL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3D9w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t1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A3D9w5AgAAcQQAAA4AAAAAAAAAAQAgAAAAHwEAAGRycy9lMm9Eb2Mu&#10;eG1sUEsFBgAAAAAGAAYAWQEAAMo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7"/>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FRZk6AgAAcQ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BhUWZOgIAAHEEAAAOAAAAAAAAAAEAIAAAAB8BAABkcnMvZTJvRG9j&#10;LnhtbFBLBQYAAAAABgAGAFkBAADL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DvU8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fQ71PNwIAAHEEAAAOAAAAAAAAAAEAIAAAAB8BAABkcnMvZTJvRG9jLnht&#10;bFBLBQYAAAAABgAGAFkBAADI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8"/>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7x9wo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MVakaehhIqWu9GiFdt/2&#10;PPemOIOmM92keMs3NUrZMh8emMNooHw8nnCPpZQGKU1vUVIZ9+Vf5zEeHYOXkgajllONl0WJfK/R&#10;SQCGwXCDsR8MfVR3BrOL5qCWZOKCC3IwS2fUZ7yoVcwBF9McmXIaBvMudOOOF8nFapWCjtbVh6q7&#10;gDm0LGz1zvKYJkrl7eoYIG1SPArUqYJOxQ0mMfWsfzVx1P/cp6jH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8fcKNwIAAHEEAAAOAAAAAAAAAAEAIAAAAB8BAABkcnMvZTJvRG9jLnht&#10;bFBLBQYAAAAABgAGAFkBAADI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29"/>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nKMU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mlGim0PHL92+X&#10;H78uP78S3EGgxvo54nYWkaF9a1qMzXDvcRl5t6VT8ReMCPyQ93yVV7SB8PhoNp3NxnBx+IYD8LPH&#10;59b58E4YRaKRU4f+JVnZaetDFzqExGzabGopUw+lJg1I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ScoxTgCAABx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VYo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8lWKANwIAAHEEAAAOAAAAAAAAAAEAIAAAAB8BAABkcnMvZTJvRG9jLnht&#10;bFBLBQYAAAAABgAGAFkBAADI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N5oE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oUQzhY6ffnw/&#10;/Xw4/fpGcAeBWutniLu3iAzdO9NhbIZ7j8vIu6ucir9gROCHvMeLvKILhMdH08l0msPF4RsOwM8e&#10;n1vnw3thFIlGQR36l2Rlh40PfegQErNps26kTD2UmrQg8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qN5oE5AgAAcQQAAA4AAAAAAAAAAQAgAAAAHwEAAGRycy9lMm9Eb2Mu&#10;eG1sUEsFBgAAAAAGAAYAWQEAAMo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5"/>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rMQ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rK0o0U+j4+cf3&#10;88/f51/fCO4gUGP9HHEPFpGhfWdajM1w73EZebelU/EXjAj8kPd0kVe0gfD4aDadzcZwcfiGA/Cz&#10;p+fW+fBeGEWikVOH/iVZ2XHrQxc6hMRs2mxqKVMPpSYNSLy9Gq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s/rMQ5AgAAcQQAAA4AAAAAAAAAAQAgAAAAHwEAAGRycy9lMm9Eb2Mu&#10;eG1sUEsFBgAAAAAGAAYAWQEAAMo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TYewg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VNh7CDgCAABx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27"/>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qMU0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pUQzhY6ffnw/&#10;/Xw4/fpGcAeBWutniLu3iAzdO9NhbIZ7j8vIu6ucir9gROCHvMeLvKILhMdH08l0msPF4RsOwM8e&#10;n1vnw3thFIlGQR36l2Rlh40PfegQErNps26kTD2UmrQg8fpN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VqMU05AgAAcQQAAA4AAAAAAAAAAQAgAAAAHwEAAGRycy9lMm9Eb2Mu&#10;eG1sUEsFBgAAAAAGAAYAWQEAAMo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ZkQM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FJJopdPz04/vp&#10;58Pp1zeCOwjUWj9D3L1FZOjemQ5jM9x7XEbeXeVU/AUjAj+wjhd5RRcIj4+mk+k0h4vDNxyAnz0+&#10;t86H98IoEo2COvQvycoOGx/60CEkZtNm3UiZeig1aQt69fpN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MZkQM5AgAAcQQAAA4AAAAAAAAAAQAgAAAAHwEAAGRycy9lMm9Eb2Mu&#10;eG1sUEsFBgAAAAAGAAYAWQEAAMo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r20Y5AgAAcQ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Kr20Y5AgAAcQQAAA4AAAAAAAAAAQAgAAAAHwEAAGRycy9lMm9Eb2Mu&#10;eG1sUEsFBgAAAAAGAAYAWQEAAMo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242"/>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d3eo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oXd3qOgIAAHEEAAAOAAAAAAAAAAEAIAAAAB8BAABkcnMvZTJvRG9j&#10;LnhtbFBLBQYAAAAABgAGAFkBAADL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54"/>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25dc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f25dc5AgAAcQQAAA4AAAAAAAAAAQAgAAAAHwEAAGRycy9lMm9Eb2Mu&#10;eG1sUEsFBgAAAAAGAAYAWQEAAMo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235"/>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Q0s04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I+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jpYV++r&#10;7gHG0LKw1Q+WxzRRKm9XhwBpk+JRoE4VdCoeMIipZ/3SxEn/85yinv4o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5dDSzTgCAABw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1"/>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4vhk6AgAAcQ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cAeBWutniHuwiAzdW9NhbIZ7j8vIu6ucir9gROCHvMeLvKILhMdH08l0msPF4RsOwM8e&#10;n1vnwzthFIlGQR36l2Rlh40PfegQErNps26kTD2UmrQFvX7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COL4ZOgIAAHEEAAAOAAAAAAAAAAEAIAAAAB8BAABkcnMvZTJvRG9j&#10;LnhtbFBLBQYAAAAABgAGAFkBAADL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8"/>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K9Fw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jivRcOgIAAHEEAAAOAAAAAAAAAAEAIAAAAB8BAABkcnMvZTJvRG9j&#10;LnhtbFBLBQYAAAAABgAGAFkBAADL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cK5M5AgAAcQ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ZUKKZQsfPP76f&#10;fz6cf30juINAjfUzxG0tIkP7zrQYm/7e4zLybkun4i8YEfgh7+kqr2gD4fHRdDydDuHi8PUH4GeP&#10;z63z4b0wikQjpw79S7Ky48aHLrQPidm0WddSph5KTZqcTl6/H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BcK5M5AgAAcQQAAA4AAAAAAAAAAQAgAAAAHwEAAGRycy9lMm9Eb2Mu&#10;eG1sUEsFBgAAAAAGAAYAWQEAAMo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48"/>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pLAE4AgAAcA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KksATgCAABw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B95BC"/>
    <w:multiLevelType w:val="singleLevel"/>
    <w:tmpl w:val="AC8B95BC"/>
    <w:lvl w:ilvl="0" w:tentative="0">
      <w:start w:val="10"/>
      <w:numFmt w:val="chineseCounting"/>
      <w:suff w:val="space"/>
      <w:lvlText w:val="第%1条"/>
      <w:lvlJc w:val="left"/>
      <w:rPr>
        <w:rFonts w:hint="eastAsia"/>
      </w:rPr>
    </w:lvl>
  </w:abstractNum>
  <w:abstractNum w:abstractNumId="1">
    <w:nsid w:val="F7E8EDF4"/>
    <w:multiLevelType w:val="singleLevel"/>
    <w:tmpl w:val="F7E8EDF4"/>
    <w:lvl w:ilvl="0" w:tentative="0">
      <w:start w:val="1"/>
      <w:numFmt w:val="chineseCounting"/>
      <w:suff w:val="nothing"/>
      <w:lvlText w:val="%1、"/>
      <w:lvlJc w:val="left"/>
      <w:rPr>
        <w:rFonts w:hint="eastAsia"/>
      </w:rPr>
    </w:lvl>
  </w:abstractNum>
  <w:abstractNum w:abstractNumId="2">
    <w:nsid w:val="15633379"/>
    <w:multiLevelType w:val="multilevel"/>
    <w:tmpl w:val="15633379"/>
    <w:lvl w:ilvl="0" w:tentative="0">
      <w:start w:val="1"/>
      <w:numFmt w:val="chineseCountingThousand"/>
      <w:suff w:val="space"/>
      <w:lvlText w:val="第%1章"/>
      <w:lvlJc w:val="center"/>
      <w:pPr>
        <w:ind w:left="568" w:firstLine="0"/>
      </w:pPr>
      <w:rPr>
        <w:rFonts w:hint="eastAsia"/>
      </w:rPr>
    </w:lvl>
    <w:lvl w:ilvl="1" w:tentative="0">
      <w:start w:val="1"/>
      <w:numFmt w:val="decimal"/>
      <w:isLgl/>
      <w:lvlText w:val="%1.%2"/>
      <w:lvlJc w:val="left"/>
      <w:pPr>
        <w:ind w:left="0" w:firstLine="0"/>
      </w:pPr>
      <w:rPr>
        <w:rFonts w:hint="eastAsia"/>
      </w:rPr>
    </w:lvl>
    <w:lvl w:ilvl="2" w:tentative="0">
      <w:start w:val="1"/>
      <w:numFmt w:val="decimal"/>
      <w:pStyle w:val="43"/>
      <w:isLgl/>
      <w:lvlText w:val="%1.%2.%3"/>
      <w:lvlJc w:val="left"/>
      <w:pPr>
        <w:ind w:left="567" w:hanging="567"/>
      </w:pPr>
      <w:rPr>
        <w:rFonts w:hint="eastAsia"/>
      </w:rPr>
    </w:lvl>
    <w:lvl w:ilvl="3" w:tentative="0">
      <w:start w:val="1"/>
      <w:numFmt w:val="decimal"/>
      <w:isLgl/>
      <w:lvlText w:val="%1.%2.%3.%4"/>
      <w:lvlJc w:val="left"/>
      <w:pPr>
        <w:ind w:left="1134" w:hanging="1134"/>
      </w:pPr>
      <w:rPr>
        <w:rFonts w:hint="eastAsia"/>
      </w:rPr>
    </w:lvl>
    <w:lvl w:ilvl="4" w:tentative="0">
      <w:start w:val="1"/>
      <w:numFmt w:val="decimal"/>
      <w:isLgl/>
      <w:lvlText w:val="%1.%2.%3.%4.%5"/>
      <w:lvlJc w:val="left"/>
      <w:pPr>
        <w:ind w:left="1701" w:hanging="1701"/>
      </w:pPr>
      <w:rPr>
        <w:rFonts w:hint="eastAsia"/>
      </w:rPr>
    </w:lvl>
    <w:lvl w:ilvl="5" w:tentative="0">
      <w:start w:val="1"/>
      <w:numFmt w:val="none"/>
      <w:lvlRestart w:val="3"/>
      <w:isLgl/>
      <w:lvlText w:val="表%1.%2.%3"/>
      <w:lvlJc w:val="center"/>
      <w:pPr>
        <w:ind w:left="0" w:firstLine="0"/>
      </w:pPr>
      <w:rPr>
        <w:rFonts w:hint="eastAsia"/>
      </w:rPr>
    </w:lvl>
    <w:lvl w:ilvl="6" w:tentative="0">
      <w:start w:val="1"/>
      <w:numFmt w:val="none"/>
      <w:lvlRestart w:val="3"/>
      <w:isLgl/>
      <w:lvlText w:val="图%1.%2.%3"/>
      <w:lvlJc w:val="center"/>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5FF6CC78"/>
    <w:multiLevelType w:val="singleLevel"/>
    <w:tmpl w:val="5FF6CC78"/>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0"/>
  <w:hyphenationZone w:val="36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MmQwOTRmMDIxMGUyMmNlYzQyNjQzNDFkMzk4NmYifQ=="/>
    <w:docVar w:name="KSO_WPS_MARK_KEY" w:val="5f162aa8-d5bb-4d3f-8ae5-7568707ce8a0"/>
  </w:docVars>
  <w:rsids>
    <w:rsidRoot w:val="00000000"/>
    <w:rsid w:val="00471250"/>
    <w:rsid w:val="005951D7"/>
    <w:rsid w:val="006134D8"/>
    <w:rsid w:val="00BE7797"/>
    <w:rsid w:val="0143625C"/>
    <w:rsid w:val="02075ADB"/>
    <w:rsid w:val="0211370D"/>
    <w:rsid w:val="0388705C"/>
    <w:rsid w:val="03AC2C51"/>
    <w:rsid w:val="03F00A10"/>
    <w:rsid w:val="04212997"/>
    <w:rsid w:val="05880374"/>
    <w:rsid w:val="06271704"/>
    <w:rsid w:val="069861A0"/>
    <w:rsid w:val="06C8342E"/>
    <w:rsid w:val="07911379"/>
    <w:rsid w:val="07C84A57"/>
    <w:rsid w:val="07D11C2D"/>
    <w:rsid w:val="0819421C"/>
    <w:rsid w:val="08A76B07"/>
    <w:rsid w:val="09023F99"/>
    <w:rsid w:val="093F0D49"/>
    <w:rsid w:val="09A05A92"/>
    <w:rsid w:val="09D5673B"/>
    <w:rsid w:val="0AA5527A"/>
    <w:rsid w:val="0AA74DF8"/>
    <w:rsid w:val="0AD00340"/>
    <w:rsid w:val="0B4B1C27"/>
    <w:rsid w:val="0BCB0EBA"/>
    <w:rsid w:val="0CE119C3"/>
    <w:rsid w:val="0D8E2C7F"/>
    <w:rsid w:val="0E523CFE"/>
    <w:rsid w:val="0E570FD7"/>
    <w:rsid w:val="0E975E0D"/>
    <w:rsid w:val="0EB366FF"/>
    <w:rsid w:val="0EDA71D4"/>
    <w:rsid w:val="0EDD72BB"/>
    <w:rsid w:val="0F916077"/>
    <w:rsid w:val="0FC62494"/>
    <w:rsid w:val="105C0433"/>
    <w:rsid w:val="105F75E4"/>
    <w:rsid w:val="110B50D1"/>
    <w:rsid w:val="11166FB9"/>
    <w:rsid w:val="116930C0"/>
    <w:rsid w:val="11740D1D"/>
    <w:rsid w:val="1202325C"/>
    <w:rsid w:val="121216F1"/>
    <w:rsid w:val="126C0736"/>
    <w:rsid w:val="12F66091"/>
    <w:rsid w:val="134778C5"/>
    <w:rsid w:val="135C48A5"/>
    <w:rsid w:val="13841E2F"/>
    <w:rsid w:val="13A73904"/>
    <w:rsid w:val="13DC1152"/>
    <w:rsid w:val="1418211A"/>
    <w:rsid w:val="142D64BF"/>
    <w:rsid w:val="14B73BDC"/>
    <w:rsid w:val="14C10119"/>
    <w:rsid w:val="14F44B85"/>
    <w:rsid w:val="151C63E2"/>
    <w:rsid w:val="157057BB"/>
    <w:rsid w:val="15B63662"/>
    <w:rsid w:val="15C71228"/>
    <w:rsid w:val="162C3552"/>
    <w:rsid w:val="16AE5B13"/>
    <w:rsid w:val="16E803C9"/>
    <w:rsid w:val="16EB2787"/>
    <w:rsid w:val="17925AEA"/>
    <w:rsid w:val="17CB4F30"/>
    <w:rsid w:val="198234A8"/>
    <w:rsid w:val="19EA2F53"/>
    <w:rsid w:val="1A2067F7"/>
    <w:rsid w:val="1A503DA9"/>
    <w:rsid w:val="1A711EFF"/>
    <w:rsid w:val="1B52283B"/>
    <w:rsid w:val="1B61758B"/>
    <w:rsid w:val="1BC52754"/>
    <w:rsid w:val="1BE357C2"/>
    <w:rsid w:val="1CA71F00"/>
    <w:rsid w:val="1CAC2742"/>
    <w:rsid w:val="1CF06C6A"/>
    <w:rsid w:val="1D1554B9"/>
    <w:rsid w:val="1D175353"/>
    <w:rsid w:val="1DBA0AC7"/>
    <w:rsid w:val="1DD3172A"/>
    <w:rsid w:val="1E0662B7"/>
    <w:rsid w:val="1E1F09F2"/>
    <w:rsid w:val="1EE512D5"/>
    <w:rsid w:val="1FCB3DE8"/>
    <w:rsid w:val="1FDE70B6"/>
    <w:rsid w:val="1FEA6F45"/>
    <w:rsid w:val="20347363"/>
    <w:rsid w:val="20B1491A"/>
    <w:rsid w:val="21647A2C"/>
    <w:rsid w:val="21B225A8"/>
    <w:rsid w:val="22581874"/>
    <w:rsid w:val="225A5718"/>
    <w:rsid w:val="22A2788F"/>
    <w:rsid w:val="22C347CA"/>
    <w:rsid w:val="230C6F49"/>
    <w:rsid w:val="23D06C0C"/>
    <w:rsid w:val="23F9461A"/>
    <w:rsid w:val="24171ED0"/>
    <w:rsid w:val="244A4179"/>
    <w:rsid w:val="262A18A3"/>
    <w:rsid w:val="26672B19"/>
    <w:rsid w:val="27386773"/>
    <w:rsid w:val="27644345"/>
    <w:rsid w:val="27BC4AA5"/>
    <w:rsid w:val="28627494"/>
    <w:rsid w:val="28634B22"/>
    <w:rsid w:val="28757E8C"/>
    <w:rsid w:val="2881092B"/>
    <w:rsid w:val="28A71D2C"/>
    <w:rsid w:val="28C227AC"/>
    <w:rsid w:val="29276441"/>
    <w:rsid w:val="2940493E"/>
    <w:rsid w:val="29CD541A"/>
    <w:rsid w:val="2A005EFD"/>
    <w:rsid w:val="2A250090"/>
    <w:rsid w:val="2A3D7621"/>
    <w:rsid w:val="2A501EFE"/>
    <w:rsid w:val="2AB55D11"/>
    <w:rsid w:val="2AF62378"/>
    <w:rsid w:val="2C0D3F5F"/>
    <w:rsid w:val="2C40209E"/>
    <w:rsid w:val="2C5030EA"/>
    <w:rsid w:val="2CCA2F59"/>
    <w:rsid w:val="2CD73D9D"/>
    <w:rsid w:val="2CF9108B"/>
    <w:rsid w:val="2DAC25A2"/>
    <w:rsid w:val="2DAF6049"/>
    <w:rsid w:val="2DC574E5"/>
    <w:rsid w:val="2E1105C7"/>
    <w:rsid w:val="2E334A71"/>
    <w:rsid w:val="2E375528"/>
    <w:rsid w:val="2E5848BC"/>
    <w:rsid w:val="2E80634B"/>
    <w:rsid w:val="2EAF7E88"/>
    <w:rsid w:val="2F627336"/>
    <w:rsid w:val="2FA43D04"/>
    <w:rsid w:val="2FAF4484"/>
    <w:rsid w:val="2FB463BE"/>
    <w:rsid w:val="30106F0D"/>
    <w:rsid w:val="301E118F"/>
    <w:rsid w:val="30347A57"/>
    <w:rsid w:val="309531BB"/>
    <w:rsid w:val="3102460E"/>
    <w:rsid w:val="31611D34"/>
    <w:rsid w:val="317B3884"/>
    <w:rsid w:val="31D8363B"/>
    <w:rsid w:val="31DA0B70"/>
    <w:rsid w:val="321D2914"/>
    <w:rsid w:val="33C51388"/>
    <w:rsid w:val="34211ED1"/>
    <w:rsid w:val="343A2848"/>
    <w:rsid w:val="34486A39"/>
    <w:rsid w:val="34670FD0"/>
    <w:rsid w:val="34CD7A45"/>
    <w:rsid w:val="353513B7"/>
    <w:rsid w:val="358A2912"/>
    <w:rsid w:val="363A224F"/>
    <w:rsid w:val="36556C01"/>
    <w:rsid w:val="36561C29"/>
    <w:rsid w:val="3667350A"/>
    <w:rsid w:val="366F4AC3"/>
    <w:rsid w:val="37F2409B"/>
    <w:rsid w:val="38111054"/>
    <w:rsid w:val="38AA5930"/>
    <w:rsid w:val="38C67F71"/>
    <w:rsid w:val="38E31236"/>
    <w:rsid w:val="38F82B3F"/>
    <w:rsid w:val="39A27166"/>
    <w:rsid w:val="39AB3F63"/>
    <w:rsid w:val="39B719B9"/>
    <w:rsid w:val="39F00DA6"/>
    <w:rsid w:val="3A294962"/>
    <w:rsid w:val="3A6453B8"/>
    <w:rsid w:val="3AB9685D"/>
    <w:rsid w:val="3AE53811"/>
    <w:rsid w:val="3B3732A5"/>
    <w:rsid w:val="3B7C7A57"/>
    <w:rsid w:val="3BAC1F96"/>
    <w:rsid w:val="3BF36E0C"/>
    <w:rsid w:val="3C5921EB"/>
    <w:rsid w:val="3C5B7547"/>
    <w:rsid w:val="3C671761"/>
    <w:rsid w:val="3CBA7436"/>
    <w:rsid w:val="3D093DBA"/>
    <w:rsid w:val="3D1F0567"/>
    <w:rsid w:val="3D8F2344"/>
    <w:rsid w:val="3DF34499"/>
    <w:rsid w:val="3E3C136A"/>
    <w:rsid w:val="3EA245A9"/>
    <w:rsid w:val="3EB726ED"/>
    <w:rsid w:val="3F4E05E0"/>
    <w:rsid w:val="3F5A444D"/>
    <w:rsid w:val="3F5C78B4"/>
    <w:rsid w:val="3F7F11A8"/>
    <w:rsid w:val="3F8B3E61"/>
    <w:rsid w:val="3F8D1F68"/>
    <w:rsid w:val="3FD00372"/>
    <w:rsid w:val="3FF676AC"/>
    <w:rsid w:val="40161C4A"/>
    <w:rsid w:val="40235555"/>
    <w:rsid w:val="405B5020"/>
    <w:rsid w:val="40AB493B"/>
    <w:rsid w:val="40B66170"/>
    <w:rsid w:val="40D479EE"/>
    <w:rsid w:val="410A340F"/>
    <w:rsid w:val="41510A0C"/>
    <w:rsid w:val="415921CF"/>
    <w:rsid w:val="42015EA7"/>
    <w:rsid w:val="422449A5"/>
    <w:rsid w:val="42C11271"/>
    <w:rsid w:val="431F37EA"/>
    <w:rsid w:val="432E02C8"/>
    <w:rsid w:val="43C76F03"/>
    <w:rsid w:val="43D1204A"/>
    <w:rsid w:val="43F86E0E"/>
    <w:rsid w:val="44243053"/>
    <w:rsid w:val="443F5AC6"/>
    <w:rsid w:val="44AD5EFC"/>
    <w:rsid w:val="44E6523F"/>
    <w:rsid w:val="450650F4"/>
    <w:rsid w:val="455F487F"/>
    <w:rsid w:val="45F33624"/>
    <w:rsid w:val="46217D4C"/>
    <w:rsid w:val="4629075C"/>
    <w:rsid w:val="4656666F"/>
    <w:rsid w:val="46691411"/>
    <w:rsid w:val="4669507C"/>
    <w:rsid w:val="46E156CB"/>
    <w:rsid w:val="46E93E55"/>
    <w:rsid w:val="47390EB6"/>
    <w:rsid w:val="47555600"/>
    <w:rsid w:val="475F7E2D"/>
    <w:rsid w:val="47AE6F80"/>
    <w:rsid w:val="47B416E5"/>
    <w:rsid w:val="485B4BE6"/>
    <w:rsid w:val="48903994"/>
    <w:rsid w:val="48C742DC"/>
    <w:rsid w:val="48D860E3"/>
    <w:rsid w:val="49116B64"/>
    <w:rsid w:val="49611CBE"/>
    <w:rsid w:val="49A564D0"/>
    <w:rsid w:val="4A4276D3"/>
    <w:rsid w:val="4AD30BF0"/>
    <w:rsid w:val="4B6B5E13"/>
    <w:rsid w:val="4BA87F95"/>
    <w:rsid w:val="4C0A74F5"/>
    <w:rsid w:val="4C313CD0"/>
    <w:rsid w:val="4C39367E"/>
    <w:rsid w:val="4C3A0509"/>
    <w:rsid w:val="4C4D31BB"/>
    <w:rsid w:val="4C5A437E"/>
    <w:rsid w:val="4CA314DF"/>
    <w:rsid w:val="4D1D096E"/>
    <w:rsid w:val="4D8378D0"/>
    <w:rsid w:val="4DE70276"/>
    <w:rsid w:val="4E665D87"/>
    <w:rsid w:val="4ECD2760"/>
    <w:rsid w:val="4F480903"/>
    <w:rsid w:val="5070689F"/>
    <w:rsid w:val="50E37C22"/>
    <w:rsid w:val="50E46E35"/>
    <w:rsid w:val="51361FFF"/>
    <w:rsid w:val="513B5948"/>
    <w:rsid w:val="516E081B"/>
    <w:rsid w:val="523224CD"/>
    <w:rsid w:val="52382FD9"/>
    <w:rsid w:val="526702B9"/>
    <w:rsid w:val="52C8312A"/>
    <w:rsid w:val="531C7BE2"/>
    <w:rsid w:val="539B79D3"/>
    <w:rsid w:val="53A5778E"/>
    <w:rsid w:val="53A96AB8"/>
    <w:rsid w:val="53CA0682"/>
    <w:rsid w:val="540E19DA"/>
    <w:rsid w:val="544E77E2"/>
    <w:rsid w:val="54CB6097"/>
    <w:rsid w:val="54F37EBB"/>
    <w:rsid w:val="55180399"/>
    <w:rsid w:val="55407D12"/>
    <w:rsid w:val="55722199"/>
    <w:rsid w:val="55B04465"/>
    <w:rsid w:val="56156E58"/>
    <w:rsid w:val="56424FA2"/>
    <w:rsid w:val="568F468B"/>
    <w:rsid w:val="56905E86"/>
    <w:rsid w:val="5696707D"/>
    <w:rsid w:val="570D3802"/>
    <w:rsid w:val="574210A4"/>
    <w:rsid w:val="57C96AFB"/>
    <w:rsid w:val="58BE08F9"/>
    <w:rsid w:val="59E8115F"/>
    <w:rsid w:val="5A5B0030"/>
    <w:rsid w:val="5A7958F8"/>
    <w:rsid w:val="5A81078E"/>
    <w:rsid w:val="5AAE1807"/>
    <w:rsid w:val="5B597C4A"/>
    <w:rsid w:val="5B6F302F"/>
    <w:rsid w:val="5BCF1CB7"/>
    <w:rsid w:val="5BF875AB"/>
    <w:rsid w:val="5C764A62"/>
    <w:rsid w:val="5C8E691F"/>
    <w:rsid w:val="5D384BE2"/>
    <w:rsid w:val="5D616655"/>
    <w:rsid w:val="5D9E55D9"/>
    <w:rsid w:val="5DA87DE0"/>
    <w:rsid w:val="5EAC694D"/>
    <w:rsid w:val="5EBE43D1"/>
    <w:rsid w:val="5F5D683C"/>
    <w:rsid w:val="5F730AA8"/>
    <w:rsid w:val="5F8E122F"/>
    <w:rsid w:val="5F904FD0"/>
    <w:rsid w:val="5FBA4953"/>
    <w:rsid w:val="5FE00138"/>
    <w:rsid w:val="6052348A"/>
    <w:rsid w:val="60C82547"/>
    <w:rsid w:val="60CC392C"/>
    <w:rsid w:val="61797373"/>
    <w:rsid w:val="61C87DD3"/>
    <w:rsid w:val="61E351EA"/>
    <w:rsid w:val="621F41D1"/>
    <w:rsid w:val="622203B8"/>
    <w:rsid w:val="622C4AE5"/>
    <w:rsid w:val="62600C89"/>
    <w:rsid w:val="628A4311"/>
    <w:rsid w:val="62D84C9C"/>
    <w:rsid w:val="62FA228F"/>
    <w:rsid w:val="636758CD"/>
    <w:rsid w:val="637C400A"/>
    <w:rsid w:val="63C54633"/>
    <w:rsid w:val="63E11370"/>
    <w:rsid w:val="640D0195"/>
    <w:rsid w:val="64395C36"/>
    <w:rsid w:val="643E2D69"/>
    <w:rsid w:val="645C61F1"/>
    <w:rsid w:val="64BD4CDE"/>
    <w:rsid w:val="64CB77A2"/>
    <w:rsid w:val="652C0A83"/>
    <w:rsid w:val="65782CEC"/>
    <w:rsid w:val="65A90DCB"/>
    <w:rsid w:val="663E10E8"/>
    <w:rsid w:val="66EF4CD2"/>
    <w:rsid w:val="67030962"/>
    <w:rsid w:val="6782140E"/>
    <w:rsid w:val="67B722D4"/>
    <w:rsid w:val="67D2292A"/>
    <w:rsid w:val="67D30150"/>
    <w:rsid w:val="687631A6"/>
    <w:rsid w:val="69BE575C"/>
    <w:rsid w:val="69DC63DA"/>
    <w:rsid w:val="69FB7A66"/>
    <w:rsid w:val="6A3065AE"/>
    <w:rsid w:val="6A3C6102"/>
    <w:rsid w:val="6A490B23"/>
    <w:rsid w:val="6A5237F9"/>
    <w:rsid w:val="6A8302C8"/>
    <w:rsid w:val="6A987413"/>
    <w:rsid w:val="6AFC3FB9"/>
    <w:rsid w:val="6AFE1016"/>
    <w:rsid w:val="6B247788"/>
    <w:rsid w:val="6B862305"/>
    <w:rsid w:val="6BA75A74"/>
    <w:rsid w:val="6BC6545B"/>
    <w:rsid w:val="6C46634B"/>
    <w:rsid w:val="6CDC3602"/>
    <w:rsid w:val="6CF22B16"/>
    <w:rsid w:val="6D284A9A"/>
    <w:rsid w:val="6D5A0BB0"/>
    <w:rsid w:val="6D9F18C4"/>
    <w:rsid w:val="6DA22A9E"/>
    <w:rsid w:val="6DAE20EC"/>
    <w:rsid w:val="6DF7372A"/>
    <w:rsid w:val="6E162685"/>
    <w:rsid w:val="6E4C0C5C"/>
    <w:rsid w:val="6E873A42"/>
    <w:rsid w:val="6EA15506"/>
    <w:rsid w:val="6F7A3A20"/>
    <w:rsid w:val="6FA81EC2"/>
    <w:rsid w:val="6FD26F6A"/>
    <w:rsid w:val="6FD9336E"/>
    <w:rsid w:val="6FE729EA"/>
    <w:rsid w:val="70755E83"/>
    <w:rsid w:val="708C546C"/>
    <w:rsid w:val="70952AF3"/>
    <w:rsid w:val="713B3A85"/>
    <w:rsid w:val="71940950"/>
    <w:rsid w:val="71D74FEB"/>
    <w:rsid w:val="723E29EB"/>
    <w:rsid w:val="727A5D97"/>
    <w:rsid w:val="72DE730F"/>
    <w:rsid w:val="7377379B"/>
    <w:rsid w:val="737C0FCA"/>
    <w:rsid w:val="740F6AF3"/>
    <w:rsid w:val="74643C02"/>
    <w:rsid w:val="74671182"/>
    <w:rsid w:val="74994601"/>
    <w:rsid w:val="74DE2222"/>
    <w:rsid w:val="74F26168"/>
    <w:rsid w:val="7597632C"/>
    <w:rsid w:val="75F3146B"/>
    <w:rsid w:val="76441E5F"/>
    <w:rsid w:val="7693207B"/>
    <w:rsid w:val="76BF7801"/>
    <w:rsid w:val="76C37A0A"/>
    <w:rsid w:val="7716355D"/>
    <w:rsid w:val="772067E2"/>
    <w:rsid w:val="772E45C3"/>
    <w:rsid w:val="773109EF"/>
    <w:rsid w:val="77AB0B09"/>
    <w:rsid w:val="78262994"/>
    <w:rsid w:val="78342545"/>
    <w:rsid w:val="788E3DDD"/>
    <w:rsid w:val="78D45A2D"/>
    <w:rsid w:val="795D2DF4"/>
    <w:rsid w:val="79601D3F"/>
    <w:rsid w:val="79783BF5"/>
    <w:rsid w:val="799E420F"/>
    <w:rsid w:val="79BA7010"/>
    <w:rsid w:val="79D52E8A"/>
    <w:rsid w:val="7A1A780B"/>
    <w:rsid w:val="7A5528CA"/>
    <w:rsid w:val="7A5F43FC"/>
    <w:rsid w:val="7AE935B3"/>
    <w:rsid w:val="7B63305F"/>
    <w:rsid w:val="7B9850B8"/>
    <w:rsid w:val="7B9A2814"/>
    <w:rsid w:val="7BDF361B"/>
    <w:rsid w:val="7BE34048"/>
    <w:rsid w:val="7BF3250D"/>
    <w:rsid w:val="7BF35719"/>
    <w:rsid w:val="7CE96E11"/>
    <w:rsid w:val="7D851A94"/>
    <w:rsid w:val="7D977730"/>
    <w:rsid w:val="7DC81086"/>
    <w:rsid w:val="7DF764EE"/>
    <w:rsid w:val="7E282B4B"/>
    <w:rsid w:val="7E601257"/>
    <w:rsid w:val="7EFA712E"/>
    <w:rsid w:val="7F126040"/>
    <w:rsid w:val="7F1A1575"/>
    <w:rsid w:val="7F466E8E"/>
    <w:rsid w:val="7F6022DF"/>
    <w:rsid w:val="7FE21C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1" w:semiHidden="0" w:name="heading 3"/>
    <w:lsdException w:qFormat="1" w:uiPriority="1"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340" w:after="330" w:line="578" w:lineRule="auto"/>
      <w:jc w:val="center"/>
      <w:outlineLvl w:val="0"/>
    </w:pPr>
    <w:rPr>
      <w:rFonts w:ascii="Arial" w:hAnsi="Arial" w:eastAsia="宋体"/>
      <w:b/>
      <w:bCs/>
      <w:kern w:val="44"/>
      <w:sz w:val="44"/>
      <w:szCs w:val="44"/>
    </w:rPr>
  </w:style>
  <w:style w:type="paragraph" w:styleId="4">
    <w:name w:val="heading 2"/>
    <w:basedOn w:val="1"/>
    <w:next w:val="1"/>
    <w:qFormat/>
    <w:uiPriority w:val="0"/>
    <w:pPr>
      <w:numPr>
        <w:ilvl w:val="0"/>
        <w:numId w:val="0"/>
      </w:numPr>
      <w:spacing w:before="120" w:after="120" w:line="240" w:lineRule="auto"/>
      <w:ind w:left="0" w:firstLine="0"/>
      <w:outlineLvl w:val="1"/>
    </w:pPr>
    <w:rPr>
      <w:rFonts w:ascii="黑体" w:hAnsi="黑体"/>
      <w:szCs w:val="30"/>
    </w:rPr>
  </w:style>
  <w:style w:type="paragraph" w:styleId="5">
    <w:name w:val="heading 3"/>
    <w:basedOn w:val="1"/>
    <w:next w:val="1"/>
    <w:unhideWhenUsed/>
    <w:qFormat/>
    <w:uiPriority w:val="1"/>
    <w:pPr>
      <w:spacing w:before="50" w:beforeLines="50" w:after="50" w:afterLines="50" w:line="240" w:lineRule="auto"/>
      <w:outlineLvl w:val="2"/>
    </w:pPr>
    <w:rPr>
      <w:rFonts w:ascii="宋体" w:hAnsi="宋体" w:eastAsia="宋体"/>
      <w:b/>
      <w:sz w:val="28"/>
      <w:szCs w:val="24"/>
    </w:rPr>
  </w:style>
  <w:style w:type="paragraph" w:styleId="6">
    <w:name w:val="heading 4"/>
    <w:basedOn w:val="1"/>
    <w:next w:val="1"/>
    <w:unhideWhenUsed/>
    <w:qFormat/>
    <w:uiPriority w:val="1"/>
    <w:pPr>
      <w:outlineLvl w:val="3"/>
    </w:pPr>
    <w:rPr>
      <w:rFonts w:hint="default" w:ascii="宋体" w:hAnsi="宋体" w:eastAsia="宋体"/>
      <w:sz w:val="28"/>
      <w:szCs w:val="24"/>
    </w:rPr>
  </w:style>
  <w:style w:type="paragraph" w:styleId="7">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8">
    <w:name w:val="annotation text"/>
    <w:basedOn w:val="1"/>
    <w:unhideWhenUsed/>
    <w:qFormat/>
    <w:uiPriority w:val="99"/>
    <w:pPr>
      <w:jc w:val="left"/>
    </w:pPr>
  </w:style>
  <w:style w:type="paragraph" w:styleId="9">
    <w:name w:val="Body Text 3"/>
    <w:qFormat/>
    <w:uiPriority w:val="0"/>
    <w:pPr>
      <w:widowControl w:val="0"/>
      <w:spacing w:after="120"/>
      <w:jc w:val="both"/>
    </w:pPr>
    <w:rPr>
      <w:rFonts w:ascii="Times New Roman" w:hAnsi="Times New Roman" w:eastAsia="楷体_GB2312" w:cs="Times New Roman"/>
      <w:kern w:val="2"/>
      <w:sz w:val="16"/>
      <w:szCs w:val="16"/>
      <w:lang w:val="en-US" w:eastAsia="zh-CN" w:bidi="ar-SA"/>
    </w:rPr>
  </w:style>
  <w:style w:type="paragraph" w:styleId="10">
    <w:name w:val="Body Text"/>
    <w:basedOn w:val="1"/>
    <w:next w:val="1"/>
    <w:unhideWhenUsed/>
    <w:qFormat/>
    <w:uiPriority w:val="0"/>
    <w:pPr>
      <w:spacing w:after="120"/>
    </w:pPr>
  </w:style>
  <w:style w:type="paragraph" w:styleId="11">
    <w:name w:val="Body Text Indent"/>
    <w:basedOn w:val="1"/>
    <w:qFormat/>
    <w:uiPriority w:val="99"/>
    <w:pPr>
      <w:ind w:firstLine="600" w:firstLineChars="200"/>
    </w:pPr>
    <w:rPr>
      <w:rFonts w:ascii="宋体"/>
      <w:sz w:val="30"/>
      <w:szCs w:val="20"/>
    </w:rPr>
  </w:style>
  <w:style w:type="paragraph" w:styleId="12">
    <w:name w:val="toc 3"/>
    <w:basedOn w:val="1"/>
    <w:next w:val="1"/>
    <w:qFormat/>
    <w:uiPriority w:val="0"/>
    <w:pPr>
      <w:ind w:left="840" w:leftChars="400"/>
    </w:pPr>
  </w:style>
  <w:style w:type="paragraph" w:styleId="13">
    <w:name w:val="Plain Text"/>
    <w:basedOn w:val="1"/>
    <w:next w:val="1"/>
    <w:qFormat/>
    <w:uiPriority w:val="0"/>
    <w:rPr>
      <w:rFonts w:ascii="宋体" w:hAnsi="Courier New"/>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envelope return"/>
    <w:basedOn w:val="1"/>
    <w:qFormat/>
    <w:uiPriority w:val="0"/>
    <w:pPr>
      <w:snapToGrid w:val="0"/>
    </w:pPr>
    <w:rPr>
      <w:rFonts w:ascii="Arial" w:hAnsi="Arial" w:cs="Arial"/>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footnote text"/>
    <w:basedOn w:val="1"/>
    <w:next w:val="16"/>
    <w:qFormat/>
    <w:uiPriority w:val="0"/>
    <w:pPr>
      <w:snapToGrid w:val="0"/>
    </w:pPr>
    <w:rPr>
      <w:kern w:val="0"/>
      <w:sz w:val="18"/>
      <w:szCs w:val="20"/>
    </w:rPr>
  </w:style>
  <w:style w:type="paragraph" w:styleId="19">
    <w:name w:val="toc 2"/>
    <w:basedOn w:val="1"/>
    <w:next w:val="1"/>
    <w:qFormat/>
    <w:uiPriority w:val="0"/>
    <w:pPr>
      <w:ind w:left="420" w:leftChars="200"/>
    </w:p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Body Text First Indent"/>
    <w:basedOn w:val="10"/>
    <w:next w:val="22"/>
    <w:qFormat/>
    <w:uiPriority w:val="0"/>
    <w:pPr>
      <w:ind w:firstLine="420"/>
    </w:pPr>
    <w:rPr>
      <w:rFonts w:ascii="Times New Roman" w:hAnsi="Times New Roman" w:eastAsia="楷体_GB2312"/>
      <w:kern w:val="0"/>
      <w:sz w:val="20"/>
      <w:szCs w:val="20"/>
    </w:rPr>
  </w:style>
  <w:style w:type="paragraph" w:styleId="22">
    <w:name w:val="Body Text First Indent 2"/>
    <w:basedOn w:val="11"/>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rPr>
      <w:rFonts w:cs="Times New Roman"/>
    </w:rPr>
  </w:style>
  <w:style w:type="character" w:styleId="27">
    <w:name w:val="Hyperlink"/>
    <w:qFormat/>
    <w:uiPriority w:val="99"/>
    <w:rPr>
      <w:rFonts w:ascii="Arial" w:hAnsi="Arial" w:eastAsia="黑体"/>
      <w:color w:val="0000FF"/>
      <w:kern w:val="2"/>
      <w:sz w:val="21"/>
      <w:szCs w:val="21"/>
      <w:u w:val="single"/>
      <w:lang w:val="en-US" w:eastAsia="zh-CN" w:bidi="ar-SA"/>
    </w:rPr>
  </w:style>
  <w:style w:type="character" w:customStyle="1" w:styleId="28">
    <w:name w:val="contenttext11"/>
    <w:qFormat/>
    <w:uiPriority w:val="0"/>
    <w:rPr>
      <w:rFonts w:ascii="宋体" w:hAnsi="宋体" w:eastAsia="宋体" w:cs="Times New Roman"/>
      <w:color w:val="000000"/>
      <w:sz w:val="24"/>
    </w:rPr>
  </w:style>
  <w:style w:type="paragraph" w:customStyle="1" w:styleId="29">
    <w:name w:val="WPSOffice手动目录 3"/>
    <w:qFormat/>
    <w:uiPriority w:val="0"/>
    <w:pPr>
      <w:ind w:leftChars="400"/>
    </w:pPr>
    <w:rPr>
      <w:rFonts w:ascii="Arial" w:hAnsi="Arial" w:eastAsia="Arial" w:cs="Arial"/>
      <w:sz w:val="20"/>
      <w:szCs w:val="20"/>
    </w:rPr>
  </w:style>
  <w:style w:type="paragraph" w:customStyle="1" w:styleId="30">
    <w:name w:val="WPSOffice手动目录 1"/>
    <w:qFormat/>
    <w:uiPriority w:val="0"/>
    <w:pPr>
      <w:ind w:leftChars="0"/>
    </w:pPr>
    <w:rPr>
      <w:rFonts w:ascii="Arial" w:hAnsi="Arial" w:eastAsia="Arial" w:cs="Arial"/>
      <w:sz w:val="20"/>
      <w:szCs w:val="20"/>
    </w:rPr>
  </w:style>
  <w:style w:type="paragraph" w:customStyle="1" w:styleId="31">
    <w:name w:val="WPSOffice手动目录 2"/>
    <w:qFormat/>
    <w:uiPriority w:val="0"/>
    <w:pPr>
      <w:ind w:leftChars="200"/>
    </w:pPr>
    <w:rPr>
      <w:rFonts w:ascii="Arial" w:hAnsi="Arial" w:eastAsia="Arial" w:cs="Arial"/>
      <w:sz w:val="20"/>
      <w:szCs w:val="20"/>
    </w:rPr>
  </w:style>
  <w:style w:type="paragraph" w:customStyle="1" w:styleId="32">
    <w:name w:val="样式 正文首行缩进 2 + Arial"/>
    <w:basedOn w:val="1"/>
    <w:next w:val="1"/>
    <w:unhideWhenUsed/>
    <w:qFormat/>
    <w:uiPriority w:val="0"/>
    <w:pPr>
      <w:spacing w:before="100" w:beforeLines="0" w:beforeAutospacing="1" w:after="120" w:afterLines="0" w:line="320" w:lineRule="atLeast"/>
      <w:ind w:firstLine="200" w:firstLineChars="200"/>
    </w:pPr>
    <w:rPr>
      <w:rFonts w:hint="default" w:ascii="Arial" w:hAnsi="Arial" w:cs="Arial"/>
      <w:sz w:val="24"/>
      <w:szCs w:val="24"/>
    </w:rPr>
  </w:style>
  <w:style w:type="paragraph" w:customStyle="1" w:styleId="33">
    <w:name w:val="样式 行距: 1.5 倍行距1"/>
    <w:basedOn w:val="1"/>
    <w:qFormat/>
    <w:uiPriority w:val="0"/>
    <w:pPr>
      <w:adjustRightInd w:val="0"/>
      <w:snapToGrid w:val="0"/>
      <w:ind w:firstLine="560" w:firstLineChars="200"/>
    </w:pPr>
    <w:rPr>
      <w:rFonts w:ascii="Times New Roman" w:hAnsi="Times New Roman" w:eastAsia="宋体" w:cs="宋体"/>
    </w:rPr>
  </w:style>
  <w:style w:type="paragraph" w:customStyle="1" w:styleId="3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5">
    <w:name w:val="正文 New"/>
    <w:qFormat/>
    <w:uiPriority w:val="0"/>
    <w:pPr>
      <w:widowControl w:val="0"/>
      <w:jc w:val="both"/>
    </w:pPr>
    <w:rPr>
      <w:rFonts w:ascii="Times New Roman" w:hAnsi="Times New Roman" w:eastAsia="方正楷体_GB2312" w:cs="Times New Roman"/>
      <w:kern w:val="2"/>
      <w:sz w:val="21"/>
      <w:lang w:val="en-US" w:eastAsia="zh-CN" w:bidi="ar-SA"/>
    </w:rPr>
  </w:style>
  <w:style w:type="paragraph" w:customStyle="1" w:styleId="36">
    <w:name w:val="样式 宋体 行距: 1.5 倍行距"/>
    <w:basedOn w:val="1"/>
    <w:qFormat/>
    <w:uiPriority w:val="0"/>
    <w:pPr>
      <w:jc w:val="center"/>
    </w:pPr>
    <w:rPr>
      <w:b/>
    </w:rPr>
  </w:style>
  <w:style w:type="paragraph" w:customStyle="1" w:styleId="37">
    <w:name w:val="正文 New New New New New New New New New"/>
    <w:qFormat/>
    <w:uiPriority w:val="0"/>
    <w:pPr>
      <w:widowControl w:val="0"/>
      <w:jc w:val="both"/>
    </w:pPr>
    <w:rPr>
      <w:rFonts w:ascii="Times New Roman" w:hAnsi="Times New Roman" w:eastAsia="方正楷体_GB2312" w:cs="Times New Roman"/>
      <w:kern w:val="2"/>
      <w:sz w:val="21"/>
      <w:lang w:val="en-US" w:eastAsia="zh-CN" w:bidi="ar-SA"/>
    </w:rPr>
  </w:style>
  <w:style w:type="paragraph" w:customStyle="1" w:styleId="38">
    <w:name w:val="正文1"/>
    <w:basedOn w:val="1"/>
    <w:qFormat/>
    <w:uiPriority w:val="0"/>
    <w:pPr>
      <w:adjustRightInd w:val="0"/>
      <w:spacing w:line="240" w:lineRule="atLeast"/>
      <w:jc w:val="center"/>
      <w:textAlignment w:val="baseline"/>
    </w:pPr>
    <w:rPr>
      <w:rFonts w:ascii="Tahoma" w:hAnsi="Tahoma"/>
      <w:sz w:val="24"/>
    </w:rPr>
  </w:style>
  <w:style w:type="paragraph" w:customStyle="1" w:styleId="39">
    <w:name w:val="正文缩进1"/>
    <w:basedOn w:val="38"/>
    <w:qFormat/>
    <w:uiPriority w:val="0"/>
    <w:pPr>
      <w:keepNext w:val="0"/>
      <w:keepLines w:val="0"/>
      <w:widowControl w:val="0"/>
      <w:suppressLineNumbers w:val="0"/>
      <w:spacing w:before="0" w:beforeLines="0" w:beforeAutospacing="0" w:after="0" w:afterLines="0" w:afterAutospacing="0" w:line="360" w:lineRule="auto"/>
      <w:ind w:left="0" w:right="0" w:firstLine="200" w:firstLineChars="200"/>
      <w:jc w:val="both"/>
    </w:pPr>
    <w:rPr>
      <w:rFonts w:hint="default" w:ascii="Times New Roman" w:hAnsi="Times New Roman" w:eastAsia="宋体" w:cs="Times New Roman"/>
      <w:kern w:val="2"/>
      <w:sz w:val="24"/>
      <w:szCs w:val="22"/>
      <w:lang w:val="en-US" w:eastAsia="zh-CN" w:bidi="ar"/>
    </w:rPr>
  </w:style>
  <w:style w:type="paragraph" w:customStyle="1" w:styleId="40">
    <w:name w:val="发文落款"/>
    <w:basedOn w:val="34"/>
    <w:qFormat/>
    <w:uiPriority w:val="0"/>
    <w:pPr>
      <w:ind w:left="4094" w:right="607" w:firstLine="0"/>
      <w:jc w:val="center"/>
    </w:pPr>
  </w:style>
  <w:style w:type="paragraph" w:customStyle="1" w:styleId="41">
    <w:name w:val="Table Paragraph"/>
    <w:basedOn w:val="1"/>
    <w:unhideWhenUsed/>
    <w:qFormat/>
    <w:uiPriority w:val="1"/>
    <w:pPr>
      <w:spacing w:beforeLines="0" w:afterLines="0"/>
    </w:pPr>
    <w:rPr>
      <w:rFonts w:hint="default"/>
      <w:sz w:val="24"/>
      <w:szCs w:val="24"/>
    </w:rPr>
  </w:style>
  <w:style w:type="paragraph" w:customStyle="1" w:styleId="42">
    <w:name w:val="报告正文"/>
    <w:basedOn w:val="1"/>
    <w:qFormat/>
    <w:uiPriority w:val="0"/>
    <w:pPr>
      <w:snapToGrid w:val="0"/>
      <w:textAlignment w:val="auto"/>
    </w:pPr>
    <w:rPr>
      <w:kern w:val="2"/>
      <w:szCs w:val="22"/>
    </w:rPr>
  </w:style>
  <w:style w:type="paragraph" w:customStyle="1" w:styleId="43">
    <w:name w:val="报告标3"/>
    <w:basedOn w:val="5"/>
    <w:next w:val="42"/>
    <w:qFormat/>
    <w:uiPriority w:val="0"/>
    <w:pPr>
      <w:numPr>
        <w:ilvl w:val="2"/>
        <w:numId w:val="1"/>
      </w:numPr>
      <w:tabs>
        <w:tab w:val="left" w:pos="720"/>
        <w:tab w:val="left" w:pos="927"/>
        <w:tab w:val="left" w:pos="1070"/>
      </w:tabs>
      <w:snapToGrid w:val="0"/>
      <w:spacing w:before="50" w:beforeLines="50" w:after="48" w:line="360" w:lineRule="auto"/>
      <w:ind w:left="100" w:leftChars="100" w:firstLine="0" w:firstLineChars="0"/>
      <w:textAlignment w:val="auto"/>
    </w:pPr>
    <w:rPr>
      <w:kern w:val="2"/>
      <w:sz w:val="28"/>
      <w:szCs w:val="28"/>
    </w:rPr>
  </w:style>
  <w:style w:type="table" w:customStyle="1" w:styleId="4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2.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37945</Words>
  <Characters>40508</Characters>
  <TotalTime>1</TotalTime>
  <ScaleCrop>false</ScaleCrop>
  <LinksUpToDate>false</LinksUpToDate>
  <CharactersWithSpaces>43415</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2017-10-24T10:55:00Z</dcterms:created>
  <dc:creator>win10</dc:creator>
  <cp:lastModifiedBy>张杰</cp:lastModifiedBy>
  <cp:lastPrinted>2024-11-27T10:41:00Z</cp:lastPrinted>
  <dcterms:modified xsi:type="dcterms:W3CDTF">2025-01-26T07:29:34Z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2022-08-15T17:04:20Z</vt:filetime>
  </property>
  <property fmtid="{D5CDD505-2E9C-101B-9397-08002B2CF9AE}" pid="4" name="KSOProductBuildVer">
    <vt:lpwstr>2052-11.1.0.12763</vt:lpwstr>
  </property>
  <property fmtid="{D5CDD505-2E9C-101B-9397-08002B2CF9AE}" pid="5" name="ICV">
    <vt:lpwstr>916A74E4AA054502A4C31ECAA03D650E</vt:lpwstr>
  </property>
  <property fmtid="{D5CDD505-2E9C-101B-9397-08002B2CF9AE}" pid="6" name="KSOTemplateDocerSaveRecord">
    <vt:lpwstr>eyJoZGlkIjoiNmExNTZhYmU2YzMyMzFhMjdlYTM2MmFlY2VlMDYxNTEiLCJ1c2VySWQiOiIzMTM1ODA3MzAifQ==</vt:lpwstr>
  </property>
</Properties>
</file>