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46C139">
      <w:pPr>
        <w:outlineLvl w:val="0"/>
        <w:rPr>
          <w:rFonts w:ascii="微软雅黑" w:hAnsi="微软雅黑" w:eastAsia="微软雅黑" w:cs="微软雅黑"/>
          <w:sz w:val="24"/>
        </w:rPr>
      </w:pPr>
      <w:r>
        <w:rPr>
          <w:rFonts w:hint="eastAsia" w:ascii="微软雅黑" w:hAnsi="微软雅黑" w:eastAsia="微软雅黑" w:cs="微软雅黑"/>
          <w:sz w:val="24"/>
        </w:rPr>
        <w:t>附件1</w:t>
      </w:r>
    </w:p>
    <w:p w14:paraId="1F6F9DB9">
      <w:pPr>
        <w:jc w:val="center"/>
        <w:rPr>
          <w:b/>
        </w:rPr>
      </w:pPr>
      <w:r>
        <w:rPr>
          <w:rFonts w:hint="eastAsia"/>
          <w:b/>
        </w:rPr>
        <w:t>阳江阳东大合风电项目机组安全性承诺函</w:t>
      </w:r>
    </w:p>
    <w:p w14:paraId="180278FB"/>
    <w:p w14:paraId="31E8068F">
      <w:r>
        <w:rPr>
          <w:rFonts w:hint="eastAsia"/>
        </w:rPr>
        <w:t>阳江市阳东福兴发电有限公司：</w:t>
      </w:r>
    </w:p>
    <w:p w14:paraId="4507AFDF">
      <w:pPr>
        <w:ind w:firstLine="420" w:firstLineChars="200"/>
      </w:pPr>
      <w:r>
        <w:rPr>
          <w:rFonts w:hint="eastAsia"/>
        </w:rPr>
        <w:t>针对阳江阳东大合风电项目，基于招标方提供的《阳江阳东大合</w:t>
      </w:r>
      <w:r>
        <w:t>50MW风电项目台风专题研究报告》及</w:t>
      </w:r>
      <w:r>
        <w:rPr>
          <w:rFonts w:hint="eastAsia"/>
        </w:rPr>
        <w:t>测风塔</w:t>
      </w:r>
      <w:r>
        <w:rPr>
          <w:rFonts w:ascii="宋体" w:hAnsi="宋体" w:eastAsia="宋体" w:cs="Times New Roman"/>
          <w:color w:val="000000"/>
          <w:kern w:val="0"/>
          <w:szCs w:val="21"/>
        </w:rPr>
        <w:t>0957#</w:t>
      </w:r>
      <w:r>
        <w:rPr>
          <w:rFonts w:hint="eastAsia" w:ascii="宋体" w:hAnsi="宋体" w:eastAsia="宋体" w:cs="Times New Roman"/>
          <w:color w:val="000000"/>
          <w:kern w:val="0"/>
          <w:szCs w:val="21"/>
        </w:rPr>
        <w:t>测风数据（测风数据时间为2</w:t>
      </w:r>
      <w:r>
        <w:rPr>
          <w:rFonts w:ascii="宋体" w:hAnsi="宋体" w:eastAsia="宋体" w:cs="Times New Roman"/>
          <w:color w:val="000000"/>
          <w:kern w:val="0"/>
          <w:szCs w:val="21"/>
        </w:rPr>
        <w:t>019</w:t>
      </w:r>
      <w:r>
        <w:rPr>
          <w:rFonts w:hint="eastAsia" w:ascii="宋体" w:hAnsi="宋体" w:eastAsia="宋体" w:cs="Times New Roman"/>
          <w:color w:val="000000"/>
          <w:kern w:val="0"/>
          <w:szCs w:val="21"/>
        </w:rPr>
        <w:t>年1月1</w:t>
      </w:r>
      <w:r>
        <w:rPr>
          <w:rFonts w:ascii="宋体" w:hAnsi="宋体" w:eastAsia="宋体" w:cs="Times New Roman"/>
          <w:color w:val="000000"/>
          <w:kern w:val="0"/>
          <w:szCs w:val="21"/>
        </w:rPr>
        <w:t>4</w:t>
      </w:r>
      <w:r>
        <w:rPr>
          <w:rFonts w:hint="eastAsia" w:ascii="宋体" w:hAnsi="宋体" w:eastAsia="宋体" w:cs="Times New Roman"/>
          <w:color w:val="000000"/>
          <w:kern w:val="0"/>
          <w:szCs w:val="21"/>
        </w:rPr>
        <w:t>日至2</w:t>
      </w:r>
      <w:r>
        <w:rPr>
          <w:rFonts w:ascii="宋体" w:hAnsi="宋体" w:eastAsia="宋体" w:cs="Times New Roman"/>
          <w:color w:val="000000"/>
          <w:kern w:val="0"/>
          <w:szCs w:val="21"/>
        </w:rPr>
        <w:t>022</w:t>
      </w:r>
      <w:r>
        <w:rPr>
          <w:rFonts w:hint="eastAsia" w:ascii="宋体" w:hAnsi="宋体" w:eastAsia="宋体" w:cs="Times New Roman"/>
          <w:color w:val="000000"/>
          <w:kern w:val="0"/>
          <w:szCs w:val="21"/>
        </w:rPr>
        <w:t>年7月2</w:t>
      </w:r>
      <w:r>
        <w:rPr>
          <w:rFonts w:ascii="宋体" w:hAnsi="宋体" w:eastAsia="宋体" w:cs="Times New Roman"/>
          <w:color w:val="000000"/>
          <w:kern w:val="0"/>
          <w:szCs w:val="21"/>
        </w:rPr>
        <w:t>7</w:t>
      </w:r>
      <w:r>
        <w:rPr>
          <w:rFonts w:hint="eastAsia" w:ascii="宋体" w:hAnsi="宋体" w:eastAsia="宋体" w:cs="Times New Roman"/>
          <w:color w:val="000000"/>
          <w:kern w:val="0"/>
          <w:szCs w:val="21"/>
        </w:rPr>
        <w:t>日）、机位点等资料</w:t>
      </w:r>
      <w:r>
        <w:t>综合分析的情况下，我公司承诺对阳江阳东大合风电场项目提供风机机型的安全性负责。</w:t>
      </w:r>
    </w:p>
    <w:p w14:paraId="52F2E2F0">
      <w:pPr>
        <w:ind w:firstLine="420" w:firstLineChars="200"/>
      </w:pPr>
      <w:r>
        <w:rPr>
          <w:rFonts w:hint="eastAsia"/>
        </w:rPr>
        <w:t>在前述条件下，我公司安全性承诺方案如下</w:t>
      </w:r>
      <w:r>
        <w:t>:在质保期内，如因风机设备强度及质量不满足要求、运维措施不到位等我司原因导致出现如风机严重损坏、叶片断裂、风机倒塔等情况，责任和损失由我方按照合同约定内容承担，我司负责将风场维修恢复至原状。项目出质保后，双方可另行签订代运维协议</w:t>
      </w:r>
      <w:r>
        <w:rPr>
          <w:rFonts w:hint="eastAsia"/>
        </w:rPr>
        <w:t>，我司按协议对机组安全性负责</w:t>
      </w:r>
      <w:r>
        <w:t>。</w:t>
      </w:r>
    </w:p>
    <w:p w14:paraId="4AF904BA">
      <w:pPr>
        <w:ind w:firstLine="420" w:firstLineChars="200"/>
      </w:pPr>
      <w:r>
        <w:rPr>
          <w:rFonts w:hint="eastAsia"/>
        </w:rPr>
        <w:t>上述安全性承诺基于招标方提供的机位点及投标方提供机型评估得出（机位点及机型见附表），后期若机位排布及机型配置、塔架高度发生更改，应基于新的机位排布及机型配置、塔架高度方案建立新的安全性评估。施工建设阶段，若现场建设完成后机位点与担保协议中机位坐标发生偏移（微调除外）需重新进行安全性评估。</w:t>
      </w:r>
    </w:p>
    <w:p w14:paraId="58290D78">
      <w:pPr>
        <w:ind w:firstLine="430"/>
        <w:rPr>
          <w:rFonts w:asciiTheme="minorEastAsia" w:hAnsiTheme="minorEastAsia"/>
          <w:color w:val="000000" w:themeColor="text1"/>
          <w:szCs w:val="21"/>
          <w14:textFill>
            <w14:solidFill>
              <w14:schemeClr w14:val="tx1"/>
            </w14:solidFill>
          </w14:textFill>
        </w:rPr>
      </w:pPr>
    </w:p>
    <w:p w14:paraId="50B4CFCE">
      <w:pPr>
        <w:ind w:firstLine="420" w:firstLineChars="200"/>
      </w:pPr>
    </w:p>
    <w:p w14:paraId="4394EBFA">
      <w:pPr>
        <w:ind w:firstLine="420"/>
      </w:pPr>
    </w:p>
    <w:p w14:paraId="432D9D01">
      <w:pPr>
        <w:ind w:firstLine="420"/>
      </w:pPr>
      <w:r>
        <w:rPr>
          <w:rFonts w:hint="eastAsia"/>
        </w:rPr>
        <w:t xml:space="preserve">                                         承诺人：</w:t>
      </w:r>
    </w:p>
    <w:p w14:paraId="47ECF845">
      <w:pPr>
        <w:pStyle w:val="7"/>
        <w:numPr>
          <w:ilvl w:val="0"/>
          <w:numId w:val="0"/>
        </w:numPr>
        <w:tabs>
          <w:tab w:val="left" w:pos="360"/>
        </w:tabs>
        <w:spacing w:before="312" w:after="312"/>
        <w:rPr>
          <w:rFonts w:asciiTheme="minorEastAsia" w:hAnsiTheme="minorEastAsia" w:eastAsiaTheme="minorEastAsia"/>
          <w:color w:val="000000" w:themeColor="text1"/>
          <w14:textFill>
            <w14:solidFill>
              <w14:schemeClr w14:val="tx1"/>
            </w14:solidFill>
          </w14:textFill>
        </w:rPr>
      </w:pPr>
      <w:r>
        <w:rPr>
          <w:rFonts w:hint="eastAsia"/>
        </w:rPr>
        <w:t xml:space="preserve">                                         </w:t>
      </w:r>
      <w:r>
        <w:t xml:space="preserve">          </w:t>
      </w:r>
      <w:r>
        <w:rPr>
          <w:rFonts w:hint="eastAsia"/>
        </w:rPr>
        <w:t xml:space="preserve"> </w:t>
      </w:r>
      <w:r>
        <w:rPr>
          <w:rFonts w:hint="eastAsia" w:asciiTheme="minorEastAsia" w:hAnsiTheme="minorEastAsia" w:eastAsiaTheme="minorEastAsia"/>
        </w:rPr>
        <w:t>2024年 月</w:t>
      </w:r>
      <w:r>
        <w:rPr>
          <w:rFonts w:hint="eastAsia" w:asciiTheme="minorEastAsia" w:hAnsiTheme="minorEastAsia" w:eastAsiaTheme="minorEastAsia"/>
          <w:lang w:val="en-US" w:eastAsia="zh-CN"/>
        </w:rPr>
        <w:t xml:space="preserve">  </w:t>
      </w:r>
      <w:bookmarkStart w:id="0" w:name="_GoBack"/>
      <w:bookmarkEnd w:id="0"/>
      <w:r>
        <w:rPr>
          <w:rFonts w:hint="eastAsia" w:asciiTheme="minorEastAsia" w:hAnsiTheme="minorEastAsia" w:eastAsiaTheme="minorEastAsia"/>
        </w:rPr>
        <w:t>日</w:t>
      </w:r>
    </w:p>
    <w:p w14:paraId="68FD3ECA">
      <w:pPr>
        <w:pStyle w:val="6"/>
        <w:tabs>
          <w:tab w:val="left" w:pos="360"/>
        </w:tabs>
        <w:rPr>
          <w:color w:val="000000" w:themeColor="text1"/>
          <w14:textFill>
            <w14:solidFill>
              <w14:schemeClr w14:val="tx1"/>
            </w14:solidFill>
          </w14:textFill>
        </w:rPr>
      </w:pPr>
    </w:p>
    <w:p w14:paraId="565EAF69">
      <w:pPr>
        <w:pStyle w:val="6"/>
        <w:tabs>
          <w:tab w:val="left" w:pos="360"/>
        </w:tabs>
        <w:rPr>
          <w:color w:val="000000" w:themeColor="text1"/>
          <w14:textFill>
            <w14:solidFill>
              <w14:schemeClr w14:val="tx1"/>
            </w14:solidFill>
          </w14:textFill>
        </w:rPr>
      </w:pPr>
    </w:p>
    <w:p w14:paraId="097C3BCB">
      <w:pPr>
        <w:widowControl/>
        <w:tabs>
          <w:tab w:val="left" w:pos="360"/>
        </w:tabs>
        <w:spacing w:before="156" w:beforeLines="50" w:after="156" w:afterLines="50"/>
        <w:jc w:val="center"/>
        <w:rPr>
          <w:rFonts w:ascii="黑体" w:hAnsi="Times New Roman" w:eastAsia="黑体" w:cs="Times New Roman"/>
          <w:color w:val="000000"/>
          <w:kern w:val="0"/>
          <w:szCs w:val="20"/>
        </w:rPr>
      </w:pPr>
      <w:r>
        <w:rPr>
          <w:rFonts w:hint="eastAsia" w:ascii="黑体" w:hAnsi="Times New Roman" w:eastAsia="黑体" w:cs="Times New Roman"/>
          <w:color w:val="000000"/>
          <w:kern w:val="0"/>
          <w:szCs w:val="20"/>
        </w:rPr>
        <w:t>附表</w:t>
      </w:r>
      <w:r>
        <w:rPr>
          <w:rFonts w:ascii="黑体" w:hAnsi="Times New Roman" w:eastAsia="黑体" w:cs="Times New Roman"/>
          <w:color w:val="000000"/>
          <w:kern w:val="0"/>
          <w:szCs w:val="20"/>
        </w:rPr>
        <w:t xml:space="preserve"> </w:t>
      </w:r>
      <w:r>
        <w:rPr>
          <w:rFonts w:hint="eastAsia" w:ascii="黑体" w:hAnsi="Times New Roman" w:eastAsia="黑体" w:cs="Times New Roman"/>
          <w:color w:val="000000"/>
          <w:kern w:val="0"/>
          <w:szCs w:val="20"/>
        </w:rPr>
        <w:t>阳江阳东大合风电项目机位点坐标</w:t>
      </w:r>
    </w:p>
    <w:tbl>
      <w:tblPr>
        <w:tblStyle w:val="4"/>
        <w:tblW w:w="5000" w:type="pct"/>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59"/>
        <w:gridCol w:w="1703"/>
        <w:gridCol w:w="1575"/>
        <w:gridCol w:w="1206"/>
        <w:gridCol w:w="1660"/>
        <w:gridCol w:w="1319"/>
      </w:tblGrid>
      <w:tr w14:paraId="2C33695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2" w:type="pct"/>
            <w:vAlign w:val="center"/>
          </w:tcPr>
          <w:p w14:paraId="54F0E780">
            <w:pPr>
              <w:spacing w:before="10" w:after="10"/>
              <w:jc w:val="center"/>
              <w:rPr>
                <w:rFonts w:ascii="宋体" w:hAnsi="宋体" w:eastAsia="宋体" w:cs="Times New Roman"/>
                <w:color w:val="000000"/>
                <w:sz w:val="18"/>
                <w:szCs w:val="18"/>
              </w:rPr>
            </w:pPr>
            <w:r>
              <w:rPr>
                <w:rFonts w:ascii="宋体" w:hAnsi="宋体" w:eastAsia="宋体" w:cs="Times New Roman"/>
                <w:color w:val="000000"/>
                <w:sz w:val="18"/>
                <w:szCs w:val="18"/>
              </w:rPr>
              <w:t>机位号</w:t>
            </w:r>
          </w:p>
        </w:tc>
        <w:tc>
          <w:tcPr>
            <w:tcW w:w="1009" w:type="pct"/>
            <w:vAlign w:val="center"/>
          </w:tcPr>
          <w:p w14:paraId="38EE0386">
            <w:pPr>
              <w:spacing w:before="10" w:after="10"/>
              <w:jc w:val="center"/>
              <w:rPr>
                <w:rFonts w:ascii="宋体" w:hAnsi="宋体" w:eastAsia="宋体" w:cs="Times New Roman"/>
                <w:color w:val="000000"/>
                <w:sz w:val="18"/>
                <w:szCs w:val="18"/>
              </w:rPr>
            </w:pPr>
            <w:r>
              <w:rPr>
                <w:rFonts w:ascii="宋体" w:hAnsi="宋体" w:eastAsia="宋体" w:cs="Times New Roman"/>
                <w:color w:val="000000"/>
                <w:sz w:val="18"/>
                <w:szCs w:val="18"/>
              </w:rPr>
              <w:t>机型</w:t>
            </w:r>
          </w:p>
        </w:tc>
        <w:tc>
          <w:tcPr>
            <w:tcW w:w="934" w:type="pct"/>
            <w:vAlign w:val="center"/>
          </w:tcPr>
          <w:p w14:paraId="1E0A0658">
            <w:pPr>
              <w:spacing w:before="10" w:after="10"/>
              <w:jc w:val="center"/>
              <w:rPr>
                <w:rFonts w:ascii="宋体" w:hAnsi="宋体" w:eastAsia="宋体" w:cs="Times New Roman"/>
                <w:color w:val="000000"/>
                <w:sz w:val="18"/>
                <w:szCs w:val="18"/>
              </w:rPr>
            </w:pPr>
            <w:r>
              <w:rPr>
                <w:rFonts w:ascii="宋体" w:hAnsi="宋体" w:eastAsia="宋体" w:cs="Times New Roman"/>
                <w:color w:val="000000"/>
                <w:sz w:val="18"/>
                <w:szCs w:val="18"/>
              </w:rPr>
              <w:t>x</w:t>
            </w:r>
          </w:p>
        </w:tc>
        <w:tc>
          <w:tcPr>
            <w:tcW w:w="657" w:type="pct"/>
            <w:vAlign w:val="center"/>
          </w:tcPr>
          <w:p w14:paraId="01A22F92">
            <w:pPr>
              <w:spacing w:before="10" w:after="10"/>
              <w:jc w:val="center"/>
              <w:rPr>
                <w:rFonts w:ascii="宋体" w:hAnsi="宋体" w:eastAsia="宋体" w:cs="Times New Roman"/>
                <w:color w:val="000000"/>
                <w:sz w:val="18"/>
                <w:szCs w:val="18"/>
              </w:rPr>
            </w:pPr>
            <w:r>
              <w:rPr>
                <w:rFonts w:ascii="宋体" w:hAnsi="宋体" w:eastAsia="宋体" w:cs="Times New Roman"/>
                <w:color w:val="000000"/>
                <w:sz w:val="18"/>
                <w:szCs w:val="18"/>
              </w:rPr>
              <w:t>y</w:t>
            </w:r>
          </w:p>
        </w:tc>
        <w:tc>
          <w:tcPr>
            <w:tcW w:w="984" w:type="pct"/>
          </w:tcPr>
          <w:p w14:paraId="4607A019">
            <w:pPr>
              <w:spacing w:before="10" w:after="10"/>
              <w:jc w:val="center"/>
              <w:rPr>
                <w:rFonts w:ascii="宋体" w:hAnsi="宋体" w:eastAsia="宋体" w:cs="Times New Roman"/>
                <w:color w:val="000000"/>
                <w:sz w:val="18"/>
                <w:szCs w:val="18"/>
              </w:rPr>
            </w:pPr>
            <w:r>
              <w:rPr>
                <w:rFonts w:hint="eastAsia" w:ascii="宋体" w:hAnsi="宋体" w:eastAsia="宋体" w:cs="Times New Roman"/>
                <w:color w:val="000000"/>
                <w:sz w:val="18"/>
                <w:szCs w:val="18"/>
              </w:rPr>
              <w:t>海拔</w:t>
            </w:r>
          </w:p>
          <w:p w14:paraId="2D95B16E">
            <w:pPr>
              <w:spacing w:before="10" w:after="10"/>
              <w:jc w:val="center"/>
              <w:rPr>
                <w:rFonts w:ascii="宋体" w:hAnsi="宋体" w:eastAsia="宋体" w:cs="Times New Roman"/>
                <w:color w:val="000000"/>
                <w:sz w:val="18"/>
                <w:szCs w:val="18"/>
              </w:rPr>
            </w:pPr>
            <w:r>
              <w:rPr>
                <w:rFonts w:hint="eastAsia" w:ascii="宋体" w:hAnsi="宋体" w:eastAsia="宋体" w:cs="Times New Roman"/>
                <w:color w:val="000000"/>
                <w:sz w:val="18"/>
                <w:szCs w:val="18"/>
              </w:rPr>
              <w:t>（m）</w:t>
            </w:r>
          </w:p>
        </w:tc>
        <w:tc>
          <w:tcPr>
            <w:tcW w:w="784" w:type="pct"/>
            <w:vAlign w:val="center"/>
          </w:tcPr>
          <w:p w14:paraId="62C49FCD">
            <w:pPr>
              <w:spacing w:before="10" w:after="10"/>
              <w:jc w:val="center"/>
              <w:rPr>
                <w:rFonts w:ascii="宋体" w:hAnsi="宋体" w:eastAsia="宋体" w:cs="Times New Roman"/>
                <w:color w:val="000000"/>
                <w:sz w:val="18"/>
                <w:szCs w:val="18"/>
              </w:rPr>
            </w:pPr>
            <w:r>
              <w:rPr>
                <w:rFonts w:ascii="宋体" w:hAnsi="宋体" w:eastAsia="宋体" w:cs="Times New Roman"/>
                <w:color w:val="000000"/>
                <w:sz w:val="18"/>
                <w:szCs w:val="18"/>
              </w:rPr>
              <w:t>轮毂高度</w:t>
            </w:r>
            <w:r>
              <w:rPr>
                <w:rFonts w:ascii="宋体" w:hAnsi="宋体" w:eastAsia="宋体" w:cs="Times New Roman"/>
                <w:color w:val="000000"/>
                <w:sz w:val="18"/>
                <w:szCs w:val="18"/>
              </w:rPr>
              <w:br w:type="textWrapping"/>
            </w:r>
            <w:r>
              <w:rPr>
                <w:rFonts w:ascii="宋体" w:hAnsi="宋体" w:eastAsia="宋体" w:cs="Times New Roman"/>
                <w:color w:val="000000"/>
                <w:sz w:val="18"/>
                <w:szCs w:val="18"/>
              </w:rPr>
              <w:t>(m)</w:t>
            </w:r>
          </w:p>
        </w:tc>
      </w:tr>
      <w:tr w14:paraId="12D3377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2" w:type="pct"/>
            <w:vAlign w:val="center"/>
          </w:tcPr>
          <w:p w14:paraId="4B5C2D34">
            <w:pPr>
              <w:spacing w:before="10" w:after="10"/>
              <w:jc w:val="center"/>
              <w:rPr>
                <w:rFonts w:ascii="宋体" w:hAnsi="宋体" w:eastAsia="宋体" w:cs="Times New Roman"/>
                <w:color w:val="000000"/>
                <w:sz w:val="18"/>
                <w:szCs w:val="18"/>
              </w:rPr>
            </w:pPr>
            <w:r>
              <w:rPr>
                <w:rFonts w:hint="eastAsia" w:ascii="宋体" w:hAnsi="宋体" w:eastAsia="宋体" w:cs="Times New Roman"/>
                <w:color w:val="000000"/>
                <w:sz w:val="18"/>
                <w:szCs w:val="18"/>
              </w:rPr>
              <w:t>A01</w:t>
            </w:r>
          </w:p>
        </w:tc>
        <w:tc>
          <w:tcPr>
            <w:tcW w:w="1009" w:type="pct"/>
            <w:vAlign w:val="center"/>
          </w:tcPr>
          <w:p w14:paraId="2A3F097F">
            <w:pPr>
              <w:spacing w:before="10" w:after="10"/>
              <w:jc w:val="center"/>
              <w:rPr>
                <w:rFonts w:ascii="宋体" w:hAnsi="宋体" w:eastAsia="宋体" w:cs="Times New Roman"/>
                <w:color w:val="000000"/>
                <w:sz w:val="18"/>
                <w:szCs w:val="18"/>
              </w:rPr>
            </w:pPr>
            <w:r>
              <w:rPr>
                <w:rFonts w:hint="eastAsia" w:ascii="宋体" w:hAnsi="宋体" w:eastAsia="宋体" w:cs="Times New Roman"/>
                <w:color w:val="000000"/>
                <w:sz w:val="18"/>
                <w:szCs w:val="18"/>
              </w:rPr>
              <w:t>G</w:t>
            </w:r>
            <w:r>
              <w:rPr>
                <w:rFonts w:ascii="宋体" w:hAnsi="宋体" w:eastAsia="宋体" w:cs="Times New Roman"/>
                <w:color w:val="000000"/>
                <w:sz w:val="18"/>
                <w:szCs w:val="18"/>
              </w:rPr>
              <w:t>WH221-6.7</w:t>
            </w:r>
          </w:p>
        </w:tc>
        <w:tc>
          <w:tcPr>
            <w:tcW w:w="934" w:type="pct"/>
            <w:vAlign w:val="center"/>
          </w:tcPr>
          <w:p w14:paraId="4F5C0C4D">
            <w:pPr>
              <w:spacing w:before="10" w:after="10"/>
              <w:jc w:val="center"/>
              <w:rPr>
                <w:rFonts w:ascii="宋体" w:hAnsi="宋体" w:eastAsia="宋体" w:cs="Times New Roman"/>
                <w:color w:val="000000"/>
                <w:sz w:val="18"/>
                <w:szCs w:val="18"/>
              </w:rPr>
            </w:pPr>
            <w:r>
              <w:rPr>
                <w:rFonts w:ascii="宋体" w:hAnsi="宋体" w:eastAsia="宋体" w:cs="Times New Roman"/>
                <w:color w:val="000000"/>
                <w:sz w:val="18"/>
                <w:szCs w:val="18"/>
              </w:rPr>
              <w:t>37626942.8</w:t>
            </w:r>
          </w:p>
        </w:tc>
        <w:tc>
          <w:tcPr>
            <w:tcW w:w="657" w:type="pct"/>
            <w:vAlign w:val="center"/>
          </w:tcPr>
          <w:p w14:paraId="1950C489">
            <w:pPr>
              <w:spacing w:before="10" w:after="10"/>
              <w:jc w:val="center"/>
              <w:rPr>
                <w:rFonts w:ascii="宋体" w:hAnsi="宋体" w:eastAsia="宋体" w:cs="Times New Roman"/>
                <w:color w:val="000000"/>
                <w:sz w:val="18"/>
                <w:szCs w:val="18"/>
              </w:rPr>
            </w:pPr>
            <w:r>
              <w:rPr>
                <w:rFonts w:ascii="宋体" w:hAnsi="宋体" w:eastAsia="宋体" w:cs="Times New Roman"/>
                <w:color w:val="000000"/>
                <w:sz w:val="18"/>
                <w:szCs w:val="18"/>
              </w:rPr>
              <w:t>2426568.374</w:t>
            </w:r>
          </w:p>
        </w:tc>
        <w:tc>
          <w:tcPr>
            <w:tcW w:w="984" w:type="pct"/>
            <w:vAlign w:val="center"/>
          </w:tcPr>
          <w:p w14:paraId="4A907816">
            <w:pPr>
              <w:spacing w:before="10" w:after="10"/>
              <w:jc w:val="center"/>
              <w:rPr>
                <w:rFonts w:ascii="宋体" w:hAnsi="宋体" w:eastAsia="宋体" w:cs="Times New Roman"/>
                <w:color w:val="000000"/>
                <w:sz w:val="18"/>
                <w:szCs w:val="18"/>
              </w:rPr>
            </w:pPr>
            <w:r>
              <w:rPr>
                <w:rFonts w:hint="eastAsia" w:ascii="宋体" w:hAnsi="宋体" w:eastAsia="宋体" w:cs="Times New Roman"/>
                <w:color w:val="000000"/>
                <w:sz w:val="18"/>
                <w:szCs w:val="18"/>
              </w:rPr>
              <w:t>142.7</w:t>
            </w:r>
          </w:p>
        </w:tc>
        <w:tc>
          <w:tcPr>
            <w:tcW w:w="784" w:type="pct"/>
            <w:vAlign w:val="center"/>
          </w:tcPr>
          <w:p w14:paraId="235BC64D">
            <w:pPr>
              <w:spacing w:before="10" w:after="10"/>
              <w:jc w:val="center"/>
              <w:rPr>
                <w:rFonts w:ascii="宋体" w:hAnsi="宋体" w:eastAsia="宋体" w:cs="Times New Roman"/>
                <w:color w:val="000000"/>
                <w:sz w:val="18"/>
                <w:szCs w:val="18"/>
              </w:rPr>
            </w:pPr>
            <w:r>
              <w:rPr>
                <w:rFonts w:hint="eastAsia" w:ascii="宋体" w:hAnsi="宋体" w:eastAsia="宋体" w:cs="Times New Roman"/>
                <w:color w:val="000000"/>
                <w:sz w:val="18"/>
                <w:szCs w:val="18"/>
              </w:rPr>
              <w:t>125</w:t>
            </w:r>
          </w:p>
        </w:tc>
      </w:tr>
      <w:tr w14:paraId="0C3DB86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2" w:type="pct"/>
            <w:vAlign w:val="center"/>
          </w:tcPr>
          <w:p w14:paraId="4C0297C2">
            <w:pPr>
              <w:spacing w:before="10" w:after="10"/>
              <w:jc w:val="center"/>
              <w:rPr>
                <w:rFonts w:ascii="宋体" w:hAnsi="宋体" w:eastAsia="宋体" w:cs="Times New Roman"/>
                <w:color w:val="000000"/>
                <w:sz w:val="18"/>
                <w:szCs w:val="18"/>
              </w:rPr>
            </w:pPr>
            <w:r>
              <w:rPr>
                <w:rFonts w:hint="eastAsia" w:ascii="宋体" w:hAnsi="宋体" w:eastAsia="宋体" w:cs="Times New Roman"/>
                <w:color w:val="000000"/>
                <w:sz w:val="18"/>
                <w:szCs w:val="18"/>
              </w:rPr>
              <w:t>A02</w:t>
            </w:r>
          </w:p>
        </w:tc>
        <w:tc>
          <w:tcPr>
            <w:tcW w:w="1009" w:type="pct"/>
          </w:tcPr>
          <w:p w14:paraId="1A84BFAD">
            <w:pPr>
              <w:spacing w:before="10" w:after="10"/>
              <w:jc w:val="center"/>
              <w:rPr>
                <w:rFonts w:ascii="宋体" w:hAnsi="宋体" w:eastAsia="宋体" w:cs="Times New Roman"/>
                <w:color w:val="000000"/>
                <w:sz w:val="18"/>
                <w:szCs w:val="18"/>
              </w:rPr>
            </w:pPr>
            <w:r>
              <w:rPr>
                <w:rFonts w:hint="eastAsia" w:ascii="宋体" w:hAnsi="宋体" w:eastAsia="宋体" w:cs="Times New Roman"/>
                <w:color w:val="000000"/>
                <w:sz w:val="18"/>
                <w:szCs w:val="18"/>
              </w:rPr>
              <w:t>G</w:t>
            </w:r>
            <w:r>
              <w:rPr>
                <w:rFonts w:ascii="宋体" w:hAnsi="宋体" w:eastAsia="宋体" w:cs="Times New Roman"/>
                <w:color w:val="000000"/>
                <w:sz w:val="18"/>
                <w:szCs w:val="18"/>
              </w:rPr>
              <w:t>WH221-6.7</w:t>
            </w:r>
          </w:p>
        </w:tc>
        <w:tc>
          <w:tcPr>
            <w:tcW w:w="934" w:type="pct"/>
            <w:vAlign w:val="center"/>
          </w:tcPr>
          <w:p w14:paraId="71BA0D49">
            <w:pPr>
              <w:spacing w:before="10" w:after="10"/>
              <w:jc w:val="center"/>
              <w:rPr>
                <w:rFonts w:ascii="宋体" w:hAnsi="宋体" w:eastAsia="宋体" w:cs="Times New Roman"/>
                <w:color w:val="000000"/>
                <w:sz w:val="18"/>
                <w:szCs w:val="18"/>
              </w:rPr>
            </w:pPr>
            <w:r>
              <w:rPr>
                <w:rFonts w:ascii="宋体" w:hAnsi="宋体" w:eastAsia="宋体" w:cs="Times New Roman"/>
                <w:color w:val="000000"/>
                <w:sz w:val="18"/>
                <w:szCs w:val="18"/>
              </w:rPr>
              <w:t>37628541.2</w:t>
            </w:r>
          </w:p>
        </w:tc>
        <w:tc>
          <w:tcPr>
            <w:tcW w:w="657" w:type="pct"/>
            <w:vAlign w:val="center"/>
          </w:tcPr>
          <w:p w14:paraId="099CA7A1">
            <w:pPr>
              <w:spacing w:before="10" w:after="10"/>
              <w:jc w:val="center"/>
              <w:rPr>
                <w:rFonts w:ascii="宋体" w:hAnsi="宋体" w:eastAsia="宋体" w:cs="Times New Roman"/>
                <w:color w:val="000000"/>
                <w:sz w:val="18"/>
                <w:szCs w:val="18"/>
              </w:rPr>
            </w:pPr>
            <w:r>
              <w:rPr>
                <w:rFonts w:ascii="宋体" w:hAnsi="宋体" w:eastAsia="宋体" w:cs="Times New Roman"/>
                <w:color w:val="000000"/>
                <w:sz w:val="18"/>
                <w:szCs w:val="18"/>
              </w:rPr>
              <w:t>2426055.369</w:t>
            </w:r>
          </w:p>
        </w:tc>
        <w:tc>
          <w:tcPr>
            <w:tcW w:w="984" w:type="pct"/>
            <w:vAlign w:val="center"/>
          </w:tcPr>
          <w:p w14:paraId="59D77393">
            <w:pPr>
              <w:spacing w:before="10" w:after="10"/>
              <w:jc w:val="center"/>
              <w:rPr>
                <w:rFonts w:ascii="宋体" w:hAnsi="宋体" w:eastAsia="宋体" w:cs="Times New Roman"/>
                <w:color w:val="000000"/>
                <w:sz w:val="18"/>
                <w:szCs w:val="18"/>
              </w:rPr>
            </w:pPr>
            <w:r>
              <w:rPr>
                <w:rFonts w:hint="eastAsia" w:ascii="宋体" w:hAnsi="宋体" w:eastAsia="宋体" w:cs="Times New Roman"/>
                <w:color w:val="000000"/>
                <w:sz w:val="18"/>
                <w:szCs w:val="18"/>
              </w:rPr>
              <w:t>111.5</w:t>
            </w:r>
          </w:p>
        </w:tc>
        <w:tc>
          <w:tcPr>
            <w:tcW w:w="784" w:type="pct"/>
            <w:vAlign w:val="center"/>
          </w:tcPr>
          <w:p w14:paraId="3979AF10">
            <w:pPr>
              <w:spacing w:before="10" w:after="10"/>
              <w:jc w:val="center"/>
              <w:rPr>
                <w:rFonts w:ascii="宋体" w:hAnsi="宋体" w:eastAsia="宋体" w:cs="Times New Roman"/>
                <w:color w:val="000000"/>
                <w:sz w:val="18"/>
                <w:szCs w:val="18"/>
              </w:rPr>
            </w:pPr>
            <w:r>
              <w:rPr>
                <w:rFonts w:hint="eastAsia" w:ascii="宋体" w:hAnsi="宋体" w:eastAsia="宋体" w:cs="Times New Roman"/>
                <w:color w:val="000000"/>
                <w:sz w:val="18"/>
                <w:szCs w:val="18"/>
              </w:rPr>
              <w:t>125</w:t>
            </w:r>
          </w:p>
        </w:tc>
      </w:tr>
      <w:tr w14:paraId="6215930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2" w:type="pct"/>
            <w:vAlign w:val="center"/>
          </w:tcPr>
          <w:p w14:paraId="36D90F9B">
            <w:pPr>
              <w:spacing w:before="10" w:after="10"/>
              <w:jc w:val="center"/>
              <w:rPr>
                <w:rFonts w:ascii="宋体" w:hAnsi="宋体" w:eastAsia="宋体" w:cs="Times New Roman"/>
                <w:color w:val="000000"/>
                <w:sz w:val="18"/>
                <w:szCs w:val="18"/>
              </w:rPr>
            </w:pPr>
            <w:r>
              <w:rPr>
                <w:rFonts w:hint="eastAsia" w:ascii="宋体" w:hAnsi="宋体" w:eastAsia="宋体" w:cs="Times New Roman"/>
                <w:color w:val="000000"/>
                <w:sz w:val="18"/>
                <w:szCs w:val="18"/>
              </w:rPr>
              <w:t>A06</w:t>
            </w:r>
          </w:p>
        </w:tc>
        <w:tc>
          <w:tcPr>
            <w:tcW w:w="1009" w:type="pct"/>
          </w:tcPr>
          <w:p w14:paraId="40387743">
            <w:pPr>
              <w:spacing w:before="10" w:after="10"/>
              <w:jc w:val="center"/>
              <w:rPr>
                <w:rFonts w:ascii="宋体" w:hAnsi="宋体" w:eastAsia="宋体" w:cs="Times New Roman"/>
                <w:color w:val="000000"/>
                <w:sz w:val="18"/>
                <w:szCs w:val="18"/>
              </w:rPr>
            </w:pPr>
            <w:r>
              <w:rPr>
                <w:rFonts w:hint="eastAsia" w:ascii="宋体" w:hAnsi="宋体" w:eastAsia="宋体" w:cs="Times New Roman"/>
                <w:color w:val="000000"/>
                <w:sz w:val="18"/>
                <w:szCs w:val="18"/>
              </w:rPr>
              <w:t>G</w:t>
            </w:r>
            <w:r>
              <w:rPr>
                <w:rFonts w:ascii="宋体" w:hAnsi="宋体" w:eastAsia="宋体" w:cs="Times New Roman"/>
                <w:color w:val="000000"/>
                <w:sz w:val="18"/>
                <w:szCs w:val="18"/>
              </w:rPr>
              <w:t>WH221-6.7</w:t>
            </w:r>
          </w:p>
        </w:tc>
        <w:tc>
          <w:tcPr>
            <w:tcW w:w="934" w:type="pct"/>
            <w:vAlign w:val="center"/>
          </w:tcPr>
          <w:p w14:paraId="514429E5">
            <w:pPr>
              <w:spacing w:before="10" w:after="10"/>
              <w:jc w:val="center"/>
              <w:rPr>
                <w:rFonts w:ascii="宋体" w:hAnsi="宋体" w:eastAsia="宋体" w:cs="Times New Roman"/>
                <w:color w:val="000000"/>
                <w:sz w:val="18"/>
                <w:szCs w:val="18"/>
              </w:rPr>
            </w:pPr>
            <w:r>
              <w:rPr>
                <w:rFonts w:ascii="宋体" w:hAnsi="宋体" w:eastAsia="宋体" w:cs="Times New Roman"/>
                <w:color w:val="000000"/>
                <w:sz w:val="18"/>
                <w:szCs w:val="18"/>
              </w:rPr>
              <w:t>37624918.85</w:t>
            </w:r>
          </w:p>
        </w:tc>
        <w:tc>
          <w:tcPr>
            <w:tcW w:w="657" w:type="pct"/>
            <w:vAlign w:val="center"/>
          </w:tcPr>
          <w:p w14:paraId="3F0806E4">
            <w:pPr>
              <w:spacing w:before="10" w:after="10"/>
              <w:jc w:val="center"/>
              <w:rPr>
                <w:rFonts w:ascii="宋体" w:hAnsi="宋体" w:eastAsia="宋体" w:cs="Times New Roman"/>
                <w:color w:val="000000"/>
                <w:sz w:val="18"/>
                <w:szCs w:val="18"/>
              </w:rPr>
            </w:pPr>
            <w:r>
              <w:rPr>
                <w:rFonts w:ascii="宋体" w:hAnsi="宋体" w:eastAsia="宋体" w:cs="Times New Roman"/>
                <w:color w:val="000000"/>
                <w:sz w:val="18"/>
                <w:szCs w:val="18"/>
              </w:rPr>
              <w:t>2426713.278</w:t>
            </w:r>
          </w:p>
        </w:tc>
        <w:tc>
          <w:tcPr>
            <w:tcW w:w="984" w:type="pct"/>
            <w:vAlign w:val="center"/>
          </w:tcPr>
          <w:p w14:paraId="31FD245B">
            <w:pPr>
              <w:spacing w:before="10" w:after="10"/>
              <w:jc w:val="center"/>
              <w:rPr>
                <w:rFonts w:ascii="宋体" w:hAnsi="宋体" w:eastAsia="宋体" w:cs="Times New Roman"/>
                <w:color w:val="000000"/>
                <w:sz w:val="18"/>
                <w:szCs w:val="18"/>
              </w:rPr>
            </w:pPr>
            <w:r>
              <w:rPr>
                <w:rFonts w:hint="eastAsia" w:ascii="宋体" w:hAnsi="宋体" w:eastAsia="宋体" w:cs="Times New Roman"/>
                <w:color w:val="000000"/>
                <w:sz w:val="18"/>
                <w:szCs w:val="18"/>
              </w:rPr>
              <w:t>157.1</w:t>
            </w:r>
          </w:p>
        </w:tc>
        <w:tc>
          <w:tcPr>
            <w:tcW w:w="784" w:type="pct"/>
            <w:vAlign w:val="center"/>
          </w:tcPr>
          <w:p w14:paraId="5768947E">
            <w:pPr>
              <w:spacing w:before="10" w:after="10"/>
              <w:jc w:val="center"/>
              <w:rPr>
                <w:rFonts w:ascii="宋体" w:hAnsi="宋体" w:eastAsia="宋体" w:cs="Times New Roman"/>
                <w:color w:val="000000"/>
                <w:sz w:val="18"/>
                <w:szCs w:val="18"/>
              </w:rPr>
            </w:pPr>
            <w:r>
              <w:rPr>
                <w:rFonts w:hint="eastAsia" w:ascii="宋体" w:hAnsi="宋体" w:eastAsia="宋体" w:cs="Times New Roman"/>
                <w:color w:val="000000"/>
                <w:sz w:val="18"/>
                <w:szCs w:val="18"/>
              </w:rPr>
              <w:t>125</w:t>
            </w:r>
          </w:p>
        </w:tc>
      </w:tr>
      <w:tr w14:paraId="48FDDF2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2" w:type="pct"/>
            <w:vAlign w:val="center"/>
          </w:tcPr>
          <w:p w14:paraId="70B5FA35">
            <w:pPr>
              <w:spacing w:before="10" w:after="10"/>
              <w:jc w:val="center"/>
              <w:rPr>
                <w:rFonts w:ascii="宋体" w:hAnsi="宋体" w:eastAsia="宋体" w:cs="Times New Roman"/>
                <w:color w:val="000000"/>
                <w:sz w:val="18"/>
                <w:szCs w:val="18"/>
              </w:rPr>
            </w:pPr>
            <w:r>
              <w:rPr>
                <w:rFonts w:hint="eastAsia" w:ascii="宋体" w:hAnsi="宋体" w:eastAsia="宋体" w:cs="Times New Roman"/>
                <w:color w:val="000000"/>
                <w:sz w:val="18"/>
                <w:szCs w:val="18"/>
              </w:rPr>
              <w:t>A09</w:t>
            </w:r>
          </w:p>
        </w:tc>
        <w:tc>
          <w:tcPr>
            <w:tcW w:w="1009" w:type="pct"/>
          </w:tcPr>
          <w:p w14:paraId="104CC9D4">
            <w:pPr>
              <w:spacing w:before="10" w:after="10"/>
              <w:jc w:val="center"/>
              <w:rPr>
                <w:rFonts w:ascii="宋体" w:hAnsi="宋体" w:eastAsia="宋体" w:cs="Times New Roman"/>
                <w:color w:val="000000"/>
                <w:sz w:val="18"/>
                <w:szCs w:val="18"/>
              </w:rPr>
            </w:pPr>
            <w:r>
              <w:rPr>
                <w:rFonts w:hint="eastAsia" w:ascii="宋体" w:hAnsi="宋体" w:eastAsia="宋体" w:cs="Times New Roman"/>
                <w:color w:val="000000"/>
                <w:sz w:val="18"/>
                <w:szCs w:val="18"/>
              </w:rPr>
              <w:t>G</w:t>
            </w:r>
            <w:r>
              <w:rPr>
                <w:rFonts w:ascii="宋体" w:hAnsi="宋体" w:eastAsia="宋体" w:cs="Times New Roman"/>
                <w:color w:val="000000"/>
                <w:sz w:val="18"/>
                <w:szCs w:val="18"/>
              </w:rPr>
              <w:t>WH221-6.7</w:t>
            </w:r>
          </w:p>
        </w:tc>
        <w:tc>
          <w:tcPr>
            <w:tcW w:w="934" w:type="pct"/>
            <w:vAlign w:val="center"/>
          </w:tcPr>
          <w:p w14:paraId="6CE7862E">
            <w:pPr>
              <w:spacing w:before="10" w:after="10"/>
              <w:jc w:val="center"/>
              <w:rPr>
                <w:rFonts w:ascii="宋体" w:hAnsi="宋体" w:eastAsia="宋体" w:cs="Times New Roman"/>
                <w:color w:val="000000"/>
                <w:sz w:val="18"/>
                <w:szCs w:val="18"/>
              </w:rPr>
            </w:pPr>
            <w:r>
              <w:rPr>
                <w:rFonts w:ascii="宋体" w:hAnsi="宋体" w:eastAsia="宋体" w:cs="Times New Roman"/>
                <w:color w:val="000000"/>
                <w:sz w:val="18"/>
                <w:szCs w:val="18"/>
              </w:rPr>
              <w:t>37626845.41</w:t>
            </w:r>
          </w:p>
        </w:tc>
        <w:tc>
          <w:tcPr>
            <w:tcW w:w="657" w:type="pct"/>
            <w:vAlign w:val="center"/>
          </w:tcPr>
          <w:p w14:paraId="09138D72">
            <w:pPr>
              <w:spacing w:before="10" w:after="10"/>
              <w:jc w:val="center"/>
              <w:rPr>
                <w:rFonts w:ascii="宋体" w:hAnsi="宋体" w:eastAsia="宋体" w:cs="Times New Roman"/>
                <w:color w:val="000000"/>
                <w:sz w:val="18"/>
                <w:szCs w:val="18"/>
              </w:rPr>
            </w:pPr>
            <w:r>
              <w:rPr>
                <w:rFonts w:ascii="宋体" w:hAnsi="宋体" w:eastAsia="宋体" w:cs="Times New Roman"/>
                <w:color w:val="000000"/>
                <w:sz w:val="18"/>
                <w:szCs w:val="18"/>
              </w:rPr>
              <w:t>2427762.415</w:t>
            </w:r>
          </w:p>
        </w:tc>
        <w:tc>
          <w:tcPr>
            <w:tcW w:w="984" w:type="pct"/>
            <w:vAlign w:val="center"/>
          </w:tcPr>
          <w:p w14:paraId="4E261645">
            <w:pPr>
              <w:spacing w:before="10" w:after="10"/>
              <w:jc w:val="center"/>
              <w:rPr>
                <w:rFonts w:ascii="宋体" w:hAnsi="宋体" w:eastAsia="宋体" w:cs="Times New Roman"/>
                <w:color w:val="000000"/>
                <w:sz w:val="18"/>
                <w:szCs w:val="18"/>
              </w:rPr>
            </w:pPr>
            <w:r>
              <w:rPr>
                <w:rFonts w:hint="eastAsia" w:ascii="宋体" w:hAnsi="宋体" w:eastAsia="宋体" w:cs="Times New Roman"/>
                <w:color w:val="000000"/>
                <w:sz w:val="18"/>
                <w:szCs w:val="18"/>
              </w:rPr>
              <w:t>126.2</w:t>
            </w:r>
          </w:p>
        </w:tc>
        <w:tc>
          <w:tcPr>
            <w:tcW w:w="784" w:type="pct"/>
            <w:vAlign w:val="center"/>
          </w:tcPr>
          <w:p w14:paraId="26313653">
            <w:pPr>
              <w:spacing w:before="10" w:after="10"/>
              <w:jc w:val="center"/>
              <w:rPr>
                <w:rFonts w:ascii="宋体" w:hAnsi="宋体" w:eastAsia="宋体" w:cs="Times New Roman"/>
                <w:color w:val="000000"/>
                <w:sz w:val="18"/>
                <w:szCs w:val="18"/>
              </w:rPr>
            </w:pPr>
            <w:r>
              <w:rPr>
                <w:rFonts w:hint="eastAsia" w:ascii="宋体" w:hAnsi="宋体" w:eastAsia="宋体" w:cs="Times New Roman"/>
                <w:color w:val="000000"/>
                <w:sz w:val="18"/>
                <w:szCs w:val="18"/>
              </w:rPr>
              <w:t>125</w:t>
            </w:r>
          </w:p>
        </w:tc>
      </w:tr>
      <w:tr w14:paraId="4521E25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2" w:type="pct"/>
            <w:vAlign w:val="center"/>
          </w:tcPr>
          <w:p w14:paraId="4E669C35">
            <w:pPr>
              <w:spacing w:before="10" w:after="10"/>
              <w:jc w:val="center"/>
              <w:rPr>
                <w:rFonts w:ascii="宋体" w:hAnsi="宋体" w:eastAsia="宋体" w:cs="Times New Roman"/>
                <w:color w:val="000000"/>
                <w:sz w:val="18"/>
                <w:szCs w:val="18"/>
              </w:rPr>
            </w:pPr>
            <w:r>
              <w:rPr>
                <w:rFonts w:hint="eastAsia" w:ascii="宋体" w:hAnsi="宋体" w:eastAsia="宋体" w:cs="Times New Roman"/>
                <w:color w:val="000000"/>
                <w:sz w:val="18"/>
                <w:szCs w:val="18"/>
              </w:rPr>
              <w:t>A10</w:t>
            </w:r>
          </w:p>
        </w:tc>
        <w:tc>
          <w:tcPr>
            <w:tcW w:w="1009" w:type="pct"/>
          </w:tcPr>
          <w:p w14:paraId="51836A34">
            <w:pPr>
              <w:spacing w:before="10" w:after="10"/>
              <w:jc w:val="center"/>
              <w:rPr>
                <w:rFonts w:ascii="宋体" w:hAnsi="宋体" w:eastAsia="宋体" w:cs="Times New Roman"/>
                <w:color w:val="000000"/>
                <w:sz w:val="18"/>
                <w:szCs w:val="18"/>
              </w:rPr>
            </w:pPr>
            <w:r>
              <w:rPr>
                <w:rFonts w:hint="eastAsia" w:ascii="宋体" w:hAnsi="宋体" w:eastAsia="宋体" w:cs="Times New Roman"/>
                <w:color w:val="000000"/>
                <w:sz w:val="18"/>
                <w:szCs w:val="18"/>
              </w:rPr>
              <w:t>G</w:t>
            </w:r>
            <w:r>
              <w:rPr>
                <w:rFonts w:ascii="宋体" w:hAnsi="宋体" w:eastAsia="宋体" w:cs="Times New Roman"/>
                <w:color w:val="000000"/>
                <w:sz w:val="18"/>
                <w:szCs w:val="18"/>
              </w:rPr>
              <w:t>WH221-6.7</w:t>
            </w:r>
          </w:p>
        </w:tc>
        <w:tc>
          <w:tcPr>
            <w:tcW w:w="934" w:type="pct"/>
            <w:vAlign w:val="center"/>
          </w:tcPr>
          <w:p w14:paraId="398E3BA3">
            <w:pPr>
              <w:spacing w:before="10" w:after="10"/>
              <w:jc w:val="center"/>
              <w:rPr>
                <w:rFonts w:ascii="宋体" w:hAnsi="宋体" w:eastAsia="宋体" w:cs="Times New Roman"/>
                <w:color w:val="000000"/>
                <w:sz w:val="18"/>
                <w:szCs w:val="18"/>
              </w:rPr>
            </w:pPr>
            <w:r>
              <w:rPr>
                <w:rFonts w:ascii="宋体" w:hAnsi="宋体" w:eastAsia="宋体" w:cs="Times New Roman"/>
                <w:color w:val="000000"/>
                <w:sz w:val="18"/>
                <w:szCs w:val="18"/>
              </w:rPr>
              <w:t>37627035.34</w:t>
            </w:r>
          </w:p>
        </w:tc>
        <w:tc>
          <w:tcPr>
            <w:tcW w:w="657" w:type="pct"/>
            <w:vAlign w:val="center"/>
          </w:tcPr>
          <w:p w14:paraId="2092A187">
            <w:pPr>
              <w:spacing w:before="10" w:after="10"/>
              <w:jc w:val="center"/>
              <w:rPr>
                <w:rFonts w:ascii="宋体" w:hAnsi="宋体" w:eastAsia="宋体" w:cs="Times New Roman"/>
                <w:color w:val="000000"/>
                <w:sz w:val="18"/>
                <w:szCs w:val="18"/>
              </w:rPr>
            </w:pPr>
            <w:r>
              <w:rPr>
                <w:rFonts w:ascii="宋体" w:hAnsi="宋体" w:eastAsia="宋体" w:cs="Times New Roman"/>
                <w:color w:val="000000"/>
                <w:sz w:val="18"/>
                <w:szCs w:val="18"/>
              </w:rPr>
              <w:t>2425823.971</w:t>
            </w:r>
          </w:p>
        </w:tc>
        <w:tc>
          <w:tcPr>
            <w:tcW w:w="984" w:type="pct"/>
            <w:vAlign w:val="center"/>
          </w:tcPr>
          <w:p w14:paraId="344B6C32">
            <w:pPr>
              <w:spacing w:before="10" w:after="10"/>
              <w:jc w:val="center"/>
              <w:rPr>
                <w:rFonts w:ascii="宋体" w:hAnsi="宋体" w:eastAsia="宋体" w:cs="Times New Roman"/>
                <w:color w:val="000000"/>
                <w:sz w:val="18"/>
                <w:szCs w:val="18"/>
              </w:rPr>
            </w:pPr>
            <w:r>
              <w:rPr>
                <w:rFonts w:hint="eastAsia" w:ascii="宋体" w:hAnsi="宋体" w:eastAsia="宋体" w:cs="Times New Roman"/>
                <w:color w:val="000000"/>
                <w:sz w:val="18"/>
                <w:szCs w:val="18"/>
              </w:rPr>
              <w:t>142</w:t>
            </w:r>
          </w:p>
        </w:tc>
        <w:tc>
          <w:tcPr>
            <w:tcW w:w="784" w:type="pct"/>
            <w:vAlign w:val="center"/>
          </w:tcPr>
          <w:p w14:paraId="4C827DD3">
            <w:pPr>
              <w:spacing w:before="10" w:after="10"/>
              <w:jc w:val="center"/>
              <w:rPr>
                <w:rFonts w:ascii="宋体" w:hAnsi="宋体" w:eastAsia="宋体" w:cs="Times New Roman"/>
                <w:color w:val="000000"/>
                <w:sz w:val="18"/>
                <w:szCs w:val="18"/>
              </w:rPr>
            </w:pPr>
            <w:r>
              <w:rPr>
                <w:rFonts w:hint="eastAsia" w:ascii="宋体" w:hAnsi="宋体" w:eastAsia="宋体" w:cs="Times New Roman"/>
                <w:color w:val="000000"/>
                <w:sz w:val="18"/>
                <w:szCs w:val="18"/>
              </w:rPr>
              <w:t>125</w:t>
            </w:r>
          </w:p>
        </w:tc>
      </w:tr>
      <w:tr w14:paraId="20F9FCE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2" w:type="pct"/>
            <w:vAlign w:val="center"/>
          </w:tcPr>
          <w:p w14:paraId="3FF40F06">
            <w:pPr>
              <w:spacing w:before="10" w:after="10"/>
              <w:jc w:val="center"/>
              <w:rPr>
                <w:rFonts w:ascii="宋体" w:hAnsi="宋体" w:eastAsia="宋体" w:cs="Times New Roman"/>
                <w:color w:val="000000"/>
                <w:sz w:val="18"/>
                <w:szCs w:val="18"/>
              </w:rPr>
            </w:pPr>
            <w:r>
              <w:rPr>
                <w:rFonts w:hint="eastAsia" w:ascii="宋体" w:hAnsi="宋体" w:eastAsia="宋体" w:cs="Times New Roman"/>
                <w:color w:val="000000"/>
                <w:sz w:val="18"/>
                <w:szCs w:val="18"/>
              </w:rPr>
              <w:t>B01</w:t>
            </w:r>
          </w:p>
        </w:tc>
        <w:tc>
          <w:tcPr>
            <w:tcW w:w="1009" w:type="pct"/>
          </w:tcPr>
          <w:p w14:paraId="10F12B9B">
            <w:pPr>
              <w:spacing w:before="10" w:after="10"/>
              <w:jc w:val="center"/>
              <w:rPr>
                <w:rFonts w:ascii="宋体" w:hAnsi="宋体" w:eastAsia="宋体" w:cs="Times New Roman"/>
                <w:color w:val="000000"/>
                <w:sz w:val="18"/>
                <w:szCs w:val="18"/>
              </w:rPr>
            </w:pPr>
            <w:r>
              <w:rPr>
                <w:rFonts w:hint="eastAsia" w:ascii="宋体" w:hAnsi="宋体" w:eastAsia="宋体" w:cs="Times New Roman"/>
                <w:color w:val="000000"/>
                <w:sz w:val="18"/>
                <w:szCs w:val="18"/>
              </w:rPr>
              <w:t>G</w:t>
            </w:r>
            <w:r>
              <w:rPr>
                <w:rFonts w:ascii="宋体" w:hAnsi="宋体" w:eastAsia="宋体" w:cs="Times New Roman"/>
                <w:color w:val="000000"/>
                <w:sz w:val="18"/>
                <w:szCs w:val="18"/>
              </w:rPr>
              <w:t>WH221-6.7</w:t>
            </w:r>
          </w:p>
        </w:tc>
        <w:tc>
          <w:tcPr>
            <w:tcW w:w="934" w:type="pct"/>
            <w:vAlign w:val="center"/>
          </w:tcPr>
          <w:p w14:paraId="0F22854B">
            <w:pPr>
              <w:spacing w:before="10" w:after="10"/>
              <w:jc w:val="center"/>
              <w:rPr>
                <w:rFonts w:ascii="宋体" w:hAnsi="宋体" w:eastAsia="宋体" w:cs="Times New Roman"/>
                <w:color w:val="000000"/>
                <w:sz w:val="18"/>
                <w:szCs w:val="18"/>
              </w:rPr>
            </w:pPr>
            <w:r>
              <w:rPr>
                <w:rFonts w:ascii="宋体" w:hAnsi="宋体" w:eastAsia="宋体" w:cs="Times New Roman"/>
                <w:color w:val="000000"/>
                <w:sz w:val="18"/>
                <w:szCs w:val="18"/>
              </w:rPr>
              <w:t>37622684.63</w:t>
            </w:r>
          </w:p>
        </w:tc>
        <w:tc>
          <w:tcPr>
            <w:tcW w:w="657" w:type="pct"/>
            <w:vAlign w:val="center"/>
          </w:tcPr>
          <w:p w14:paraId="3A6059A0">
            <w:pPr>
              <w:spacing w:before="10" w:after="10"/>
              <w:jc w:val="center"/>
              <w:rPr>
                <w:rFonts w:ascii="宋体" w:hAnsi="宋体" w:eastAsia="宋体" w:cs="Times New Roman"/>
                <w:color w:val="000000"/>
                <w:sz w:val="18"/>
                <w:szCs w:val="18"/>
              </w:rPr>
            </w:pPr>
            <w:r>
              <w:rPr>
                <w:rFonts w:ascii="宋体" w:hAnsi="宋体" w:eastAsia="宋体" w:cs="Times New Roman"/>
                <w:color w:val="000000"/>
                <w:sz w:val="18"/>
                <w:szCs w:val="18"/>
              </w:rPr>
              <w:t>2428139.833</w:t>
            </w:r>
          </w:p>
        </w:tc>
        <w:tc>
          <w:tcPr>
            <w:tcW w:w="984" w:type="pct"/>
            <w:vAlign w:val="center"/>
          </w:tcPr>
          <w:p w14:paraId="1D5B1EA0">
            <w:pPr>
              <w:spacing w:before="10" w:after="10"/>
              <w:jc w:val="center"/>
              <w:rPr>
                <w:rFonts w:ascii="宋体" w:hAnsi="宋体" w:eastAsia="宋体" w:cs="Times New Roman"/>
                <w:color w:val="000000"/>
                <w:sz w:val="18"/>
                <w:szCs w:val="18"/>
              </w:rPr>
            </w:pPr>
            <w:r>
              <w:rPr>
                <w:rFonts w:hint="eastAsia" w:ascii="宋体" w:hAnsi="宋体" w:eastAsia="宋体" w:cs="Times New Roman"/>
                <w:color w:val="000000"/>
                <w:sz w:val="18"/>
                <w:szCs w:val="18"/>
              </w:rPr>
              <w:t>101.6</w:t>
            </w:r>
          </w:p>
        </w:tc>
        <w:tc>
          <w:tcPr>
            <w:tcW w:w="784" w:type="pct"/>
            <w:vAlign w:val="center"/>
          </w:tcPr>
          <w:p w14:paraId="4BB2AF40">
            <w:pPr>
              <w:spacing w:before="10" w:after="10"/>
              <w:jc w:val="center"/>
              <w:rPr>
                <w:rFonts w:ascii="宋体" w:hAnsi="宋体" w:eastAsia="宋体" w:cs="Times New Roman"/>
                <w:color w:val="000000"/>
                <w:sz w:val="18"/>
                <w:szCs w:val="18"/>
              </w:rPr>
            </w:pPr>
            <w:r>
              <w:rPr>
                <w:rFonts w:hint="eastAsia" w:ascii="宋体" w:hAnsi="宋体" w:eastAsia="宋体" w:cs="Times New Roman"/>
                <w:color w:val="000000"/>
                <w:sz w:val="18"/>
                <w:szCs w:val="18"/>
              </w:rPr>
              <w:t>125</w:t>
            </w:r>
          </w:p>
        </w:tc>
      </w:tr>
      <w:tr w14:paraId="4A54C3C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2" w:type="pct"/>
            <w:vAlign w:val="center"/>
          </w:tcPr>
          <w:p w14:paraId="3167C472">
            <w:pPr>
              <w:spacing w:before="10" w:after="10"/>
              <w:jc w:val="center"/>
              <w:rPr>
                <w:rFonts w:ascii="宋体" w:hAnsi="宋体" w:eastAsia="宋体" w:cs="Times New Roman"/>
                <w:color w:val="000000"/>
                <w:sz w:val="18"/>
                <w:szCs w:val="18"/>
              </w:rPr>
            </w:pPr>
            <w:r>
              <w:rPr>
                <w:rFonts w:hint="eastAsia" w:ascii="宋体" w:hAnsi="宋体" w:eastAsia="宋体" w:cs="Times New Roman"/>
                <w:color w:val="000000"/>
                <w:sz w:val="18"/>
                <w:szCs w:val="18"/>
              </w:rPr>
              <w:t>B05</w:t>
            </w:r>
          </w:p>
        </w:tc>
        <w:tc>
          <w:tcPr>
            <w:tcW w:w="1009" w:type="pct"/>
          </w:tcPr>
          <w:p w14:paraId="74E8086D">
            <w:pPr>
              <w:spacing w:before="10" w:after="10"/>
              <w:jc w:val="center"/>
              <w:rPr>
                <w:rFonts w:ascii="宋体" w:hAnsi="宋体" w:eastAsia="宋体" w:cs="Times New Roman"/>
                <w:color w:val="000000"/>
                <w:sz w:val="18"/>
                <w:szCs w:val="18"/>
              </w:rPr>
            </w:pPr>
            <w:r>
              <w:rPr>
                <w:rFonts w:hint="eastAsia" w:ascii="宋体" w:hAnsi="宋体" w:eastAsia="宋体" w:cs="Times New Roman"/>
                <w:color w:val="000000"/>
                <w:sz w:val="18"/>
                <w:szCs w:val="18"/>
              </w:rPr>
              <w:t>G</w:t>
            </w:r>
            <w:r>
              <w:rPr>
                <w:rFonts w:ascii="宋体" w:hAnsi="宋体" w:eastAsia="宋体" w:cs="Times New Roman"/>
                <w:color w:val="000000"/>
                <w:sz w:val="18"/>
                <w:szCs w:val="18"/>
              </w:rPr>
              <w:t>WH221-6.7</w:t>
            </w:r>
          </w:p>
        </w:tc>
        <w:tc>
          <w:tcPr>
            <w:tcW w:w="934" w:type="pct"/>
            <w:vAlign w:val="center"/>
          </w:tcPr>
          <w:p w14:paraId="04983496">
            <w:pPr>
              <w:spacing w:before="10" w:after="10"/>
              <w:jc w:val="center"/>
              <w:rPr>
                <w:rFonts w:ascii="宋体" w:hAnsi="宋体" w:eastAsia="宋体" w:cs="Times New Roman"/>
                <w:color w:val="000000"/>
                <w:sz w:val="18"/>
                <w:szCs w:val="18"/>
              </w:rPr>
            </w:pPr>
            <w:r>
              <w:rPr>
                <w:rFonts w:ascii="宋体" w:hAnsi="宋体" w:eastAsia="宋体" w:cs="Times New Roman"/>
                <w:color w:val="000000"/>
                <w:sz w:val="18"/>
                <w:szCs w:val="18"/>
              </w:rPr>
              <w:t>37622116.41</w:t>
            </w:r>
          </w:p>
        </w:tc>
        <w:tc>
          <w:tcPr>
            <w:tcW w:w="657" w:type="pct"/>
            <w:vAlign w:val="center"/>
          </w:tcPr>
          <w:p w14:paraId="5E26230D">
            <w:pPr>
              <w:spacing w:before="10" w:after="10"/>
              <w:jc w:val="center"/>
              <w:rPr>
                <w:rFonts w:ascii="宋体" w:hAnsi="宋体" w:eastAsia="宋体" w:cs="Times New Roman"/>
                <w:color w:val="000000"/>
                <w:sz w:val="18"/>
                <w:szCs w:val="18"/>
              </w:rPr>
            </w:pPr>
            <w:r>
              <w:rPr>
                <w:rFonts w:ascii="宋体" w:hAnsi="宋体" w:eastAsia="宋体" w:cs="Times New Roman"/>
                <w:color w:val="000000"/>
                <w:sz w:val="18"/>
                <w:szCs w:val="18"/>
              </w:rPr>
              <w:t>2428175.194</w:t>
            </w:r>
          </w:p>
        </w:tc>
        <w:tc>
          <w:tcPr>
            <w:tcW w:w="984" w:type="pct"/>
            <w:vAlign w:val="center"/>
          </w:tcPr>
          <w:p w14:paraId="781B8B47">
            <w:pPr>
              <w:spacing w:before="10" w:after="10"/>
              <w:jc w:val="center"/>
              <w:rPr>
                <w:rFonts w:ascii="宋体" w:hAnsi="宋体" w:eastAsia="宋体" w:cs="Times New Roman"/>
                <w:color w:val="000000"/>
                <w:sz w:val="18"/>
                <w:szCs w:val="18"/>
              </w:rPr>
            </w:pPr>
            <w:r>
              <w:rPr>
                <w:rFonts w:hint="eastAsia" w:ascii="宋体" w:hAnsi="宋体" w:eastAsia="宋体" w:cs="Times New Roman"/>
                <w:color w:val="000000"/>
                <w:sz w:val="18"/>
                <w:szCs w:val="18"/>
              </w:rPr>
              <w:t>99.9</w:t>
            </w:r>
          </w:p>
        </w:tc>
        <w:tc>
          <w:tcPr>
            <w:tcW w:w="784" w:type="pct"/>
            <w:vAlign w:val="center"/>
          </w:tcPr>
          <w:p w14:paraId="53BB0FAA">
            <w:pPr>
              <w:spacing w:before="10" w:after="10"/>
              <w:jc w:val="center"/>
              <w:rPr>
                <w:rFonts w:ascii="宋体" w:hAnsi="宋体" w:eastAsia="宋体" w:cs="Times New Roman"/>
                <w:color w:val="000000"/>
                <w:sz w:val="18"/>
                <w:szCs w:val="18"/>
              </w:rPr>
            </w:pPr>
            <w:r>
              <w:rPr>
                <w:rFonts w:hint="eastAsia" w:ascii="宋体" w:hAnsi="宋体" w:eastAsia="宋体" w:cs="Times New Roman"/>
                <w:color w:val="000000"/>
                <w:sz w:val="18"/>
                <w:szCs w:val="18"/>
              </w:rPr>
              <w:t>125</w:t>
            </w:r>
          </w:p>
        </w:tc>
      </w:tr>
      <w:tr w14:paraId="455A03E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2" w:type="pct"/>
            <w:vAlign w:val="center"/>
          </w:tcPr>
          <w:p w14:paraId="30E6722B">
            <w:pPr>
              <w:spacing w:before="10" w:after="10"/>
              <w:jc w:val="center"/>
              <w:rPr>
                <w:rFonts w:ascii="宋体" w:hAnsi="宋体" w:eastAsia="宋体" w:cs="Times New Roman"/>
                <w:color w:val="000000"/>
                <w:sz w:val="18"/>
                <w:szCs w:val="18"/>
              </w:rPr>
            </w:pPr>
            <w:r>
              <w:rPr>
                <w:rFonts w:hint="eastAsia" w:ascii="宋体" w:hAnsi="宋体" w:eastAsia="宋体" w:cs="Times New Roman"/>
                <w:color w:val="000000"/>
                <w:sz w:val="18"/>
                <w:szCs w:val="18"/>
              </w:rPr>
              <w:t>B06</w:t>
            </w:r>
          </w:p>
        </w:tc>
        <w:tc>
          <w:tcPr>
            <w:tcW w:w="1009" w:type="pct"/>
          </w:tcPr>
          <w:p w14:paraId="13B6B829">
            <w:pPr>
              <w:spacing w:before="10" w:after="10"/>
              <w:jc w:val="center"/>
              <w:rPr>
                <w:rFonts w:ascii="宋体" w:hAnsi="宋体" w:eastAsia="宋体" w:cs="Times New Roman"/>
                <w:color w:val="000000"/>
                <w:sz w:val="18"/>
                <w:szCs w:val="18"/>
              </w:rPr>
            </w:pPr>
            <w:r>
              <w:rPr>
                <w:rFonts w:hint="eastAsia" w:ascii="宋体" w:hAnsi="宋体" w:eastAsia="宋体" w:cs="Times New Roman"/>
                <w:color w:val="000000"/>
                <w:sz w:val="18"/>
                <w:szCs w:val="18"/>
              </w:rPr>
              <w:t>G</w:t>
            </w:r>
            <w:r>
              <w:rPr>
                <w:rFonts w:ascii="宋体" w:hAnsi="宋体" w:eastAsia="宋体" w:cs="Times New Roman"/>
                <w:color w:val="000000"/>
                <w:sz w:val="18"/>
                <w:szCs w:val="18"/>
              </w:rPr>
              <w:t>WH221-6.7</w:t>
            </w:r>
          </w:p>
        </w:tc>
        <w:tc>
          <w:tcPr>
            <w:tcW w:w="934" w:type="pct"/>
            <w:vAlign w:val="center"/>
          </w:tcPr>
          <w:p w14:paraId="63C3BCE2">
            <w:pPr>
              <w:spacing w:before="10" w:after="10"/>
              <w:jc w:val="center"/>
              <w:rPr>
                <w:rFonts w:ascii="宋体" w:hAnsi="宋体" w:eastAsia="宋体" w:cs="Times New Roman"/>
                <w:color w:val="000000"/>
                <w:sz w:val="18"/>
                <w:szCs w:val="18"/>
              </w:rPr>
            </w:pPr>
            <w:r>
              <w:rPr>
                <w:rFonts w:ascii="宋体" w:hAnsi="宋体" w:eastAsia="宋体" w:cs="Times New Roman"/>
                <w:color w:val="000000"/>
                <w:sz w:val="18"/>
                <w:szCs w:val="18"/>
              </w:rPr>
              <w:t>37622952.28</w:t>
            </w:r>
          </w:p>
        </w:tc>
        <w:tc>
          <w:tcPr>
            <w:tcW w:w="657" w:type="pct"/>
            <w:vAlign w:val="center"/>
          </w:tcPr>
          <w:p w14:paraId="67320896">
            <w:pPr>
              <w:spacing w:before="10" w:after="10"/>
              <w:jc w:val="center"/>
              <w:rPr>
                <w:rFonts w:ascii="宋体" w:hAnsi="宋体" w:eastAsia="宋体" w:cs="Times New Roman"/>
                <w:color w:val="000000"/>
                <w:sz w:val="18"/>
                <w:szCs w:val="18"/>
              </w:rPr>
            </w:pPr>
            <w:r>
              <w:rPr>
                <w:rFonts w:ascii="宋体" w:hAnsi="宋体" w:eastAsia="宋体" w:cs="Times New Roman"/>
                <w:color w:val="000000"/>
                <w:sz w:val="18"/>
                <w:szCs w:val="18"/>
              </w:rPr>
              <w:t>2427524.592</w:t>
            </w:r>
          </w:p>
        </w:tc>
        <w:tc>
          <w:tcPr>
            <w:tcW w:w="984" w:type="pct"/>
            <w:vAlign w:val="center"/>
          </w:tcPr>
          <w:p w14:paraId="05803E35">
            <w:pPr>
              <w:spacing w:before="10" w:after="10"/>
              <w:jc w:val="center"/>
              <w:rPr>
                <w:rFonts w:ascii="宋体" w:hAnsi="宋体" w:eastAsia="宋体" w:cs="Times New Roman"/>
                <w:color w:val="000000"/>
                <w:sz w:val="18"/>
                <w:szCs w:val="18"/>
              </w:rPr>
            </w:pPr>
            <w:r>
              <w:rPr>
                <w:rFonts w:hint="eastAsia" w:ascii="宋体" w:hAnsi="宋体" w:eastAsia="宋体" w:cs="Times New Roman"/>
                <w:color w:val="000000"/>
                <w:sz w:val="18"/>
                <w:szCs w:val="18"/>
              </w:rPr>
              <w:t>111.8</w:t>
            </w:r>
          </w:p>
        </w:tc>
        <w:tc>
          <w:tcPr>
            <w:tcW w:w="784" w:type="pct"/>
            <w:vAlign w:val="center"/>
          </w:tcPr>
          <w:p w14:paraId="23DF3752">
            <w:pPr>
              <w:spacing w:before="10" w:after="10"/>
              <w:jc w:val="center"/>
              <w:rPr>
                <w:rFonts w:ascii="宋体" w:hAnsi="宋体" w:eastAsia="宋体" w:cs="Times New Roman"/>
                <w:color w:val="000000"/>
                <w:sz w:val="18"/>
                <w:szCs w:val="18"/>
              </w:rPr>
            </w:pPr>
            <w:r>
              <w:rPr>
                <w:rFonts w:hint="eastAsia" w:ascii="宋体" w:hAnsi="宋体" w:eastAsia="宋体" w:cs="Times New Roman"/>
                <w:color w:val="000000"/>
                <w:sz w:val="18"/>
                <w:szCs w:val="18"/>
              </w:rPr>
              <w:t>125</w:t>
            </w:r>
          </w:p>
        </w:tc>
      </w:tr>
      <w:tr w14:paraId="0920CB5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000" w:type="pct"/>
            <w:gridSpan w:val="6"/>
            <w:tcBorders>
              <w:top w:val="single" w:color="auto" w:sz="0" w:space="0"/>
              <w:left w:val="single" w:color="auto" w:sz="0" w:space="0"/>
              <w:bottom w:val="single" w:color="auto" w:sz="0" w:space="0"/>
              <w:right w:val="single" w:color="auto" w:sz="0" w:space="0"/>
            </w:tcBorders>
            <w:vAlign w:val="center"/>
          </w:tcPr>
          <w:p w14:paraId="2953A655">
            <w:pPr>
              <w:spacing w:before="10" w:after="10"/>
              <w:rPr>
                <w:rFonts w:ascii="宋体" w:hAnsi="宋体" w:eastAsia="宋体" w:cs="Times New Roman"/>
                <w:color w:val="000000"/>
                <w:sz w:val="18"/>
                <w:szCs w:val="18"/>
              </w:rPr>
            </w:pPr>
            <w:r>
              <w:rPr>
                <w:rFonts w:hint="eastAsia" w:ascii="宋体" w:hAnsi="宋体" w:eastAsia="宋体" w:cs="Times New Roman"/>
                <w:color w:val="000000"/>
                <w:sz w:val="18"/>
                <w:szCs w:val="18"/>
              </w:rPr>
              <w:t>备注：</w:t>
            </w:r>
            <w:r>
              <w:rPr>
                <w:rFonts w:hint="eastAsia" w:ascii="宋体" w:hAnsi="宋体" w:eastAsia="宋体" w:cs="仿宋"/>
                <w:color w:val="000000"/>
                <w:spacing w:val="-1"/>
                <w:kern w:val="0"/>
                <w:sz w:val="18"/>
                <w:szCs w:val="18"/>
              </w:rPr>
              <w:t>坐标系为C</w:t>
            </w:r>
            <w:r>
              <w:rPr>
                <w:rFonts w:ascii="宋体" w:hAnsi="宋体" w:eastAsia="宋体" w:cs="仿宋"/>
                <w:color w:val="000000"/>
                <w:spacing w:val="-1"/>
                <w:kern w:val="0"/>
                <w:sz w:val="18"/>
                <w:szCs w:val="18"/>
              </w:rPr>
              <w:t>GCS2000</w:t>
            </w:r>
            <w:r>
              <w:rPr>
                <w:rFonts w:hint="eastAsia" w:ascii="宋体" w:hAnsi="宋体" w:eastAsia="宋体" w:cs="仿宋"/>
                <w:color w:val="000000"/>
                <w:spacing w:val="-1"/>
                <w:kern w:val="0"/>
                <w:sz w:val="18"/>
                <w:szCs w:val="18"/>
              </w:rPr>
              <w:t>，高程参考1</w:t>
            </w:r>
            <w:r>
              <w:rPr>
                <w:rFonts w:ascii="宋体" w:hAnsi="宋体" w:eastAsia="宋体" w:cs="仿宋"/>
                <w:color w:val="000000"/>
                <w:spacing w:val="-1"/>
                <w:kern w:val="0"/>
                <w:sz w:val="18"/>
                <w:szCs w:val="18"/>
              </w:rPr>
              <w:t>985</w:t>
            </w:r>
            <w:r>
              <w:rPr>
                <w:rFonts w:hint="eastAsia" w:ascii="宋体" w:hAnsi="宋体" w:eastAsia="宋体" w:cs="仿宋"/>
                <w:color w:val="000000"/>
                <w:spacing w:val="-1"/>
                <w:kern w:val="0"/>
                <w:sz w:val="18"/>
                <w:szCs w:val="18"/>
              </w:rPr>
              <w:t>高程基准</w:t>
            </w:r>
          </w:p>
        </w:tc>
      </w:tr>
    </w:tbl>
    <w:p w14:paraId="726D9DA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5791BAA"/>
    <w:multiLevelType w:val="multilevel"/>
    <w:tmpl w:val="65791BAA"/>
    <w:lvl w:ilvl="0" w:tentative="0">
      <w:start w:val="1"/>
      <w:numFmt w:val="decimal"/>
      <w:lvlText w:val="%1)"/>
      <w:lvlJc w:val="left"/>
      <w:pPr>
        <w:ind w:left="780" w:hanging="420"/>
      </w:pPr>
    </w:lvl>
    <w:lvl w:ilvl="1" w:tentative="0">
      <w:start w:val="1"/>
      <w:numFmt w:val="decimal"/>
      <w:pStyle w:val="7"/>
      <w:lvlText w:val="%2)"/>
      <w:lvlJc w:val="left"/>
      <w:pPr>
        <w:ind w:left="1200" w:hanging="420"/>
      </w:pPr>
      <w:rPr>
        <w:color w:val="000000" w:themeColor="text1"/>
        <w14:textFill>
          <w14:solidFill>
            <w14:schemeClr w14:val="tx1"/>
          </w14:solidFill>
        </w14:textFill>
      </w:r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6763"/>
    <w:rsid w:val="00273FA9"/>
    <w:rsid w:val="002A1C4C"/>
    <w:rsid w:val="002B4077"/>
    <w:rsid w:val="003821BD"/>
    <w:rsid w:val="004A19A8"/>
    <w:rsid w:val="004E3C48"/>
    <w:rsid w:val="006E2F45"/>
    <w:rsid w:val="008B5F6D"/>
    <w:rsid w:val="008F4A3D"/>
    <w:rsid w:val="009D577E"/>
    <w:rsid w:val="00AB69FB"/>
    <w:rsid w:val="00AC466E"/>
    <w:rsid w:val="00AE7546"/>
    <w:rsid w:val="00E55C4D"/>
    <w:rsid w:val="00F00BCE"/>
    <w:rsid w:val="00FD6763"/>
    <w:rsid w:val="79F547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9"/>
    <w:unhideWhenUsed/>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6">
    <w:name w:val="正文表标题"/>
    <w:next w:val="1"/>
    <w:qFormat/>
    <w:uiPriority w:val="0"/>
    <w:pPr>
      <w:spacing w:before="156" w:beforeLines="50" w:after="156" w:afterLines="50"/>
      <w:jc w:val="center"/>
    </w:pPr>
    <w:rPr>
      <w:rFonts w:ascii="黑体" w:hAnsi="Times New Roman" w:eastAsia="黑体" w:cs="Times New Roman"/>
      <w:kern w:val="0"/>
      <w:sz w:val="21"/>
      <w:szCs w:val="20"/>
      <w:lang w:val="en-US" w:eastAsia="zh-CN" w:bidi="ar-SA"/>
    </w:rPr>
  </w:style>
  <w:style w:type="paragraph" w:customStyle="1" w:styleId="7">
    <w:name w:val="附录章标题"/>
    <w:next w:val="1"/>
    <w:qFormat/>
    <w:uiPriority w:val="0"/>
    <w:pPr>
      <w:numPr>
        <w:ilvl w:val="1"/>
        <w:numId w:val="1"/>
      </w:numPr>
      <w:wordWrap w:val="0"/>
      <w:overflowPunct w:val="0"/>
      <w:autoSpaceDE w:val="0"/>
      <w:spacing w:before="100" w:beforeLines="100" w:after="100" w:afterLines="100"/>
      <w:jc w:val="both"/>
      <w:textAlignment w:val="baseline"/>
      <w:outlineLvl w:val="1"/>
    </w:pPr>
    <w:rPr>
      <w:rFonts w:ascii="黑体" w:hAnsi="Times New Roman" w:eastAsia="黑体" w:cs="Times New Roman"/>
      <w:kern w:val="21"/>
      <w:sz w:val="21"/>
      <w:szCs w:val="20"/>
      <w:lang w:val="en-US" w:eastAsia="zh-CN" w:bidi="ar-SA"/>
    </w:rPr>
  </w:style>
  <w:style w:type="character" w:customStyle="1" w:styleId="8">
    <w:name w:val="页眉 字符"/>
    <w:basedOn w:val="5"/>
    <w:link w:val="3"/>
    <w:uiPriority w:val="99"/>
    <w:rPr>
      <w:sz w:val="18"/>
      <w:szCs w:val="18"/>
    </w:rPr>
  </w:style>
  <w:style w:type="character" w:customStyle="1" w:styleId="9">
    <w:name w:val="页脚 字符"/>
    <w:basedOn w:val="5"/>
    <w:link w:val="2"/>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566</Words>
  <Characters>889</Characters>
  <Lines>7</Lines>
  <Paragraphs>2</Paragraphs>
  <TotalTime>32</TotalTime>
  <ScaleCrop>false</ScaleCrop>
  <LinksUpToDate>false</LinksUpToDate>
  <CharactersWithSpaces>984</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2024-08-30T06:34:00Z</dcterms:created>
  <dc:creator>王少亭</dc:creator>
  <cp:lastModifiedBy>Annabelle</cp:lastModifiedBy>
  <dcterms:modified xsi:type="dcterms:W3CDTF">2024-12-09T06:07:25Z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26AF080FA461451295B4D7D4DAFA8FF2_12</vt:lpwstr>
  </property>
</Properties>
</file>