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44"/>
          <w:szCs w:val="48"/>
        </w:rPr>
      </w:pPr>
    </w:p>
    <w:p>
      <w:pPr>
        <w:jc w:val="center"/>
        <w:rPr>
          <w:rFonts w:hint="eastAsia"/>
          <w:b/>
          <w:bCs/>
          <w:sz w:val="48"/>
          <w:szCs w:val="48"/>
        </w:rPr>
      </w:pPr>
      <w:r>
        <w:rPr>
          <w:rFonts w:hint="eastAsia"/>
          <w:b/>
          <w:bCs/>
          <w:sz w:val="48"/>
          <w:szCs w:val="48"/>
        </w:rPr>
        <w:t>南方电网数字电网科技产业用房项目</w:t>
      </w:r>
      <w:r>
        <w:rPr>
          <w:rFonts w:hint="eastAsia" w:ascii="宋体" w:hAnsi="宋体" w:eastAsia="宋体" w:cs="宋体"/>
          <w:b/>
          <w:bCs/>
          <w:sz w:val="48"/>
          <w:szCs w:val="48"/>
        </w:rPr>
        <w:t>A、B</w:t>
      </w:r>
      <w:r>
        <w:rPr>
          <w:rFonts w:hint="eastAsia"/>
          <w:b/>
          <w:bCs/>
          <w:sz w:val="48"/>
          <w:szCs w:val="48"/>
        </w:rPr>
        <w:t>栋室内功能用房客户需求装修</w:t>
      </w:r>
    </w:p>
    <w:p>
      <w:pPr>
        <w:jc w:val="center"/>
        <w:rPr>
          <w:rFonts w:hint="eastAsia" w:ascii="宋体" w:hAnsi="宋体"/>
          <w:b/>
          <w:sz w:val="84"/>
          <w:szCs w:val="84"/>
        </w:rPr>
      </w:pPr>
      <w:r>
        <w:rPr>
          <w:rFonts w:hint="eastAsia"/>
          <w:b/>
          <w:bCs/>
          <w:sz w:val="48"/>
          <w:szCs w:val="48"/>
        </w:rPr>
        <w:t>项目施工专业承包</w:t>
      </w:r>
    </w:p>
    <w:p>
      <w:pPr>
        <w:spacing w:line="360" w:lineRule="auto"/>
        <w:jc w:val="center"/>
        <w:rPr>
          <w:rFonts w:hint="eastAsia" w:ascii="宋体" w:hAnsi="宋体"/>
          <w:b/>
          <w:bCs/>
          <w:spacing w:val="26"/>
          <w:sz w:val="96"/>
          <w:szCs w:val="96"/>
        </w:rPr>
      </w:pPr>
    </w:p>
    <w:p>
      <w:pPr>
        <w:spacing w:line="360" w:lineRule="auto"/>
        <w:jc w:val="center"/>
        <w:rPr>
          <w:rFonts w:hint="eastAsia" w:ascii="宋体" w:hAnsi="宋体"/>
          <w:b/>
          <w:bCs/>
          <w:spacing w:val="26"/>
          <w:sz w:val="96"/>
          <w:szCs w:val="96"/>
        </w:rPr>
      </w:pPr>
    </w:p>
    <w:p>
      <w:pPr>
        <w:spacing w:line="360" w:lineRule="auto"/>
        <w:jc w:val="center"/>
        <w:rPr>
          <w:rFonts w:hint="eastAsia" w:ascii="宋体" w:hAnsi="宋体"/>
          <w:b/>
          <w:bCs/>
          <w:spacing w:val="26"/>
          <w:sz w:val="72"/>
          <w:szCs w:val="72"/>
        </w:rPr>
      </w:pPr>
      <w:r>
        <w:rPr>
          <w:rFonts w:hint="eastAsia" w:ascii="宋体" w:hAnsi="宋体"/>
          <w:b/>
          <w:bCs/>
          <w:spacing w:val="26"/>
          <w:sz w:val="72"/>
          <w:szCs w:val="72"/>
        </w:rPr>
        <w:t>招标文件</w:t>
      </w:r>
    </w:p>
    <w:p>
      <w:pPr>
        <w:jc w:val="center"/>
        <w:rPr>
          <w:rFonts w:hint="eastAsia" w:ascii="宋体" w:hAnsi="宋体"/>
          <w:b/>
          <w:sz w:val="84"/>
          <w:szCs w:val="84"/>
        </w:rPr>
      </w:pPr>
    </w:p>
    <w:p>
      <w:pPr>
        <w:jc w:val="center"/>
        <w:rPr>
          <w:rFonts w:hint="eastAsia" w:ascii="宋体" w:hAnsi="宋体"/>
          <w:b/>
          <w:sz w:val="84"/>
          <w:szCs w:val="84"/>
        </w:rPr>
      </w:pPr>
    </w:p>
    <w:p>
      <w:pPr>
        <w:spacing w:line="360" w:lineRule="auto"/>
        <w:rPr>
          <w:rFonts w:hint="eastAsia" w:ascii="宋体" w:hAnsi="宋体"/>
          <w:sz w:val="52"/>
        </w:rPr>
      </w:pPr>
    </w:p>
    <w:p>
      <w:pPr>
        <w:spacing w:line="360" w:lineRule="auto"/>
        <w:ind w:firstLine="300" w:firstLineChars="100"/>
        <w:rPr>
          <w:rFonts w:hint="eastAsia" w:ascii="宋体" w:hAnsi="宋体"/>
          <w:sz w:val="30"/>
          <w:szCs w:val="30"/>
          <w:u w:val="single"/>
        </w:rPr>
      </w:pPr>
      <w:r>
        <w:rPr>
          <w:rFonts w:hint="eastAsia" w:ascii="宋体" w:hAnsi="宋体"/>
          <w:sz w:val="30"/>
          <w:szCs w:val="30"/>
        </w:rPr>
        <w:t xml:space="preserve">招 </w:t>
      </w:r>
      <w:r>
        <w:rPr>
          <w:rFonts w:ascii="宋体" w:hAnsi="宋体"/>
          <w:sz w:val="30"/>
          <w:szCs w:val="30"/>
        </w:rPr>
        <w:t xml:space="preserve"> </w:t>
      </w:r>
      <w:r>
        <w:rPr>
          <w:rFonts w:hint="eastAsia" w:ascii="宋体" w:hAnsi="宋体"/>
          <w:sz w:val="30"/>
          <w:szCs w:val="30"/>
        </w:rPr>
        <w:t>标 单 位：</w:t>
      </w:r>
      <w:r>
        <w:rPr>
          <w:rFonts w:hint="eastAsia" w:ascii="宋体" w:hAnsi="宋体"/>
          <w:sz w:val="30"/>
          <w:szCs w:val="30"/>
          <w:u w:val="single"/>
        </w:rPr>
        <w:t>南网数字电网科技产业园（广州）有限公司</w:t>
      </w:r>
    </w:p>
    <w:p>
      <w:pPr>
        <w:spacing w:line="360" w:lineRule="auto"/>
        <w:ind w:firstLine="300" w:firstLineChars="100"/>
        <w:rPr>
          <w:rFonts w:hint="eastAsia" w:ascii="宋体" w:hAnsi="宋体"/>
          <w:sz w:val="30"/>
          <w:szCs w:val="30"/>
          <w:u w:val="single"/>
        </w:rPr>
      </w:pPr>
      <w:r>
        <w:rPr>
          <w:rFonts w:hint="eastAsia" w:ascii="宋体" w:hAnsi="宋体"/>
          <w:sz w:val="30"/>
          <w:szCs w:val="30"/>
        </w:rPr>
        <w:t>招标代理单位：</w:t>
      </w:r>
      <w:r>
        <w:rPr>
          <w:rFonts w:hint="eastAsia" w:ascii="宋体" w:hAnsi="宋体" w:cs="宋体"/>
          <w:sz w:val="30"/>
          <w:szCs w:val="30"/>
          <w:u w:val="single"/>
        </w:rPr>
        <w:t>南方电网供应链集团有限公司</w:t>
      </w:r>
    </w:p>
    <w:p>
      <w:pPr>
        <w:ind w:firstLine="320" w:firstLineChars="100"/>
        <w:rPr>
          <w:rFonts w:hint="eastAsia" w:ascii="宋体" w:hAnsi="宋体"/>
          <w:b/>
          <w:sz w:val="28"/>
          <w:szCs w:val="28"/>
        </w:rPr>
      </w:pPr>
      <w:r>
        <w:rPr>
          <w:rFonts w:hint="eastAsia" w:ascii="宋体" w:hAnsi="宋体"/>
          <w:sz w:val="32"/>
        </w:rPr>
        <w:t xml:space="preserve">日 </w:t>
      </w:r>
      <w:r>
        <w:rPr>
          <w:rFonts w:ascii="宋体" w:hAnsi="宋体"/>
          <w:sz w:val="32"/>
        </w:rPr>
        <w:t xml:space="preserve">      </w:t>
      </w:r>
      <w:r>
        <w:rPr>
          <w:rFonts w:hint="eastAsia" w:ascii="宋体" w:hAnsi="宋体"/>
          <w:sz w:val="32"/>
        </w:rPr>
        <w:t>期：</w:t>
      </w:r>
      <w:r>
        <w:rPr>
          <w:rFonts w:hint="eastAsia" w:ascii="宋体" w:hAnsi="宋体"/>
          <w:sz w:val="32"/>
          <w:u w:val="single"/>
        </w:rPr>
        <w:t>202</w:t>
      </w:r>
      <w:r>
        <w:rPr>
          <w:rFonts w:hint="eastAsia" w:ascii="宋体" w:hAnsi="宋体"/>
          <w:sz w:val="32"/>
          <w:u w:val="single"/>
          <w:lang w:val="en-US" w:eastAsia="zh-CN"/>
        </w:rPr>
        <w:t>5</w:t>
      </w:r>
      <w:r>
        <w:rPr>
          <w:rFonts w:hint="eastAsia" w:ascii="宋体" w:hAnsi="宋体"/>
          <w:sz w:val="32"/>
        </w:rPr>
        <w:t>年</w:t>
      </w:r>
      <w:r>
        <w:rPr>
          <w:rFonts w:hint="eastAsia" w:ascii="宋体" w:hAnsi="宋体"/>
          <w:sz w:val="32"/>
          <w:u w:val="single"/>
        </w:rPr>
        <w:t>1</w:t>
      </w:r>
      <w:r>
        <w:rPr>
          <w:rFonts w:hint="eastAsia" w:ascii="宋体" w:hAnsi="宋体"/>
          <w:sz w:val="32"/>
        </w:rPr>
        <w:t>月</w:t>
      </w:r>
    </w:p>
    <w:p>
      <w:pPr>
        <w:spacing w:line="360" w:lineRule="auto"/>
        <w:ind w:firstLine="993" w:firstLineChars="331"/>
        <w:rPr>
          <w:rFonts w:hint="eastAsia" w:ascii="宋体" w:hAnsi="宋体" w:cs="宋体"/>
          <w:sz w:val="30"/>
          <w:szCs w:val="30"/>
          <w:u w:val="single"/>
        </w:rPr>
      </w:pPr>
    </w:p>
    <w:p>
      <w:pPr>
        <w:jc w:val="center"/>
        <w:rPr>
          <w:rStyle w:val="20"/>
          <w:rFonts w:hint="eastAsia" w:ascii="宋体" w:hAnsi="宋体" w:cs="宋体"/>
          <w:b/>
          <w:bCs/>
          <w:color w:val="auto"/>
        </w:rPr>
        <w:sectPr>
          <w:headerReference r:id="rId5" w:type="first"/>
          <w:footerReference r:id="rId7" w:type="first"/>
          <w:headerReference r:id="rId3" w:type="default"/>
          <w:headerReference r:id="rId4" w:type="even"/>
          <w:footerReference r:id="rId6" w:type="even"/>
          <w:endnotePr>
            <w:numFmt w:val="decimal"/>
          </w:endnotePr>
          <w:pgSz w:w="11906" w:h="16838"/>
          <w:pgMar w:top="1440" w:right="2041" w:bottom="1440" w:left="1797" w:header="851" w:footer="907" w:gutter="0"/>
          <w:pgNumType w:start="1"/>
          <w:cols w:space="720" w:num="1"/>
          <w:titlePg/>
          <w:docGrid w:type="lines" w:linePitch="312" w:charSpace="0"/>
        </w:sectPr>
      </w:pPr>
    </w:p>
    <w:p>
      <w:pPr>
        <w:jc w:val="center"/>
        <w:rPr>
          <w:b/>
          <w:bCs/>
          <w:sz w:val="30"/>
          <w:szCs w:val="30"/>
        </w:rPr>
      </w:pPr>
      <w:r>
        <w:rPr>
          <w:rFonts w:ascii="宋体" w:hAnsi="宋体"/>
          <w:b/>
          <w:bCs/>
          <w:sz w:val="30"/>
          <w:szCs w:val="30"/>
        </w:rPr>
        <w:t>目录</w:t>
      </w:r>
    </w:p>
    <w:p>
      <w:pPr>
        <w:pStyle w:val="17"/>
        <w:tabs>
          <w:tab w:val="right" w:leader="dot" w:pos="8068"/>
          <w:tab w:val="clear" w:pos="9060"/>
        </w:tabs>
        <w:rPr>
          <w:rFonts w:hint="eastAsia"/>
          <w:szCs w:val="24"/>
        </w:rPr>
      </w:pPr>
      <w:r>
        <w:rPr>
          <w:rFonts w:hint="eastAsia" w:cs="宋体"/>
          <w:b/>
          <w:bCs/>
          <w:szCs w:val="24"/>
        </w:rPr>
        <w:fldChar w:fldCharType="begin"/>
      </w:r>
      <w:r>
        <w:rPr>
          <w:rStyle w:val="20"/>
          <w:rFonts w:hint="eastAsia" w:cs="宋体"/>
          <w:b/>
          <w:bCs/>
          <w:color w:val="auto"/>
          <w:szCs w:val="24"/>
          <w:u w:val="none"/>
        </w:rPr>
        <w:instrText xml:space="preserve">TOC \o "1-1" \h \u </w:instrText>
      </w:r>
      <w:r>
        <w:rPr>
          <w:rFonts w:hint="eastAsia" w:cs="宋体"/>
          <w:b/>
          <w:bCs/>
          <w:szCs w:val="24"/>
        </w:rPr>
        <w:fldChar w:fldCharType="separate"/>
      </w:r>
      <w:r>
        <w:fldChar w:fldCharType="begin"/>
      </w:r>
      <w:r>
        <w:instrText xml:space="preserve"> HYPERLINK \l "_Toc390" </w:instrText>
      </w:r>
      <w:r>
        <w:fldChar w:fldCharType="separate"/>
      </w:r>
      <w:r>
        <w:rPr>
          <w:rFonts w:hint="eastAsia"/>
          <w:szCs w:val="24"/>
        </w:rPr>
        <w:t>第一章 投标须知</w:t>
      </w:r>
      <w:r>
        <w:rPr>
          <w:szCs w:val="24"/>
        </w:rPr>
        <w:tab/>
      </w:r>
      <w:r>
        <w:rPr>
          <w:szCs w:val="24"/>
        </w:rPr>
        <w:fldChar w:fldCharType="begin"/>
      </w:r>
      <w:r>
        <w:rPr>
          <w:szCs w:val="24"/>
        </w:rPr>
        <w:instrText xml:space="preserve"> PAGEREF _Toc390 \h </w:instrText>
      </w:r>
      <w:r>
        <w:rPr>
          <w:szCs w:val="24"/>
        </w:rPr>
        <w:fldChar w:fldCharType="separate"/>
      </w:r>
      <w:r>
        <w:rPr>
          <w:szCs w:val="24"/>
        </w:rPr>
        <w:t>1</w:t>
      </w:r>
      <w:r>
        <w:rPr>
          <w:szCs w:val="24"/>
        </w:rPr>
        <w:fldChar w:fldCharType="end"/>
      </w:r>
      <w:r>
        <w:rPr>
          <w:szCs w:val="24"/>
        </w:rPr>
        <w:fldChar w:fldCharType="end"/>
      </w:r>
    </w:p>
    <w:p>
      <w:pPr>
        <w:pStyle w:val="17"/>
        <w:tabs>
          <w:tab w:val="right" w:leader="dot" w:pos="8068"/>
          <w:tab w:val="clear" w:pos="9060"/>
        </w:tabs>
        <w:rPr>
          <w:rFonts w:hint="eastAsia"/>
          <w:szCs w:val="24"/>
        </w:rPr>
      </w:pPr>
      <w:r>
        <w:fldChar w:fldCharType="begin"/>
      </w:r>
      <w:r>
        <w:instrText xml:space="preserve"> HYPERLINK \l "_Toc10976" </w:instrText>
      </w:r>
      <w:r>
        <w:fldChar w:fldCharType="separate"/>
      </w:r>
      <w:r>
        <w:rPr>
          <w:rFonts w:hint="eastAsia"/>
          <w:szCs w:val="24"/>
        </w:rPr>
        <w:t>第二章 开标、评标及定标办法</w:t>
      </w:r>
      <w:r>
        <w:rPr>
          <w:szCs w:val="24"/>
        </w:rPr>
        <w:tab/>
      </w:r>
      <w:r>
        <w:rPr>
          <w:szCs w:val="24"/>
        </w:rPr>
        <w:fldChar w:fldCharType="begin"/>
      </w:r>
      <w:r>
        <w:rPr>
          <w:szCs w:val="24"/>
        </w:rPr>
        <w:instrText xml:space="preserve"> PAGEREF _Toc10976 \h </w:instrText>
      </w:r>
      <w:r>
        <w:rPr>
          <w:szCs w:val="24"/>
        </w:rPr>
        <w:fldChar w:fldCharType="separate"/>
      </w:r>
      <w:r>
        <w:rPr>
          <w:szCs w:val="24"/>
        </w:rPr>
        <w:t>35</w:t>
      </w:r>
      <w:r>
        <w:rPr>
          <w:szCs w:val="24"/>
        </w:rPr>
        <w:fldChar w:fldCharType="end"/>
      </w:r>
      <w:r>
        <w:rPr>
          <w:szCs w:val="24"/>
        </w:rPr>
        <w:fldChar w:fldCharType="end"/>
      </w:r>
    </w:p>
    <w:p>
      <w:pPr>
        <w:pStyle w:val="17"/>
        <w:tabs>
          <w:tab w:val="right" w:leader="dot" w:pos="8068"/>
          <w:tab w:val="clear" w:pos="9060"/>
        </w:tabs>
        <w:rPr>
          <w:rFonts w:hint="eastAsia"/>
          <w:szCs w:val="24"/>
        </w:rPr>
      </w:pPr>
      <w:r>
        <w:fldChar w:fldCharType="begin"/>
      </w:r>
      <w:r>
        <w:instrText xml:space="preserve"> HYPERLINK \l "_Toc11760" </w:instrText>
      </w:r>
      <w:r>
        <w:fldChar w:fldCharType="separate"/>
      </w:r>
      <w:r>
        <w:rPr>
          <w:rFonts w:hint="eastAsia"/>
          <w:szCs w:val="24"/>
        </w:rPr>
        <w:t>第三章 合同条款</w:t>
      </w:r>
      <w:r>
        <w:rPr>
          <w:szCs w:val="24"/>
        </w:rPr>
        <w:tab/>
      </w:r>
      <w:r>
        <w:rPr>
          <w:szCs w:val="24"/>
        </w:rPr>
        <w:fldChar w:fldCharType="begin"/>
      </w:r>
      <w:r>
        <w:rPr>
          <w:szCs w:val="24"/>
        </w:rPr>
        <w:instrText xml:space="preserve"> PAGEREF _Toc11760 \h </w:instrText>
      </w:r>
      <w:r>
        <w:rPr>
          <w:szCs w:val="24"/>
        </w:rPr>
        <w:fldChar w:fldCharType="separate"/>
      </w:r>
      <w:r>
        <w:rPr>
          <w:szCs w:val="24"/>
        </w:rPr>
        <w:t>66</w:t>
      </w:r>
      <w:r>
        <w:rPr>
          <w:szCs w:val="24"/>
        </w:rPr>
        <w:fldChar w:fldCharType="end"/>
      </w:r>
      <w:r>
        <w:rPr>
          <w:szCs w:val="24"/>
        </w:rPr>
        <w:fldChar w:fldCharType="end"/>
      </w:r>
    </w:p>
    <w:p>
      <w:pPr>
        <w:pStyle w:val="17"/>
        <w:tabs>
          <w:tab w:val="right" w:leader="dot" w:pos="8068"/>
          <w:tab w:val="clear" w:pos="9060"/>
        </w:tabs>
        <w:rPr>
          <w:rFonts w:hint="eastAsia"/>
          <w:szCs w:val="24"/>
        </w:rPr>
      </w:pPr>
      <w:r>
        <w:fldChar w:fldCharType="begin"/>
      </w:r>
      <w:r>
        <w:instrText xml:space="preserve"> HYPERLINK \l "_Toc6680" </w:instrText>
      </w:r>
      <w:r>
        <w:fldChar w:fldCharType="separate"/>
      </w:r>
      <w:r>
        <w:rPr>
          <w:rFonts w:hint="eastAsia"/>
          <w:szCs w:val="24"/>
        </w:rPr>
        <w:t>第四章 投标文件格式</w:t>
      </w:r>
      <w:r>
        <w:rPr>
          <w:szCs w:val="24"/>
        </w:rPr>
        <w:tab/>
      </w:r>
      <w:r>
        <w:rPr>
          <w:szCs w:val="24"/>
        </w:rPr>
        <w:fldChar w:fldCharType="begin"/>
      </w:r>
      <w:r>
        <w:rPr>
          <w:szCs w:val="24"/>
        </w:rPr>
        <w:instrText xml:space="preserve"> PAGEREF _Toc6680 \h </w:instrText>
      </w:r>
      <w:r>
        <w:rPr>
          <w:szCs w:val="24"/>
        </w:rPr>
        <w:fldChar w:fldCharType="separate"/>
      </w:r>
      <w:r>
        <w:rPr>
          <w:szCs w:val="24"/>
        </w:rPr>
        <w:t>67</w:t>
      </w:r>
      <w:r>
        <w:rPr>
          <w:szCs w:val="24"/>
        </w:rPr>
        <w:fldChar w:fldCharType="end"/>
      </w:r>
      <w:r>
        <w:rPr>
          <w:szCs w:val="24"/>
        </w:rPr>
        <w:fldChar w:fldCharType="end"/>
      </w:r>
    </w:p>
    <w:p>
      <w:pPr>
        <w:pStyle w:val="17"/>
        <w:tabs>
          <w:tab w:val="right" w:leader="dot" w:pos="8068"/>
          <w:tab w:val="clear" w:pos="9060"/>
        </w:tabs>
        <w:rPr>
          <w:rFonts w:hint="eastAsia"/>
          <w:szCs w:val="24"/>
        </w:rPr>
      </w:pPr>
      <w:r>
        <w:fldChar w:fldCharType="begin"/>
      </w:r>
      <w:r>
        <w:instrText xml:space="preserve"> HYPERLINK \l "_Toc23942" </w:instrText>
      </w:r>
      <w:r>
        <w:fldChar w:fldCharType="separate"/>
      </w:r>
      <w:r>
        <w:rPr>
          <w:rFonts w:hint="eastAsia"/>
          <w:szCs w:val="24"/>
        </w:rPr>
        <w:t>第五章 技术条件（工程建设标准）</w:t>
      </w:r>
      <w:r>
        <w:rPr>
          <w:szCs w:val="24"/>
        </w:rPr>
        <w:tab/>
      </w:r>
      <w:r>
        <w:rPr>
          <w:szCs w:val="24"/>
        </w:rPr>
        <w:fldChar w:fldCharType="begin"/>
      </w:r>
      <w:r>
        <w:rPr>
          <w:szCs w:val="24"/>
        </w:rPr>
        <w:instrText xml:space="preserve"> PAGEREF _Toc23942 \h </w:instrText>
      </w:r>
      <w:r>
        <w:rPr>
          <w:szCs w:val="24"/>
        </w:rPr>
        <w:fldChar w:fldCharType="separate"/>
      </w:r>
      <w:r>
        <w:rPr>
          <w:szCs w:val="24"/>
        </w:rPr>
        <w:t>81</w:t>
      </w:r>
      <w:r>
        <w:rPr>
          <w:szCs w:val="24"/>
        </w:rPr>
        <w:fldChar w:fldCharType="end"/>
      </w:r>
      <w:r>
        <w:rPr>
          <w:szCs w:val="24"/>
        </w:rPr>
        <w:fldChar w:fldCharType="end"/>
      </w:r>
    </w:p>
    <w:p>
      <w:pPr>
        <w:pStyle w:val="17"/>
        <w:tabs>
          <w:tab w:val="right" w:leader="dot" w:pos="8068"/>
          <w:tab w:val="clear" w:pos="9060"/>
        </w:tabs>
        <w:rPr>
          <w:rFonts w:hint="eastAsia"/>
          <w:szCs w:val="24"/>
        </w:rPr>
      </w:pPr>
      <w:r>
        <w:fldChar w:fldCharType="begin"/>
      </w:r>
      <w:r>
        <w:instrText xml:space="preserve"> HYPERLINK \l "_Toc957" </w:instrText>
      </w:r>
      <w:r>
        <w:fldChar w:fldCharType="separate"/>
      </w:r>
      <w:r>
        <w:rPr>
          <w:rFonts w:hint="eastAsia"/>
          <w:bCs/>
          <w:szCs w:val="24"/>
        </w:rPr>
        <w:t>第六章 图纸及勘察资料</w:t>
      </w:r>
      <w:r>
        <w:rPr>
          <w:szCs w:val="24"/>
        </w:rPr>
        <w:tab/>
      </w:r>
      <w:r>
        <w:rPr>
          <w:szCs w:val="24"/>
        </w:rPr>
        <w:fldChar w:fldCharType="begin"/>
      </w:r>
      <w:r>
        <w:rPr>
          <w:szCs w:val="24"/>
        </w:rPr>
        <w:instrText xml:space="preserve"> PAGEREF _Toc957 \h </w:instrText>
      </w:r>
      <w:r>
        <w:rPr>
          <w:szCs w:val="24"/>
        </w:rPr>
        <w:fldChar w:fldCharType="separate"/>
      </w:r>
      <w:r>
        <w:rPr>
          <w:szCs w:val="24"/>
        </w:rPr>
        <w:t>82</w:t>
      </w:r>
      <w:r>
        <w:rPr>
          <w:szCs w:val="24"/>
        </w:rPr>
        <w:fldChar w:fldCharType="end"/>
      </w:r>
      <w:r>
        <w:rPr>
          <w:szCs w:val="24"/>
        </w:rPr>
        <w:fldChar w:fldCharType="end"/>
      </w:r>
    </w:p>
    <w:p>
      <w:pPr>
        <w:pStyle w:val="17"/>
        <w:tabs>
          <w:tab w:val="right" w:leader="dot" w:pos="8068"/>
          <w:tab w:val="clear" w:pos="9060"/>
        </w:tabs>
        <w:rPr>
          <w:rFonts w:hint="eastAsia"/>
          <w:szCs w:val="24"/>
        </w:rPr>
      </w:pPr>
      <w:r>
        <w:fldChar w:fldCharType="begin"/>
      </w:r>
      <w:r>
        <w:instrText xml:space="preserve"> HYPERLINK \l "_Toc26367" </w:instrText>
      </w:r>
      <w:r>
        <w:fldChar w:fldCharType="separate"/>
      </w:r>
      <w:r>
        <w:rPr>
          <w:rFonts w:hint="eastAsia" w:ascii="Times New Roman" w:hAnsi="Times New Roman"/>
          <w:bCs/>
          <w:kern w:val="44"/>
          <w:szCs w:val="24"/>
        </w:rPr>
        <w:t>第七章 工程量清单</w:t>
      </w:r>
      <w:r>
        <w:rPr>
          <w:szCs w:val="24"/>
        </w:rPr>
        <w:tab/>
      </w:r>
      <w:r>
        <w:rPr>
          <w:szCs w:val="24"/>
        </w:rPr>
        <w:fldChar w:fldCharType="begin"/>
      </w:r>
      <w:r>
        <w:rPr>
          <w:szCs w:val="24"/>
        </w:rPr>
        <w:instrText xml:space="preserve"> PAGEREF _Toc26367 \h </w:instrText>
      </w:r>
      <w:r>
        <w:rPr>
          <w:szCs w:val="24"/>
        </w:rPr>
        <w:fldChar w:fldCharType="separate"/>
      </w:r>
      <w:r>
        <w:rPr>
          <w:szCs w:val="24"/>
        </w:rPr>
        <w:t>83</w:t>
      </w:r>
      <w:r>
        <w:rPr>
          <w:szCs w:val="24"/>
        </w:rPr>
        <w:fldChar w:fldCharType="end"/>
      </w:r>
      <w:r>
        <w:rPr>
          <w:szCs w:val="24"/>
        </w:rPr>
        <w:fldChar w:fldCharType="end"/>
      </w:r>
    </w:p>
    <w:p>
      <w:pPr>
        <w:pStyle w:val="17"/>
        <w:tabs>
          <w:tab w:val="right" w:leader="dot" w:pos="8068"/>
          <w:tab w:val="clear" w:pos="9060"/>
        </w:tabs>
        <w:rPr>
          <w:rFonts w:hint="eastAsia"/>
          <w:szCs w:val="24"/>
        </w:rPr>
      </w:pPr>
      <w:r>
        <w:fldChar w:fldCharType="begin"/>
      </w:r>
      <w:r>
        <w:instrText xml:space="preserve"> HYPERLINK \l "_Toc1334" </w:instrText>
      </w:r>
      <w:r>
        <w:fldChar w:fldCharType="separate"/>
      </w:r>
      <w:r>
        <w:rPr>
          <w:rFonts w:hint="eastAsia"/>
          <w:szCs w:val="24"/>
        </w:rPr>
        <w:t>第八章 最高投标限价</w:t>
      </w:r>
      <w:r>
        <w:rPr>
          <w:szCs w:val="24"/>
        </w:rPr>
        <w:tab/>
      </w:r>
      <w:r>
        <w:rPr>
          <w:szCs w:val="24"/>
        </w:rPr>
        <w:fldChar w:fldCharType="begin"/>
      </w:r>
      <w:r>
        <w:rPr>
          <w:szCs w:val="24"/>
        </w:rPr>
        <w:instrText xml:space="preserve"> PAGEREF _Toc1334 \h </w:instrText>
      </w:r>
      <w:r>
        <w:rPr>
          <w:szCs w:val="24"/>
        </w:rPr>
        <w:fldChar w:fldCharType="separate"/>
      </w:r>
      <w:r>
        <w:rPr>
          <w:szCs w:val="24"/>
        </w:rPr>
        <w:t>84</w:t>
      </w:r>
      <w:r>
        <w:rPr>
          <w:szCs w:val="24"/>
        </w:rPr>
        <w:fldChar w:fldCharType="end"/>
      </w:r>
      <w:r>
        <w:rPr>
          <w:szCs w:val="24"/>
        </w:rPr>
        <w:fldChar w:fldCharType="end"/>
      </w:r>
    </w:p>
    <w:p>
      <w:pPr>
        <w:pStyle w:val="22"/>
        <w:spacing w:before="62" w:after="62"/>
        <w:rPr>
          <w:rFonts w:hint="eastAsia" w:hAnsi="宋体"/>
        </w:rPr>
      </w:pPr>
      <w:r>
        <w:rPr>
          <w:rFonts w:hint="eastAsia" w:hAnsi="宋体" w:cs="宋体"/>
          <w:bCs/>
          <w:sz w:val="24"/>
          <w:szCs w:val="24"/>
        </w:rPr>
        <w:fldChar w:fldCharType="end"/>
      </w:r>
      <w:bookmarkStart w:id="0" w:name="_Toc2272545"/>
    </w:p>
    <w:p>
      <w:pPr>
        <w:widowControl/>
        <w:jc w:val="left"/>
        <w:rPr>
          <w:rFonts w:hint="eastAsia" w:ascii="宋体" w:hAnsi="宋体"/>
          <w:sz w:val="24"/>
          <w:szCs w:val="24"/>
        </w:rPr>
        <w:sectPr>
          <w:footerReference r:id="rId11" w:type="first"/>
          <w:footerReference r:id="rId9" w:type="default"/>
          <w:headerReference r:id="rId8" w:type="even"/>
          <w:footerReference r:id="rId10" w:type="even"/>
          <w:endnotePr>
            <w:numFmt w:val="decimal"/>
          </w:endnotePr>
          <w:pgSz w:w="11906" w:h="16838"/>
          <w:pgMar w:top="1440" w:right="2041" w:bottom="1440" w:left="1797" w:header="851" w:footer="907" w:gutter="0"/>
          <w:cols w:space="720" w:num="1"/>
          <w:titlePg/>
          <w:docGrid w:type="lines" w:linePitch="312" w:charSpace="0"/>
        </w:sectPr>
      </w:pPr>
    </w:p>
    <w:p>
      <w:pPr>
        <w:pStyle w:val="3"/>
        <w:spacing w:line="360" w:lineRule="auto"/>
        <w:jc w:val="center"/>
      </w:pPr>
      <w:bookmarkStart w:id="1" w:name="_Toc390"/>
      <w:bookmarkStart w:id="2" w:name="_Toc100130467"/>
      <w:r>
        <w:rPr>
          <w:rFonts w:hint="eastAsia"/>
        </w:rPr>
        <w:t>第一章 投标须知</w:t>
      </w:r>
      <w:bookmarkEnd w:id="0"/>
      <w:bookmarkEnd w:id="1"/>
      <w:bookmarkEnd w:id="2"/>
    </w:p>
    <w:p>
      <w:pPr>
        <w:pStyle w:val="7"/>
        <w:spacing w:line="360" w:lineRule="auto"/>
        <w:jc w:val="center"/>
      </w:pPr>
      <w:bookmarkStart w:id="3" w:name="_Toc2272546"/>
      <w:bookmarkStart w:id="4" w:name="_Toc100130468"/>
      <w:r>
        <w:rPr>
          <w:rFonts w:hint="eastAsia"/>
        </w:rPr>
        <w:t>一、投标须知前附表</w:t>
      </w:r>
      <w:bookmarkEnd w:id="3"/>
      <w:bookmarkEnd w:id="4"/>
    </w:p>
    <w:p>
      <w:pPr>
        <w:pStyle w:val="9"/>
        <w:spacing w:line="360" w:lineRule="auto"/>
        <w:ind w:firstLine="482" w:firstLineChars="200"/>
        <w:rPr>
          <w:rFonts w:hint="eastAsia" w:ascii="宋体" w:hAnsi="宋体" w:cs="宋体"/>
          <w:b/>
          <w:sz w:val="24"/>
          <w:szCs w:val="24"/>
        </w:rPr>
      </w:pPr>
      <w:r>
        <w:rPr>
          <w:rFonts w:hint="eastAsia" w:ascii="宋体" w:hAnsi="宋体" w:cs="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1"/>
        <w:tblW w:w="880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440"/>
        <w:gridCol w:w="56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条款号</w:t>
            </w:r>
          </w:p>
        </w:tc>
        <w:tc>
          <w:tcPr>
            <w:tcW w:w="1440" w:type="dxa"/>
            <w:tcBorders>
              <w:top w:val="doub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szCs w:val="21"/>
              </w:rPr>
            </w:pPr>
            <w:r>
              <w:rPr>
                <w:rFonts w:hint="eastAsia" w:ascii="宋体" w:hAnsi="宋体" w:cs="宋体"/>
                <w:szCs w:val="21"/>
              </w:rPr>
              <w:t>内容</w:t>
            </w:r>
          </w:p>
        </w:tc>
        <w:tc>
          <w:tcPr>
            <w:tcW w:w="5686" w:type="dxa"/>
            <w:tcBorders>
              <w:top w:val="double" w:color="auto" w:sz="4" w:space="0"/>
              <w:left w:val="single" w:color="auto" w:sz="4" w:space="0"/>
              <w:bottom w:val="single" w:color="auto" w:sz="4" w:space="0"/>
              <w:right w:val="double" w:color="auto" w:sz="4" w:space="0"/>
            </w:tcBorders>
            <w:vAlign w:val="center"/>
          </w:tcPr>
          <w:p>
            <w:pPr>
              <w:pStyle w:val="14"/>
              <w:ind w:firstLine="458"/>
              <w:jc w:val="center"/>
              <w:rPr>
                <w:rFonts w:hint="eastAsia" w:ascii="宋体" w:hAnsi="宋体" w:cs="宋体"/>
                <w:szCs w:val="21"/>
              </w:rPr>
            </w:pPr>
            <w:r>
              <w:rPr>
                <w:rFonts w:hint="eastAsia" w:ascii="宋体" w:hAnsi="宋体" w:cs="宋体"/>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定义</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rPr>
              <w:t>招标人（即发包人）：</w:t>
            </w:r>
            <w:r>
              <w:rPr>
                <w:rFonts w:hint="eastAsia" w:ascii="宋体" w:hAnsi="宋体"/>
                <w:szCs w:val="21"/>
                <w:u w:val="single"/>
              </w:rPr>
              <w:t>南网数字电网科技产业园（广州）有限公司</w:t>
            </w:r>
          </w:p>
          <w:p>
            <w:pPr>
              <w:rPr>
                <w:rFonts w:hint="eastAsia" w:ascii="宋体" w:hAnsi="宋体" w:cs="宋体"/>
                <w:szCs w:val="21"/>
              </w:rPr>
            </w:pPr>
            <w:r>
              <w:rPr>
                <w:rFonts w:hint="eastAsia" w:ascii="宋体" w:hAnsi="宋体" w:cs="宋体"/>
                <w:szCs w:val="21"/>
              </w:rPr>
              <w:t>招标代理：</w:t>
            </w:r>
            <w:r>
              <w:rPr>
                <w:rFonts w:hint="eastAsia" w:ascii="宋体" w:hAnsi="宋体" w:cs="宋体"/>
                <w:szCs w:val="21"/>
                <w:u w:val="single"/>
              </w:rPr>
              <w:t>南方电网供应链集团有限公司</w:t>
            </w:r>
          </w:p>
          <w:p>
            <w:pPr>
              <w:rPr>
                <w:rFonts w:hint="eastAsia" w:ascii="宋体" w:hAnsi="宋体" w:cs="宋体"/>
                <w:szCs w:val="21"/>
                <w:u w:val="single"/>
              </w:rPr>
            </w:pPr>
            <w:r>
              <w:rPr>
                <w:rFonts w:hint="eastAsia" w:ascii="宋体" w:hAnsi="宋体" w:cs="宋体"/>
                <w:szCs w:val="21"/>
              </w:rPr>
              <w:t>设计单位：</w:t>
            </w:r>
            <w:r>
              <w:rPr>
                <w:rFonts w:hint="eastAsia" w:ascii="宋体" w:hAnsi="宋体" w:cs="宋体"/>
                <w:szCs w:val="21"/>
                <w:u w:val="single"/>
              </w:rPr>
              <w:fldChar w:fldCharType="begin"/>
            </w:r>
            <w:r>
              <w:rPr>
                <w:rFonts w:hint="eastAsia" w:ascii="宋体" w:hAnsi="宋体" w:cs="宋体"/>
                <w:szCs w:val="21"/>
                <w:u w:val="single"/>
              </w:rPr>
              <w:instrText xml:space="preserve"> HYPERLINK "https://www.qcc.com/firm/af52f4775644a99c4008f8c74b63bac3.html?utm_source=sogoulxkp" \t "https://www.sogou.com/_blank" </w:instrText>
            </w:r>
            <w:r>
              <w:rPr>
                <w:rFonts w:hint="eastAsia" w:ascii="宋体" w:hAnsi="宋体" w:cs="宋体"/>
                <w:szCs w:val="21"/>
                <w:u w:val="single"/>
              </w:rPr>
              <w:fldChar w:fldCharType="separate"/>
            </w:r>
            <w:r>
              <w:rPr>
                <w:rFonts w:hint="eastAsia" w:ascii="宋体" w:hAnsi="宋体" w:cs="宋体"/>
                <w:szCs w:val="21"/>
                <w:highlight w:val="none"/>
                <w:u w:val="single"/>
              </w:rPr>
              <w:t>广州市设计院集团有限公司</w:t>
            </w:r>
          </w:p>
          <w:p>
            <w:pPr>
              <w:rPr>
                <w:rFonts w:hint="eastAsia" w:ascii="宋体" w:hAnsi="宋体" w:cs="宋体"/>
                <w:szCs w:val="21"/>
              </w:rPr>
            </w:pPr>
            <w:r>
              <w:rPr>
                <w:rFonts w:hint="eastAsia" w:ascii="宋体" w:hAnsi="宋体" w:cs="宋体"/>
                <w:szCs w:val="21"/>
                <w:u w:val="single"/>
              </w:rPr>
              <w:fldChar w:fldCharType="end"/>
            </w:r>
            <w:r>
              <w:rPr>
                <w:rFonts w:hint="eastAsia" w:ascii="宋体" w:hAnsi="宋体" w:cs="宋体"/>
                <w:szCs w:val="21"/>
              </w:rPr>
              <w:t>监理单位：</w:t>
            </w:r>
            <w:r>
              <w:rPr>
                <w:rFonts w:hint="eastAsia" w:ascii="宋体" w:hAnsi="宋体" w:cs="宋体"/>
                <w:szCs w:val="21"/>
                <w:u w:val="single"/>
              </w:rPr>
              <w:t>/</w:t>
            </w:r>
          </w:p>
          <w:p>
            <w:pPr>
              <w:rPr>
                <w:rFonts w:hint="eastAsia" w:ascii="宋体" w:hAnsi="宋体" w:cs="宋体"/>
                <w:szCs w:val="21"/>
              </w:rPr>
            </w:pPr>
            <w:r>
              <w:rPr>
                <w:rFonts w:hint="eastAsia" w:ascii="宋体" w:hAnsi="宋体" w:cs="宋体"/>
                <w:szCs w:val="21"/>
              </w:rPr>
              <w:t>检测机构：</w:t>
            </w:r>
            <w:r>
              <w:rPr>
                <w:rFonts w:hint="eastAsia" w:ascii="宋体" w:hAnsi="宋体" w:cs="宋体"/>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工程名称</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南方电网数字电网科技产业用房项目A、B栋室内功能用房客户需求装修项目施工专业承包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建设地点</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建设规模</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承包方式</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cs="宋体"/>
                <w:color w:val="auto"/>
                <w:szCs w:val="21"/>
                <w:highlight w:val="none"/>
                <w:u w:val="single"/>
              </w:rPr>
              <w:t>按招标文件、发包人批准的施工图纸、合同和规范标准要求，对承包范围内的工程以综合单价包干、绿色施工安全防护措施费项目总价包干，以及包工包料、包工期、包质量、包安全生产、包文明施工、包环保、包劳保、包系统调试和试运行、包工程竣工验收、包移交、包档案、包验收、包保修，以及相关部门报建/报批手续、包创优工程的组织实施工作和资料整理（如有）、包城市建设档案组卷移交，包工程保险、包竣工图编制等，工程量按竣工图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质量标准</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Cs w:val="21"/>
                <w:u w:val="single"/>
                <w:lang w:eastAsia="zh-CN"/>
              </w:rPr>
            </w:pPr>
            <w:r>
              <w:rPr>
                <w:rFonts w:hint="eastAsia" w:ascii="宋体" w:hAnsi="宋体"/>
                <w:kern w:val="0"/>
                <w:szCs w:val="21"/>
                <w:u w:val="single"/>
              </w:rPr>
              <w:t>执行国家、省或行业现行的工程建设质量验收标准及规范，</w:t>
            </w:r>
            <w:r>
              <w:rPr>
                <w:rFonts w:hint="eastAsia" w:ascii="宋体" w:hAnsi="宋体"/>
                <w:kern w:val="0"/>
                <w:szCs w:val="21"/>
                <w:highlight w:val="none"/>
                <w:u w:val="single"/>
              </w:rPr>
              <w:t>须达到合格验收质量等级标准，</w:t>
            </w:r>
            <w:r>
              <w:rPr>
                <w:rFonts w:hint="eastAsia" w:ascii="宋体" w:hAnsi="宋体"/>
                <w:kern w:val="0"/>
                <w:szCs w:val="21"/>
                <w:highlight w:val="none"/>
                <w:u w:val="single"/>
                <w:lang w:val="en-US" w:eastAsia="zh-CN"/>
              </w:rPr>
              <w:t>争创广州市建筑装饰优质工程奖项</w:t>
            </w:r>
            <w:r>
              <w:rPr>
                <w:rFonts w:hint="eastAsia" w:ascii="宋体" w:hAnsi="宋体"/>
                <w:kern w:val="0"/>
                <w:szCs w:val="21"/>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招标范围</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工期要求</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highlight w:val="yellow"/>
              </w:rPr>
            </w:pPr>
            <w:r>
              <w:rPr>
                <w:rFonts w:hint="eastAsia" w:ascii="宋体" w:hAnsi="宋体" w:cs="宋体"/>
                <w:szCs w:val="21"/>
                <w:highlight w:val="none"/>
                <w:u w:val="single"/>
              </w:rPr>
              <w:t>202</w:t>
            </w:r>
            <w:r>
              <w:rPr>
                <w:rFonts w:ascii="宋体" w:hAnsi="宋体" w:cs="宋体"/>
                <w:szCs w:val="21"/>
                <w:highlight w:val="none"/>
                <w:u w:val="single"/>
              </w:rPr>
              <w:t>5</w:t>
            </w:r>
            <w:r>
              <w:rPr>
                <w:rFonts w:hint="eastAsia" w:ascii="宋体" w:hAnsi="宋体" w:cs="宋体"/>
                <w:szCs w:val="21"/>
                <w:highlight w:val="none"/>
              </w:rPr>
              <w:t>年</w:t>
            </w:r>
            <w:r>
              <w:rPr>
                <w:rFonts w:hint="eastAsia" w:ascii="宋体" w:hAnsi="宋体" w:cs="宋体"/>
                <w:szCs w:val="21"/>
                <w:highlight w:val="none"/>
                <w:u w:val="single"/>
                <w:lang w:val="en-US" w:eastAsia="zh-CN"/>
              </w:rPr>
              <w:t>5</w:t>
            </w:r>
            <w:r>
              <w:rPr>
                <w:rFonts w:hint="eastAsia" w:ascii="宋体" w:hAnsi="宋体" w:cs="宋体"/>
                <w:szCs w:val="21"/>
                <w:highlight w:val="none"/>
              </w:rPr>
              <w:t>月</w:t>
            </w:r>
            <w:r>
              <w:rPr>
                <w:rFonts w:hint="eastAsia" w:ascii="宋体" w:hAnsi="宋体" w:cs="宋体"/>
                <w:szCs w:val="21"/>
                <w:highlight w:val="none"/>
                <w:u w:val="single"/>
              </w:rPr>
              <w:t>1</w:t>
            </w:r>
            <w:r>
              <w:rPr>
                <w:rFonts w:hint="eastAsia" w:ascii="宋体" w:hAnsi="宋体" w:cs="宋体"/>
                <w:szCs w:val="21"/>
                <w:highlight w:val="none"/>
              </w:rPr>
              <w:t>日计划开工，总工期</w:t>
            </w:r>
            <w:r>
              <w:rPr>
                <w:rFonts w:hint="eastAsia" w:ascii="宋体" w:hAnsi="宋体" w:cs="宋体"/>
                <w:szCs w:val="21"/>
                <w:highlight w:val="none"/>
                <w:u w:val="single"/>
              </w:rPr>
              <w:t>120</w:t>
            </w:r>
            <w:r>
              <w:rPr>
                <w:rFonts w:hint="eastAsia" w:ascii="宋体" w:hAnsi="宋体" w:cs="宋体"/>
                <w:szCs w:val="21"/>
                <w:highlight w:val="none"/>
              </w:rPr>
              <w:t>日历天（具体开工日期以总监理工程师发出的开工令为准）。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资金来源</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自筹资金，资金已落实。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4.1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投标人资质等级及项目负责人等级要求</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资格审查方式</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13.1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报价以及单价和总价计算方式</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工程量清单计价</w:t>
            </w:r>
            <w:r>
              <w:rPr>
                <w:rFonts w:hint="eastAsia" w:ascii="宋体" w:hAnsi="宋体" w:cs="宋体"/>
                <w:szCs w:val="21"/>
                <w:u w:val="single"/>
              </w:rPr>
              <w:t>，按国家、省有关计价规范执行。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15.1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投标有效期</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120</w:t>
            </w:r>
            <w:r>
              <w:rPr>
                <w:rFonts w:hint="eastAsia" w:ascii="宋体" w:hAnsi="宋体" w:cs="宋体"/>
                <w:szCs w:val="21"/>
              </w:rPr>
              <w:t>日历天。（从投标截止之日计起）。</w:t>
            </w:r>
            <w:r>
              <w:rPr>
                <w:rFonts w:hint="eastAsia" w:ascii="宋体" w:hAnsi="宋体" w:cs="宋体"/>
                <w:szCs w:val="21"/>
                <w:u w:val="single"/>
              </w:rPr>
              <w:t>如投标有效期内发生异议或投诉的，则投标有效期自动延长至异议或投诉处理结束后90日历天。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16.1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投标保证金</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是否要求投标人递交投标保证金：</w:t>
            </w:r>
          </w:p>
          <w:p>
            <w:pPr>
              <w:rPr>
                <w:rFonts w:hint="eastAsia" w:ascii="宋体" w:hAnsi="宋体" w:cs="宋体"/>
                <w:szCs w:val="21"/>
                <w:u w:val="single"/>
              </w:rPr>
            </w:pPr>
            <w:r>
              <w:rPr>
                <w:rFonts w:hint="eastAsia" w:ascii="宋体" w:hAnsi="宋体" w:cs="宋体"/>
                <w:szCs w:val="21"/>
                <w:u w:val="single"/>
              </w:rPr>
              <w:t>☑不要求递交投标保证金。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踏勘现场</w:t>
            </w:r>
          </w:p>
        </w:tc>
        <w:tc>
          <w:tcPr>
            <w:tcW w:w="5686" w:type="dxa"/>
            <w:tcBorders>
              <w:top w:val="single" w:color="auto" w:sz="4" w:space="0"/>
              <w:left w:val="single" w:color="auto" w:sz="4" w:space="0"/>
              <w:bottom w:val="single" w:color="auto" w:sz="4" w:space="0"/>
              <w:right w:val="double" w:color="auto" w:sz="4" w:space="0"/>
            </w:tcBorders>
            <w:vAlign w:val="center"/>
          </w:tcPr>
          <w:p>
            <w:pPr>
              <w:pStyle w:val="14"/>
              <w:rPr>
                <w:rFonts w:hint="eastAsia" w:ascii="宋体" w:hAnsi="宋体" w:cs="宋体"/>
                <w:szCs w:val="21"/>
              </w:rPr>
            </w:pPr>
            <w:r>
              <w:rPr>
                <w:rFonts w:hint="eastAsia" w:ascii="宋体" w:hAnsi="宋体" w:cs="宋体"/>
                <w:szCs w:val="21"/>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投标答疑</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1.方式：网上答疑</w:t>
            </w:r>
          </w:p>
          <w:p>
            <w:pPr>
              <w:rPr>
                <w:rFonts w:hint="eastAsia" w:ascii="宋体" w:hAnsi="宋体" w:cs="宋体"/>
                <w:szCs w:val="21"/>
                <w:u w:val="single"/>
              </w:rPr>
            </w:pPr>
            <w:r>
              <w:rPr>
                <w:rFonts w:hint="eastAsia" w:ascii="宋体" w:hAnsi="宋体" w:cs="宋体"/>
                <w:szCs w:val="21"/>
                <w:u w:val="single"/>
              </w:rPr>
              <w:t>2.疑问提交时间：202</w:t>
            </w:r>
            <w:r>
              <w:rPr>
                <w:rFonts w:hint="eastAsia" w:ascii="宋体" w:hAnsi="宋体" w:cs="宋体"/>
                <w:szCs w:val="21"/>
                <w:u w:val="single"/>
                <w:lang w:val="en-US" w:eastAsia="zh-CN"/>
              </w:rPr>
              <w:t>5</w:t>
            </w:r>
            <w:r>
              <w:rPr>
                <w:rFonts w:hint="eastAsia" w:ascii="宋体" w:hAnsi="宋体" w:cs="宋体"/>
                <w:szCs w:val="21"/>
                <w:u w:val="single"/>
              </w:rPr>
              <w:t>年  月  日24时前</w:t>
            </w:r>
          </w:p>
          <w:p>
            <w:pPr>
              <w:rPr>
                <w:rFonts w:hint="eastAsia" w:ascii="宋体" w:hAnsi="宋体" w:cs="宋体"/>
                <w:szCs w:val="21"/>
                <w:u w:val="single"/>
              </w:rPr>
            </w:pPr>
            <w:r>
              <w:rPr>
                <w:rFonts w:hint="eastAsia" w:ascii="宋体" w:hAnsi="宋体" w:cs="宋体"/>
                <w:szCs w:val="21"/>
                <w:u w:val="single"/>
              </w:rPr>
              <w:t>3.招标人澄清、修补或答疑期限：在递交投标文件截止日期前15日</w:t>
            </w:r>
          </w:p>
          <w:p>
            <w:pPr>
              <w:rPr>
                <w:rFonts w:hint="eastAsia" w:ascii="宋体" w:hAnsi="宋体" w:cs="宋体"/>
                <w:szCs w:val="21"/>
                <w:u w:val="single"/>
              </w:rPr>
            </w:pPr>
            <w:r>
              <w:rPr>
                <w:rFonts w:hint="eastAsia" w:ascii="宋体" w:hAnsi="宋体" w:cs="宋体"/>
                <w:szCs w:val="21"/>
                <w:u w:val="single"/>
              </w:rPr>
              <w:t>4.网上答疑的操作指南为：登陆广州交易集团有限公司（广州公共资源交易中心）网站-&gt;进入“我是投标人（供应商）”-&gt;“我的投标”-&gt;“招标答疑提问”查询项目并提问。</w:t>
            </w:r>
          </w:p>
          <w:p>
            <w:pPr>
              <w:rPr>
                <w:rFonts w:hint="eastAsia" w:ascii="宋体" w:hAnsi="宋体" w:cs="宋体"/>
                <w:szCs w:val="21"/>
                <w:u w:val="single"/>
              </w:rPr>
            </w:pPr>
            <w:r>
              <w:rPr>
                <w:rFonts w:hint="eastAsia" w:ascii="宋体" w:hAnsi="宋体" w:cs="宋体"/>
                <w:szCs w:val="21"/>
                <w:u w:val="single"/>
              </w:rPr>
              <w:t>5.网上答疑的相关事项详见招标文件《投标须知通用条款》8.1款。</w:t>
            </w:r>
          </w:p>
          <w:p>
            <w:pPr>
              <w:rPr>
                <w:rFonts w:hint="eastAsia" w:ascii="宋体" w:hAnsi="宋体" w:cs="宋体"/>
                <w:szCs w:val="21"/>
              </w:rPr>
            </w:pPr>
            <w:r>
              <w:rPr>
                <w:rFonts w:hint="eastAsia" w:ascii="宋体" w:hAnsi="宋体" w:cs="宋体"/>
                <w:szCs w:val="21"/>
                <w:u w:val="single"/>
              </w:rPr>
              <w:t>6.提问一律不得署名。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20.1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投标截止时间</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20.1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开标开始时间和地点</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（技术标和经济标同时开标）</w:t>
            </w:r>
          </w:p>
          <w:p>
            <w:pPr>
              <w:rPr>
                <w:rFonts w:hint="eastAsia" w:ascii="宋体" w:hAnsi="宋体" w:cs="宋体"/>
                <w:szCs w:val="21"/>
              </w:rPr>
            </w:pPr>
            <w:r>
              <w:rPr>
                <w:rFonts w:hint="eastAsia" w:ascii="宋体" w:hAnsi="宋体" w:cs="宋体"/>
                <w:szCs w:val="21"/>
              </w:rPr>
              <w:t>1、开标开始时间：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分（与投标截止时间为同一时间），地点：</w:t>
            </w:r>
            <w:r>
              <w:rPr>
                <w:rFonts w:hint="eastAsia" w:ascii="宋体" w:hAnsi="宋体" w:cs="宋体"/>
                <w:szCs w:val="21"/>
                <w:u w:val="single"/>
              </w:rPr>
              <w:t>广州交易集团有限公司（广州公共资源交易中心）   开标室。</w:t>
            </w:r>
          </w:p>
          <w:p>
            <w:pPr>
              <w:rPr>
                <w:rFonts w:hint="eastAsia" w:ascii="宋体" w:hAnsi="宋体" w:cs="宋体"/>
                <w:szCs w:val="21"/>
              </w:rPr>
            </w:pPr>
            <w:r>
              <w:rPr>
                <w:rFonts w:hint="eastAsia" w:ascii="宋体" w:hAnsi="宋体" w:cs="宋体"/>
                <w:szCs w:val="21"/>
              </w:rPr>
              <w:t>注：投标文件解密问题。投标人只用执行一次解密，招标人执行解密次数根据招标文件开标次数确定。</w:t>
            </w:r>
          </w:p>
          <w:p>
            <w:pPr>
              <w:rPr>
                <w:rFonts w:hint="eastAsia" w:ascii="宋体" w:hAnsi="宋体" w:cs="宋体"/>
                <w:szCs w:val="21"/>
              </w:rPr>
            </w:pPr>
            <w:r>
              <w:rPr>
                <w:rFonts w:hint="eastAsia" w:ascii="宋体" w:hAnsi="宋体" w:cs="宋体"/>
                <w:szCs w:val="21"/>
              </w:rPr>
              <w:t>2、递交投标文件备用光盘时间：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分至</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分；递交地点：</w:t>
            </w:r>
            <w:r>
              <w:rPr>
                <w:rFonts w:hint="eastAsia" w:ascii="宋体" w:hAnsi="宋体" w:cs="宋体"/>
                <w:szCs w:val="21"/>
                <w:u w:val="single"/>
              </w:rPr>
              <w:t>广州公共资源交易中心   开标室</w:t>
            </w:r>
            <w:r>
              <w:rPr>
                <w:rFonts w:hint="eastAsia" w:ascii="宋体" w:hAnsi="宋体" w:cs="宋体"/>
                <w:szCs w:val="21"/>
              </w:rPr>
              <w:t>。(安排在投标文件截止时间前15分钟至投标文件截止时间）</w:t>
            </w:r>
          </w:p>
          <w:p>
            <w:pPr>
              <w:rPr>
                <w:rFonts w:hint="eastAsia" w:ascii="宋体" w:hAnsi="宋体" w:cs="宋体"/>
                <w:szCs w:val="21"/>
              </w:rPr>
            </w:pPr>
            <w:r>
              <w:rPr>
                <w:rFonts w:hint="eastAsia" w:ascii="宋体" w:hAnsi="宋体" w:cs="宋体"/>
                <w:szCs w:val="21"/>
              </w:rPr>
              <w:t>上述时间及地点是否有改变，请密切留意招标答疑纪要的相关信息。</w:t>
            </w:r>
          </w:p>
          <w:p>
            <w:pPr>
              <w:rPr>
                <w:rFonts w:hint="eastAsia" w:ascii="宋体" w:hAnsi="宋体" w:cs="宋体"/>
                <w:szCs w:val="21"/>
                <w:u w:val="single"/>
              </w:rPr>
            </w:pPr>
            <w:r>
              <w:rPr>
                <w:rFonts w:hint="eastAsia" w:ascii="宋体" w:hAnsi="宋体" w:cs="宋体"/>
                <w:b/>
                <w:bCs/>
                <w:szCs w:val="21"/>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26</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开标评标办法</w:t>
            </w:r>
          </w:p>
        </w:tc>
        <w:tc>
          <w:tcPr>
            <w:tcW w:w="5686" w:type="dxa"/>
            <w:tcBorders>
              <w:top w:val="single" w:color="auto" w:sz="4" w:space="0"/>
              <w:left w:val="single" w:color="auto" w:sz="4" w:space="0"/>
              <w:bottom w:val="single" w:color="auto" w:sz="4" w:space="0"/>
              <w:right w:val="double" w:color="auto" w:sz="4" w:space="0"/>
            </w:tcBorders>
            <w:vAlign w:val="center"/>
          </w:tcPr>
          <w:p>
            <w:pPr>
              <w:pStyle w:val="5"/>
              <w:spacing w:after="0"/>
              <w:ind w:firstLine="0"/>
              <w:rPr>
                <w:rFonts w:hint="eastAsia" w:ascii="宋体" w:hAnsi="宋体"/>
                <w:szCs w:val="21"/>
              </w:rPr>
            </w:pPr>
            <w:r>
              <w:rPr>
                <w:rFonts w:hint="eastAsia" w:ascii="宋体" w:hAnsi="宋体"/>
                <w:szCs w:val="21"/>
              </w:rPr>
              <w:t>方式一：选取方法</w:t>
            </w:r>
            <w:r>
              <w:rPr>
                <w:rFonts w:hint="eastAsia" w:ascii="宋体" w:hAnsi="宋体"/>
                <w:szCs w:val="21"/>
                <w:u w:val="single"/>
              </w:rPr>
              <w:t xml:space="preserve"> 选办法七（适合综合评分法四，技术标与经济标同时开启）</w:t>
            </w:r>
            <w:r>
              <w:rPr>
                <w:rFonts w:hint="eastAsia" w:ascii="宋体" w:hAnsi="宋体"/>
                <w:szCs w:val="21"/>
              </w:rPr>
              <w:t>；</w:t>
            </w:r>
          </w:p>
          <w:p>
            <w:pPr>
              <w:pStyle w:val="5"/>
              <w:spacing w:after="0"/>
              <w:ind w:firstLine="0"/>
              <w:rPr>
                <w:rFonts w:hint="eastAsia" w:ascii="宋体" w:hAnsi="宋体"/>
                <w:b/>
                <w:szCs w:val="21"/>
                <w:highlight w:val="none"/>
                <w:u w:val="single"/>
              </w:rPr>
            </w:pPr>
            <w:r>
              <w:rPr>
                <w:rFonts w:hint="eastAsia" w:ascii="宋体" w:hAnsi="宋体"/>
                <w:b/>
                <w:szCs w:val="21"/>
                <w:highlight w:val="none"/>
                <w:u w:val="single"/>
              </w:rPr>
              <w:t>投标人总得分=技术得分×40%＋经济得分×60%</w:t>
            </w:r>
          </w:p>
          <w:p>
            <w:pPr>
              <w:pStyle w:val="5"/>
              <w:spacing w:after="0"/>
              <w:ind w:firstLine="0"/>
              <w:rPr>
                <w:rFonts w:hint="eastAsia" w:ascii="宋体" w:hAnsi="宋体" w:cs="宋体"/>
                <w:szCs w:val="21"/>
                <w:u w:val="single"/>
              </w:rPr>
            </w:pPr>
            <w:r>
              <w:rPr>
                <w:rFonts w:hint="eastAsia" w:ascii="宋体" w:hAnsi="宋体" w:cs="宋体"/>
                <w:szCs w:val="21"/>
                <w:u w:val="single"/>
              </w:rPr>
              <w:t>总得分相同情况下的排序方法：以技术标得分高的排前；如技术标得分相同，以投标报价低的排前；如仍存在相同情况，则对具有相同情况的投标人，由评标委员会采取投票的方式确定投标人的排序。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29.1</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履约担保</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szCs w:val="21"/>
              </w:rPr>
            </w:pPr>
            <w:r>
              <w:rPr>
                <w:rFonts w:hint="eastAsia" w:ascii="宋体" w:hAnsi="宋体"/>
                <w:szCs w:val="21"/>
              </w:rPr>
              <w:t>履约担保的形式：以合同约定为准。</w:t>
            </w:r>
          </w:p>
          <w:p>
            <w:pPr>
              <w:rPr>
                <w:rFonts w:hint="eastAsia" w:ascii="宋体" w:hAnsi="宋体" w:cs="宋体"/>
                <w:szCs w:val="21"/>
              </w:rPr>
            </w:pPr>
            <w:r>
              <w:rPr>
                <w:rFonts w:hint="eastAsia" w:ascii="宋体" w:hAnsi="宋体"/>
                <w:szCs w:val="21"/>
              </w:rPr>
              <w:t>履约担保的金额：中标人按合同暂定金额的10%提交履约担保。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最高投标限价</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eastAsia="宋体" w:cs="宋体"/>
                <w:color w:val="auto"/>
                <w:szCs w:val="21"/>
                <w:u w:val="single"/>
              </w:rPr>
              <w:t>本项目最高投标限价为人民币56,532,958.85元，各专业工程</w:t>
            </w:r>
            <w:r>
              <w:rPr>
                <w:rFonts w:hint="eastAsia" w:ascii="宋体" w:hAnsi="宋体" w:eastAsia="宋体" w:cs="宋体"/>
                <w:color w:val="auto"/>
                <w:szCs w:val="21"/>
                <w:u w:val="single"/>
                <w:lang w:val="en-US" w:eastAsia="zh-CN"/>
              </w:rPr>
              <w:t>金额</w:t>
            </w:r>
            <w:r>
              <w:rPr>
                <w:rFonts w:hint="eastAsia" w:ascii="宋体" w:hAnsi="宋体" w:eastAsia="宋体" w:cs="宋体"/>
                <w:color w:val="auto"/>
                <w:szCs w:val="21"/>
                <w:u w:val="single"/>
              </w:rPr>
              <w:t>为建筑装修装饰工程53</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881</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824.96元、消防工程2</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651</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133.89元。投标报价高于</w:t>
            </w:r>
            <w:r>
              <w:rPr>
                <w:rFonts w:hint="eastAsia" w:ascii="宋体" w:hAnsi="宋体"/>
                <w:szCs w:val="21"/>
              </w:rPr>
              <w:t>最高投标限价</w:t>
            </w:r>
            <w:r>
              <w:rPr>
                <w:rFonts w:hint="eastAsia" w:ascii="宋体" w:hAnsi="宋体" w:eastAsia="宋体" w:cs="宋体"/>
                <w:color w:val="auto"/>
                <w:szCs w:val="21"/>
                <w:u w:val="single"/>
              </w:rPr>
              <w:t>的投标文件将不通过经济标有效性审查</w:t>
            </w:r>
            <w:r>
              <w:rPr>
                <w:rFonts w:hint="eastAsia" w:ascii="宋体" w:hAnsi="宋体" w:eastAsia="宋体" w:cs="宋体"/>
                <w:color w:val="auto"/>
                <w:szCs w:val="21"/>
                <w:u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非竞争费用</w:t>
            </w:r>
          </w:p>
        </w:tc>
        <w:tc>
          <w:tcPr>
            <w:tcW w:w="5686" w:type="dxa"/>
            <w:tcBorders>
              <w:top w:val="single" w:color="auto" w:sz="4" w:space="0"/>
              <w:left w:val="single" w:color="auto" w:sz="4" w:space="0"/>
              <w:bottom w:val="single" w:color="auto" w:sz="4" w:space="0"/>
              <w:right w:val="double" w:color="auto" w:sz="4" w:space="0"/>
            </w:tcBorders>
            <w:vAlign w:val="center"/>
          </w:tcPr>
          <w:p>
            <w:pPr>
              <w:ind w:left="50" w:leftChars="24" w:firstLine="1"/>
              <w:jc w:val="left"/>
              <w:rPr>
                <w:rFonts w:hint="eastAsia" w:ascii="宋体" w:hAnsi="宋体" w:cs="宋体"/>
                <w:szCs w:val="21"/>
              </w:rPr>
            </w:pPr>
            <w:r>
              <w:rPr>
                <w:rFonts w:hint="eastAsia" w:ascii="宋体" w:hAnsi="宋体" w:cs="宋体"/>
                <w:szCs w:val="21"/>
              </w:rPr>
              <w:t>本项目绿色施工安全防护措施费为</w:t>
            </w:r>
            <w:r>
              <w:rPr>
                <w:rFonts w:hint="eastAsia" w:ascii="宋体" w:hAnsi="宋体" w:cs="宋体"/>
                <w:szCs w:val="21"/>
                <w:highlight w:val="none"/>
              </w:rPr>
              <w:t>人民币</w:t>
            </w:r>
            <w:r>
              <w:rPr>
                <w:rFonts w:hint="eastAsia" w:ascii="宋体" w:hAnsi="宋体" w:cs="宋体"/>
                <w:color w:val="000000"/>
                <w:sz w:val="21"/>
                <w:szCs w:val="21"/>
                <w:highlight w:val="none"/>
                <w:u w:val="single"/>
                <w:lang w:val="en-US" w:eastAsia="zh-CN" w:bidi="ar"/>
              </w:rPr>
              <w:t>4,355,398.41</w:t>
            </w:r>
            <w:r>
              <w:rPr>
                <w:rFonts w:hint="eastAsia" w:ascii="宋体" w:hAnsi="宋体" w:cs="宋体"/>
                <w:szCs w:val="21"/>
                <w:highlight w:val="none"/>
              </w:rPr>
              <w:t>元，暂列金额为人民币</w:t>
            </w:r>
            <w:r>
              <w:rPr>
                <w:rFonts w:hint="eastAsia" w:ascii="宋体" w:hAnsi="宋体" w:cs="宋体"/>
                <w:color w:val="000000"/>
                <w:sz w:val="21"/>
                <w:szCs w:val="21"/>
                <w:highlight w:val="none"/>
                <w:u w:val="single"/>
              </w:rPr>
              <w:t>2,127,369.22</w:t>
            </w:r>
            <w:r>
              <w:rPr>
                <w:rFonts w:hint="eastAsia" w:ascii="宋体" w:hAnsi="宋体" w:cs="宋体"/>
                <w:szCs w:val="21"/>
                <w:highlight w:val="none"/>
              </w:rPr>
              <w:t>元。</w:t>
            </w:r>
            <w:r>
              <w:rPr>
                <w:rFonts w:hint="eastAsia" w:ascii="宋体" w:hAnsi="宋体" w:cs="宋体"/>
                <w:szCs w:val="21"/>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5"/>
              <w:ind w:firstLine="0"/>
              <w:rPr>
                <w:rFonts w:hint="eastAsia" w:ascii="宋体" w:hAnsi="宋体" w:cs="宋体"/>
                <w:szCs w:val="21"/>
              </w:rPr>
            </w:pPr>
            <w:r>
              <w:rPr>
                <w:rFonts w:hint="eastAsia" w:ascii="宋体" w:hAnsi="宋体" w:cs="宋体"/>
                <w:szCs w:val="21"/>
              </w:rPr>
              <w:t>保修期</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计算评标参考价的等分点值</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Cs w:val="21"/>
              </w:rPr>
            </w:pPr>
            <w:r>
              <w:rPr>
                <w:rFonts w:hint="eastAsia" w:ascii="宋体" w:hAnsi="宋体" w:eastAsia="宋体" w:cs="宋体"/>
                <w:strike w:val="0"/>
                <w:color w:val="auto"/>
                <w:szCs w:val="21"/>
              </w:rPr>
              <w:t>计算评标参考价的等分点值X在开标前从[0,100]的整数中通过摇珠机随机抽取。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进入第二阶段评审的家数</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Cs w:val="21"/>
              </w:rPr>
            </w:pPr>
            <w:r>
              <w:rPr>
                <w:rFonts w:hint="eastAsia" w:ascii="宋体" w:hAnsi="宋体"/>
                <w:szCs w:val="21"/>
              </w:rPr>
              <w:t>本款不适用</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工程成本警戒价</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工程成本警戒价为</w:t>
            </w:r>
            <w:r>
              <w:rPr>
                <w:rFonts w:hint="eastAsia" w:ascii="宋体" w:hAnsi="宋体" w:cs="宋体"/>
                <w:szCs w:val="21"/>
                <w:highlight w:val="none"/>
              </w:rPr>
              <w:t>人民币</w:t>
            </w:r>
            <w:r>
              <w:rPr>
                <w:rFonts w:hint="eastAsia" w:ascii="宋体" w:hAnsi="宋体" w:cs="宋体"/>
                <w:szCs w:val="21"/>
                <w:highlight w:val="none"/>
                <w:u w:val="single"/>
                <w:lang w:val="en-US" w:eastAsia="zh-CN"/>
              </w:rPr>
              <w:t>50,879,662.97</w:t>
            </w:r>
            <w:r>
              <w:rPr>
                <w:rFonts w:hint="eastAsia" w:ascii="宋体" w:hAnsi="宋体" w:cs="宋体"/>
                <w:szCs w:val="21"/>
                <w:highlight w:val="none"/>
              </w:rPr>
              <w:t>元。</w:t>
            </w:r>
            <w:r>
              <w:rPr>
                <w:rFonts w:hint="eastAsia" w:ascii="宋体" w:hAnsi="宋体" w:cs="宋体"/>
                <w:szCs w:val="21"/>
              </w:rPr>
              <w:t>(按招标控制价的90%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cs="宋体"/>
                <w:szCs w:val="21"/>
                <w:u w:val="single"/>
              </w:rPr>
            </w:pPr>
            <w:r>
              <w:rPr>
                <w:rFonts w:hint="eastAsia" w:ascii="宋体" w:hAnsi="宋体" w:cs="宋体"/>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第一阶段各分值的权重</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Cs w:val="21"/>
                <w:u w:val="single"/>
              </w:rPr>
            </w:pPr>
            <w:r>
              <w:rPr>
                <w:rFonts w:hint="eastAsia" w:ascii="宋体" w:hAnsi="宋体"/>
                <w:szCs w:val="21"/>
              </w:rPr>
              <w:t>本款不适用</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评标委员会人数</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企业诚信综合评价分数</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b/>
                <w:szCs w:val="21"/>
                <w:u w:val="single"/>
              </w:rPr>
            </w:pPr>
            <w:r>
              <w:rPr>
                <w:rFonts w:hint="eastAsia" w:ascii="宋体" w:hAnsi="宋体"/>
                <w:szCs w:val="21"/>
              </w:rPr>
              <w:t>本款不适用</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第二阶段投标人名次的排序方法（适用于办法一、办法二）</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Cs w:val="21"/>
              </w:rPr>
            </w:pPr>
            <w:r>
              <w:rPr>
                <w:rFonts w:hint="eastAsia" w:ascii="宋体" w:hAnsi="宋体"/>
                <w:szCs w:val="21"/>
              </w:rPr>
              <w:t>本款不适用</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经济分相同情况下的排序方法（适用于办法三、办法四）</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Cs w:val="21"/>
              </w:rPr>
            </w:pPr>
            <w:r>
              <w:rPr>
                <w:rFonts w:hint="eastAsia" w:ascii="宋体" w:hAnsi="宋体"/>
                <w:szCs w:val="21"/>
              </w:rPr>
              <w:t>本款不适用</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第二阶段投标人名次的排序方法（适用于办法五、办法六）</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szCs w:val="21"/>
              </w:rPr>
            </w:pPr>
            <w:r>
              <w:rPr>
                <w:rFonts w:hint="eastAsia" w:ascii="宋体" w:hAnsi="宋体"/>
                <w:szCs w:val="21"/>
              </w:rPr>
              <w:t>本款不适用</w:t>
            </w:r>
            <w:r>
              <w:rPr>
                <w:rFonts w:hint="eastAsia" w:ascii="宋体" w:hAnsi="宋体" w:cs="仿宋_GB2312"/>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13.4、13.5.2</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合同价款的调整办法</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u w:val="single"/>
              </w:rPr>
            </w:pPr>
            <w:r>
              <w:rPr>
                <w:rFonts w:hint="eastAsia" w:ascii="宋体" w:hAnsi="宋体" w:cs="宋体"/>
                <w:szCs w:val="21"/>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建设工程质量检测单位</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kern w:val="0"/>
                <w:szCs w:val="21"/>
                <w:lang w:val="zh-CN"/>
              </w:rPr>
            </w:pPr>
            <w:r>
              <w:rPr>
                <w:rFonts w:hint="eastAsia" w:ascii="宋体" w:hAnsi="宋体" w:cs="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Cs w:val="21"/>
                <w:lang w:val="zh-CN"/>
              </w:rPr>
            </w:pPr>
            <w:r>
              <w:rPr>
                <w:rFonts w:hint="eastAsia" w:ascii="宋体" w:hAnsi="宋体" w:cs="宋体"/>
                <w:kern w:val="0"/>
                <w:szCs w:val="21"/>
                <w:lang w:val="zh-CN"/>
              </w:rPr>
              <w:t>分包</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kern w:val="0"/>
                <w:szCs w:val="21"/>
                <w:lang w:val="zh-CN"/>
              </w:rPr>
            </w:pPr>
            <w:r>
              <w:rPr>
                <w:rFonts w:hint="eastAsia" w:ascii="宋体" w:hAnsi="宋体" w:cs="宋体"/>
                <w:kern w:val="0"/>
                <w:szCs w:val="21"/>
                <w:lang w:val="zh-CN"/>
              </w:rPr>
              <w:sym w:font="Wingdings 2" w:char="0052"/>
            </w:r>
            <w:r>
              <w:rPr>
                <w:rFonts w:hint="eastAsia" w:ascii="宋体" w:hAnsi="宋体" w:cs="宋体"/>
                <w:kern w:val="0"/>
                <w:szCs w:val="21"/>
                <w:lang w:val="zh-CN"/>
              </w:rPr>
              <w:t xml:space="preserve"> 不允许；</w:t>
            </w:r>
          </w:p>
          <w:p>
            <w:pPr>
              <w:rPr>
                <w:rFonts w:hint="eastAsia" w:ascii="宋体" w:hAnsi="宋体" w:cs="宋体"/>
                <w:kern w:val="0"/>
                <w:szCs w:val="21"/>
                <w:lang w:val="zh-CN"/>
              </w:rPr>
            </w:pPr>
            <w:r>
              <w:rPr>
                <w:rFonts w:hint="eastAsia" w:ascii="宋体" w:hAnsi="宋体" w:cs="宋体"/>
                <w:kern w:val="0"/>
                <w:szCs w:val="21"/>
                <w:lang w:val="zh-CN"/>
              </w:rPr>
              <w:sym w:font="Wingdings 2" w:char="00A3"/>
            </w:r>
            <w:r>
              <w:rPr>
                <w:rFonts w:hint="eastAsia" w:ascii="宋体" w:hAnsi="宋体" w:cs="宋体"/>
                <w:kern w:val="0"/>
                <w:szCs w:val="21"/>
                <w:lang w:val="zh-CN"/>
              </w:rPr>
              <w:t>允许：分包内容要要求：</w:t>
            </w:r>
            <w:r>
              <w:rPr>
                <w:rFonts w:hint="eastAsia" w:ascii="宋体" w:hAnsi="宋体"/>
                <w:szCs w:val="21"/>
                <w:u w:val="single"/>
              </w:rPr>
              <w:t>中标人按照合同约定或者经招标人同意，可以将中标项目的部分非主体、非关键性工作分包给他人完成。</w:t>
            </w:r>
          </w:p>
          <w:p>
            <w:pPr>
              <w:rPr>
                <w:rFonts w:hint="eastAsia" w:ascii="宋体" w:hAnsi="宋体" w:cs="宋体"/>
                <w:kern w:val="0"/>
                <w:szCs w:val="21"/>
                <w:lang w:val="zh-CN"/>
              </w:rPr>
            </w:pPr>
            <w:r>
              <w:rPr>
                <w:rFonts w:hint="eastAsia" w:ascii="宋体" w:hAnsi="宋体" w:cs="宋体"/>
                <w:kern w:val="0"/>
                <w:szCs w:val="21"/>
                <w:lang w:val="zh-CN"/>
              </w:rPr>
              <w:t>分包金额要求：</w:t>
            </w:r>
            <w:r>
              <w:rPr>
                <w:rFonts w:hint="eastAsia" w:ascii="宋体" w:hAnsi="宋体"/>
                <w:szCs w:val="21"/>
                <w:u w:val="single"/>
              </w:rPr>
              <w:t>根据实际情况确定。</w:t>
            </w:r>
          </w:p>
          <w:p>
            <w:pPr>
              <w:rPr>
                <w:rFonts w:hint="eastAsia" w:ascii="宋体" w:hAnsi="宋体" w:cs="宋体"/>
                <w:kern w:val="0"/>
                <w:szCs w:val="21"/>
                <w:lang w:val="zh-CN"/>
              </w:rPr>
            </w:pPr>
            <w:r>
              <w:rPr>
                <w:rFonts w:hint="eastAsia" w:ascii="宋体" w:hAnsi="宋体" w:cs="宋体"/>
                <w:kern w:val="0"/>
                <w:szCs w:val="21"/>
                <w:lang w:val="zh-CN"/>
              </w:rPr>
              <w:t>对分包人的资质要求：</w:t>
            </w:r>
            <w:r>
              <w:rPr>
                <w:rFonts w:hint="eastAsia" w:ascii="宋体" w:hAnsi="宋体"/>
                <w:szCs w:val="21"/>
                <w:u w:val="single"/>
                <w:lang w:val="zh-CN"/>
              </w:rPr>
              <w:t>按国家资质管理规定执行</w:t>
            </w:r>
            <w:r>
              <w:rPr>
                <w:rFonts w:hint="eastAsia" w:ascii="宋体" w:hAnsi="宋体"/>
                <w:szCs w:val="21"/>
                <w:u w:val="single"/>
              </w:rPr>
              <w:t>。</w:t>
            </w:r>
          </w:p>
          <w:p>
            <w:pPr>
              <w:rPr>
                <w:rFonts w:hint="eastAsia" w:ascii="宋体" w:hAnsi="宋体" w:cs="宋体"/>
                <w:kern w:val="0"/>
                <w:szCs w:val="21"/>
                <w:lang w:val="zh-CN"/>
              </w:rPr>
            </w:pPr>
            <w:r>
              <w:rPr>
                <w:rFonts w:hint="eastAsia" w:ascii="宋体" w:hAnsi="宋体" w:cs="宋体"/>
                <w:kern w:val="0"/>
                <w:szCs w:val="21"/>
                <w:lang w:val="zh-CN"/>
              </w:rPr>
              <w:t>对分包人的其他要求：</w:t>
            </w:r>
            <w:r>
              <w:rPr>
                <w:rFonts w:hint="eastAsia" w:ascii="宋体" w:hAnsi="宋体" w:cs="宋体"/>
                <w:kern w:val="0"/>
                <w:szCs w:val="21"/>
                <w:u w:val="single"/>
                <w:lang w:val="zh-CN"/>
              </w:rPr>
              <w:t xml:space="preserve"> </w:t>
            </w:r>
            <w:r>
              <w:rPr>
                <w:rFonts w:hint="eastAsia" w:ascii="宋体" w:hAnsi="宋体"/>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电子招标投标解密失败及突发情况的补救</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cs="宋体"/>
                <w:szCs w:val="21"/>
              </w:rPr>
              <w:t>1、按照</w:t>
            </w:r>
            <w:r>
              <w:rPr>
                <w:rFonts w:hint="eastAsia" w:ascii="宋体" w:hAnsi="宋体" w:cs="宋体"/>
                <w:szCs w:val="21"/>
                <w:u w:val="single"/>
              </w:rPr>
              <w:t>广州交易集团有限公司（广州公共资源交易中心）</w:t>
            </w:r>
            <w:r>
              <w:rPr>
                <w:rFonts w:hint="eastAsia" w:ascii="宋体" w:hAnsi="宋体" w:cs="宋体"/>
                <w:szCs w:val="21"/>
              </w:rPr>
              <w:t>交易平台关于全流程电子化项目的相关指南进行操作。详见：</w:t>
            </w:r>
            <w:bookmarkStart w:id="5" w:name="_Hlk182850013"/>
            <w:r>
              <w:rPr>
                <w:rFonts w:hint="eastAsia" w:ascii="宋体" w:hAnsi="宋体" w:cs="宋体"/>
                <w:szCs w:val="21"/>
                <w:u w:val="single"/>
              </w:rPr>
              <w:t>广州交易集团有限公司（广州公共资源交易中心）</w:t>
            </w:r>
            <w:bookmarkEnd w:id="5"/>
            <w:r>
              <w:rPr>
                <w:rFonts w:hint="eastAsia" w:ascii="宋体" w:hAnsi="宋体" w:cs="宋体"/>
                <w:szCs w:val="21"/>
                <w:u w:val="single"/>
              </w:rPr>
              <w:t>网站最新指引</w:t>
            </w: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2、提交投标文件光盘备用</w:t>
            </w:r>
          </w:p>
          <w:p>
            <w:pPr>
              <w:rPr>
                <w:rFonts w:hint="eastAsia" w:ascii="宋体" w:hAnsi="宋体" w:cs="宋体"/>
                <w:szCs w:val="21"/>
              </w:rPr>
            </w:pPr>
            <w:r>
              <w:rPr>
                <w:rFonts w:hint="eastAsia" w:ascii="宋体" w:hAnsi="宋体" w:cs="宋体"/>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ascii="宋体" w:hAnsi="宋体" w:cs="宋体"/>
                <w:szCs w:val="21"/>
              </w:rPr>
            </w:pPr>
            <w:r>
              <w:rPr>
                <w:rFonts w:hint="eastAsia" w:ascii="宋体" w:hAnsi="宋体" w:cs="宋体"/>
                <w:szCs w:val="21"/>
              </w:rPr>
              <w:t xml:space="preserve"> 3、补救方案</w:t>
            </w:r>
          </w:p>
          <w:p>
            <w:pPr>
              <w:rPr>
                <w:rFonts w:hint="eastAsia" w:ascii="宋体" w:hAnsi="宋体" w:cs="宋体"/>
                <w:szCs w:val="21"/>
              </w:rPr>
            </w:pPr>
            <w:r>
              <w:rPr>
                <w:rFonts w:hint="eastAsia" w:ascii="宋体" w:hAnsi="宋体" w:cs="宋体"/>
                <w:szCs w:val="21"/>
              </w:rPr>
              <w:t>（1）投标文件解密失败的补救方案：</w:t>
            </w:r>
          </w:p>
          <w:p>
            <w:pPr>
              <w:rPr>
                <w:rFonts w:hint="eastAsia" w:ascii="宋体" w:hAnsi="宋体" w:cs="宋体"/>
                <w:szCs w:val="21"/>
              </w:rPr>
            </w:pPr>
            <w:r>
              <w:rPr>
                <w:rFonts w:hint="eastAsia" w:ascii="宋体" w:hAnsi="宋体" w:cs="宋体"/>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hint="eastAsia" w:ascii="宋体" w:hAnsi="宋体" w:cs="宋体"/>
                <w:szCs w:val="21"/>
              </w:rPr>
            </w:pPr>
            <w:r>
              <w:rPr>
                <w:rFonts w:hint="eastAsia" w:ascii="宋体" w:hAnsi="宋体" w:cs="宋体"/>
                <w:szCs w:val="21"/>
              </w:rPr>
              <w:t>（2）评标时突发情况的补救方案</w:t>
            </w:r>
          </w:p>
          <w:p>
            <w:pPr>
              <w:rPr>
                <w:rFonts w:hint="eastAsia" w:ascii="宋体" w:hAnsi="宋体" w:cs="宋体"/>
                <w:szCs w:val="21"/>
              </w:rPr>
            </w:pPr>
            <w:r>
              <w:rPr>
                <w:rFonts w:hint="eastAsia" w:ascii="宋体" w:hAnsi="宋体" w:cs="宋体"/>
                <w:szCs w:val="21"/>
              </w:rPr>
              <w:t>若遇不可抗力发生（指网络瘫痪、服务器损坏、交易系统故障短期无法恢复等因素），由评标委员会开启投标人递交的全部投标文件光盘，并按光盘内容进行评审。</w:t>
            </w:r>
          </w:p>
          <w:p>
            <w:pPr>
              <w:rPr>
                <w:rFonts w:hint="eastAsia" w:ascii="宋体" w:hAnsi="宋体" w:cs="宋体"/>
                <w:szCs w:val="21"/>
              </w:rPr>
            </w:pPr>
            <w:r>
              <w:rPr>
                <w:rFonts w:hint="eastAsia" w:ascii="宋体" w:hAnsi="宋体" w:cs="宋体"/>
                <w:szCs w:val="21"/>
              </w:rPr>
              <w:t>（3）除发生上述情况外，开标评标均以投标人通过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其他</w:t>
            </w:r>
          </w:p>
        </w:tc>
        <w:tc>
          <w:tcPr>
            <w:tcW w:w="5686"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Cs w:val="21"/>
              </w:rPr>
            </w:pPr>
            <w:r>
              <w:rPr>
                <w:rFonts w:hint="eastAsia" w:ascii="宋体" w:hAnsi="宋体"/>
                <w:szCs w:val="21"/>
                <w:u w:val="single"/>
              </w:rPr>
              <w:t>中标单位在中标公示后，须提供与所递交投标电子标书内容一致且加盖单位公章的纸质文件四套及电子文件四套（不用生成投标书；包括用Microsoft Excel 软件或广州交易集团有限公司（广州公共资源交易中心）提供的投标书制作软件制作的工程量清单报价表和单价分析表，用Microsoft Word软件或广州交易集团有限公司（广州公共资源交易中心）提供的投标书制作软件制作的经济投标文件其他部分。电子文件介质使用CD-R光盘，所有电子文件不能采用压缩处理）给招标单位。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招标人拒绝接收投标文件备用光盘的情况</w:t>
            </w:r>
          </w:p>
        </w:tc>
        <w:tc>
          <w:tcPr>
            <w:tcW w:w="5686" w:type="dxa"/>
            <w:tcBorders>
              <w:top w:val="single" w:color="auto" w:sz="4" w:space="0"/>
              <w:left w:val="single" w:color="auto" w:sz="4" w:space="0"/>
              <w:bottom w:val="single" w:color="auto" w:sz="4" w:space="0"/>
              <w:right w:val="double" w:color="auto" w:sz="4" w:space="0"/>
            </w:tcBorders>
            <w:vAlign w:val="center"/>
          </w:tcPr>
          <w:p>
            <w:pPr>
              <w:spacing w:line="276" w:lineRule="auto"/>
              <w:rPr>
                <w:rFonts w:hint="eastAsia" w:ascii="宋体" w:hAnsi="宋体" w:cs="宋体"/>
                <w:b/>
                <w:bCs/>
                <w:szCs w:val="21"/>
                <w:u w:val="single"/>
              </w:rPr>
            </w:pPr>
            <w:r>
              <w:rPr>
                <w:rFonts w:hint="eastAsia" w:ascii="宋体" w:hAnsi="宋体" w:cs="宋体"/>
                <w:b/>
                <w:bCs/>
                <w:szCs w:val="21"/>
                <w:u w:val="single"/>
              </w:rPr>
              <w:t>1、在投标截止期后逾期或未在指定地点递交投标文件备用光盘的；</w:t>
            </w:r>
          </w:p>
          <w:p>
            <w:pPr>
              <w:spacing w:line="276" w:lineRule="auto"/>
              <w:rPr>
                <w:rFonts w:hint="eastAsia" w:ascii="宋体" w:hAnsi="宋体" w:cs="宋体"/>
                <w:b/>
                <w:bCs/>
                <w:szCs w:val="21"/>
                <w:u w:val="single"/>
              </w:rPr>
            </w:pPr>
            <w:r>
              <w:rPr>
                <w:rFonts w:hint="eastAsia" w:ascii="宋体" w:hAnsi="宋体" w:cs="宋体"/>
                <w:b/>
                <w:bCs/>
                <w:szCs w:val="21"/>
                <w:u w:val="single"/>
              </w:rPr>
              <w:t>2、投标文件备用光盘未按招标文件要求密封或未在密封处盖章的；</w:t>
            </w:r>
          </w:p>
          <w:p>
            <w:pPr>
              <w:rPr>
                <w:rFonts w:hint="eastAsia" w:ascii="宋体" w:hAnsi="宋体"/>
                <w:szCs w:val="21"/>
                <w:u w:val="single"/>
              </w:rPr>
            </w:pPr>
            <w:r>
              <w:rPr>
                <w:rFonts w:hint="eastAsia" w:ascii="宋体" w:hAnsi="宋体" w:cs="宋体"/>
                <w:b/>
                <w:bCs/>
                <w:szCs w:val="21"/>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39</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其他费用</w:t>
            </w:r>
          </w:p>
        </w:tc>
        <w:tc>
          <w:tcPr>
            <w:tcW w:w="5686" w:type="dxa"/>
            <w:tcBorders>
              <w:top w:val="single" w:color="auto" w:sz="4" w:space="0"/>
              <w:left w:val="single" w:color="auto" w:sz="4" w:space="0"/>
              <w:bottom w:val="single" w:color="auto" w:sz="4" w:space="0"/>
              <w:right w:val="double" w:color="auto" w:sz="4" w:space="0"/>
            </w:tcBorders>
            <w:vAlign w:val="center"/>
          </w:tcPr>
          <w:p>
            <w:pPr>
              <w:numPr>
                <w:ilvl w:val="0"/>
                <w:numId w:val="1"/>
              </w:numPr>
              <w:snapToGrid w:val="0"/>
              <w:rPr>
                <w:rFonts w:hint="eastAsia" w:ascii="宋体" w:hAnsi="宋体" w:cs="宋体"/>
                <w:szCs w:val="21"/>
              </w:rPr>
            </w:pPr>
            <w:r>
              <w:rPr>
                <w:rFonts w:hint="eastAsia" w:ascii="宋体" w:hAnsi="宋体" w:cs="宋体"/>
                <w:szCs w:val="21"/>
              </w:rPr>
              <w:t>交易服务费由中标人向广州交易集团有限公司（广州公共资源交易中心）缴纳，交易服务费为中标金额的0.09%（具体收费标准可登录广州交易集团有限公司（广州公共资源交易中心）网站查阅，如有变更以广州交易集团有限公司（广州公共资源交易中心）最新发布的标准为准），交易服务费支付后还必须去广州交易集团有限公司（广州公共资源交易中心）开具发票。</w:t>
            </w:r>
          </w:p>
          <w:p>
            <w:pPr>
              <w:rPr>
                <w:rFonts w:hint="eastAsia" w:ascii="宋体" w:hAnsi="宋体" w:cs="宋体"/>
                <w:b/>
                <w:bCs/>
                <w:szCs w:val="21"/>
                <w:u w:val="single"/>
              </w:rPr>
            </w:pPr>
            <w:r>
              <w:rPr>
                <w:rFonts w:hint="eastAsia" w:ascii="宋体" w:hAnsi="宋体" w:cs="宋体"/>
                <w:szCs w:val="21"/>
                <w:u w:val="none"/>
                <w:lang w:val="en-US" w:eastAsia="zh-CN"/>
              </w:rPr>
              <w:t>2、</w:t>
            </w:r>
            <w:r>
              <w:rPr>
                <w:rFonts w:hint="eastAsia" w:ascii="宋体" w:hAnsi="宋体" w:cs="宋体"/>
                <w:szCs w:val="21"/>
                <w:u w:val="none"/>
              </w:rPr>
              <w:t>招标代理服务费由中标人支付，</w:t>
            </w:r>
            <w:r>
              <w:rPr>
                <w:rFonts w:hint="eastAsia" w:ascii="宋体" w:hAnsi="宋体" w:cs="宋体"/>
                <w:szCs w:val="21"/>
                <w:u w:val="none"/>
                <w:lang w:val="en-US" w:eastAsia="zh-CN"/>
              </w:rPr>
              <w:t>具体</w:t>
            </w:r>
            <w:r>
              <w:rPr>
                <w:rFonts w:hint="eastAsia" w:ascii="宋体" w:hAnsi="宋体" w:cs="宋体"/>
                <w:szCs w:val="21"/>
                <w:u w:val="none"/>
              </w:rPr>
              <w:t>收费标准</w:t>
            </w:r>
            <w:r>
              <w:rPr>
                <w:rFonts w:hint="eastAsia"/>
                <w:u w:val="none"/>
                <w:lang w:val="en-US" w:eastAsia="zh-CN"/>
              </w:rPr>
              <w:t>详见</w:t>
            </w:r>
            <w:r>
              <w:rPr>
                <w:rFonts w:hint="eastAsia" w:ascii="宋体" w:hAnsi="宋体"/>
                <w:color w:val="auto"/>
                <w:highlight w:val="none"/>
                <w:u w:val="none"/>
              </w:rPr>
              <w:t>按照招标文件</w:t>
            </w:r>
            <w:r>
              <w:rPr>
                <w:rFonts w:hint="eastAsia" w:ascii="宋体" w:hAnsi="宋体"/>
                <w:color w:val="auto"/>
                <w:highlight w:val="none"/>
                <w:u w:val="none"/>
                <w:lang w:val="en-US" w:eastAsia="zh-CN"/>
              </w:rPr>
              <w:t>第四章投标文件格式（经济标格式五：</w:t>
            </w:r>
            <w:r>
              <w:rPr>
                <w:rFonts w:hint="eastAsia" w:ascii="宋体" w:hAnsi="宋体"/>
                <w:color w:val="auto"/>
                <w:highlight w:val="none"/>
                <w:u w:val="none"/>
              </w:rPr>
              <w:t>《交纳招标代理服务费承诺书》及《</w:t>
            </w:r>
            <w:r>
              <w:rPr>
                <w:rFonts w:hint="eastAsia"/>
                <w:color w:val="auto"/>
                <w:highlight w:val="none"/>
                <w:u w:val="none"/>
              </w:rPr>
              <w:t>招标代理服务费收费标准（费率）</w:t>
            </w:r>
            <w:r>
              <w:rPr>
                <w:rFonts w:hint="eastAsia" w:ascii="宋体" w:hAnsi="宋体"/>
                <w:color w:val="auto"/>
                <w:highlight w:val="none"/>
                <w:u w:val="none"/>
              </w:rPr>
              <w:t>》内容</w:t>
            </w:r>
            <w:r>
              <w:rPr>
                <w:rFonts w:hint="eastAsia" w:ascii="宋体" w:hAnsi="宋体"/>
                <w:color w:val="auto"/>
                <w:highlight w:val="none"/>
                <w:u w:val="none"/>
                <w:lang w:eastAsia="zh-CN"/>
              </w:rPr>
              <w:t>）</w:t>
            </w:r>
            <w:r>
              <w:rPr>
                <w:rFonts w:hint="eastAsia" w:ascii="宋体" w:hAnsi="宋体"/>
                <w:color w:val="auto"/>
                <w:highlight w:val="none"/>
                <w:u w:val="none"/>
              </w:rPr>
              <w:t>执行。</w:t>
            </w:r>
          </w:p>
        </w:tc>
      </w:tr>
    </w:tbl>
    <w:p>
      <w:pPr>
        <w:pStyle w:val="7"/>
        <w:spacing w:before="0" w:after="0" w:line="240" w:lineRule="auto"/>
        <w:ind w:firstLine="422" w:firstLineChars="200"/>
        <w:jc w:val="left"/>
      </w:pPr>
      <w:r>
        <w:rPr>
          <w:rFonts w:hint="eastAsia"/>
          <w:sz w:val="21"/>
          <w:szCs w:val="21"/>
        </w:rPr>
        <w:br w:type="page"/>
      </w:r>
      <w:bookmarkStart w:id="6" w:name="_Toc2272547"/>
      <w:bookmarkStart w:id="7" w:name="_Toc100130469"/>
      <w:r>
        <w:rPr>
          <w:rFonts w:hint="eastAsia"/>
        </w:rPr>
        <w:t>二、投标须知修改表</w:t>
      </w:r>
      <w:bookmarkEnd w:id="6"/>
      <w:bookmarkEnd w:id="7"/>
    </w:p>
    <w:p>
      <w:pPr>
        <w:pStyle w:val="5"/>
        <w:pBdr>
          <w:bottom w:val="single" w:color="auto" w:sz="6" w:space="1"/>
        </w:pBdr>
        <w:spacing w:line="360" w:lineRule="auto"/>
        <w:rPr>
          <w:rFonts w:hint="eastAsia" w:ascii="宋体" w:hAnsi="宋体" w:cs="宋体"/>
          <w:b/>
          <w:szCs w:val="21"/>
        </w:rPr>
      </w:pPr>
      <w:r>
        <w:rPr>
          <w:rFonts w:hint="eastAsia" w:ascii="宋体" w:hAnsi="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ascii="宋体" w:hAnsi="宋体" w:cs="宋体"/>
          <w:b/>
          <w:szCs w:val="21"/>
          <w:u w:val="single"/>
        </w:rPr>
        <w:t>网址：http://zfcj.gz.gov.cn/</w:t>
      </w:r>
      <w:r>
        <w:rPr>
          <w:rFonts w:hint="eastAsia" w:ascii="宋体" w:hAnsi="宋体" w:cs="宋体"/>
          <w:b/>
          <w:szCs w:val="21"/>
        </w:rPr>
        <w:t>）下载查阅。</w:t>
      </w:r>
    </w:p>
    <w:p>
      <w:pPr>
        <w:spacing w:line="360" w:lineRule="auto"/>
        <w:ind w:firstLine="411" w:firstLineChars="195"/>
        <w:rPr>
          <w:rFonts w:hint="eastAsia" w:ascii="宋体" w:hAnsi="宋体" w:cs="宋体"/>
          <w:b/>
          <w:szCs w:val="21"/>
        </w:rPr>
      </w:pPr>
      <w:r>
        <w:rPr>
          <w:rFonts w:hint="eastAsia" w:ascii="宋体" w:hAnsi="宋体" w:cs="宋体"/>
          <w:b/>
          <w:szCs w:val="21"/>
        </w:rPr>
        <w:t>条款号：2.5                          修改类型：增加</w:t>
      </w:r>
    </w:p>
    <w:p>
      <w:pPr>
        <w:pStyle w:val="5"/>
        <w:pBdr>
          <w:bottom w:val="single" w:color="auto" w:sz="6" w:space="1"/>
        </w:pBdr>
        <w:spacing w:after="0" w:line="360" w:lineRule="auto"/>
        <w:ind w:firstLine="392"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11" w:firstLineChars="195"/>
        <w:rPr>
          <w:rFonts w:hint="eastAsia" w:ascii="宋体" w:hAnsi="宋体" w:cs="宋体"/>
          <w:b/>
          <w:szCs w:val="21"/>
        </w:rPr>
      </w:pPr>
      <w:r>
        <w:rPr>
          <w:rFonts w:hint="eastAsia" w:ascii="宋体" w:hAnsi="宋体" w:cs="宋体"/>
          <w:b/>
          <w:szCs w:val="21"/>
        </w:rPr>
        <w:t>条款号：5.1                          修改类型：修改</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：5.1</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Cs w:val="21"/>
          <w:u w:val="single"/>
        </w:rPr>
        <w:t>投标人不进行踏勘的，视为已孰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szCs w:val="21"/>
        </w:rPr>
        <w:t>一旦中标，这种考察即被认为其结果已在中标文件中得到充分反映。</w:t>
      </w:r>
      <w:r>
        <w:rPr>
          <w:rFonts w:hint="eastAsia" w:ascii="宋体" w:hAnsi="宋体" w:cs="宋体"/>
          <w:szCs w:val="21"/>
          <w:u w:val="single"/>
        </w:rPr>
        <w:t>招标人不受理因投标人缺乏对现场条件的了解或掌握而提出的任何索赔。</w:t>
      </w:r>
      <w:r>
        <w:rPr>
          <w:rFonts w:hint="eastAsia" w:ascii="宋体" w:hAnsi="宋体" w:cs="宋体"/>
          <w:szCs w:val="21"/>
        </w:rPr>
        <w:t>考察现场的费用由投标人自己承担。</w:t>
      </w:r>
    </w:p>
    <w:p>
      <w:pPr>
        <w:spacing w:line="360" w:lineRule="auto"/>
        <w:ind w:firstLine="411" w:firstLineChars="195"/>
        <w:rPr>
          <w:rFonts w:hint="eastAsia" w:ascii="宋体" w:hAnsi="宋体" w:cs="宋体"/>
          <w:b/>
          <w:szCs w:val="21"/>
        </w:rPr>
      </w:pPr>
      <w:r>
        <w:rPr>
          <w:rFonts w:hint="eastAsia" w:ascii="宋体" w:hAnsi="宋体" w:cs="宋体"/>
          <w:b/>
          <w:szCs w:val="21"/>
        </w:rPr>
        <w:t>条款号：8.1                          修改类型：修改</w:t>
      </w:r>
    </w:p>
    <w:p>
      <w:pPr>
        <w:pStyle w:val="5"/>
        <w:pBdr>
          <w:bottom w:val="single" w:color="auto" w:sz="6" w:space="1"/>
        </w:pBdr>
        <w:spacing w:after="0" w:line="360" w:lineRule="auto"/>
        <w:ind w:firstLine="392"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8.1投标人若对招标文件（包括招标图纸）中有疑问，可以书面形式通过</w:t>
      </w:r>
      <w:r>
        <w:rPr>
          <w:rFonts w:hint="eastAsia" w:ascii="宋体" w:hAnsi="宋体" w:cs="宋体"/>
          <w:szCs w:val="21"/>
          <w:u w:val="single"/>
        </w:rPr>
        <w:t xml:space="preserve">        </w:t>
      </w:r>
      <w:r>
        <w:rPr>
          <w:rFonts w:hint="eastAsia" w:ascii="宋体" w:hAnsi="宋体" w:cs="宋体"/>
          <w:szCs w:val="21"/>
        </w:rPr>
        <w:t>交易平台提交给招标人或招标代理人，提交形式见本须知前附表第16项。</w:t>
      </w:r>
    </w:p>
    <w:p>
      <w:pPr>
        <w:pStyle w:val="5"/>
        <w:pBdr>
          <w:bottom w:val="single" w:color="auto" w:sz="6" w:space="1"/>
        </w:pBdr>
        <w:spacing w:after="0" w:line="360" w:lineRule="auto"/>
        <w:ind w:firstLine="392"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8.1</w:t>
      </w:r>
      <w:r>
        <w:rPr>
          <w:rFonts w:hint="eastAsia" w:ascii="宋体" w:hAnsi="宋体" w:cs="宋体"/>
          <w:bCs/>
          <w:szCs w:val="21"/>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p>
    <w:p>
      <w:pPr>
        <w:spacing w:line="360" w:lineRule="auto"/>
        <w:ind w:firstLine="411" w:firstLineChars="195"/>
        <w:rPr>
          <w:rFonts w:hint="eastAsia" w:ascii="宋体" w:hAnsi="宋体" w:cs="宋体"/>
          <w:b/>
          <w:szCs w:val="21"/>
        </w:rPr>
      </w:pPr>
      <w:r>
        <w:rPr>
          <w:rFonts w:hint="eastAsia" w:ascii="宋体" w:hAnsi="宋体" w:cs="宋体"/>
          <w:b/>
          <w:szCs w:val="21"/>
        </w:rPr>
        <w:t>条款号：8.2                         修改类型：修改</w:t>
      </w:r>
    </w:p>
    <w:p>
      <w:pPr>
        <w:pStyle w:val="5"/>
        <w:spacing w:after="0" w:line="360" w:lineRule="auto"/>
        <w:ind w:firstLine="392"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8.2招标答疑会会议纪要将在提交投标文件截止时间15日前在</w:t>
      </w:r>
      <w:r>
        <w:rPr>
          <w:rFonts w:hint="eastAsia" w:ascii="宋体" w:hAnsi="宋体" w:cs="宋体"/>
          <w:szCs w:val="21"/>
          <w:u w:val="single"/>
        </w:rPr>
        <w:t xml:space="preserve">        </w:t>
      </w:r>
      <w:r>
        <w:rPr>
          <w:rFonts w:hint="eastAsia" w:ascii="宋体" w:hAnsi="宋体" w:cs="宋体"/>
          <w:szCs w:val="21"/>
        </w:rPr>
        <w:t>交易平台 “项目答疑纪要”专区公开发布。答疑纪要一经在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w:t>
      </w:r>
    </w:p>
    <w:p>
      <w:pPr>
        <w:pStyle w:val="5"/>
        <w:pBdr>
          <w:bottom w:val="single" w:color="auto" w:sz="4" w:space="1"/>
        </w:pBdr>
        <w:spacing w:after="0" w:line="360" w:lineRule="auto"/>
        <w:ind w:firstLine="392"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8.2</w:t>
      </w:r>
      <w:r>
        <w:rPr>
          <w:rFonts w:hint="eastAsia" w:ascii="宋体" w:hAnsi="宋体" w:cs="宋体"/>
          <w:szCs w:val="21"/>
          <w:u w:val="single"/>
        </w:rPr>
        <w:t>招标答疑纪要</w:t>
      </w:r>
      <w:r>
        <w:rPr>
          <w:rFonts w:hint="eastAsia" w:ascii="宋体" w:hAnsi="宋体" w:cs="宋体"/>
          <w:szCs w:val="21"/>
        </w:rPr>
        <w:t>将在提交投标文件截止时间15日前在</w:t>
      </w:r>
      <w:r>
        <w:rPr>
          <w:rFonts w:hint="eastAsia" w:ascii="宋体" w:hAnsi="宋体" w:cs="宋体"/>
          <w:szCs w:val="21"/>
          <w:u w:val="single"/>
        </w:rPr>
        <w:t>广州交易集团有限公司（广州公共资源交易中心）</w:t>
      </w:r>
      <w:r>
        <w:rPr>
          <w:rFonts w:hint="eastAsia" w:ascii="宋体" w:hAnsi="宋体" w:cs="宋体"/>
          <w:szCs w:val="21"/>
        </w:rPr>
        <w:t>交易平台“</w:t>
      </w:r>
      <w:r>
        <w:fldChar w:fldCharType="begin"/>
      </w:r>
      <w:r>
        <w:instrText xml:space="preserve"> HYPERLINK "http://ggzy.gz.gov.cn/xmcxjsgc/index.jhtml" </w:instrText>
      </w:r>
      <w:r>
        <w:fldChar w:fldCharType="separate"/>
      </w:r>
      <w:r>
        <w:rPr>
          <w:rFonts w:hint="eastAsia" w:ascii="宋体" w:hAnsi="宋体" w:cs="宋体"/>
          <w:szCs w:val="21"/>
          <w:u w:val="single"/>
        </w:rPr>
        <w:t>项目查询(日程安排、答疑纪要)</w:t>
      </w:r>
      <w:r>
        <w:rPr>
          <w:rFonts w:hint="eastAsia" w:ascii="宋体" w:hAnsi="宋体" w:cs="宋体"/>
          <w:szCs w:val="21"/>
          <w:u w:val="single"/>
        </w:rPr>
        <w:fldChar w:fldCharType="end"/>
      </w:r>
      <w:r>
        <w:rPr>
          <w:rFonts w:hint="eastAsia" w:ascii="宋体" w:hAnsi="宋体" w:cs="宋体"/>
          <w:szCs w:val="21"/>
        </w:rPr>
        <w:t>”专区公开发布。答疑纪要一经在</w:t>
      </w:r>
      <w:r>
        <w:rPr>
          <w:rFonts w:hint="eastAsia" w:ascii="宋体" w:hAnsi="宋体" w:cs="宋体"/>
          <w:szCs w:val="21"/>
          <w:u w:val="single"/>
        </w:rPr>
        <w:t>广州交易集团有限公司（广州公共资源交易中心）</w:t>
      </w:r>
      <w:r>
        <w:rPr>
          <w:rFonts w:hint="eastAsia" w:ascii="宋体" w:hAnsi="宋体" w:cs="宋体"/>
          <w:szCs w:val="21"/>
        </w:rPr>
        <w:t>交易平台发布，视作已发放给所有投标人。</w:t>
      </w:r>
    </w:p>
    <w:p>
      <w:pPr>
        <w:spacing w:line="360" w:lineRule="auto"/>
        <w:ind w:firstLine="411" w:firstLineChars="195"/>
        <w:rPr>
          <w:rFonts w:hint="eastAsia" w:ascii="宋体" w:hAnsi="宋体" w:cs="宋体"/>
          <w:b/>
          <w:szCs w:val="21"/>
        </w:rPr>
      </w:pPr>
      <w:r>
        <w:rPr>
          <w:rFonts w:hint="eastAsia" w:ascii="宋体" w:hAnsi="宋体" w:cs="宋体"/>
          <w:b/>
          <w:szCs w:val="21"/>
        </w:rPr>
        <w:t>条款号：8.3                         修改类型：修改</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lang w:bidi="ar"/>
        </w:rPr>
        <w:t>8.3答疑</w:t>
      </w:r>
      <w:r>
        <w:rPr>
          <w:rFonts w:hint="eastAsia" w:cs="宋体"/>
          <w:szCs w:val="21"/>
          <w:lang w:bidi="ar"/>
        </w:rPr>
        <w:t>会会议纪要为招标文件的一部分。</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lang w:bidi="ar"/>
        </w:rPr>
        <w:t>8.3</w:t>
      </w:r>
      <w:r>
        <w:rPr>
          <w:rFonts w:hint="eastAsia" w:ascii="宋体" w:hAnsi="宋体" w:cs="宋体"/>
          <w:bCs/>
          <w:szCs w:val="21"/>
          <w:u w:val="single"/>
        </w:rPr>
        <w:t>招标答疑纪要为招标文件的一部分。投标人可在广州交易集团有限公司（广州公共资源交易中心）网站浏览、下载招标答疑纪要。</w:t>
      </w:r>
    </w:p>
    <w:p>
      <w:pPr>
        <w:spacing w:line="360" w:lineRule="auto"/>
        <w:ind w:firstLine="411" w:firstLineChars="195"/>
        <w:rPr>
          <w:rFonts w:hint="eastAsia" w:ascii="宋体" w:hAnsi="宋体" w:cs="宋体"/>
          <w:b/>
          <w:szCs w:val="21"/>
        </w:rPr>
      </w:pPr>
      <w:r>
        <w:rPr>
          <w:rFonts w:hint="eastAsia" w:ascii="宋体" w:hAnsi="宋体" w:cs="宋体"/>
          <w:b/>
          <w:szCs w:val="21"/>
        </w:rPr>
        <w:t>条款号：8.4                         修改类型：修改</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lang w:bidi="ar"/>
        </w:rPr>
        <w:t>8.4若招标答疑会会议纪要与招标文件有矛盾，以答疑会议纪要最后发出的书面形式的文件为准。</w:t>
      </w:r>
    </w:p>
    <w:p>
      <w:pPr>
        <w:pBdr>
          <w:bottom w:val="single" w:color="auto" w:sz="6" w:space="1"/>
        </w:pBdr>
        <w:spacing w:line="360" w:lineRule="auto"/>
        <w:ind w:firstLine="411" w:firstLineChars="195"/>
        <w:rPr>
          <w:rFonts w:hint="eastAsia" w:ascii="宋体" w:hAnsi="宋体" w:cs="宋体"/>
          <w:b/>
          <w:szCs w:val="21"/>
        </w:rPr>
      </w:pPr>
      <w:r>
        <w:rPr>
          <w:rFonts w:hint="eastAsia" w:ascii="宋体" w:hAnsi="宋体" w:cs="宋体"/>
          <w:b/>
          <w:szCs w:val="21"/>
        </w:rPr>
        <w:t>现文：</w:t>
      </w:r>
      <w:r>
        <w:rPr>
          <w:rFonts w:hint="eastAsia" w:ascii="宋体" w:hAnsi="宋体" w:cs="宋体"/>
          <w:szCs w:val="21"/>
          <w:lang w:bidi="ar"/>
        </w:rPr>
        <w:t>8.4若</w:t>
      </w:r>
      <w:r>
        <w:rPr>
          <w:rFonts w:hint="eastAsia" w:ascii="宋体" w:hAnsi="宋体" w:cs="宋体"/>
          <w:szCs w:val="21"/>
          <w:u w:val="single"/>
          <w:lang w:bidi="ar"/>
        </w:rPr>
        <w:t>招标答疑纪要</w:t>
      </w:r>
      <w:r>
        <w:rPr>
          <w:rFonts w:hint="eastAsia" w:ascii="宋体" w:hAnsi="宋体" w:cs="宋体"/>
          <w:szCs w:val="21"/>
          <w:lang w:bidi="ar"/>
        </w:rPr>
        <w:t>与招标文件有矛盾时，以</w:t>
      </w:r>
      <w:r>
        <w:rPr>
          <w:rFonts w:hint="eastAsia" w:ascii="宋体" w:hAnsi="宋体" w:cs="宋体"/>
          <w:szCs w:val="21"/>
          <w:u w:val="single"/>
          <w:lang w:bidi="ar"/>
        </w:rPr>
        <w:t>广州交易集团有限公司（广州公共资源交易中心）交易平台</w:t>
      </w:r>
      <w:r>
        <w:rPr>
          <w:rFonts w:hint="eastAsia" w:ascii="宋体" w:hAnsi="宋体" w:cs="宋体"/>
          <w:szCs w:val="21"/>
          <w:lang w:bidi="ar"/>
        </w:rPr>
        <w:t>最后发布的答疑纪要为准。</w:t>
      </w:r>
    </w:p>
    <w:p>
      <w:pPr>
        <w:spacing w:line="360" w:lineRule="auto"/>
        <w:ind w:firstLine="411" w:firstLineChars="195"/>
        <w:rPr>
          <w:rFonts w:hint="eastAsia" w:ascii="宋体" w:hAnsi="宋体" w:cs="宋体"/>
          <w:b/>
          <w:szCs w:val="21"/>
        </w:rPr>
      </w:pPr>
      <w:r>
        <w:rPr>
          <w:rFonts w:hint="eastAsia" w:ascii="宋体" w:hAnsi="宋体" w:cs="宋体"/>
          <w:b/>
          <w:szCs w:val="21"/>
        </w:rPr>
        <w:t>条款号：9.2                         修改类型：修改</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9.2招标文件的澄清或修改将在</w:t>
      </w:r>
      <w:r>
        <w:rPr>
          <w:rFonts w:hint="eastAsia" w:ascii="宋体" w:hAnsi="宋体" w:cs="宋体"/>
          <w:szCs w:val="21"/>
          <w:u w:val="single"/>
        </w:rPr>
        <w:t xml:space="preserve">        </w:t>
      </w:r>
      <w:r>
        <w:rPr>
          <w:rFonts w:hint="eastAsia" w:ascii="宋体" w:hAnsi="宋体" w:cs="宋体"/>
          <w:szCs w:val="21"/>
        </w:rPr>
        <w:t>交易平台“项目答疑纪要”专区公开发布。答疑纪要一经在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交易平台发布，视作已发放给所有投标人，以</w:t>
      </w:r>
      <w:r>
        <w:rPr>
          <w:rFonts w:hint="eastAsia" w:ascii="宋体" w:hAnsi="宋体" w:cs="宋体"/>
          <w:szCs w:val="21"/>
          <w:u w:val="single"/>
        </w:rPr>
        <w:t xml:space="preserve">        </w:t>
      </w:r>
      <w:r>
        <w:rPr>
          <w:rFonts w:hint="eastAsia" w:ascii="宋体" w:hAnsi="宋体" w:cs="宋体"/>
          <w:szCs w:val="21"/>
        </w:rPr>
        <w:t>交易平台上网发布时间作为送达时间。</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9.2招标文件的澄清或修改将在</w:t>
      </w:r>
      <w:r>
        <w:rPr>
          <w:rFonts w:hint="eastAsia" w:ascii="宋体" w:hAnsi="宋体" w:cs="宋体"/>
          <w:szCs w:val="21"/>
          <w:u w:val="single"/>
        </w:rPr>
        <w:t>广州交易集团有限公司（广州公共资源交易中心）</w:t>
      </w:r>
      <w:r>
        <w:rPr>
          <w:rFonts w:hint="eastAsia" w:ascii="宋体" w:hAnsi="宋体" w:cs="宋体"/>
          <w:szCs w:val="21"/>
        </w:rPr>
        <w:t>交易平台“</w:t>
      </w:r>
      <w:r>
        <w:fldChar w:fldCharType="begin"/>
      </w:r>
      <w:r>
        <w:instrText xml:space="preserve"> HYPERLINK "http://ggzy.gz.gov.cn/xmcxjsgc/index.jhtml" </w:instrText>
      </w:r>
      <w:r>
        <w:fldChar w:fldCharType="separate"/>
      </w:r>
      <w:r>
        <w:rPr>
          <w:rFonts w:hint="eastAsia" w:ascii="宋体" w:hAnsi="宋体" w:cs="宋体"/>
          <w:szCs w:val="21"/>
          <w:u w:val="single"/>
        </w:rPr>
        <w:t>项目查询(日程安排、答疑纪要)</w:t>
      </w:r>
      <w:r>
        <w:rPr>
          <w:rFonts w:hint="eastAsia" w:ascii="宋体" w:hAnsi="宋体" w:cs="宋体"/>
          <w:szCs w:val="21"/>
          <w:u w:val="single"/>
        </w:rPr>
        <w:fldChar w:fldCharType="end"/>
      </w:r>
      <w:r>
        <w:rPr>
          <w:rFonts w:hint="eastAsia" w:ascii="宋体" w:hAnsi="宋体" w:cs="宋体"/>
          <w:szCs w:val="21"/>
        </w:rPr>
        <w:t>”专区公开发布。答疑纪要一经在</w:t>
      </w:r>
      <w:r>
        <w:rPr>
          <w:rFonts w:hint="eastAsia" w:ascii="宋体" w:hAnsi="宋体" w:cs="宋体"/>
          <w:szCs w:val="21"/>
          <w:u w:val="single"/>
        </w:rPr>
        <w:t>广州交易集团有限公司（广州公共资源交易中心）</w:t>
      </w:r>
      <w:r>
        <w:rPr>
          <w:rFonts w:hint="eastAsia" w:ascii="宋体" w:hAnsi="宋体" w:cs="宋体"/>
          <w:szCs w:val="21"/>
        </w:rPr>
        <w:t>交易平台发布，视作已发放给所有投标人，以</w:t>
      </w:r>
      <w:bookmarkStart w:id="8" w:name="_Hlk182850213"/>
      <w:r>
        <w:rPr>
          <w:rFonts w:hint="eastAsia" w:ascii="宋体" w:hAnsi="宋体" w:cs="宋体"/>
          <w:szCs w:val="21"/>
          <w:u w:val="single"/>
        </w:rPr>
        <w:t>广州交易集团有限公司（广州公共资源交易中心）</w:t>
      </w:r>
      <w:bookmarkEnd w:id="8"/>
      <w:r>
        <w:rPr>
          <w:rFonts w:hint="eastAsia" w:ascii="宋体" w:hAnsi="宋体" w:cs="宋体"/>
          <w:szCs w:val="21"/>
        </w:rPr>
        <w:t>交易平台上网发布时间作为送达时间。</w:t>
      </w:r>
    </w:p>
    <w:p>
      <w:pPr>
        <w:spacing w:line="360" w:lineRule="auto"/>
        <w:ind w:firstLine="411" w:firstLineChars="195"/>
        <w:rPr>
          <w:rFonts w:hint="eastAsia" w:ascii="宋体" w:hAnsi="宋体" w:cs="宋体"/>
          <w:b/>
          <w:szCs w:val="21"/>
        </w:rPr>
      </w:pPr>
      <w:r>
        <w:rPr>
          <w:rFonts w:hint="eastAsia" w:ascii="宋体" w:hAnsi="宋体" w:cs="宋体"/>
          <w:b/>
          <w:szCs w:val="21"/>
        </w:rPr>
        <w:t>条款号：9.4                         修改类型：修改</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9.4招标文件的澄清或修改均以</w:t>
      </w:r>
      <w:r>
        <w:rPr>
          <w:rFonts w:hint="eastAsia" w:ascii="宋体" w:hAnsi="宋体" w:cs="宋体"/>
          <w:szCs w:val="21"/>
          <w:u w:val="single"/>
        </w:rPr>
        <w:t>网上答疑公布</w:t>
      </w:r>
      <w:r>
        <w:rPr>
          <w:rFonts w:hint="eastAsia" w:ascii="宋体" w:hAnsi="宋体" w:cs="宋体"/>
          <w:szCs w:val="21"/>
        </w:rPr>
        <w:t>的内容为准。当招标文件的澄清、修改、补充等在同一内容的表述不一致时，以最后发出的</w:t>
      </w:r>
      <w:r>
        <w:rPr>
          <w:rFonts w:hint="eastAsia" w:ascii="宋体" w:hAnsi="宋体" w:cs="宋体"/>
          <w:szCs w:val="21"/>
          <w:u w:val="single"/>
        </w:rPr>
        <w:t>文件</w:t>
      </w:r>
      <w:r>
        <w:rPr>
          <w:rFonts w:hint="eastAsia" w:ascii="宋体" w:hAnsi="宋体" w:cs="宋体"/>
          <w:szCs w:val="21"/>
        </w:rPr>
        <w:t>为准。</w:t>
      </w:r>
    </w:p>
    <w:p>
      <w:pPr>
        <w:spacing w:line="360" w:lineRule="auto"/>
        <w:ind w:firstLine="411" w:firstLineChars="195"/>
        <w:rPr>
          <w:rFonts w:hint="eastAsia" w:ascii="宋体" w:hAnsi="宋体" w:cs="宋体"/>
          <w:b/>
          <w:szCs w:val="21"/>
        </w:rPr>
      </w:pPr>
      <w:r>
        <w:rPr>
          <w:rFonts w:hint="eastAsia" w:ascii="宋体" w:hAnsi="宋体" w:cs="宋体"/>
          <w:b/>
          <w:szCs w:val="21"/>
        </w:rPr>
        <w:t>条款号：11.2                       修改类型：修改</w:t>
      </w:r>
    </w:p>
    <w:p>
      <w:pPr>
        <w:spacing w:line="360" w:lineRule="auto"/>
        <w:ind w:firstLine="411" w:firstLineChars="195"/>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pPr>
        <w:spacing w:line="360" w:lineRule="auto"/>
        <w:ind w:firstLine="409" w:firstLineChars="195"/>
        <w:rPr>
          <w:rFonts w:hint="eastAsia" w:ascii="宋体" w:hAnsi="宋体" w:cs="宋体"/>
          <w:bCs/>
          <w:szCs w:val="21"/>
        </w:rPr>
      </w:pPr>
      <w:r>
        <w:rPr>
          <w:rFonts w:hint="eastAsia" w:ascii="宋体" w:hAnsi="宋体" w:cs="宋体"/>
          <w:bCs/>
          <w:szCs w:val="21"/>
        </w:rPr>
        <w:t>11.2.1 技术投标文件</w:t>
      </w:r>
      <w:r>
        <w:rPr>
          <w:rFonts w:hint="eastAsia" w:ascii="宋体" w:hAnsi="宋体" w:cs="宋体"/>
          <w:szCs w:val="21"/>
        </w:rPr>
        <w:t>(按招标文件的要求填写)</w:t>
      </w:r>
      <w:r>
        <w:rPr>
          <w:rFonts w:hint="eastAsia" w:ascii="宋体" w:hAnsi="宋体" w:cs="宋体"/>
          <w:bCs/>
          <w:szCs w:val="21"/>
        </w:rPr>
        <w:t>；</w:t>
      </w:r>
    </w:p>
    <w:p>
      <w:pPr>
        <w:spacing w:line="360" w:lineRule="auto"/>
        <w:ind w:firstLine="409" w:firstLineChars="195"/>
        <w:rPr>
          <w:rFonts w:hint="eastAsia" w:ascii="宋体" w:hAnsi="宋体" w:cs="宋体"/>
          <w:bCs/>
          <w:szCs w:val="21"/>
        </w:rPr>
      </w:pPr>
      <w:r>
        <w:rPr>
          <w:rFonts w:hint="eastAsia" w:ascii="宋体" w:hAnsi="宋体" w:cs="宋体"/>
          <w:bCs/>
          <w:szCs w:val="21"/>
        </w:rPr>
        <w:t>11.2.2 资格审查文件：</w:t>
      </w:r>
    </w:p>
    <w:p>
      <w:pPr>
        <w:spacing w:line="360" w:lineRule="auto"/>
        <w:ind w:firstLine="409" w:firstLineChars="195"/>
        <w:rPr>
          <w:rFonts w:hint="eastAsia" w:ascii="宋体" w:hAnsi="宋体" w:cs="宋体"/>
          <w:bCs/>
          <w:szCs w:val="21"/>
        </w:rPr>
      </w:pPr>
      <w:r>
        <w:rPr>
          <w:rFonts w:hint="eastAsia" w:ascii="宋体" w:hAnsi="宋体" w:cs="宋体"/>
          <w:bCs/>
          <w:szCs w:val="21"/>
        </w:rPr>
        <w:t xml:space="preserve">（1）投标人声明； </w:t>
      </w:r>
    </w:p>
    <w:p>
      <w:pPr>
        <w:spacing w:line="360" w:lineRule="auto"/>
        <w:ind w:firstLine="409" w:firstLineChars="195"/>
        <w:rPr>
          <w:rFonts w:hint="eastAsia" w:ascii="宋体" w:hAnsi="宋体" w:cs="宋体"/>
          <w:bCs/>
          <w:szCs w:val="21"/>
        </w:rPr>
      </w:pPr>
      <w:r>
        <w:rPr>
          <w:rFonts w:hint="eastAsia" w:ascii="宋体" w:hAnsi="宋体" w:cs="宋体"/>
          <w:bCs/>
          <w:szCs w:val="21"/>
        </w:rPr>
        <w:t>（2）法定代表人证明书、法定代表人签字或盖章的本投标文件授权委托证明书；</w:t>
      </w:r>
    </w:p>
    <w:p>
      <w:pPr>
        <w:spacing w:line="360" w:lineRule="auto"/>
        <w:ind w:firstLine="409" w:firstLineChars="195"/>
        <w:rPr>
          <w:rFonts w:hint="eastAsia" w:ascii="宋体" w:hAnsi="宋体" w:cs="宋体"/>
          <w:bCs/>
          <w:szCs w:val="21"/>
        </w:rPr>
      </w:pPr>
      <w:r>
        <w:rPr>
          <w:rFonts w:hint="eastAsia" w:ascii="宋体" w:hAnsi="宋体" w:cs="宋体"/>
          <w:bCs/>
          <w:szCs w:val="21"/>
        </w:rPr>
        <w:t>（3）企业营业执照（取自平台内上传件）；</w:t>
      </w:r>
    </w:p>
    <w:p>
      <w:pPr>
        <w:spacing w:line="360" w:lineRule="auto"/>
        <w:ind w:firstLine="409" w:firstLineChars="195"/>
        <w:rPr>
          <w:rFonts w:hint="eastAsia" w:ascii="宋体" w:hAnsi="宋体" w:cs="宋体"/>
          <w:bCs/>
          <w:szCs w:val="21"/>
        </w:rPr>
      </w:pPr>
      <w:r>
        <w:rPr>
          <w:rFonts w:hint="eastAsia" w:ascii="宋体" w:hAnsi="宋体" w:cs="宋体"/>
          <w:bCs/>
          <w:szCs w:val="21"/>
        </w:rPr>
        <w:t>（4）企业资质证书（取自平台内上传件）；</w:t>
      </w:r>
    </w:p>
    <w:p>
      <w:pPr>
        <w:spacing w:line="360" w:lineRule="auto"/>
        <w:ind w:firstLine="409" w:firstLineChars="195"/>
        <w:rPr>
          <w:rFonts w:hint="eastAsia" w:ascii="宋体" w:hAnsi="宋体" w:cs="宋体"/>
          <w:bCs/>
          <w:szCs w:val="21"/>
        </w:rPr>
      </w:pPr>
      <w:r>
        <w:rPr>
          <w:rFonts w:hint="eastAsia" w:ascii="宋体" w:hAnsi="宋体" w:cs="宋体"/>
          <w:bCs/>
          <w:szCs w:val="21"/>
        </w:rPr>
        <w:t>（5）建筑施工企业安全生产许可证（取自平台内上传件）；</w:t>
      </w:r>
    </w:p>
    <w:p>
      <w:pPr>
        <w:spacing w:line="360" w:lineRule="auto"/>
        <w:ind w:firstLine="409" w:firstLineChars="195"/>
        <w:rPr>
          <w:rFonts w:hint="eastAsia" w:ascii="宋体" w:hAnsi="宋体" w:cs="宋体"/>
          <w:bCs/>
          <w:szCs w:val="21"/>
        </w:rPr>
      </w:pPr>
      <w:r>
        <w:rPr>
          <w:rFonts w:hint="eastAsia" w:ascii="宋体" w:hAnsi="宋体" w:cs="宋体"/>
          <w:bCs/>
          <w:szCs w:val="21"/>
        </w:rPr>
        <w:t>（6）项目负责人（按网上投标登记时选择拟投标的项目负责人）</w:t>
      </w:r>
    </w:p>
    <w:p>
      <w:pPr>
        <w:spacing w:line="360" w:lineRule="auto"/>
        <w:ind w:firstLine="409" w:firstLineChars="195"/>
        <w:rPr>
          <w:rFonts w:hint="eastAsia" w:ascii="宋体" w:hAnsi="宋体" w:cs="宋体"/>
          <w:bCs/>
          <w:szCs w:val="21"/>
        </w:rPr>
      </w:pPr>
      <w:r>
        <w:rPr>
          <w:rFonts w:hint="eastAsia" w:ascii="宋体" w:hAnsi="宋体" w:cs="宋体"/>
          <w:bCs/>
          <w:szCs w:val="21"/>
        </w:rPr>
        <w:t>（7）专职安全员（按网上投标登记时选择拟投标的专职安全员）</w:t>
      </w:r>
    </w:p>
    <w:p>
      <w:pPr>
        <w:spacing w:line="360" w:lineRule="auto"/>
        <w:ind w:firstLine="409" w:firstLineChars="195"/>
        <w:rPr>
          <w:rFonts w:hint="eastAsia" w:ascii="宋体" w:hAnsi="宋体" w:cs="宋体"/>
          <w:bCs/>
          <w:szCs w:val="21"/>
        </w:rPr>
      </w:pPr>
      <w:r>
        <w:rPr>
          <w:rFonts w:hint="eastAsia" w:ascii="宋体" w:hAnsi="宋体" w:cs="宋体"/>
          <w:bCs/>
          <w:szCs w:val="21"/>
        </w:rPr>
        <w:t>（8）拟委托技术负责人的相关证书、资料（具体要求由招标人明确）</w:t>
      </w:r>
    </w:p>
    <w:p>
      <w:pPr>
        <w:spacing w:line="360" w:lineRule="auto"/>
        <w:ind w:firstLine="409" w:firstLineChars="195"/>
        <w:rPr>
          <w:rFonts w:hint="eastAsia" w:ascii="宋体" w:hAnsi="宋体" w:cs="宋体"/>
          <w:bCs/>
          <w:szCs w:val="21"/>
          <w:highlight w:val="none"/>
        </w:rPr>
      </w:pPr>
      <w:r>
        <w:rPr>
          <w:rFonts w:hint="eastAsia" w:ascii="宋体" w:hAnsi="宋体" w:cs="宋体"/>
          <w:bCs/>
          <w:szCs w:val="21"/>
        </w:rPr>
        <w:t>（9）拟委派项目负责人的建造师</w:t>
      </w:r>
      <w:r>
        <w:rPr>
          <w:rFonts w:hint="eastAsia" w:ascii="宋体" w:hAnsi="宋体" w:cs="宋体"/>
          <w:bCs/>
          <w:szCs w:val="21"/>
          <w:highlight w:val="none"/>
        </w:rPr>
        <w:t xml:space="preserve">注册证书或小型项目负责人相关证明（取自平台内上传件）； </w:t>
      </w:r>
    </w:p>
    <w:p>
      <w:pPr>
        <w:spacing w:line="360" w:lineRule="auto"/>
        <w:ind w:firstLine="409" w:firstLineChars="195"/>
        <w:rPr>
          <w:rFonts w:hint="eastAsia" w:ascii="宋体" w:hAnsi="宋体" w:cs="宋体"/>
          <w:bCs/>
          <w:szCs w:val="21"/>
          <w:highlight w:val="none"/>
        </w:rPr>
      </w:pPr>
      <w:r>
        <w:rPr>
          <w:rFonts w:hint="eastAsia" w:ascii="宋体" w:hAnsi="宋体" w:cs="宋体"/>
          <w:bCs/>
          <w:szCs w:val="21"/>
          <w:highlight w:val="none"/>
        </w:rPr>
        <w:t>（10）项目负责人安全</w:t>
      </w:r>
      <w:r>
        <w:rPr>
          <w:rFonts w:hint="eastAsia" w:ascii="宋体" w:hAnsi="宋体" w:cs="宋体"/>
          <w:b/>
          <w:szCs w:val="21"/>
          <w:highlight w:val="none"/>
        </w:rPr>
        <w:t>生产</w:t>
      </w:r>
      <w:r>
        <w:rPr>
          <w:rFonts w:hint="eastAsia" w:ascii="宋体" w:hAnsi="宋体" w:cs="宋体"/>
          <w:bCs/>
          <w:szCs w:val="21"/>
          <w:highlight w:val="none"/>
        </w:rPr>
        <w:t>培训考核合格证明或在有效期内的安全</w:t>
      </w:r>
      <w:r>
        <w:rPr>
          <w:rFonts w:hint="eastAsia" w:ascii="宋体" w:hAnsi="宋体" w:cs="宋体"/>
          <w:b/>
          <w:szCs w:val="21"/>
          <w:highlight w:val="none"/>
        </w:rPr>
        <w:t>生产</w:t>
      </w:r>
      <w:r>
        <w:rPr>
          <w:rFonts w:hint="eastAsia" w:ascii="宋体" w:hAnsi="宋体" w:cs="宋体"/>
          <w:bCs/>
          <w:szCs w:val="21"/>
          <w:highlight w:val="none"/>
        </w:rPr>
        <w:t>考核合格证书（B类）或建筑施工企业项目负责人安全生产考核合格证书（取自平台内上传件）；</w:t>
      </w:r>
    </w:p>
    <w:p>
      <w:pPr>
        <w:spacing w:line="360" w:lineRule="auto"/>
        <w:ind w:firstLine="409" w:firstLineChars="195"/>
        <w:rPr>
          <w:rFonts w:hint="eastAsia" w:ascii="宋体" w:hAnsi="宋体" w:cs="宋体"/>
          <w:bCs/>
          <w:szCs w:val="21"/>
        </w:rPr>
      </w:pPr>
      <w:r>
        <w:rPr>
          <w:rFonts w:hint="eastAsia" w:ascii="宋体" w:hAnsi="宋体" w:cs="宋体"/>
          <w:bCs/>
          <w:szCs w:val="21"/>
        </w:rPr>
        <w:t>（11）专职安全员须具有在有效期内的安全考核合格证书（C类）或建筑施工企业专职安全生产管理人员安全生产考核合格证书（取自平台内上传件）；</w:t>
      </w:r>
    </w:p>
    <w:p>
      <w:pPr>
        <w:spacing w:line="360" w:lineRule="auto"/>
        <w:ind w:firstLine="409" w:firstLineChars="195"/>
        <w:rPr>
          <w:rFonts w:hint="eastAsia" w:ascii="宋体" w:hAnsi="宋体" w:cs="宋体"/>
          <w:bCs/>
          <w:szCs w:val="21"/>
        </w:rPr>
      </w:pPr>
      <w:r>
        <w:rPr>
          <w:rFonts w:hint="eastAsia" w:ascii="宋体" w:hAnsi="宋体" w:cs="宋体"/>
          <w:bCs/>
          <w:szCs w:val="21"/>
        </w:rPr>
        <w:t>（12）用于资格审查的业绩（设置业绩要求时选择此项，投标人</w:t>
      </w:r>
      <w:r>
        <w:rPr>
          <w:rFonts w:hint="eastAsia" w:ascii="宋体" w:hAnsi="宋体" w:cs="宋体"/>
          <w:szCs w:val="21"/>
        </w:rPr>
        <w:t>须提供类似工程业绩的项目名称及项目编号，具体格式由招标人自定</w:t>
      </w:r>
      <w:r>
        <w:rPr>
          <w:rFonts w:hint="eastAsia" w:ascii="宋体" w:hAnsi="宋体" w:cs="宋体"/>
          <w:bCs/>
          <w:szCs w:val="21"/>
        </w:rPr>
        <w:t>）；</w:t>
      </w:r>
    </w:p>
    <w:p>
      <w:pPr>
        <w:spacing w:line="360" w:lineRule="auto"/>
        <w:ind w:firstLine="409" w:firstLineChars="195"/>
        <w:rPr>
          <w:rFonts w:hint="eastAsia"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pPr>
        <w:spacing w:line="360" w:lineRule="auto"/>
        <w:ind w:firstLine="409" w:firstLineChars="195"/>
        <w:rPr>
          <w:rFonts w:hint="eastAsia"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（14）列明主办单位的联合体工作协议（采用联合体投标时需递交，投标人拟任本工程项目负责人、专职安全员应为联合体主办方信用档案中的在册人员，联合体工作协议应明确约定各方拟承担的工作和责任）； </w:t>
      </w:r>
    </w:p>
    <w:p>
      <w:pPr>
        <w:spacing w:line="360" w:lineRule="auto"/>
        <w:ind w:firstLine="409" w:firstLineChars="195"/>
        <w:rPr>
          <w:rFonts w:hint="eastAsia" w:ascii="宋体" w:hAnsi="宋体" w:cs="宋体"/>
          <w:bCs/>
          <w:szCs w:val="21"/>
        </w:rPr>
      </w:pPr>
      <w:r>
        <w:rPr>
          <w:rFonts w:hint="eastAsia" w:ascii="宋体" w:hAnsi="宋体" w:cs="宋体"/>
          <w:bCs/>
          <w:szCs w:val="21"/>
        </w:rPr>
        <w:t>（15）</w:t>
      </w:r>
      <w:r>
        <w:rPr>
          <w:rFonts w:hint="eastAsia" w:ascii="宋体" w:hAnsi="宋体" w:cs="宋体"/>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09" w:firstLineChars="195"/>
        <w:rPr>
          <w:rFonts w:hint="eastAsia" w:ascii="宋体" w:hAnsi="宋体" w:cs="宋体"/>
          <w:szCs w:val="21"/>
        </w:rPr>
      </w:pPr>
      <w:r>
        <w:rPr>
          <w:rFonts w:hint="eastAsia" w:ascii="宋体" w:hAnsi="宋体" w:cs="宋体"/>
          <w:szCs w:val="21"/>
        </w:rPr>
        <w:t>11.2.3项目管理机构配备。</w:t>
      </w:r>
    </w:p>
    <w:p>
      <w:pPr>
        <w:spacing w:line="360" w:lineRule="auto"/>
        <w:ind w:firstLine="409" w:firstLineChars="195"/>
        <w:rPr>
          <w:rFonts w:hint="eastAsia" w:ascii="宋体" w:hAnsi="宋体" w:cs="宋体"/>
          <w:szCs w:val="21"/>
        </w:rPr>
      </w:pPr>
      <w:r>
        <w:rPr>
          <w:rFonts w:hint="eastAsia" w:ascii="宋体" w:hAnsi="宋体" w:cs="宋体"/>
          <w:szCs w:val="21"/>
        </w:rPr>
        <w:t>（1）投标人应列出该项目工程的施工组织机构构成和画出机构框架图及其负责人；</w:t>
      </w:r>
    </w:p>
    <w:p>
      <w:pPr>
        <w:spacing w:line="360" w:lineRule="auto"/>
        <w:ind w:firstLine="409" w:firstLineChars="195"/>
        <w:rPr>
          <w:rFonts w:hint="eastAsia" w:ascii="宋体" w:hAnsi="宋体" w:cs="宋体"/>
          <w:szCs w:val="21"/>
        </w:rPr>
      </w:pPr>
      <w:r>
        <w:rPr>
          <w:rFonts w:hint="eastAsia" w:ascii="宋体" w:hAnsi="宋体" w:cs="宋体"/>
          <w:szCs w:val="21"/>
        </w:rPr>
        <w:t>（2）投标人应详细列出该施工组织机构中主要成员的名单、简历资料、职务职称和在本项目中拟担任的职务等资料，并附上有关证明材料扫描件；</w:t>
      </w:r>
    </w:p>
    <w:p>
      <w:pPr>
        <w:spacing w:line="360" w:lineRule="auto"/>
        <w:ind w:firstLine="409" w:firstLineChars="195"/>
        <w:rPr>
          <w:rFonts w:hint="eastAsia" w:ascii="宋体" w:hAnsi="宋体" w:cs="宋体"/>
          <w:szCs w:val="21"/>
        </w:rPr>
      </w:pPr>
      <w:r>
        <w:rPr>
          <w:rFonts w:hint="eastAsia" w:ascii="宋体" w:hAnsi="宋体" w:cs="宋体"/>
          <w:szCs w:val="21"/>
        </w:rPr>
        <w:t>（3）其他辅助说明资料。</w:t>
      </w:r>
    </w:p>
    <w:p>
      <w:pPr>
        <w:spacing w:line="360" w:lineRule="auto"/>
        <w:ind w:firstLine="409" w:firstLineChars="195"/>
        <w:rPr>
          <w:rFonts w:hint="eastAsia" w:ascii="宋体" w:hAnsi="宋体" w:cs="宋体"/>
          <w:szCs w:val="21"/>
        </w:rPr>
      </w:pPr>
      <w:r>
        <w:rPr>
          <w:rFonts w:hint="eastAsia" w:ascii="宋体" w:hAnsi="宋体" w:cs="宋体"/>
          <w:szCs w:val="21"/>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09" w:firstLineChars="195"/>
        <w:rPr>
          <w:rFonts w:hint="eastAsia" w:ascii="宋体" w:hAnsi="宋体" w:cs="宋体"/>
          <w:szCs w:val="21"/>
        </w:rPr>
      </w:pPr>
      <w:r>
        <w:rPr>
          <w:rFonts w:hint="eastAsia" w:ascii="宋体" w:hAnsi="宋体" w:cs="宋体"/>
          <w:szCs w:val="21"/>
        </w:rPr>
        <w:t>11.2.5施工组织设计或施工方案。（投标人在编制施工组织设计或施工方案时应按照招标人提出的施工现场建筑垃圾源头减量的具体要求以及建筑垃圾综合利用产品的使用要求提供相应措施。）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09" w:firstLineChars="195"/>
        <w:rPr>
          <w:rFonts w:hint="eastAsia" w:ascii="宋体" w:hAnsi="宋体" w:cs="宋体"/>
          <w:szCs w:val="21"/>
        </w:rPr>
      </w:pPr>
      <w:r>
        <w:rPr>
          <w:rFonts w:hint="eastAsia" w:ascii="宋体" w:hAnsi="宋体" w:cs="宋体"/>
          <w:szCs w:val="21"/>
        </w:rPr>
        <w:t>11.2.6按照</w:t>
      </w:r>
      <w:r>
        <w:rPr>
          <w:rFonts w:hint="eastAsia" w:ascii="宋体" w:hAnsi="宋体" w:cs="宋体"/>
          <w:bCs/>
          <w:szCs w:val="21"/>
        </w:rPr>
        <w:t>招标文件要求</w:t>
      </w:r>
      <w:r>
        <w:rPr>
          <w:rFonts w:hint="eastAsia" w:ascii="宋体" w:hAnsi="宋体" w:cs="宋体"/>
          <w:szCs w:val="21"/>
        </w:rPr>
        <w:t>填写的《参与编制技术标投标文件人员名单》。</w:t>
      </w:r>
    </w:p>
    <w:p>
      <w:pPr>
        <w:spacing w:line="360" w:lineRule="auto"/>
        <w:ind w:firstLine="411" w:firstLineChars="195"/>
        <w:rPr>
          <w:rFonts w:hint="eastAsia" w:ascii="宋体" w:hAnsi="宋体" w:cs="宋体"/>
          <w:b/>
          <w:szCs w:val="21"/>
        </w:rPr>
      </w:pPr>
      <w:r>
        <w:rPr>
          <w:rFonts w:hint="eastAsia" w:ascii="宋体" w:hAnsi="宋体" w:cs="宋体"/>
          <w:b/>
          <w:szCs w:val="21"/>
        </w:rPr>
        <w:t>现文：</w:t>
      </w:r>
    </w:p>
    <w:p>
      <w:pPr>
        <w:spacing w:line="360" w:lineRule="auto"/>
        <w:ind w:firstLine="409" w:firstLineChars="195"/>
        <w:rPr>
          <w:rFonts w:hint="eastAsia" w:ascii="宋体" w:hAnsi="宋体" w:cs="宋体"/>
          <w:bCs/>
          <w:szCs w:val="21"/>
          <w:highlight w:val="none"/>
        </w:rPr>
      </w:pPr>
      <w:r>
        <w:rPr>
          <w:rFonts w:hint="eastAsia" w:ascii="宋体" w:hAnsi="宋体" w:cs="宋体"/>
          <w:bCs/>
          <w:szCs w:val="21"/>
          <w:highlight w:val="none"/>
        </w:rPr>
        <w:t>11.2投标文件技术标部分</w:t>
      </w:r>
      <w:r>
        <w:rPr>
          <w:rFonts w:hint="eastAsia" w:ascii="宋体" w:hAnsi="宋体" w:cs="宋体"/>
          <w:b/>
          <w:szCs w:val="21"/>
          <w:highlight w:val="none"/>
          <w:u w:val="single"/>
        </w:rPr>
        <w:t>（含资格审查文件）</w:t>
      </w:r>
      <w:r>
        <w:rPr>
          <w:rFonts w:hint="eastAsia" w:ascii="宋体" w:hAnsi="宋体" w:cs="宋体"/>
          <w:bCs/>
          <w:szCs w:val="21"/>
          <w:highlight w:val="none"/>
        </w:rPr>
        <w:t>主要包括下列内容:</w:t>
      </w:r>
    </w:p>
    <w:p>
      <w:pPr>
        <w:pBdr>
          <w:bottom w:val="single" w:color="auto" w:sz="6" w:space="1"/>
        </w:pBdr>
        <w:spacing w:line="360" w:lineRule="auto"/>
        <w:ind w:firstLine="525" w:firstLineChars="250"/>
        <w:rPr>
          <w:rFonts w:hint="eastAsia" w:ascii="宋体" w:hAnsi="宋体" w:cs="宋体"/>
          <w:bCs/>
          <w:szCs w:val="21"/>
          <w:highlight w:val="none"/>
          <w:u w:val="single"/>
        </w:rPr>
      </w:pPr>
      <w:r>
        <w:rPr>
          <w:rFonts w:hint="eastAsia" w:ascii="宋体" w:hAnsi="宋体" w:cs="宋体"/>
          <w:bCs/>
          <w:szCs w:val="21"/>
          <w:highlight w:val="none"/>
          <w:u w:val="single"/>
        </w:rPr>
        <w:t xml:space="preserve">11.2.1 </w:t>
      </w:r>
      <w:bookmarkStart w:id="9" w:name="_Hlk47945758"/>
      <w:r>
        <w:rPr>
          <w:rFonts w:hint="eastAsia" w:ascii="宋体" w:hAnsi="宋体" w:cs="宋体"/>
          <w:bCs/>
          <w:szCs w:val="21"/>
          <w:highlight w:val="none"/>
          <w:u w:val="single"/>
        </w:rPr>
        <w:t>技术标投标文件封面</w:t>
      </w:r>
    </w:p>
    <w:p>
      <w:pPr>
        <w:pBdr>
          <w:bottom w:val="single" w:color="auto" w:sz="6" w:space="1"/>
        </w:pBdr>
        <w:spacing w:line="360" w:lineRule="auto"/>
        <w:ind w:firstLine="525" w:firstLineChars="250"/>
        <w:rPr>
          <w:rFonts w:hint="eastAsia" w:ascii="宋体" w:hAnsi="宋体" w:cs="宋体"/>
          <w:bCs/>
          <w:szCs w:val="21"/>
          <w:highlight w:val="none"/>
          <w:u w:val="single"/>
        </w:rPr>
      </w:pPr>
      <w:r>
        <w:rPr>
          <w:rFonts w:hint="eastAsia" w:ascii="宋体" w:hAnsi="宋体" w:cs="宋体"/>
          <w:bCs/>
          <w:szCs w:val="21"/>
          <w:highlight w:val="none"/>
          <w:u w:val="single"/>
        </w:rPr>
        <w:t>（1）目录</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u w:val="single"/>
        </w:rPr>
        <w:t>（2）广州建设工程施工招标投标书（技术标）(格式按招标文件要求)</w:t>
      </w:r>
      <w:bookmarkEnd w:id="9"/>
      <w:r>
        <w:rPr>
          <w:rFonts w:hint="eastAsia" w:ascii="宋体" w:hAnsi="宋体" w:cs="宋体"/>
          <w:bCs/>
          <w:szCs w:val="21"/>
          <w:highlight w:val="none"/>
          <w:u w:val="single"/>
        </w:rPr>
        <w:t>；</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11.2.2 资格审查文件：</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 xml:space="preserve">（1）投标人声明（须按招标公告附件内容及格式要求编制）； </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（2）法定代表人证明书、法定代表人签字或盖章的本投标文件授权委托证明书；</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（3）企业营业执照扫描件或电子证照；</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（4）企业资质证书扫描件或电子证照；</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（5）建筑施工企业安全生产许可证扫描件或电子证照；</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（6）项目负责人（按网上投标登记时选择拟投入本项目的项目负责人）</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（7）专职安全员（按网上投标登记时选择拟投入本项目的专职安全员）</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（8）拟委托技术负责人的相关证书、资料（具体要求由招标人明确）</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 xml:space="preserve">（9）拟委派项目负责人的有效期内的建造师注册证书扫描件或电子证书；  </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（10）项目负责人在有效期内的安全生产考核合格证书（B类）或建筑施工企业项目负责人安全生产考核合格证书扫描件或电子证书；</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（11）专职安全员须具有在有效期内的安全生产考核合格证书（C类）或建筑施工企业专职安全生产管理人员安全生产考核合格证书扫描件或电子证书；</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（12）关于联合体投标：本项目接受联合体投标。</w:t>
      </w:r>
    </w:p>
    <w:p>
      <w:p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注：1.相关电子证书按规定需打印后手写本人签名的，应按照规定手写本人签名后再扫描提交。</w:t>
      </w:r>
    </w:p>
    <w:p>
      <w:pPr>
        <w:numPr>
          <w:ilvl w:val="0"/>
          <w:numId w:val="2"/>
        </w:numPr>
        <w:pBdr>
          <w:bottom w:val="single" w:color="auto" w:sz="6" w:space="1"/>
        </w:pBdr>
        <w:spacing w:line="360" w:lineRule="auto"/>
        <w:ind w:firstLine="525" w:firstLineChars="250"/>
        <w:rPr>
          <w:rFonts w:hint="eastAsia" w:ascii="宋体" w:hAnsi="宋体" w:cs="宋体"/>
          <w:bCs/>
          <w:szCs w:val="21"/>
          <w:highlight w:val="none"/>
        </w:rPr>
      </w:pPr>
      <w:r>
        <w:rPr>
          <w:rFonts w:hint="eastAsia" w:ascii="宋体" w:hAnsi="宋体" w:cs="宋体"/>
          <w:bCs/>
          <w:szCs w:val="21"/>
          <w:highlight w:val="non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11.2.3项目管理机构配备。</w:t>
      </w:r>
      <w:r>
        <w:rPr>
          <w:rFonts w:hint="eastAsia" w:ascii="宋体" w:hAnsi="宋体" w:eastAsia="宋体" w:cs="宋体"/>
          <w:bCs/>
          <w:color w:val="auto"/>
          <w:szCs w:val="21"/>
          <w:u w:val="single"/>
        </w:rPr>
        <w:t>（按《技术标详细审查评分表》要求的内容提供）；</w:t>
      </w:r>
    </w:p>
    <w:p>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11.2.4企业资信证明材料。</w:t>
      </w:r>
      <w:r>
        <w:rPr>
          <w:rFonts w:hint="eastAsia" w:ascii="宋体" w:hAnsi="宋体" w:eastAsia="宋体" w:cs="宋体"/>
          <w:bCs/>
          <w:color w:val="auto"/>
          <w:szCs w:val="21"/>
          <w:u w:val="single"/>
        </w:rPr>
        <w:t>（按《技术标详细审查评分表》要求的内容提供）</w:t>
      </w:r>
      <w:r>
        <w:rPr>
          <w:rFonts w:hint="eastAsia" w:ascii="宋体" w:hAnsi="宋体" w:eastAsia="宋体" w:cs="宋体"/>
          <w:bCs/>
          <w:color w:val="auto"/>
          <w:szCs w:val="21"/>
        </w:rPr>
        <w:t>；</w:t>
      </w:r>
    </w:p>
    <w:p>
      <w:pPr>
        <w:tabs>
          <w:tab w:val="left" w:pos="1125"/>
        </w:tabs>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11.2.5施工组织设计</w:t>
      </w:r>
    </w:p>
    <w:p>
      <w:pPr>
        <w:tabs>
          <w:tab w:val="left" w:pos="1125"/>
        </w:tabs>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（1）投标人在编制施工组织设计时应按照招标人提出的施工现场建筑垃圾源头减量的具体要求以及建筑垃圾综合利用产品的使用要求提供相应措施。</w:t>
      </w:r>
    </w:p>
    <w:p>
      <w:pPr>
        <w:tabs>
          <w:tab w:val="left" w:pos="1125"/>
        </w:tabs>
        <w:spacing w:line="440" w:lineRule="exact"/>
        <w:ind w:firstLine="420" w:firstLineChars="200"/>
        <w:rPr>
          <w:rFonts w:hint="eastAsia" w:ascii="宋体" w:hAnsi="宋体" w:eastAsia="宋体" w:cs="宋体"/>
          <w:b/>
          <w:bCs w:val="0"/>
          <w:color w:val="auto"/>
          <w:szCs w:val="21"/>
        </w:rPr>
      </w:pPr>
      <w:r>
        <w:rPr>
          <w:rFonts w:hint="eastAsia" w:ascii="宋体" w:hAnsi="宋体" w:eastAsia="宋体" w:cs="宋体"/>
          <w:bCs/>
          <w:color w:val="auto"/>
          <w:szCs w:val="21"/>
        </w:rPr>
        <w:t>（2）</w:t>
      </w:r>
      <w:r>
        <w:rPr>
          <w:rFonts w:hint="eastAsia" w:ascii="宋体" w:hAnsi="宋体" w:eastAsia="宋体" w:cs="宋体"/>
          <w:b/>
          <w:bCs w:val="0"/>
          <w:color w:val="auto"/>
          <w:szCs w:val="21"/>
        </w:rPr>
        <w:t>投标人在编制施工组织设计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pBdr>
          <w:bottom w:val="single" w:color="auto" w:sz="6" w:space="1"/>
        </w:pBd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11.2.</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按照招标文件要求填写的《参与编制技术标投标文件人员名单》。</w:t>
      </w:r>
    </w:p>
    <w:p>
      <w:pPr>
        <w:pBdr>
          <w:bottom w:val="single" w:color="auto" w:sz="6" w:space="1"/>
        </w:pBd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u w:val="single"/>
        </w:rPr>
        <w:t>11.2.</w:t>
      </w:r>
      <w:r>
        <w:rPr>
          <w:rFonts w:hint="eastAsia" w:ascii="宋体" w:hAnsi="宋体" w:eastAsia="宋体" w:cs="宋体"/>
          <w:bCs/>
          <w:color w:val="auto"/>
          <w:szCs w:val="21"/>
          <w:u w:val="single"/>
          <w:lang w:val="en-US" w:eastAsia="zh-CN"/>
        </w:rPr>
        <w:t>7</w:t>
      </w:r>
      <w:r>
        <w:rPr>
          <w:rFonts w:hint="eastAsia" w:ascii="宋体" w:hAnsi="宋体" w:eastAsia="宋体" w:cs="宋体"/>
          <w:color w:val="auto"/>
          <w:szCs w:val="21"/>
          <w:u w:val="single"/>
        </w:rPr>
        <w:t>其他投标人认为应该提供的资料。</w:t>
      </w:r>
    </w:p>
    <w:p>
      <w:pPr>
        <w:pBdr>
          <w:bottom w:val="single" w:color="auto" w:sz="6" w:space="1"/>
        </w:pBdr>
        <w:adjustRightInd/>
        <w:spacing w:line="360" w:lineRule="auto"/>
        <w:ind w:firstLine="527" w:firstLineChars="250"/>
        <w:textAlignment w:val="auto"/>
        <w:rPr>
          <w:rFonts w:hint="eastAsia" w:ascii="宋体" w:hAnsi="宋体" w:cs="宋体"/>
          <w:b/>
          <w:szCs w:val="21"/>
        </w:rPr>
      </w:pPr>
      <w:r>
        <w:rPr>
          <w:rFonts w:hint="eastAsia" w:ascii="宋体" w:hAnsi="宋体" w:cs="宋体"/>
          <w:b/>
          <w:szCs w:val="21"/>
        </w:rPr>
        <w:t>条款号：11.3                      修改类型：修改</w:t>
      </w:r>
    </w:p>
    <w:p>
      <w:pPr>
        <w:spacing w:line="360" w:lineRule="auto"/>
        <w:ind w:firstLine="411" w:firstLineChars="195"/>
        <w:rPr>
          <w:rFonts w:hint="eastAsia" w:ascii="宋体" w:hAnsi="宋体" w:cs="宋体"/>
          <w:bCs/>
          <w:szCs w:val="21"/>
        </w:rPr>
      </w:pPr>
      <w:r>
        <w:rPr>
          <w:rFonts w:hint="eastAsia" w:ascii="宋体" w:hAnsi="宋体" w:cs="宋体"/>
          <w:b/>
          <w:bCs/>
          <w:szCs w:val="21"/>
        </w:rPr>
        <w:t>原文：</w:t>
      </w:r>
    </w:p>
    <w:p>
      <w:pPr>
        <w:spacing w:line="360" w:lineRule="auto"/>
        <w:ind w:firstLine="409" w:firstLineChars="195"/>
        <w:rPr>
          <w:rFonts w:hint="eastAsia" w:ascii="宋体" w:hAnsi="宋体" w:cs="宋体"/>
          <w:bCs/>
          <w:szCs w:val="21"/>
        </w:rPr>
      </w:pPr>
      <w:r>
        <w:rPr>
          <w:rFonts w:hint="eastAsia" w:ascii="宋体" w:hAnsi="宋体" w:cs="宋体"/>
          <w:bCs/>
          <w:szCs w:val="21"/>
        </w:rPr>
        <w:t>11.3投标文件主要包括下列内容：</w:t>
      </w:r>
    </w:p>
    <w:p>
      <w:pPr>
        <w:spacing w:line="360" w:lineRule="auto"/>
        <w:ind w:firstLine="409" w:firstLineChars="195"/>
        <w:rPr>
          <w:rFonts w:hint="eastAsia" w:ascii="宋体" w:hAnsi="宋体" w:cs="宋体"/>
          <w:szCs w:val="21"/>
        </w:rPr>
      </w:pPr>
      <w:r>
        <w:rPr>
          <w:rFonts w:hint="eastAsia" w:ascii="宋体" w:hAnsi="宋体" w:cs="宋体"/>
          <w:szCs w:val="21"/>
        </w:rPr>
        <w:t>11.3.1 经济投标文件(按招标文件的要求填写)。</w:t>
      </w:r>
    </w:p>
    <w:p>
      <w:pPr>
        <w:spacing w:line="360" w:lineRule="auto"/>
        <w:ind w:firstLine="409" w:firstLineChars="195"/>
        <w:rPr>
          <w:rFonts w:hint="eastAsia" w:ascii="宋体" w:hAnsi="宋体" w:cs="宋体"/>
          <w:szCs w:val="21"/>
        </w:rPr>
      </w:pPr>
      <w:r>
        <w:rPr>
          <w:rFonts w:hint="eastAsia"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09" w:firstLineChars="195"/>
        <w:rPr>
          <w:rFonts w:hint="eastAsia" w:ascii="宋体" w:hAnsi="宋体" w:cs="宋体"/>
          <w:szCs w:val="21"/>
        </w:rPr>
      </w:pPr>
      <w:r>
        <w:rPr>
          <w:rFonts w:hint="eastAsia" w:ascii="宋体" w:hAnsi="宋体" w:cs="宋体"/>
          <w:szCs w:val="21"/>
        </w:rPr>
        <w:t>（1）投标总价封面、扉页；</w:t>
      </w:r>
    </w:p>
    <w:p>
      <w:pPr>
        <w:spacing w:line="360" w:lineRule="auto"/>
        <w:ind w:firstLine="409" w:firstLineChars="195"/>
        <w:rPr>
          <w:rFonts w:hint="eastAsia" w:ascii="宋体" w:hAnsi="宋体" w:cs="宋体"/>
          <w:szCs w:val="21"/>
        </w:rPr>
      </w:pPr>
      <w:r>
        <w:rPr>
          <w:rFonts w:hint="eastAsia" w:ascii="宋体" w:hAnsi="宋体" w:cs="宋体"/>
          <w:szCs w:val="21"/>
        </w:rPr>
        <w:t>（2）总说明</w:t>
      </w:r>
    </w:p>
    <w:p>
      <w:pPr>
        <w:spacing w:line="360" w:lineRule="auto"/>
        <w:ind w:firstLine="409" w:firstLineChars="195"/>
        <w:rPr>
          <w:rFonts w:hint="eastAsia" w:ascii="宋体" w:hAnsi="宋体" w:cs="宋体"/>
          <w:szCs w:val="21"/>
        </w:rPr>
      </w:pPr>
      <w:r>
        <w:rPr>
          <w:rFonts w:hint="eastAsia" w:ascii="宋体" w:hAnsi="宋体" w:cs="宋体"/>
          <w:szCs w:val="21"/>
        </w:rPr>
        <w:t>（3）工程项目投标报价汇总表；</w:t>
      </w:r>
    </w:p>
    <w:p>
      <w:pPr>
        <w:spacing w:line="360" w:lineRule="auto"/>
        <w:ind w:firstLine="409" w:firstLineChars="195"/>
        <w:rPr>
          <w:rFonts w:hint="eastAsia" w:ascii="宋体" w:hAnsi="宋体" w:cs="宋体"/>
          <w:szCs w:val="21"/>
        </w:rPr>
      </w:pPr>
      <w:r>
        <w:rPr>
          <w:rFonts w:hint="eastAsia" w:ascii="宋体" w:hAnsi="宋体" w:cs="宋体"/>
          <w:szCs w:val="21"/>
        </w:rPr>
        <w:t>（4）单项工程投标报价汇总表；</w:t>
      </w:r>
    </w:p>
    <w:p>
      <w:pPr>
        <w:spacing w:line="360" w:lineRule="auto"/>
        <w:ind w:firstLine="409" w:firstLineChars="195"/>
        <w:rPr>
          <w:rFonts w:hint="eastAsia" w:ascii="宋体" w:hAnsi="宋体" w:cs="宋体"/>
          <w:szCs w:val="21"/>
        </w:rPr>
      </w:pPr>
      <w:r>
        <w:rPr>
          <w:rFonts w:hint="eastAsia" w:ascii="宋体" w:hAnsi="宋体" w:cs="宋体"/>
          <w:szCs w:val="21"/>
        </w:rPr>
        <w:t>（5）单位工程投标报价汇总表；</w:t>
      </w:r>
    </w:p>
    <w:p>
      <w:pPr>
        <w:spacing w:line="360" w:lineRule="auto"/>
        <w:ind w:firstLine="409" w:firstLineChars="195"/>
        <w:rPr>
          <w:rFonts w:hint="eastAsia" w:ascii="宋体" w:hAnsi="宋体" w:cs="宋体"/>
          <w:szCs w:val="21"/>
        </w:rPr>
      </w:pPr>
      <w:r>
        <w:rPr>
          <w:rFonts w:hint="eastAsia" w:ascii="宋体" w:hAnsi="宋体" w:cs="宋体"/>
          <w:szCs w:val="21"/>
        </w:rPr>
        <w:t>（6）分部分项工程清单与计价表；</w:t>
      </w:r>
    </w:p>
    <w:p>
      <w:pPr>
        <w:spacing w:line="360" w:lineRule="auto"/>
        <w:ind w:firstLine="409" w:firstLineChars="195"/>
        <w:rPr>
          <w:rFonts w:hint="eastAsia" w:ascii="宋体" w:hAnsi="宋体" w:cs="宋体"/>
          <w:szCs w:val="21"/>
        </w:rPr>
      </w:pPr>
      <w:r>
        <w:rPr>
          <w:rFonts w:hint="eastAsia" w:ascii="宋体" w:hAnsi="宋体" w:cs="宋体"/>
          <w:szCs w:val="21"/>
        </w:rPr>
        <w:t>（7）单价措施项目清单与计价表；</w:t>
      </w:r>
    </w:p>
    <w:p>
      <w:pPr>
        <w:spacing w:line="360" w:lineRule="auto"/>
        <w:ind w:firstLine="409" w:firstLineChars="195"/>
        <w:rPr>
          <w:rFonts w:hint="eastAsia" w:ascii="宋体" w:hAnsi="宋体" w:cs="宋体"/>
          <w:szCs w:val="21"/>
        </w:rPr>
      </w:pPr>
      <w:r>
        <w:rPr>
          <w:rFonts w:hint="eastAsia" w:ascii="宋体" w:hAnsi="宋体" w:cs="宋体"/>
          <w:szCs w:val="21"/>
        </w:rPr>
        <w:t>（8）总价措施项目清单与计价表；</w:t>
      </w:r>
    </w:p>
    <w:p>
      <w:pPr>
        <w:spacing w:line="360" w:lineRule="auto"/>
        <w:ind w:firstLine="409" w:firstLineChars="195"/>
        <w:rPr>
          <w:rFonts w:hint="eastAsia" w:ascii="宋体" w:hAnsi="宋体" w:cs="宋体"/>
          <w:szCs w:val="21"/>
        </w:rPr>
      </w:pPr>
      <w:r>
        <w:rPr>
          <w:rFonts w:hint="eastAsia" w:ascii="宋体" w:hAnsi="宋体" w:cs="宋体"/>
          <w:szCs w:val="21"/>
        </w:rPr>
        <w:t>（9）综合单价分析表；</w:t>
      </w:r>
    </w:p>
    <w:p>
      <w:pPr>
        <w:spacing w:line="360" w:lineRule="auto"/>
        <w:ind w:firstLine="409" w:firstLineChars="195"/>
        <w:rPr>
          <w:rFonts w:hint="eastAsia" w:ascii="宋体" w:hAnsi="宋体" w:cs="宋体"/>
          <w:szCs w:val="21"/>
        </w:rPr>
      </w:pPr>
      <w:r>
        <w:rPr>
          <w:rFonts w:hint="eastAsia" w:ascii="宋体" w:hAnsi="宋体" w:cs="宋体"/>
          <w:szCs w:val="21"/>
        </w:rPr>
        <w:t>（10）其他项目清单与计价汇总表；</w:t>
      </w:r>
    </w:p>
    <w:p>
      <w:pPr>
        <w:spacing w:line="360" w:lineRule="auto"/>
        <w:ind w:firstLine="409" w:firstLineChars="195"/>
        <w:rPr>
          <w:rFonts w:hint="eastAsia" w:ascii="宋体" w:hAnsi="宋体" w:cs="宋体"/>
          <w:szCs w:val="21"/>
        </w:rPr>
      </w:pPr>
      <w:r>
        <w:rPr>
          <w:rFonts w:hint="eastAsia" w:ascii="宋体" w:hAnsi="宋体" w:cs="宋体"/>
          <w:szCs w:val="21"/>
        </w:rPr>
        <w:t>（11）暂列金额明细表；</w:t>
      </w:r>
    </w:p>
    <w:p>
      <w:pPr>
        <w:spacing w:line="360" w:lineRule="auto"/>
        <w:ind w:firstLine="409" w:firstLineChars="195"/>
        <w:rPr>
          <w:rFonts w:hint="eastAsia" w:ascii="宋体" w:hAnsi="宋体" w:cs="宋体"/>
          <w:szCs w:val="21"/>
        </w:rPr>
      </w:pPr>
      <w:r>
        <w:rPr>
          <w:rFonts w:hint="eastAsia" w:ascii="宋体" w:hAnsi="宋体" w:cs="宋体"/>
          <w:szCs w:val="21"/>
        </w:rPr>
        <w:t>（12）材料（工程设备）暂估价明细表；</w:t>
      </w:r>
    </w:p>
    <w:p>
      <w:pPr>
        <w:spacing w:line="360" w:lineRule="auto"/>
        <w:ind w:firstLine="409" w:firstLineChars="195"/>
        <w:rPr>
          <w:rFonts w:hint="eastAsia" w:ascii="宋体" w:hAnsi="宋体" w:cs="宋体"/>
          <w:szCs w:val="21"/>
        </w:rPr>
      </w:pPr>
      <w:r>
        <w:rPr>
          <w:rFonts w:hint="eastAsia" w:ascii="宋体" w:hAnsi="宋体" w:cs="宋体"/>
          <w:szCs w:val="21"/>
        </w:rPr>
        <w:t>（13）专业工程暂估价明细表；</w:t>
      </w:r>
    </w:p>
    <w:p>
      <w:pPr>
        <w:spacing w:line="360" w:lineRule="auto"/>
        <w:ind w:firstLine="409" w:firstLineChars="195"/>
        <w:rPr>
          <w:rFonts w:hint="eastAsia" w:ascii="宋体" w:hAnsi="宋体" w:cs="宋体"/>
          <w:szCs w:val="21"/>
        </w:rPr>
      </w:pPr>
      <w:r>
        <w:rPr>
          <w:rFonts w:hint="eastAsia" w:ascii="宋体" w:hAnsi="宋体" w:cs="宋体"/>
          <w:szCs w:val="21"/>
        </w:rPr>
        <w:t>（14）计日工表；</w:t>
      </w:r>
    </w:p>
    <w:p>
      <w:pPr>
        <w:spacing w:line="360" w:lineRule="auto"/>
        <w:ind w:firstLine="409" w:firstLineChars="195"/>
        <w:rPr>
          <w:rFonts w:hint="eastAsia" w:ascii="宋体" w:hAnsi="宋体" w:cs="宋体"/>
          <w:szCs w:val="21"/>
        </w:rPr>
      </w:pPr>
      <w:r>
        <w:rPr>
          <w:rFonts w:hint="eastAsia" w:ascii="宋体" w:hAnsi="宋体" w:cs="宋体"/>
          <w:szCs w:val="21"/>
        </w:rPr>
        <w:t>（15）总承包服务计价表；</w:t>
      </w:r>
    </w:p>
    <w:p>
      <w:pPr>
        <w:spacing w:line="360" w:lineRule="auto"/>
        <w:ind w:firstLine="409" w:firstLineChars="195"/>
        <w:rPr>
          <w:rFonts w:hint="eastAsia" w:ascii="宋体" w:hAnsi="宋体" w:cs="宋体"/>
          <w:szCs w:val="21"/>
        </w:rPr>
      </w:pPr>
      <w:r>
        <w:rPr>
          <w:rFonts w:hint="eastAsia" w:ascii="宋体" w:hAnsi="宋体" w:cs="宋体"/>
          <w:szCs w:val="21"/>
        </w:rPr>
        <w:t>（16）规费和税金项目计价表；</w:t>
      </w:r>
    </w:p>
    <w:p>
      <w:pPr>
        <w:spacing w:line="360" w:lineRule="auto"/>
        <w:ind w:firstLine="409" w:firstLineChars="195"/>
        <w:rPr>
          <w:rFonts w:hint="eastAsia" w:ascii="宋体" w:hAnsi="宋体" w:cs="宋体"/>
          <w:szCs w:val="21"/>
        </w:rPr>
      </w:pPr>
      <w:r>
        <w:rPr>
          <w:rFonts w:hint="eastAsia" w:ascii="宋体" w:hAnsi="宋体" w:cs="宋体"/>
          <w:szCs w:val="21"/>
        </w:rPr>
        <w:t>（17）人工、主要材料和设备一览表</w:t>
      </w:r>
    </w:p>
    <w:p>
      <w:pPr>
        <w:tabs>
          <w:tab w:val="left" w:pos="1125"/>
        </w:tabs>
        <w:spacing w:line="360" w:lineRule="auto"/>
        <w:ind w:firstLine="409" w:firstLineChars="195"/>
        <w:rPr>
          <w:rFonts w:hint="eastAsia" w:ascii="宋体" w:hAnsi="宋体" w:cs="宋体"/>
          <w:szCs w:val="21"/>
        </w:rPr>
      </w:pPr>
      <w:r>
        <w:rPr>
          <w:rFonts w:hint="eastAsia" w:ascii="宋体" w:hAnsi="宋体" w:cs="宋体"/>
          <w:szCs w:val="21"/>
        </w:rPr>
        <w:t>11.3.3按照</w:t>
      </w:r>
      <w:r>
        <w:rPr>
          <w:rFonts w:hint="eastAsia" w:ascii="宋体" w:hAnsi="宋体" w:cs="宋体"/>
          <w:bCs/>
          <w:szCs w:val="21"/>
        </w:rPr>
        <w:t>招标文件要求</w:t>
      </w:r>
      <w:r>
        <w:rPr>
          <w:rFonts w:hint="eastAsia" w:ascii="宋体" w:hAnsi="宋体" w:cs="宋体"/>
          <w:szCs w:val="21"/>
        </w:rPr>
        <w:t>填写的《参与编制经济标投标文件人员名单》。</w:t>
      </w:r>
    </w:p>
    <w:p>
      <w:pPr>
        <w:tabs>
          <w:tab w:val="left" w:pos="1125"/>
        </w:tabs>
        <w:spacing w:line="360" w:lineRule="auto"/>
        <w:ind w:firstLine="409" w:firstLineChars="195"/>
        <w:rPr>
          <w:rFonts w:hint="eastAsia"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现文：</w:t>
      </w:r>
    </w:p>
    <w:p>
      <w:pPr>
        <w:pBdr>
          <w:bottom w:val="single" w:color="auto" w:sz="6" w:space="1"/>
        </w:pBdr>
        <w:adjustRightInd w:val="0"/>
        <w:spacing w:line="360" w:lineRule="auto"/>
        <w:ind w:firstLine="409" w:firstLineChars="195"/>
        <w:textAlignment w:val="baseline"/>
        <w:rPr>
          <w:rFonts w:hint="eastAsia" w:ascii="宋体" w:hAnsi="宋体" w:cs="宋体"/>
          <w:b/>
          <w:szCs w:val="21"/>
        </w:rPr>
      </w:pPr>
      <w:r>
        <w:rPr>
          <w:rFonts w:hint="eastAsia" w:ascii="宋体" w:hAnsi="宋体" w:cs="宋体"/>
          <w:bCs/>
          <w:szCs w:val="21"/>
        </w:rPr>
        <w:t>11.3 经济标投标文件主要包括下列内容：</w:t>
      </w:r>
    </w:p>
    <w:p>
      <w:pPr>
        <w:pBdr>
          <w:bottom w:val="single" w:color="auto" w:sz="6" w:space="1"/>
        </w:pBdr>
        <w:adjustRightInd w:val="0"/>
        <w:spacing w:line="360" w:lineRule="auto"/>
        <w:ind w:firstLine="409" w:firstLineChars="195"/>
        <w:textAlignment w:val="baseline"/>
        <w:rPr>
          <w:szCs w:val="21"/>
          <w:highlight w:val="none"/>
          <w:u w:val="single"/>
        </w:rPr>
      </w:pPr>
      <w:r>
        <w:rPr>
          <w:rFonts w:hint="eastAsia" w:ascii="宋体" w:hAnsi="宋体" w:cs="宋体"/>
          <w:szCs w:val="21"/>
          <w:highlight w:val="none"/>
        </w:rPr>
        <w:t>11.3.1</w:t>
      </w:r>
      <w:bookmarkStart w:id="10" w:name="_Hlk60754295"/>
      <w:r>
        <w:rPr>
          <w:rFonts w:hint="eastAsia"/>
          <w:szCs w:val="21"/>
          <w:highlight w:val="none"/>
          <w:u w:val="single"/>
        </w:rPr>
        <w:t>经济标投标文件封面</w:t>
      </w:r>
      <w:bookmarkEnd w:id="10"/>
    </w:p>
    <w:p>
      <w:pPr>
        <w:pBdr>
          <w:bottom w:val="single" w:color="auto" w:sz="6" w:space="1"/>
        </w:pBdr>
        <w:adjustRightInd w:val="0"/>
        <w:spacing w:line="360" w:lineRule="auto"/>
        <w:ind w:firstLine="409" w:firstLineChars="195"/>
        <w:textAlignment w:val="baseline"/>
        <w:rPr>
          <w:rFonts w:hint="eastAsia" w:ascii="宋体" w:hAnsi="宋体" w:cs="宋体"/>
          <w:szCs w:val="21"/>
        </w:rPr>
      </w:pPr>
      <w:r>
        <w:rPr>
          <w:rFonts w:hint="eastAsia"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b/>
          <w:bCs/>
          <w:szCs w:val="21"/>
        </w:rPr>
        <w:t>投标报价的工程量清单的组成、格式、总说明等由广州公共资源交易中心的投标文件管理软件自动生成</w:t>
      </w:r>
      <w:r>
        <w:rPr>
          <w:rFonts w:hint="eastAsia" w:ascii="宋体" w:hAnsi="宋体" w:cs="宋体"/>
          <w:szCs w:val="21"/>
        </w:rPr>
        <w:t>）</w:t>
      </w:r>
    </w:p>
    <w:p>
      <w:pPr>
        <w:pBdr>
          <w:bottom w:val="single" w:color="auto" w:sz="6" w:space="1"/>
        </w:pBdr>
        <w:adjustRightInd w:val="0"/>
        <w:spacing w:line="360" w:lineRule="auto"/>
        <w:ind w:firstLine="409" w:firstLineChars="195"/>
        <w:textAlignment w:val="baseline"/>
        <w:rPr>
          <w:rFonts w:hint="eastAsia" w:ascii="宋体" w:hAnsi="宋体" w:cs="宋体"/>
          <w:szCs w:val="21"/>
        </w:rPr>
      </w:pPr>
      <w:r>
        <w:rPr>
          <w:rFonts w:hint="eastAsia" w:ascii="宋体" w:hAnsi="宋体" w:cs="宋体"/>
          <w:szCs w:val="21"/>
        </w:rPr>
        <w:t>11.3.3按照招标文件要求填写的《参与编制经济标投标文件人员名单》</w:t>
      </w:r>
      <w:r>
        <w:rPr>
          <w:rFonts w:hint="eastAsia" w:ascii="宋体" w:hAnsi="宋体" w:cs="宋体"/>
          <w:szCs w:val="21"/>
          <w:u w:val="single"/>
        </w:rPr>
        <w:t>（格式见第四章）</w:t>
      </w:r>
      <w:r>
        <w:rPr>
          <w:rFonts w:hint="eastAsia" w:ascii="宋体" w:hAnsi="宋体" w:cs="宋体"/>
          <w:szCs w:val="21"/>
        </w:rPr>
        <w:t>。</w:t>
      </w:r>
    </w:p>
    <w:p>
      <w:pPr>
        <w:pBdr>
          <w:bottom w:val="single" w:color="auto" w:sz="6" w:space="1"/>
        </w:pBdr>
        <w:adjustRightInd w:val="0"/>
        <w:spacing w:line="360" w:lineRule="auto"/>
        <w:ind w:firstLine="409" w:firstLineChars="195"/>
        <w:textAlignment w:val="baseline"/>
        <w:rPr>
          <w:rFonts w:hint="eastAsia" w:ascii="宋体" w:hAnsi="宋体" w:cs="宋体"/>
          <w:szCs w:val="21"/>
        </w:rPr>
      </w:pPr>
      <w:r>
        <w:rPr>
          <w:rFonts w:hint="eastAsia" w:ascii="宋体" w:hAnsi="宋体" w:cs="宋体"/>
          <w:szCs w:val="21"/>
        </w:rPr>
        <w:t>1</w:t>
      </w:r>
      <w:r>
        <w:rPr>
          <w:rFonts w:ascii="宋体" w:hAnsi="宋体" w:cs="宋体"/>
          <w:szCs w:val="21"/>
        </w:rPr>
        <w:t>1.3.4</w:t>
      </w:r>
      <w:r>
        <w:rPr>
          <w:rFonts w:hint="eastAsia" w:ascii="宋体" w:hAnsi="宋体" w:cs="宋体"/>
          <w:szCs w:val="21"/>
        </w:rPr>
        <w:t>对投标文件编制的承诺(格式按招标文件要求)；</w:t>
      </w:r>
    </w:p>
    <w:p>
      <w:pPr>
        <w:pBdr>
          <w:bottom w:val="single" w:color="auto" w:sz="6" w:space="1"/>
        </w:pBdr>
        <w:adjustRightInd w:val="0"/>
        <w:spacing w:line="360" w:lineRule="auto"/>
        <w:ind w:firstLine="409" w:firstLineChars="195"/>
        <w:textAlignment w:val="baseline"/>
        <w:rPr>
          <w:rFonts w:hint="eastAsia" w:ascii="宋体" w:hAnsi="宋体" w:cs="宋体"/>
          <w:szCs w:val="21"/>
        </w:rPr>
      </w:pPr>
      <w:r>
        <w:rPr>
          <w:rFonts w:hint="eastAsia" w:ascii="宋体" w:hAnsi="宋体" w:cs="宋体"/>
          <w:szCs w:val="21"/>
        </w:rPr>
        <w:t>11.3.</w:t>
      </w:r>
      <w:r>
        <w:rPr>
          <w:rFonts w:ascii="宋体" w:hAnsi="宋体" w:cs="宋体"/>
          <w:szCs w:val="21"/>
        </w:rPr>
        <w:t>5</w:t>
      </w:r>
      <w:r>
        <w:rPr>
          <w:rFonts w:hint="eastAsia" w:ascii="宋体" w:hAnsi="宋体" w:cs="宋体"/>
          <w:szCs w:val="21"/>
        </w:rPr>
        <w:t>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11.3.</w:t>
      </w:r>
      <w:r>
        <w:rPr>
          <w:rFonts w:ascii="宋体" w:hAnsi="宋体" w:cs="宋体"/>
          <w:szCs w:val="21"/>
          <w:u w:val="single"/>
        </w:rPr>
        <w:t>6</w:t>
      </w:r>
      <w:r>
        <w:rPr>
          <w:rFonts w:hint="eastAsia" w:ascii="宋体" w:hAnsi="宋体" w:cs="宋体"/>
          <w:szCs w:val="21"/>
          <w:u w:val="single"/>
        </w:rPr>
        <w:t>投标人认为应提供的其他资料。</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条款号：12.2                        修改类型：修改</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原文：</w:t>
      </w:r>
      <w:r>
        <w:rPr>
          <w:rFonts w:hint="eastAsia" w:ascii="宋体" w:hAnsi="宋体" w:cs="宋体"/>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Bdr>
          <w:bottom w:val="single" w:color="auto" w:sz="6" w:space="1"/>
        </w:pBdr>
        <w:adjustRightInd w:val="0"/>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12.2投标文件全部采用电子文档，投标文件所附证书证件均为原件</w:t>
      </w:r>
      <w:r>
        <w:rPr>
          <w:rFonts w:hint="eastAsia" w:ascii="宋体" w:hAnsi="宋体" w:cs="宋体"/>
          <w:szCs w:val="21"/>
          <w:u w:val="single"/>
        </w:rPr>
        <w:t>清晰</w:t>
      </w:r>
      <w:r>
        <w:rPr>
          <w:rFonts w:hint="eastAsia" w:ascii="宋体" w:hAnsi="宋体" w:cs="宋体"/>
          <w:szCs w:val="21"/>
        </w:rPr>
        <w:t>扫描件，并采用单位数字证书，按招标文件要求在相应位置加盖电子印章。投标文件中需个人签字或盖章的，应在线下完成后扫描上传。按照</w:t>
      </w:r>
      <w:r>
        <w:rPr>
          <w:rFonts w:hint="eastAsia" w:ascii="宋体" w:hAnsi="宋体" w:cs="宋体"/>
          <w:szCs w:val="21"/>
          <w:u w:val="single"/>
        </w:rPr>
        <w:t>广州交易集团有限公司（广州公共资源交易中心）</w:t>
      </w:r>
      <w:r>
        <w:rPr>
          <w:rFonts w:hint="eastAsia" w:ascii="宋体" w:hAnsi="宋体" w:cs="宋体"/>
          <w:szCs w:val="21"/>
        </w:rPr>
        <w:t>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pPr>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条款号：12.3                        修改类型：修改</w:t>
      </w:r>
    </w:p>
    <w:p>
      <w:pPr>
        <w:spacing w:line="360" w:lineRule="auto"/>
        <w:ind w:firstLine="411" w:firstLineChars="195"/>
        <w:textAlignment w:val="baseline"/>
        <w:rPr>
          <w:rFonts w:hint="eastAsia" w:ascii="宋体" w:hAnsi="宋体" w:cs="宋体"/>
          <w:szCs w:val="21"/>
        </w:rPr>
      </w:pPr>
      <w:r>
        <w:rPr>
          <w:rFonts w:hint="eastAsia" w:ascii="宋体" w:hAnsi="宋体" w:cs="宋体"/>
          <w:b/>
          <w:szCs w:val="21"/>
        </w:rPr>
        <w:t>原文：</w:t>
      </w:r>
      <w:r>
        <w:rPr>
          <w:rFonts w:hint="eastAsia" w:ascii="宋体" w:hAnsi="宋体" w:cs="宋体"/>
          <w:szCs w:val="21"/>
        </w:rPr>
        <w:t>12.3投标文件应按照交易平台关于全流程电子化项目的相关指南进行编制，详见：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09" w:firstLineChars="195"/>
        <w:textAlignment w:val="baseline"/>
        <w:rPr>
          <w:rFonts w:hint="eastAsia" w:ascii="宋体" w:hAnsi="宋体" w:cs="宋体"/>
          <w:b/>
          <w:szCs w:val="21"/>
        </w:rPr>
      </w:pPr>
      <w:r>
        <w:rPr>
          <w:rFonts w:hint="eastAsia" w:ascii="宋体" w:hAnsi="宋体" w:cs="宋体"/>
          <w:bCs/>
          <w:szCs w:val="21"/>
        </w:rPr>
        <w:t>如不按上述要求编制引起系统无法检索、读取相关信息的，其后果由投标人承担。</w:t>
      </w:r>
    </w:p>
    <w:p>
      <w:pPr>
        <w:pBdr>
          <w:bottom w:val="single" w:color="auto" w:sz="6" w:space="1"/>
        </w:pBdr>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12.3</w:t>
      </w:r>
      <w:r>
        <w:rPr>
          <w:rFonts w:hint="eastAsia" w:ascii="宋体" w:hAnsi="宋体" w:cs="宋体"/>
          <w:bCs/>
          <w:szCs w:val="21"/>
        </w:rPr>
        <w:t>投标文件应按</w:t>
      </w:r>
      <w:r>
        <w:rPr>
          <w:rFonts w:hint="eastAsia" w:ascii="宋体" w:hAnsi="宋体" w:cs="宋体"/>
          <w:szCs w:val="21"/>
        </w:rPr>
        <w:t>照</w:t>
      </w:r>
      <w:r>
        <w:rPr>
          <w:rFonts w:hint="eastAsia" w:ascii="宋体" w:hAnsi="宋体" w:cs="宋体"/>
          <w:szCs w:val="21"/>
          <w:u w:val="single"/>
        </w:rPr>
        <w:t>广州交易集团有限公司（广州公共资源交易中心）</w:t>
      </w:r>
      <w:r>
        <w:rPr>
          <w:rFonts w:hint="eastAsia" w:ascii="宋体" w:hAnsi="宋体" w:cs="宋体"/>
          <w:szCs w:val="21"/>
        </w:rPr>
        <w:t>交易平台关于全流程电子化项目的相关指南进行编制，详见：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pPr>
        <w:pBdr>
          <w:bottom w:val="single" w:color="auto" w:sz="6" w:space="1"/>
        </w:pBdr>
        <w:spacing w:line="360" w:lineRule="auto"/>
        <w:ind w:firstLine="409" w:firstLineChars="195"/>
        <w:textAlignment w:val="baseline"/>
        <w:rPr>
          <w:rFonts w:hint="eastAsia" w:ascii="宋体" w:hAnsi="宋体" w:cs="宋体"/>
          <w:b/>
          <w:szCs w:val="21"/>
        </w:rPr>
      </w:pPr>
      <w:r>
        <w:rPr>
          <w:rFonts w:hint="eastAsia" w:ascii="宋体" w:hAnsi="宋体" w:cs="宋体"/>
          <w:bCs/>
          <w:szCs w:val="21"/>
        </w:rPr>
        <w:t>如不按上述要求编制引起系统无法检索、读取相关信息的，其后果由投标人承担。</w:t>
      </w:r>
    </w:p>
    <w:p>
      <w:pPr>
        <w:spacing w:line="360" w:lineRule="auto"/>
        <w:ind w:firstLine="411" w:firstLineChars="195"/>
        <w:rPr>
          <w:rFonts w:hint="eastAsia" w:ascii="宋体" w:hAnsi="宋体" w:cs="宋体"/>
          <w:b/>
          <w:szCs w:val="21"/>
        </w:rPr>
      </w:pPr>
      <w:r>
        <w:rPr>
          <w:rFonts w:hint="eastAsia" w:ascii="宋体" w:hAnsi="宋体" w:cs="宋体"/>
          <w:b/>
          <w:szCs w:val="21"/>
        </w:rPr>
        <w:t>条款号：13.1                        修改类型：修改</w:t>
      </w:r>
    </w:p>
    <w:p>
      <w:pPr>
        <w:pBdr>
          <w:bottom w:val="single" w:color="auto" w:sz="6" w:space="1"/>
        </w:pBdr>
        <w:spacing w:line="360" w:lineRule="auto"/>
        <w:ind w:firstLine="411" w:firstLineChars="195"/>
        <w:rPr>
          <w:rFonts w:hint="eastAsia" w:ascii="宋体" w:hAnsi="宋体" w:cs="宋体"/>
          <w:szCs w:val="21"/>
          <w:u w:val="single"/>
        </w:rPr>
      </w:pPr>
      <w:r>
        <w:rPr>
          <w:rFonts w:hint="eastAsia" w:ascii="宋体" w:hAnsi="宋体" w:cs="宋体"/>
          <w:b/>
          <w:szCs w:val="21"/>
        </w:rPr>
        <w:t>原文：</w:t>
      </w:r>
      <w:r>
        <w:rPr>
          <w:rFonts w:hint="eastAsia" w:ascii="宋体" w:hAnsi="宋体" w:cs="宋体"/>
          <w:szCs w:val="21"/>
        </w:rPr>
        <w:t>13.1本工程的投标报价采用投标须知前附表第12项所规定的方式。投标报价（含单价及总价）精确到“分”。</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13.1本工程的投标报价采用投标须知前附表第12项所规定的方式。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p>
    <w:p>
      <w:pPr>
        <w:spacing w:line="360" w:lineRule="auto"/>
        <w:ind w:firstLine="411" w:firstLineChars="195"/>
        <w:rPr>
          <w:rFonts w:hint="eastAsia" w:ascii="宋体" w:hAnsi="宋体" w:cs="宋体"/>
          <w:b/>
          <w:szCs w:val="21"/>
        </w:rPr>
      </w:pPr>
      <w:r>
        <w:rPr>
          <w:rFonts w:hint="eastAsia" w:ascii="宋体" w:hAnsi="宋体" w:cs="宋体"/>
          <w:b/>
          <w:szCs w:val="21"/>
        </w:rPr>
        <w:t>条款号：13.3                        修改类型：修改</w:t>
      </w:r>
    </w:p>
    <w:p>
      <w:pPr>
        <w:spacing w:line="360" w:lineRule="auto"/>
        <w:ind w:firstLine="411" w:firstLineChars="195"/>
        <w:rPr>
          <w:rFonts w:hint="eastAsia" w:ascii="宋体" w:hAnsi="宋体" w:cs="宋体"/>
          <w:b/>
          <w:szCs w:val="21"/>
        </w:rPr>
      </w:pPr>
      <w:r>
        <w:rPr>
          <w:rFonts w:hint="eastAsia" w:ascii="宋体" w:hAnsi="宋体" w:cs="宋体"/>
          <w:b/>
          <w:szCs w:val="21"/>
        </w:rPr>
        <w:t>原文：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s="宋体"/>
          <w:szCs w:val="21"/>
          <w:u w:val="single"/>
        </w:rPr>
        <w:t>提供的招标图纸（包括有关于本项目招标的相关资料）及</w:t>
      </w:r>
      <w:r>
        <w:rPr>
          <w:rFonts w:hint="eastAsia" w:ascii="宋体" w:hAnsi="宋体" w:cs="宋体"/>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11" w:firstLineChars="195"/>
        <w:rPr>
          <w:rFonts w:hint="eastAsia" w:ascii="宋体" w:hAnsi="宋体" w:cs="宋体"/>
          <w:b/>
          <w:szCs w:val="21"/>
        </w:rPr>
      </w:pPr>
      <w:r>
        <w:rPr>
          <w:rFonts w:hint="eastAsia" w:ascii="宋体" w:hAnsi="宋体" w:cs="宋体"/>
          <w:b/>
          <w:szCs w:val="21"/>
        </w:rPr>
        <w:t>条款号：13.5                        修改类型：修改</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spacing w:line="360" w:lineRule="auto"/>
        <w:ind w:firstLine="409" w:firstLineChars="195"/>
        <w:rPr>
          <w:rFonts w:hint="eastAsia" w:ascii="宋体" w:hAnsi="宋体" w:cs="宋体"/>
          <w:szCs w:val="21"/>
        </w:rPr>
      </w:pPr>
      <w:r>
        <w:rPr>
          <w:rFonts w:hint="eastAsia" w:ascii="宋体" w:hAnsi="宋体" w:cs="宋体"/>
          <w:szCs w:val="21"/>
        </w:rPr>
        <w:t>13.5.1中标的投标文件工程量清单中已有相同项目的适用综合单价，则沿用；</w:t>
      </w:r>
    </w:p>
    <w:p>
      <w:pPr>
        <w:pBdr>
          <w:bottom w:val="single" w:color="auto" w:sz="6" w:space="1"/>
        </w:pBdr>
        <w:spacing w:line="360" w:lineRule="auto"/>
        <w:ind w:firstLine="409" w:firstLineChars="195"/>
        <w:rPr>
          <w:rFonts w:hint="eastAsia" w:ascii="宋体" w:hAnsi="宋体" w:cs="宋体"/>
          <w:szCs w:val="21"/>
        </w:rPr>
      </w:pPr>
      <w:r>
        <w:rPr>
          <w:rFonts w:hint="eastAsia" w:ascii="宋体" w:hAnsi="宋体" w:cs="宋体"/>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spacing w:line="360" w:lineRule="auto"/>
        <w:ind w:firstLine="409" w:firstLineChars="195"/>
        <w:rPr>
          <w:rFonts w:hint="eastAsia" w:ascii="宋体" w:hAnsi="宋体" w:cs="宋体"/>
          <w:szCs w:val="21"/>
        </w:rPr>
      </w:pPr>
      <w:r>
        <w:rPr>
          <w:rFonts w:hint="eastAsia" w:ascii="宋体" w:hAnsi="宋体" w:cs="宋体"/>
          <w:szCs w:val="21"/>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Bdr>
          <w:bottom w:val="single" w:color="auto" w:sz="6" w:space="1"/>
        </w:pBdr>
        <w:spacing w:line="360" w:lineRule="auto"/>
        <w:ind w:firstLine="409" w:firstLineChars="195"/>
        <w:rPr>
          <w:rFonts w:hint="eastAsia" w:ascii="宋体" w:hAnsi="宋体" w:cs="宋体"/>
          <w:szCs w:val="21"/>
          <w:u w:val="single"/>
        </w:rPr>
      </w:pPr>
      <w:r>
        <w:rPr>
          <w:rFonts w:hint="eastAsia" w:ascii="宋体" w:hAnsi="宋体" w:cs="宋体"/>
          <w:szCs w:val="21"/>
        </w:rPr>
        <w:t>13.5.4 如相关定额没有相应子目的，其计价方式由招标人在本招标文件第三章中另行规定。未规定的，中标后双方协商约定。</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13.5</w:t>
      </w:r>
      <w:r>
        <w:rPr>
          <w:rFonts w:hint="eastAsia" w:ascii="宋体"/>
          <w:szCs w:val="21"/>
          <w:u w:val="single"/>
        </w:rPr>
        <w:t>变更结算方式按招标文件及施工合同相关规定执行。</w:t>
      </w:r>
    </w:p>
    <w:p>
      <w:pPr>
        <w:pBdr>
          <w:bottom w:val="single" w:color="auto" w:sz="4" w:space="0"/>
        </w:pBdr>
        <w:spacing w:line="360" w:lineRule="auto"/>
        <w:ind w:firstLine="411" w:firstLineChars="195"/>
        <w:rPr>
          <w:rFonts w:hint="eastAsia" w:ascii="宋体" w:hAnsi="宋体" w:cs="宋体"/>
          <w:b/>
          <w:szCs w:val="21"/>
        </w:rPr>
      </w:pPr>
      <w:r>
        <w:rPr>
          <w:rFonts w:hint="eastAsia" w:ascii="宋体" w:hAnsi="宋体" w:cs="宋体"/>
          <w:b/>
          <w:szCs w:val="21"/>
        </w:rPr>
        <w:t>条款号：13.6.2                      修改类型：删除</w:t>
      </w:r>
    </w:p>
    <w:p>
      <w:pPr>
        <w:pBdr>
          <w:bottom w:val="single" w:color="auto" w:sz="4" w:space="0"/>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spacing w:line="360" w:lineRule="auto"/>
        <w:ind w:firstLine="411" w:firstLineChars="195"/>
        <w:rPr>
          <w:rFonts w:hint="eastAsia" w:ascii="宋体" w:hAnsi="宋体" w:cs="宋体"/>
          <w:b/>
          <w:szCs w:val="21"/>
        </w:rPr>
      </w:pPr>
      <w:r>
        <w:rPr>
          <w:rFonts w:hint="eastAsia" w:ascii="宋体" w:hAnsi="宋体" w:cs="宋体"/>
          <w:b/>
          <w:szCs w:val="21"/>
        </w:rPr>
        <w:t>条款号：13.6.4                      修改类型：删除</w:t>
      </w:r>
    </w:p>
    <w:p>
      <w:pPr>
        <w:pBdr>
          <w:bottom w:val="single" w:color="auto" w:sz="4" w:space="0"/>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spacing w:line="360" w:lineRule="auto"/>
        <w:ind w:firstLine="411" w:firstLineChars="195"/>
        <w:rPr>
          <w:rFonts w:hint="eastAsia" w:ascii="宋体" w:hAnsi="宋体" w:cs="宋体"/>
          <w:b/>
          <w:szCs w:val="21"/>
        </w:rPr>
      </w:pPr>
      <w:r>
        <w:rPr>
          <w:rFonts w:hint="eastAsia" w:ascii="宋体" w:hAnsi="宋体" w:cs="宋体"/>
          <w:b/>
          <w:szCs w:val="21"/>
        </w:rPr>
        <w:t>条款号：13.</w:t>
      </w:r>
      <w:r>
        <w:rPr>
          <w:rFonts w:ascii="宋体" w:hAnsi="宋体" w:cs="宋体"/>
          <w:b/>
          <w:szCs w:val="21"/>
        </w:rPr>
        <w:t>9</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
          <w:szCs w:val="21"/>
        </w:rPr>
        <w:t xml:space="preserve">                修改类型：修改</w:t>
      </w:r>
    </w:p>
    <w:p>
      <w:pP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13.</w:t>
      </w:r>
      <w:r>
        <w:rPr>
          <w:rFonts w:ascii="宋体" w:hAnsi="宋体" w:cs="宋体"/>
          <w:szCs w:val="21"/>
        </w:rPr>
        <w:t>9</w:t>
      </w:r>
      <w:r>
        <w:rPr>
          <w:rFonts w:hint="eastAsia" w:ascii="宋体" w:hAnsi="宋体" w:cs="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pBdr>
          <w:bottom w:val="single" w:color="auto" w:sz="6" w:space="1"/>
        </w:pBdr>
        <w:spacing w:after="0" w:line="360" w:lineRule="auto"/>
        <w:ind w:firstLine="392"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13.</w:t>
      </w:r>
      <w:r>
        <w:rPr>
          <w:rFonts w:ascii="宋体" w:hAnsi="宋体" w:cs="宋体"/>
          <w:szCs w:val="21"/>
        </w:rPr>
        <w:t>9</w:t>
      </w:r>
      <w:r>
        <w:rPr>
          <w:rFonts w:hint="eastAsia" w:ascii="宋体" w:hAnsi="宋体" w:cs="宋体"/>
          <w:szCs w:val="21"/>
          <w:u w:val="single"/>
        </w:rPr>
        <w:t>按施工合同相关规定执行。</w:t>
      </w:r>
    </w:p>
    <w:p>
      <w:pPr>
        <w:pStyle w:val="5"/>
        <w:spacing w:after="0" w:line="360" w:lineRule="auto"/>
        <w:ind w:firstLine="404" w:firstLineChars="201"/>
        <w:rPr>
          <w:rFonts w:hint="eastAsia" w:ascii="宋体" w:hAnsi="宋体"/>
          <w:szCs w:val="21"/>
          <w:highlight w:val="none"/>
        </w:rPr>
      </w:pPr>
      <w:r>
        <w:rPr>
          <w:rFonts w:hint="eastAsia" w:ascii="宋体" w:hAnsi="宋体"/>
          <w:b/>
          <w:szCs w:val="21"/>
        </w:rPr>
        <w:t xml:space="preserve">条款号：16 </w:t>
      </w:r>
      <w:r>
        <w:rPr>
          <w:rFonts w:hint="eastAsia" w:ascii="宋体" w:hAnsi="宋体"/>
          <w:szCs w:val="21"/>
        </w:rPr>
        <w:t xml:space="preserve">                         </w:t>
      </w:r>
      <w:r>
        <w:rPr>
          <w:rFonts w:hint="eastAsia" w:ascii="宋体" w:hAnsi="宋体"/>
          <w:b/>
          <w:szCs w:val="21"/>
        </w:rPr>
        <w:t>修改类型：</w:t>
      </w:r>
      <w:r>
        <w:rPr>
          <w:rFonts w:hint="eastAsia" w:ascii="宋体" w:hAnsi="宋体" w:cs="宋体"/>
          <w:b/>
          <w:szCs w:val="21"/>
          <w:highlight w:val="none"/>
        </w:rPr>
        <w:t>删除</w:t>
      </w:r>
    </w:p>
    <w:p>
      <w:pPr>
        <w:spacing w:line="360" w:lineRule="auto"/>
        <w:ind w:firstLine="424" w:firstLineChars="201"/>
        <w:rPr>
          <w:rFonts w:hint="eastAsia" w:ascii="宋体" w:hAnsi="宋体"/>
          <w:szCs w:val="21"/>
          <w:highlight w:val="none"/>
        </w:rPr>
      </w:pPr>
      <w:r>
        <w:rPr>
          <w:rFonts w:hint="eastAsia" w:ascii="宋体" w:hAnsi="宋体"/>
          <w:b/>
          <w:szCs w:val="21"/>
          <w:highlight w:val="none"/>
        </w:rPr>
        <w:t>原文：</w:t>
      </w:r>
    </w:p>
    <w:p>
      <w:pPr>
        <w:pStyle w:val="5"/>
        <w:spacing w:after="0" w:line="360" w:lineRule="auto"/>
        <w:ind w:firstLine="402" w:firstLineChars="200"/>
        <w:rPr>
          <w:rFonts w:hint="eastAsia" w:ascii="宋体" w:hAnsi="宋体"/>
          <w:b/>
          <w:bCs/>
          <w:szCs w:val="21"/>
          <w:highlight w:val="none"/>
        </w:rPr>
      </w:pPr>
      <w:r>
        <w:rPr>
          <w:rFonts w:hint="eastAsia" w:ascii="宋体" w:hAnsi="宋体"/>
          <w:b/>
          <w:bCs/>
          <w:szCs w:val="21"/>
          <w:highlight w:val="none"/>
        </w:rPr>
        <w:t>16．投标保证金</w:t>
      </w:r>
    </w:p>
    <w:p>
      <w:pPr>
        <w:pStyle w:val="5"/>
        <w:spacing w:after="0" w:line="360" w:lineRule="auto"/>
        <w:ind w:firstLine="400" w:firstLineChars="200"/>
        <w:rPr>
          <w:rFonts w:hint="eastAsia" w:ascii="宋体" w:hAnsi="宋体"/>
          <w:szCs w:val="21"/>
        </w:rPr>
      </w:pPr>
      <w:r>
        <w:rPr>
          <w:rFonts w:hint="eastAsia"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pPr>
        <w:pStyle w:val="5"/>
        <w:spacing w:after="0" w:line="360" w:lineRule="auto"/>
        <w:ind w:firstLine="400" w:firstLineChars="200"/>
        <w:rPr>
          <w:rFonts w:hint="eastAsia" w:ascii="宋体" w:hAnsi="宋体"/>
          <w:szCs w:val="21"/>
        </w:rPr>
      </w:pPr>
      <w:r>
        <w:rPr>
          <w:rFonts w:hint="eastAsia" w:ascii="宋体" w:hAnsi="宋体"/>
          <w:szCs w:val="21"/>
        </w:rPr>
        <w:t>16.1.1采用现金或者支票形式提交的，投标保证金须从投标人的银行基本账户转出。</w:t>
      </w:r>
    </w:p>
    <w:p>
      <w:pPr>
        <w:pStyle w:val="5"/>
        <w:spacing w:after="0" w:line="360" w:lineRule="auto"/>
        <w:ind w:firstLine="400" w:firstLineChars="200"/>
        <w:rPr>
          <w:rFonts w:hint="eastAsia" w:ascii="宋体" w:hAnsi="宋体"/>
          <w:szCs w:val="21"/>
        </w:rPr>
      </w:pPr>
      <w:r>
        <w:rPr>
          <w:rFonts w:hint="eastAsia"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Style w:val="5"/>
        <w:spacing w:after="0" w:line="360" w:lineRule="auto"/>
        <w:ind w:firstLine="400" w:firstLineChars="200"/>
        <w:rPr>
          <w:rFonts w:hint="eastAsia" w:ascii="宋体" w:hAnsi="宋体"/>
          <w:szCs w:val="21"/>
        </w:rPr>
      </w:pPr>
      <w:r>
        <w:rPr>
          <w:rFonts w:hint="eastAsia" w:ascii="宋体" w:hAnsi="宋体"/>
          <w:szCs w:val="21"/>
        </w:rPr>
        <w:t>16.1.3采用电子形式的保函、担保或保证保险提交投标保证金的，应在招标文件中明确电子递交途径。</w:t>
      </w:r>
    </w:p>
    <w:p>
      <w:pPr>
        <w:pStyle w:val="5"/>
        <w:spacing w:after="0" w:line="360" w:lineRule="auto"/>
        <w:ind w:firstLine="400" w:firstLineChars="200"/>
        <w:rPr>
          <w:rFonts w:hint="eastAsia" w:ascii="宋体" w:hAnsi="宋体"/>
          <w:szCs w:val="21"/>
        </w:rPr>
      </w:pPr>
      <w:r>
        <w:rPr>
          <w:rFonts w:hint="eastAsia"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pStyle w:val="5"/>
        <w:spacing w:after="0" w:line="360" w:lineRule="auto"/>
        <w:ind w:firstLine="400" w:firstLineChars="200"/>
        <w:rPr>
          <w:rFonts w:hint="eastAsia" w:ascii="宋体" w:hAnsi="宋体"/>
          <w:szCs w:val="21"/>
        </w:rPr>
      </w:pPr>
      <w:r>
        <w:rPr>
          <w:rFonts w:hint="eastAsia" w:ascii="宋体" w:hAnsi="宋体"/>
          <w:szCs w:val="21"/>
        </w:rPr>
        <w:t>16.3投标保证金应依据法律法规的相关规定退还。</w:t>
      </w:r>
    </w:p>
    <w:p>
      <w:pPr>
        <w:pStyle w:val="5"/>
        <w:spacing w:after="0" w:line="360" w:lineRule="auto"/>
        <w:ind w:firstLine="400" w:firstLineChars="200"/>
        <w:rPr>
          <w:rFonts w:hint="eastAsia" w:ascii="宋体" w:hAnsi="宋体"/>
          <w:szCs w:val="21"/>
        </w:rPr>
      </w:pPr>
      <w:r>
        <w:rPr>
          <w:rFonts w:hint="eastAsia" w:ascii="宋体" w:hAnsi="宋体"/>
          <w:szCs w:val="21"/>
        </w:rPr>
        <w:t>16.4如有下列情况之一的，招标人可以不予退还投标保证金（是否退还投标保证金由招标人在招标文件中规定）：</w:t>
      </w:r>
    </w:p>
    <w:p>
      <w:pPr>
        <w:pStyle w:val="5"/>
        <w:spacing w:after="0" w:line="360" w:lineRule="auto"/>
        <w:ind w:firstLine="400" w:firstLineChars="200"/>
        <w:rPr>
          <w:rFonts w:hint="eastAsia" w:ascii="宋体" w:hAnsi="宋体"/>
          <w:szCs w:val="21"/>
        </w:rPr>
      </w:pPr>
      <w:r>
        <w:rPr>
          <w:rFonts w:hint="eastAsia" w:ascii="宋体" w:hAnsi="宋体"/>
          <w:szCs w:val="21"/>
        </w:rPr>
        <w:t>16.4.1因投标人原因造成投标文件未解密的；</w:t>
      </w:r>
    </w:p>
    <w:p>
      <w:pPr>
        <w:pStyle w:val="5"/>
        <w:spacing w:after="0" w:line="360" w:lineRule="auto"/>
        <w:ind w:firstLine="400" w:firstLineChars="200"/>
        <w:rPr>
          <w:rFonts w:hint="eastAsia" w:ascii="宋体" w:hAnsi="宋体"/>
          <w:szCs w:val="21"/>
        </w:rPr>
      </w:pPr>
      <w:r>
        <w:rPr>
          <w:rFonts w:hint="eastAsia" w:ascii="宋体" w:hAnsi="宋体"/>
          <w:szCs w:val="21"/>
        </w:rPr>
        <w:t>16.4.2投标人在投标有效期内撤销投标文件；</w:t>
      </w:r>
    </w:p>
    <w:p>
      <w:pPr>
        <w:pStyle w:val="5"/>
        <w:spacing w:after="0" w:line="360" w:lineRule="auto"/>
        <w:ind w:firstLine="400" w:firstLineChars="200"/>
        <w:rPr>
          <w:rFonts w:hint="eastAsia" w:ascii="宋体" w:hAnsi="宋体"/>
          <w:szCs w:val="21"/>
        </w:rPr>
      </w:pPr>
      <w:r>
        <w:rPr>
          <w:rFonts w:hint="eastAsia" w:ascii="宋体" w:hAnsi="宋体"/>
          <w:szCs w:val="21"/>
        </w:rPr>
        <w:t>16.4.3中标人未能在规定期限内按要求提交履约担保；</w:t>
      </w:r>
    </w:p>
    <w:p>
      <w:pPr>
        <w:spacing w:line="360" w:lineRule="auto"/>
        <w:ind w:firstLine="420" w:firstLineChars="200"/>
        <w:rPr>
          <w:rFonts w:hint="eastAsia" w:ascii="宋体" w:hAnsi="宋体"/>
          <w:szCs w:val="21"/>
        </w:rPr>
      </w:pPr>
      <w:r>
        <w:rPr>
          <w:rFonts w:hint="eastAsia" w:ascii="宋体" w:hAnsi="宋体"/>
          <w:szCs w:val="21"/>
        </w:rPr>
        <w:t>16.4.4中标人未能在规定期限内签署合同协议。</w:t>
      </w:r>
    </w:p>
    <w:p>
      <w:pPr>
        <w:spacing w:line="360" w:lineRule="auto"/>
        <w:ind w:firstLine="420" w:firstLineChars="200"/>
        <w:rPr>
          <w:rFonts w:hint="eastAsia" w:ascii="宋体" w:hAnsi="宋体"/>
          <w:szCs w:val="21"/>
        </w:rPr>
      </w:pPr>
      <w:r>
        <w:rPr>
          <w:rFonts w:hint="eastAsia" w:ascii="宋体" w:hAnsi="宋体"/>
          <w:szCs w:val="21"/>
        </w:rPr>
        <w:t>16.5投标人如存在下列情况之一的，将被拒绝在一定时期内参与招标人后续工程投标（拒绝时限需在招标文件中明确）：</w:t>
      </w:r>
    </w:p>
    <w:p>
      <w:pPr>
        <w:spacing w:line="360" w:lineRule="auto"/>
        <w:ind w:firstLine="420" w:firstLineChars="200"/>
        <w:rPr>
          <w:rFonts w:hint="eastAsia" w:ascii="宋体" w:hAnsi="宋体"/>
          <w:szCs w:val="21"/>
        </w:rPr>
      </w:pPr>
      <w:r>
        <w:rPr>
          <w:rFonts w:hint="eastAsia" w:ascii="宋体" w:hAnsi="宋体"/>
          <w:szCs w:val="21"/>
        </w:rPr>
        <w:t>16.5.1投标人存在16.4条款所列情形且投标人提交的保函、担保或保证保险无法兑付的；</w:t>
      </w:r>
    </w:p>
    <w:p>
      <w:pPr>
        <w:spacing w:line="360" w:lineRule="auto"/>
        <w:ind w:firstLine="420" w:firstLineChars="200"/>
        <w:rPr>
          <w:rFonts w:hint="eastAsia" w:ascii="宋体" w:hAnsi="宋体"/>
          <w:szCs w:val="21"/>
        </w:rPr>
      </w:pPr>
      <w:r>
        <w:rPr>
          <w:rFonts w:hint="eastAsia" w:ascii="宋体" w:hAnsi="宋体"/>
          <w:szCs w:val="21"/>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hint="eastAsia" w:ascii="宋体" w:hAnsi="宋体"/>
          <w:szCs w:val="21"/>
        </w:rPr>
      </w:pPr>
      <w:r>
        <w:rPr>
          <w:rFonts w:hint="eastAsia" w:ascii="宋体" w:hAnsi="宋体"/>
          <w:szCs w:val="21"/>
        </w:rPr>
        <w:t>16.5.3按招标文件要求免于提供投标保证金的投标人存在16.4条款所列情形，且未按招标人要求补交投标保证金的；</w:t>
      </w:r>
    </w:p>
    <w:p>
      <w:pPr>
        <w:spacing w:line="360" w:lineRule="auto"/>
        <w:ind w:firstLine="422" w:firstLineChars="201"/>
        <w:rPr>
          <w:rFonts w:hint="eastAsia" w:ascii="宋体" w:hAnsi="宋体"/>
          <w:szCs w:val="21"/>
        </w:rPr>
      </w:pPr>
      <w:r>
        <w:rPr>
          <w:rFonts w:hint="eastAsia" w:ascii="宋体" w:hAnsi="宋体"/>
          <w:szCs w:val="21"/>
        </w:rPr>
        <w:t>16.5.3按招标文件要求免于提供投标保证金的投标人存在16.4条款所列情形的。</w:t>
      </w:r>
    </w:p>
    <w:p>
      <w:pPr>
        <w:pStyle w:val="12"/>
        <w:ind w:firstLine="420" w:firstLineChars="200"/>
      </w:pPr>
      <w:r>
        <w:rPr>
          <w:rFonts w:hint="eastAsia" w:hAnsi="宋体" w:cs="宋体"/>
          <w:szCs w:val="21"/>
        </w:rPr>
        <w:t>注：16.5.3款由招标人二选一，需在招标文件中明确。</w:t>
      </w:r>
    </w:p>
    <w:p>
      <w:pPr>
        <w:pBdr>
          <w:bottom w:val="single" w:color="auto" w:sz="6" w:space="1"/>
        </w:pBdr>
        <w:spacing w:line="360" w:lineRule="auto"/>
        <w:rPr>
          <w:rFonts w:hint="eastAsia" w:ascii="宋体" w:hAnsi="宋体"/>
          <w:b/>
          <w:szCs w:val="21"/>
        </w:rPr>
      </w:pPr>
    </w:p>
    <w:p>
      <w:pPr>
        <w:spacing w:line="360" w:lineRule="auto"/>
        <w:ind w:firstLine="411" w:firstLineChars="195"/>
        <w:rPr>
          <w:rFonts w:hint="eastAsia" w:ascii="宋体" w:hAnsi="宋体" w:cs="宋体"/>
          <w:b/>
          <w:szCs w:val="21"/>
        </w:rPr>
      </w:pPr>
      <w:r>
        <w:rPr>
          <w:rFonts w:hint="eastAsia" w:ascii="宋体" w:hAnsi="宋体" w:cs="宋体"/>
          <w:b/>
          <w:szCs w:val="21"/>
        </w:rPr>
        <w:t>条款号：17.1                        修改类型：修改</w:t>
      </w:r>
    </w:p>
    <w:p>
      <w:pP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Bdr>
          <w:bottom w:val="single" w:color="auto" w:sz="6" w:space="1"/>
        </w:pBdr>
        <w:spacing w:line="360" w:lineRule="auto"/>
        <w:ind w:firstLine="411" w:firstLineChars="195"/>
        <w:rPr>
          <w:rFonts w:hint="eastAsia" w:ascii="宋体" w:hAnsi="宋体" w:cs="宋体"/>
          <w:b/>
          <w:szCs w:val="21"/>
        </w:rPr>
      </w:pPr>
      <w:r>
        <w:rPr>
          <w:rFonts w:hint="eastAsia" w:ascii="宋体" w:hAnsi="宋体" w:cs="宋体"/>
          <w:b/>
          <w:szCs w:val="21"/>
        </w:rPr>
        <w:t>现文：</w:t>
      </w:r>
      <w:r>
        <w:rPr>
          <w:rFonts w:hint="eastAsia" w:ascii="宋体" w:hAnsi="宋体" w:cs="宋体"/>
          <w:szCs w:val="21"/>
        </w:rPr>
        <w:t>17.1投标人应采用单位数字证书，按招标文件要求在相应位置加盖电子印章。投标文件中需个人签字或盖章的，应在线下完成后扫描上传。按照</w:t>
      </w:r>
      <w:r>
        <w:rPr>
          <w:rFonts w:hint="eastAsia" w:ascii="宋体" w:hAnsi="宋体" w:cs="宋体"/>
          <w:szCs w:val="21"/>
          <w:u w:val="single"/>
        </w:rPr>
        <w:t>广州交易集团有限公司（广州公共资源交易中心）</w:t>
      </w:r>
      <w:r>
        <w:rPr>
          <w:rFonts w:hint="eastAsia" w:ascii="宋体" w:hAnsi="宋体" w:cs="宋体"/>
          <w:szCs w:val="21"/>
        </w:rPr>
        <w:t>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pPr>
        <w:spacing w:line="360" w:lineRule="auto"/>
        <w:ind w:firstLine="411" w:firstLineChars="195"/>
        <w:rPr>
          <w:rFonts w:hint="eastAsia" w:ascii="宋体" w:hAnsi="宋体" w:cs="宋体"/>
          <w:b/>
          <w:szCs w:val="21"/>
        </w:rPr>
      </w:pPr>
      <w:r>
        <w:rPr>
          <w:rFonts w:hint="eastAsia" w:ascii="宋体" w:hAnsi="宋体" w:cs="宋体"/>
          <w:b/>
          <w:szCs w:val="21"/>
        </w:rPr>
        <w:t>条款号：18.1                        修改类型：修改</w:t>
      </w:r>
    </w:p>
    <w:p>
      <w:pPr>
        <w:spacing w:line="360" w:lineRule="auto"/>
        <w:ind w:firstLine="411" w:firstLineChars="195"/>
        <w:rPr>
          <w:rFonts w:hint="eastAsia" w:ascii="宋体" w:hAnsi="宋体" w:cs="宋体"/>
          <w:bCs/>
          <w:szCs w:val="21"/>
        </w:rPr>
      </w:pPr>
      <w:r>
        <w:rPr>
          <w:rFonts w:hint="eastAsia" w:ascii="宋体" w:hAnsi="宋体" w:cs="宋体"/>
          <w:b/>
          <w:szCs w:val="21"/>
        </w:rPr>
        <w:t>原文：</w:t>
      </w:r>
      <w:r>
        <w:rPr>
          <w:rFonts w:hint="eastAsia" w:ascii="宋体" w:hAnsi="宋体" w:cs="宋体"/>
          <w:szCs w:val="21"/>
        </w:rPr>
        <w:t>18.1</w:t>
      </w:r>
      <w:r>
        <w:rPr>
          <w:rFonts w:hint="eastAsia" w:ascii="宋体" w:hAnsi="宋体" w:cs="宋体"/>
          <w:bCs/>
          <w:szCs w:val="21"/>
        </w:rPr>
        <w:t>递交的电子投标文件（不含备用光盘）必须进行加密。按照交易平台关于</w:t>
      </w:r>
      <w:r>
        <w:rPr>
          <w:rFonts w:hint="eastAsia" w:ascii="宋体" w:hAnsi="宋体" w:cs="宋体"/>
          <w:szCs w:val="21"/>
        </w:rPr>
        <w:t>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18.1</w:t>
      </w:r>
      <w:r>
        <w:rPr>
          <w:rFonts w:hint="eastAsia" w:ascii="宋体" w:hAnsi="宋体" w:cs="宋体"/>
          <w:bCs/>
          <w:szCs w:val="21"/>
        </w:rPr>
        <w:t>递交的电子投标文件（不含备用光盘）必须进行加密。按照</w:t>
      </w:r>
      <w:r>
        <w:rPr>
          <w:rFonts w:hint="eastAsia" w:ascii="宋体" w:hAnsi="宋体" w:cs="宋体"/>
          <w:szCs w:val="21"/>
          <w:u w:val="single"/>
        </w:rPr>
        <w:t>广州交易集团有限公司（广州公共资源交易中心）</w:t>
      </w:r>
      <w:r>
        <w:rPr>
          <w:rFonts w:hint="eastAsia" w:ascii="宋体" w:hAnsi="宋体" w:cs="宋体"/>
          <w:bCs/>
          <w:szCs w:val="21"/>
        </w:rPr>
        <w:t>交易平台关于</w:t>
      </w:r>
      <w:r>
        <w:rPr>
          <w:rFonts w:hint="eastAsia" w:ascii="宋体" w:hAnsi="宋体" w:cs="宋体"/>
          <w:szCs w:val="21"/>
        </w:rPr>
        <w:t>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pPr>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条款号：18.2                       修改类型：修改</w:t>
      </w:r>
    </w:p>
    <w:p>
      <w:pPr>
        <w:spacing w:line="360" w:lineRule="auto"/>
        <w:ind w:firstLine="411" w:firstLineChars="195"/>
        <w:textAlignment w:val="baseline"/>
        <w:rPr>
          <w:rFonts w:hint="eastAsia" w:ascii="宋体" w:hAnsi="宋体" w:cs="宋体"/>
          <w:b/>
          <w:szCs w:val="21"/>
        </w:rPr>
      </w:pPr>
      <w:r>
        <w:rPr>
          <w:rFonts w:hint="eastAsia" w:ascii="宋体" w:hAnsi="宋体" w:cs="宋体"/>
          <w:b/>
          <w:szCs w:val="21"/>
        </w:rPr>
        <w:t>原文：</w:t>
      </w:r>
      <w:r>
        <w:rPr>
          <w:rFonts w:hint="eastAsia" w:ascii="宋体" w:hAnsi="宋体" w:cs="宋体"/>
          <w:szCs w:val="21"/>
        </w:rPr>
        <w:t>18.2</w:t>
      </w:r>
      <w:r>
        <w:rPr>
          <w:rFonts w:hint="eastAsia" w:ascii="宋体" w:hAnsi="宋体" w:cs="宋体"/>
          <w:bCs/>
          <w:szCs w:val="21"/>
        </w:rPr>
        <w:t>未按要求加密的投标文件，</w:t>
      </w:r>
      <w:r>
        <w:rPr>
          <w:rFonts w:hint="eastAsia" w:ascii="宋体" w:hAnsi="宋体" w:cs="宋体"/>
          <w:szCs w:val="21"/>
          <w:u w:val="single"/>
        </w:rPr>
        <w:t xml:space="preserve">        </w:t>
      </w:r>
      <w:r>
        <w:rPr>
          <w:rFonts w:hint="eastAsia" w:ascii="宋体" w:hAnsi="宋体" w:cs="宋体"/>
          <w:szCs w:val="21"/>
        </w:rPr>
        <w:t>交易平台</w:t>
      </w:r>
      <w:r>
        <w:rPr>
          <w:rFonts w:hint="eastAsia" w:ascii="宋体" w:hAnsi="宋体" w:cs="宋体"/>
          <w:bCs/>
          <w:szCs w:val="21"/>
        </w:rPr>
        <w:t>将予以拒收。</w:t>
      </w:r>
    </w:p>
    <w:p>
      <w:pPr>
        <w:pBdr>
          <w:bottom w:val="single" w:color="auto" w:sz="6" w:space="1"/>
        </w:pBdr>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18.2</w:t>
      </w:r>
      <w:r>
        <w:rPr>
          <w:rFonts w:hint="eastAsia" w:ascii="宋体" w:hAnsi="宋体" w:cs="宋体"/>
          <w:bCs/>
          <w:szCs w:val="21"/>
        </w:rPr>
        <w:t>未按要求加密的投标文件，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w:t>
      </w:r>
      <w:r>
        <w:rPr>
          <w:rFonts w:hint="eastAsia" w:ascii="宋体" w:hAnsi="宋体" w:cs="宋体"/>
          <w:bCs/>
          <w:szCs w:val="21"/>
        </w:rPr>
        <w:t>将予以拒收。</w:t>
      </w:r>
    </w:p>
    <w:p>
      <w:pPr>
        <w:spacing w:line="360" w:lineRule="auto"/>
        <w:ind w:firstLine="411" w:firstLineChars="195"/>
        <w:rPr>
          <w:rFonts w:hint="eastAsia" w:ascii="宋体" w:hAnsi="宋体" w:cs="宋体"/>
          <w:b/>
          <w:szCs w:val="21"/>
        </w:rPr>
      </w:pPr>
      <w:r>
        <w:rPr>
          <w:rFonts w:hint="eastAsia" w:ascii="宋体" w:hAnsi="宋体" w:cs="宋体"/>
          <w:b/>
          <w:szCs w:val="21"/>
        </w:rPr>
        <w:t>条款号：19.1                        修改类型：修改</w:t>
      </w:r>
    </w:p>
    <w:p>
      <w:pPr>
        <w:spacing w:line="360" w:lineRule="auto"/>
        <w:ind w:firstLine="411" w:firstLineChars="195"/>
        <w:rPr>
          <w:rFonts w:hint="eastAsia" w:ascii="宋体" w:hAnsi="宋体" w:cs="宋体"/>
          <w:bCs/>
          <w:szCs w:val="21"/>
        </w:rPr>
      </w:pPr>
      <w:r>
        <w:rPr>
          <w:rFonts w:hint="eastAsia" w:ascii="宋体" w:hAnsi="宋体" w:cs="宋体"/>
          <w:b/>
          <w:szCs w:val="21"/>
        </w:rPr>
        <w:t>原文：</w:t>
      </w:r>
      <w:r>
        <w:rPr>
          <w:rFonts w:hint="eastAsia" w:ascii="宋体" w:hAnsi="宋体" w:cs="宋体"/>
          <w:szCs w:val="21"/>
        </w:rPr>
        <w:t>19.1</w:t>
      </w:r>
      <w:r>
        <w:rPr>
          <w:rFonts w:hint="eastAsia" w:ascii="宋体" w:hAnsi="宋体" w:cs="宋体"/>
          <w:bCs/>
          <w:szCs w:val="21"/>
        </w:rPr>
        <w:t>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19.1</w:t>
      </w:r>
      <w:r>
        <w:rPr>
          <w:rFonts w:hint="eastAsia" w:ascii="宋体" w:hAnsi="宋体" w:cs="宋体"/>
          <w:bCs/>
          <w:szCs w:val="21"/>
        </w:rPr>
        <w:t>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交易平台递交电子投标文件。</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条款号：19.2                       修改类型：修改</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原文：</w:t>
      </w:r>
      <w:r>
        <w:rPr>
          <w:rFonts w:hint="eastAsia" w:ascii="宋体" w:hAnsi="宋体" w:cs="宋体"/>
          <w:szCs w:val="21"/>
        </w:rPr>
        <w:t>19.2</w:t>
      </w:r>
      <w:r>
        <w:rPr>
          <w:rFonts w:hint="eastAsia" w:ascii="宋体" w:hAnsi="宋体" w:cs="宋体"/>
          <w:bCs/>
          <w:szCs w:val="21"/>
        </w:rPr>
        <w:t>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pPr>
        <w:pBdr>
          <w:bottom w:val="single" w:color="auto" w:sz="6" w:space="1"/>
        </w:pBdr>
        <w:adjustRightInd w:val="0"/>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19.2</w:t>
      </w:r>
      <w:r>
        <w:rPr>
          <w:rFonts w:hint="eastAsia" w:ascii="宋体" w:hAnsi="宋体" w:cs="宋体"/>
          <w:bCs/>
          <w:szCs w:val="21"/>
        </w:rPr>
        <w:t>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广州交易集团有限公司（广州公共资源交易中心）</w:t>
      </w:r>
      <w:r>
        <w:rPr>
          <w:rFonts w:hint="eastAsia" w:ascii="宋体" w:hAnsi="宋体" w:cs="宋体"/>
          <w:szCs w:val="21"/>
        </w:rPr>
        <w:t>交易平台即时向投标人发出递交回执通知。递交时间以递交回执通知载明的传输完成时间为准。</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条款号：19.3                       修改类型：修改</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原文：</w:t>
      </w:r>
      <w:r>
        <w:rPr>
          <w:rFonts w:hint="eastAsia" w:ascii="宋体" w:hAnsi="宋体" w:cs="宋体"/>
          <w:szCs w:val="21"/>
        </w:rPr>
        <w:t>19.3</w:t>
      </w:r>
      <w:r>
        <w:rPr>
          <w:rFonts w:hint="eastAsia" w:ascii="宋体" w:hAnsi="宋体" w:cs="宋体"/>
          <w:bCs/>
          <w:szCs w:val="21"/>
        </w:rPr>
        <w:t>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adjustRightInd w:val="0"/>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19.3</w:t>
      </w:r>
      <w:r>
        <w:rPr>
          <w:rFonts w:hint="eastAsia" w:ascii="宋体" w:hAnsi="宋体" w:cs="宋体"/>
          <w:bCs/>
          <w:szCs w:val="21"/>
        </w:rPr>
        <w:t>逾期送达的电子投标文件，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pPr>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条款号：19.5                       修改类型：修改</w:t>
      </w:r>
    </w:p>
    <w:p>
      <w:pPr>
        <w:spacing w:line="360" w:lineRule="auto"/>
        <w:ind w:firstLine="411" w:firstLineChars="195"/>
        <w:textAlignment w:val="baseline"/>
        <w:rPr>
          <w:rFonts w:hint="eastAsia" w:ascii="宋体" w:hAnsi="宋体" w:cs="宋体"/>
          <w:b/>
          <w:szCs w:val="21"/>
        </w:rPr>
      </w:pPr>
      <w:r>
        <w:rPr>
          <w:rFonts w:hint="eastAsia" w:ascii="宋体" w:hAnsi="宋体" w:cs="宋体"/>
          <w:b/>
          <w:szCs w:val="21"/>
        </w:rPr>
        <w:t>原文：</w:t>
      </w: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pPr>
        <w:pBdr>
          <w:bottom w:val="single" w:color="auto" w:sz="6" w:space="1"/>
        </w:pBdr>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19.5如技术标和经济标先后分别开启，</w:t>
      </w:r>
      <w:r>
        <w:rPr>
          <w:rFonts w:hint="eastAsia" w:ascii="宋体" w:hAnsi="宋体" w:cs="宋体"/>
          <w:szCs w:val="21"/>
          <w:u w:val="single"/>
        </w:rPr>
        <w:t>广州交易集团有限公司（广州公共资源交易中心）</w:t>
      </w:r>
      <w:r>
        <w:rPr>
          <w:rFonts w:hint="eastAsia" w:ascii="宋体" w:hAnsi="宋体" w:cs="宋体"/>
          <w:szCs w:val="21"/>
        </w:rPr>
        <w:t>交易平台将按招标文件规定的时间分别开启技术标和经济标。</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条款号：19.6                       修改类型：删除</w:t>
      </w:r>
    </w:p>
    <w:p>
      <w:pPr>
        <w:pBdr>
          <w:bottom w:val="single" w:color="auto" w:sz="6" w:space="1"/>
        </w:pBdr>
        <w:adjustRightInd w:val="0"/>
        <w:spacing w:line="360" w:lineRule="auto"/>
        <w:ind w:firstLine="411" w:firstLineChars="195"/>
        <w:textAlignment w:val="baseline"/>
        <w:rPr>
          <w:rFonts w:hint="eastAsia" w:ascii="宋体" w:hAnsi="宋体" w:cs="宋体"/>
          <w:szCs w:val="21"/>
        </w:rPr>
      </w:pPr>
      <w:r>
        <w:rPr>
          <w:rFonts w:hint="eastAsia" w:ascii="宋体" w:hAnsi="宋体" w:cs="宋体"/>
          <w:b/>
          <w:szCs w:val="21"/>
        </w:rPr>
        <w:t>原文：</w:t>
      </w:r>
      <w:r>
        <w:rPr>
          <w:rFonts w:hint="eastAsia" w:ascii="宋体" w:hAnsi="宋体" w:cs="宋体"/>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条款号：21.1                       修改类型：修改</w:t>
      </w:r>
    </w:p>
    <w:p>
      <w:pP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原文：</w:t>
      </w:r>
      <w:r>
        <w:rPr>
          <w:rFonts w:hint="eastAsia" w:ascii="宋体" w:hAnsi="宋体" w:cs="宋体"/>
          <w:szCs w:val="21"/>
        </w:rPr>
        <w:t>21.1本须知前附表第17项规定的投标截止时间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adjustRightInd w:val="0"/>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21.1本须知前附表第17项规定的投标截止时间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pPr>
        <w:spacing w:line="360" w:lineRule="auto"/>
        <w:ind w:firstLine="411" w:firstLineChars="195"/>
        <w:rPr>
          <w:rFonts w:hint="eastAsia" w:ascii="宋体" w:hAnsi="宋体" w:cs="宋体"/>
          <w:b/>
          <w:szCs w:val="21"/>
        </w:rPr>
      </w:pPr>
      <w:r>
        <w:rPr>
          <w:rFonts w:hint="eastAsia" w:ascii="宋体" w:hAnsi="宋体" w:cs="宋体"/>
          <w:b/>
          <w:szCs w:val="21"/>
        </w:rPr>
        <w:t>条款号：27.1                        修改类型：修改</w:t>
      </w:r>
    </w:p>
    <w:p>
      <w:pP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27.1招标人将在</w:t>
      </w:r>
      <w:r>
        <w:rPr>
          <w:rFonts w:hint="eastAsia" w:ascii="宋体" w:hAnsi="宋体" w:cs="宋体"/>
          <w:szCs w:val="21"/>
          <w:u w:val="single"/>
        </w:rPr>
        <w:t xml:space="preserve">        </w:t>
      </w:r>
      <w:r>
        <w:rPr>
          <w:rFonts w:hint="eastAsia" w:ascii="宋体" w:hAnsi="宋体" w:cs="宋体"/>
          <w:szCs w:val="21"/>
        </w:rPr>
        <w:t>交易平台、广东省招标投标监管网和中国招标投标公共服务平台公示中标候选人，公示期为三天。</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27.1招标人将在</w:t>
      </w:r>
      <w:r>
        <w:rPr>
          <w:rFonts w:hint="eastAsia" w:ascii="宋体" w:hAnsi="宋体" w:cs="宋体"/>
          <w:szCs w:val="21"/>
          <w:u w:val="single"/>
        </w:rPr>
        <w:t>广州交易集团有限公司（广州公共资源交易中心）</w:t>
      </w:r>
      <w:r>
        <w:rPr>
          <w:rFonts w:hint="eastAsia" w:ascii="宋体" w:hAnsi="宋体" w:cs="宋体"/>
          <w:szCs w:val="21"/>
        </w:rPr>
        <w:t>交易平台、广东省招标投标监管网和中国招标投标公共服务平台公示中标候选人，公示期为三天。</w:t>
      </w:r>
    </w:p>
    <w:p>
      <w:pPr>
        <w:spacing w:line="360" w:lineRule="auto"/>
        <w:ind w:firstLine="411" w:firstLineChars="195"/>
        <w:rPr>
          <w:rFonts w:hint="eastAsia" w:ascii="宋体" w:hAnsi="宋体" w:cs="宋体"/>
          <w:b/>
          <w:szCs w:val="21"/>
        </w:rPr>
      </w:pPr>
      <w:r>
        <w:rPr>
          <w:rFonts w:hint="eastAsia" w:ascii="宋体" w:hAnsi="宋体" w:cs="宋体"/>
          <w:b/>
          <w:szCs w:val="21"/>
        </w:rPr>
        <w:t>条款号：27.4                        修改类型：修改</w:t>
      </w:r>
    </w:p>
    <w:p>
      <w:pP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27.4在产生中标候选人后，招标人将中标候选人的投标文件商务部分文件的所有内容（包括报价清单、人员、业绩、奖项等资料）在</w:t>
      </w:r>
      <w:r>
        <w:rPr>
          <w:rFonts w:hint="eastAsia" w:ascii="宋体" w:hAnsi="宋体" w:cs="宋体"/>
          <w:szCs w:val="21"/>
          <w:u w:val="single"/>
        </w:rPr>
        <w:t xml:space="preserve">        </w:t>
      </w:r>
      <w:r>
        <w:rPr>
          <w:rFonts w:hint="eastAsia" w:ascii="宋体" w:hAnsi="宋体" w:cs="宋体"/>
          <w:szCs w:val="21"/>
        </w:rPr>
        <w:t>交易平台和广东省招标投标监管网公开。</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27.4在产生中标候选人后，招标人将中标候选人的投标文件商务部分文件的所有内容（</w:t>
      </w:r>
      <w:r>
        <w:rPr>
          <w:rFonts w:hint="eastAsia" w:ascii="宋体" w:hAnsi="宋体" w:cs="宋体"/>
          <w:szCs w:val="21"/>
          <w:u w:val="single"/>
        </w:rPr>
        <w:t>包括人员、业绩、奖项等资料</w:t>
      </w:r>
      <w:r>
        <w:rPr>
          <w:rFonts w:hint="eastAsia" w:ascii="宋体" w:hAnsi="宋体" w:cs="宋体"/>
          <w:szCs w:val="21"/>
        </w:rPr>
        <w:t>）在</w:t>
      </w:r>
      <w:r>
        <w:rPr>
          <w:rFonts w:hint="eastAsia" w:ascii="宋体" w:hAnsi="宋体" w:cs="宋体"/>
          <w:szCs w:val="21"/>
          <w:u w:val="single"/>
        </w:rPr>
        <w:t>广州交易集团有限公司（广州公共资源交易中心）</w:t>
      </w:r>
      <w:r>
        <w:rPr>
          <w:rFonts w:hint="eastAsia" w:ascii="宋体" w:hAnsi="宋体" w:cs="宋体"/>
          <w:szCs w:val="21"/>
        </w:rPr>
        <w:t>交易平台和广东省招标投标监管网公开。</w:t>
      </w:r>
    </w:p>
    <w:p>
      <w:pPr>
        <w:pBdr>
          <w:bottom w:val="single" w:color="auto" w:sz="4" w:space="0"/>
        </w:pBdr>
        <w:spacing w:line="360" w:lineRule="auto"/>
        <w:ind w:firstLine="411" w:firstLineChars="195"/>
        <w:rPr>
          <w:rFonts w:hint="eastAsia" w:ascii="宋体" w:hAnsi="宋体" w:cs="宋体"/>
          <w:b/>
          <w:szCs w:val="21"/>
        </w:rPr>
      </w:pPr>
      <w:r>
        <w:rPr>
          <w:rFonts w:hint="eastAsia" w:ascii="宋体" w:hAnsi="宋体" w:cs="宋体"/>
          <w:b/>
          <w:szCs w:val="21"/>
        </w:rPr>
        <w:t>条款号：29.2                        修改类型：删除</w:t>
      </w:r>
    </w:p>
    <w:p>
      <w:pPr>
        <w:pBdr>
          <w:bottom w:val="single" w:color="auto" w:sz="4" w:space="0"/>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11" w:firstLineChars="195"/>
        <w:rPr>
          <w:rFonts w:hint="eastAsia" w:ascii="宋体" w:hAnsi="宋体" w:cs="宋体"/>
          <w:b/>
          <w:bCs/>
          <w:szCs w:val="21"/>
        </w:rPr>
      </w:pPr>
      <w:r>
        <w:rPr>
          <w:rFonts w:hint="eastAsia" w:ascii="宋体" w:hAnsi="宋体" w:cs="宋体"/>
          <w:b/>
          <w:bCs/>
          <w:szCs w:val="21"/>
        </w:rPr>
        <w:t>条款号：31                          修改类型：修改</w:t>
      </w:r>
    </w:p>
    <w:p>
      <w:pPr>
        <w:pBdr>
          <w:bottom w:val="single" w:color="auto" w:sz="6" w:space="1"/>
        </w:pBdr>
        <w:spacing w:line="360" w:lineRule="auto"/>
        <w:ind w:firstLine="411" w:firstLineChars="195"/>
        <w:rPr>
          <w:rFonts w:hint="eastAsia" w:ascii="宋体" w:hAnsi="宋体" w:cs="宋体"/>
          <w:b/>
          <w:bCs/>
          <w:szCs w:val="21"/>
        </w:rPr>
      </w:pPr>
      <w:r>
        <w:rPr>
          <w:rFonts w:hint="eastAsia" w:ascii="宋体" w:hAnsi="宋体" w:cs="宋体"/>
          <w:b/>
          <w:bCs/>
          <w:szCs w:val="21"/>
        </w:rPr>
        <w:t>原文：31.其它费用</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w:t>
      </w:r>
      <w:r>
        <w:rPr>
          <w:rFonts w:hint="eastAsia" w:ascii="宋体" w:hAnsi="宋体" w:cs="宋体"/>
          <w:b/>
          <w:szCs w:val="21"/>
        </w:rPr>
        <w:t>31.</w:t>
      </w:r>
      <w:r>
        <w:rPr>
          <w:rFonts w:hint="eastAsia" w:ascii="宋体" w:hAnsi="宋体" w:cs="宋体"/>
          <w:b/>
          <w:bCs/>
          <w:szCs w:val="21"/>
        </w:rPr>
        <w:t>其它费用</w:t>
      </w:r>
    </w:p>
    <w:p>
      <w:pPr>
        <w:pBdr>
          <w:bottom w:val="single" w:color="auto" w:sz="6" w:space="1"/>
        </w:pBdr>
        <w:spacing w:line="360" w:lineRule="auto"/>
        <w:ind w:firstLine="409" w:firstLineChars="195"/>
        <w:rPr>
          <w:rFonts w:hint="eastAsia" w:ascii="宋体" w:hAnsi="宋体" w:cs="宋体"/>
          <w:szCs w:val="21"/>
          <w:u w:val="single"/>
        </w:rPr>
      </w:pPr>
      <w:r>
        <w:rPr>
          <w:rFonts w:hint="eastAsia" w:ascii="宋体" w:hAnsi="宋体" w:cs="宋体"/>
          <w:szCs w:val="21"/>
          <w:u w:val="single"/>
        </w:rPr>
        <w:t>①中标人应交纳交易服务费，该费用包含在投标价中。②招标代理服务费由中标人支付，支付标准</w:t>
      </w:r>
      <w:r>
        <w:rPr>
          <w:rFonts w:hint="eastAsia" w:ascii="宋体" w:hAnsi="宋体" w:cs="宋体"/>
          <w:szCs w:val="21"/>
          <w:u w:val="single"/>
          <w:lang w:val="en-US" w:eastAsia="zh-CN"/>
        </w:rPr>
        <w:t>详见招标文件</w:t>
      </w:r>
      <w:r>
        <w:rPr>
          <w:rFonts w:hint="eastAsia" w:ascii="宋体" w:hAnsi="宋体" w:cs="宋体"/>
          <w:b/>
          <w:bCs/>
          <w:szCs w:val="21"/>
          <w:u w:val="single"/>
          <w:lang w:val="en-US" w:eastAsia="zh-CN"/>
        </w:rPr>
        <w:t>第六章投标文件格式经济标格式五</w:t>
      </w:r>
      <w:r>
        <w:rPr>
          <w:rFonts w:hint="eastAsia" w:ascii="宋体" w:hAnsi="宋体" w:cs="宋体"/>
          <w:szCs w:val="21"/>
          <w:u w:val="single"/>
        </w:rPr>
        <w:t>为准。</w:t>
      </w:r>
    </w:p>
    <w:p>
      <w:pPr>
        <w:spacing w:line="360" w:lineRule="auto"/>
        <w:ind w:firstLine="211" w:firstLineChars="100"/>
        <w:rPr>
          <w:rFonts w:hint="eastAsia" w:ascii="宋体" w:hAnsi="宋体" w:cs="宋体"/>
          <w:b/>
          <w:szCs w:val="21"/>
        </w:rPr>
      </w:pPr>
      <w:r>
        <w:rPr>
          <w:rFonts w:hint="eastAsia" w:ascii="宋体" w:hAnsi="宋体" w:cs="宋体"/>
          <w:b/>
          <w:szCs w:val="21"/>
        </w:rPr>
        <w:t>注：以上修改，仅限于本范本中有可供选择条款的情形。</w:t>
      </w:r>
    </w:p>
    <w:p>
      <w:pPr>
        <w:spacing w:line="360" w:lineRule="auto"/>
        <w:rPr>
          <w:rFonts w:hint="eastAsia" w:ascii="宋体" w:hAnsi="宋体" w:cs="宋体"/>
        </w:rPr>
      </w:pPr>
      <w:r>
        <w:rPr>
          <w:rFonts w:hint="eastAsia" w:ascii="宋体" w:hAnsi="宋体" w:cs="宋体"/>
          <w:b/>
          <w:szCs w:val="21"/>
        </w:rPr>
        <w:t>（以下无正文）</w:t>
      </w:r>
    </w:p>
    <w:p>
      <w:pPr>
        <w:pStyle w:val="7"/>
      </w:pPr>
      <w:r>
        <w:rPr>
          <w:rFonts w:hint="eastAsia"/>
        </w:rPr>
        <w:br w:type="page"/>
      </w:r>
      <w:bookmarkStart w:id="11" w:name="_Toc100130470"/>
      <w:bookmarkStart w:id="12" w:name="_Toc2272548"/>
      <w:r>
        <w:rPr>
          <w:rFonts w:hint="eastAsia"/>
        </w:rPr>
        <w:t>三、投标须知通用条款</w:t>
      </w:r>
      <w:bookmarkEnd w:id="11"/>
      <w:bookmarkEnd w:id="12"/>
    </w:p>
    <w:p>
      <w:pPr>
        <w:widowControl/>
        <w:spacing w:before="100" w:beforeAutospacing="1" w:after="100" w:afterAutospacing="1" w:line="360" w:lineRule="auto"/>
        <w:jc w:val="left"/>
        <w:outlineLvl w:val="2"/>
        <w:rPr>
          <w:rFonts w:hint="eastAsia" w:ascii="宋体" w:hAnsi="宋体" w:cs="宋体"/>
          <w:kern w:val="0"/>
          <w:sz w:val="24"/>
          <w:szCs w:val="24"/>
        </w:rPr>
      </w:pPr>
      <w:bookmarkStart w:id="13" w:name="_Toc58838571"/>
      <w:bookmarkStart w:id="14" w:name="_Toc100130471"/>
      <w:bookmarkStart w:id="15" w:name="_Toc2272549"/>
      <w:r>
        <w:rPr>
          <w:rFonts w:hint="eastAsia" w:ascii="宋体" w:hAnsi="宋体" w:cs="宋体"/>
          <w:kern w:val="0"/>
          <w:sz w:val="24"/>
          <w:szCs w:val="24"/>
        </w:rPr>
        <w:t>（一）总则</w:t>
      </w:r>
      <w:bookmarkEnd w:id="13"/>
      <w:bookmarkEnd w:id="14"/>
      <w:bookmarkEnd w:id="15"/>
    </w:p>
    <w:p>
      <w:pPr>
        <w:spacing w:line="360" w:lineRule="auto"/>
        <w:ind w:firstLine="482" w:firstLineChars="200"/>
        <w:rPr>
          <w:rFonts w:hint="eastAsia" w:ascii="宋体" w:hAnsi="宋体"/>
          <w:b/>
          <w:bCs/>
          <w:sz w:val="24"/>
          <w:szCs w:val="24"/>
        </w:rPr>
      </w:pPr>
      <w:r>
        <w:rPr>
          <w:rFonts w:ascii="宋体" w:hAnsi="宋体"/>
          <w:b/>
          <w:bCs/>
          <w:sz w:val="24"/>
          <w:szCs w:val="24"/>
        </w:rPr>
        <w:t>1</w:t>
      </w:r>
      <w:r>
        <w:rPr>
          <w:rFonts w:hint="eastAsia" w:ascii="宋体" w:hAnsi="宋体"/>
          <w:b/>
          <w:bCs/>
          <w:sz w:val="24"/>
          <w:szCs w:val="24"/>
        </w:rPr>
        <w:t>、定义</w:t>
      </w:r>
    </w:p>
    <w:p>
      <w:pPr>
        <w:spacing w:line="360" w:lineRule="auto"/>
        <w:ind w:firstLine="480" w:firstLineChars="200"/>
        <w:rPr>
          <w:rFonts w:hint="eastAsia" w:ascii="宋体" w:hAnsi="宋体"/>
          <w:b/>
          <w:bCs/>
          <w:sz w:val="24"/>
          <w:szCs w:val="24"/>
        </w:rPr>
      </w:pPr>
      <w:r>
        <w:rPr>
          <w:rFonts w:hint="eastAsia" w:ascii="宋体" w:hAnsi="宋体"/>
          <w:sz w:val="24"/>
          <w:szCs w:val="24"/>
        </w:rPr>
        <w:t>本招标文件使用的下列词语具有如下规定的意义：</w:t>
      </w:r>
    </w:p>
    <w:p>
      <w:pPr>
        <w:spacing w:line="360" w:lineRule="auto"/>
        <w:ind w:firstLine="480" w:firstLineChars="200"/>
        <w:rPr>
          <w:rFonts w:hint="eastAsia" w:ascii="宋体" w:hAnsi="宋体"/>
          <w:b/>
          <w:bCs/>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）“招标人”（即发包人）、“项目建设管理单位”（或称“项目代建单位”）、“招标代理”、“设计单位”、“监理单位”均已在投标须知前附表中列明。</w:t>
      </w:r>
    </w:p>
    <w:p>
      <w:pPr>
        <w:spacing w:line="360" w:lineRule="auto"/>
        <w:ind w:firstLine="480" w:firstLineChars="200"/>
        <w:rPr>
          <w:rFonts w:hint="eastAsia"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）“投标人”指向招标人提交投标文件的当事人。</w:t>
      </w:r>
      <w:r>
        <w:rPr>
          <w:rFonts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）“承包人”指其投标被招标人接受并与其签订承包合同的当事人。</w:t>
      </w:r>
    </w:p>
    <w:p>
      <w:pPr>
        <w:spacing w:line="360" w:lineRule="auto"/>
        <w:ind w:firstLine="480" w:firstLineChars="200"/>
        <w:rPr>
          <w:rFonts w:hint="eastAsia" w:ascii="宋体" w:hAnsi="宋体"/>
          <w:sz w:val="24"/>
          <w:szCs w:val="24"/>
          <w:u w:val="single"/>
        </w:rPr>
      </w:pPr>
      <w:r>
        <w:rPr>
          <w:rFonts w:hint="eastAsia" w:ascii="宋体" w:hAnsi="宋体"/>
          <w:sz w:val="24"/>
          <w:szCs w:val="24"/>
        </w:rPr>
        <w:t>（</w:t>
      </w:r>
      <w:r>
        <w:rPr>
          <w:rFonts w:ascii="宋体" w:hAnsi="宋体"/>
          <w:sz w:val="24"/>
          <w:szCs w:val="24"/>
        </w:rPr>
        <w:t>4</w:t>
      </w:r>
      <w:r>
        <w:rPr>
          <w:rFonts w:hint="eastAsia" w:ascii="宋体" w:hAnsi="宋体"/>
          <w:sz w:val="24"/>
          <w:szCs w:val="24"/>
        </w:rPr>
        <w:t>）“招标文件”指由招标代理发出的本文件（包括全部章节、附件）及招标答疑会会议纪要和</w:t>
      </w:r>
      <w:r>
        <w:rPr>
          <w:rFonts w:hint="eastAsia" w:ascii="宋体" w:hAnsi="宋体"/>
          <w:bCs/>
          <w:sz w:val="24"/>
          <w:szCs w:val="24"/>
        </w:rPr>
        <w:t>招标文件的澄清与修改</w:t>
      </w:r>
      <w:r>
        <w:rPr>
          <w:rFonts w:hint="eastAsia" w:ascii="宋体" w:hAnsi="宋体"/>
          <w:sz w:val="24"/>
          <w:szCs w:val="24"/>
        </w:rPr>
        <w:t>文件。</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）“投标文件”指投标人根据本项目招标文件向招标人提交的全部文件。</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）“书面形式”指打字或印刷的文件和数据电文（包括电报、电传、传真、电子数据交换和电子邮件）。</w:t>
      </w:r>
    </w:p>
    <w:p>
      <w:pPr>
        <w:spacing w:line="360" w:lineRule="auto"/>
        <w:ind w:firstLine="482" w:firstLineChars="200"/>
        <w:rPr>
          <w:rFonts w:hint="eastAsia" w:ascii="宋体" w:hAnsi="宋体"/>
          <w:b/>
          <w:sz w:val="24"/>
          <w:szCs w:val="24"/>
        </w:rPr>
      </w:pPr>
      <w:r>
        <w:rPr>
          <w:rFonts w:ascii="宋体" w:hAnsi="宋体"/>
          <w:b/>
          <w:sz w:val="24"/>
          <w:szCs w:val="24"/>
        </w:rPr>
        <w:t>2</w:t>
      </w:r>
      <w:r>
        <w:rPr>
          <w:rFonts w:hint="eastAsia" w:ascii="宋体" w:hAnsi="宋体"/>
          <w:b/>
          <w:sz w:val="24"/>
          <w:szCs w:val="24"/>
        </w:rPr>
        <w:t>、招标说明</w:t>
      </w:r>
    </w:p>
    <w:p>
      <w:pPr>
        <w:spacing w:line="360" w:lineRule="auto"/>
        <w:ind w:firstLine="480" w:firstLineChars="200"/>
        <w:rPr>
          <w:rFonts w:hint="eastAsia" w:ascii="宋体" w:hAnsi="宋体"/>
          <w:bCs/>
          <w:sz w:val="24"/>
          <w:szCs w:val="24"/>
        </w:rPr>
      </w:pPr>
      <w:r>
        <w:rPr>
          <w:rFonts w:ascii="宋体" w:hAnsi="宋体"/>
          <w:bCs/>
          <w:sz w:val="24"/>
          <w:szCs w:val="24"/>
        </w:rPr>
        <w:t>2.1</w:t>
      </w:r>
      <w:r>
        <w:rPr>
          <w:rFonts w:hint="eastAsia" w:ascii="宋体" w:hAnsi="宋体"/>
          <w:bCs/>
          <w:sz w:val="24"/>
          <w:szCs w:val="24"/>
        </w:rPr>
        <w:t>本招标工程项目按照《中华人民共和国招标投标法》等有关法律、行政法规、规章和规范性文件，通过招标方式选定承包人。</w:t>
      </w:r>
    </w:p>
    <w:p>
      <w:pPr>
        <w:spacing w:line="360" w:lineRule="auto"/>
        <w:ind w:firstLine="480" w:firstLineChars="200"/>
        <w:rPr>
          <w:rFonts w:hint="eastAsia" w:ascii="宋体" w:hAnsi="宋体"/>
          <w:bCs/>
          <w:sz w:val="24"/>
          <w:szCs w:val="24"/>
        </w:rPr>
      </w:pPr>
      <w:r>
        <w:rPr>
          <w:rFonts w:ascii="宋体" w:hAnsi="宋体"/>
          <w:bCs/>
          <w:sz w:val="24"/>
          <w:szCs w:val="24"/>
        </w:rPr>
        <w:t>2.2</w:t>
      </w:r>
      <w:r>
        <w:rPr>
          <w:rFonts w:hint="eastAsia" w:ascii="宋体" w:hAnsi="宋体"/>
          <w:bCs/>
          <w:sz w:val="24"/>
          <w:szCs w:val="24"/>
        </w:rPr>
        <w:t>工程名称、建设地点、建设规模、承包方式、质量标准、招标范围、工期要求等均在投标须知前附表中列明。</w:t>
      </w:r>
    </w:p>
    <w:p>
      <w:pPr>
        <w:spacing w:line="360" w:lineRule="auto"/>
        <w:ind w:firstLine="480" w:firstLineChars="200"/>
        <w:rPr>
          <w:rFonts w:hint="eastAsia" w:ascii="宋体" w:hAnsi="宋体"/>
          <w:bCs/>
          <w:sz w:val="24"/>
          <w:szCs w:val="24"/>
        </w:rPr>
      </w:pPr>
      <w:r>
        <w:rPr>
          <w:rFonts w:ascii="宋体" w:hAnsi="宋体"/>
          <w:bCs/>
          <w:sz w:val="24"/>
          <w:szCs w:val="24"/>
        </w:rPr>
        <w:t>2.3</w:t>
      </w:r>
      <w:r>
        <w:rPr>
          <w:rFonts w:hint="eastAsia" w:ascii="宋体" w:hAnsi="宋体"/>
          <w:bCs/>
          <w:sz w:val="24"/>
          <w:szCs w:val="24"/>
        </w:rPr>
        <w:t>设计说明：详见招标图纸。</w:t>
      </w:r>
    </w:p>
    <w:p>
      <w:pPr>
        <w:spacing w:line="360" w:lineRule="auto"/>
        <w:ind w:firstLine="480" w:firstLineChars="200"/>
        <w:rPr>
          <w:rFonts w:hint="eastAsia" w:ascii="宋体" w:hAnsi="宋体"/>
          <w:bCs/>
          <w:sz w:val="24"/>
          <w:szCs w:val="24"/>
        </w:rPr>
      </w:pPr>
      <w:r>
        <w:rPr>
          <w:rFonts w:ascii="宋体" w:hAnsi="宋体"/>
          <w:bCs/>
          <w:sz w:val="24"/>
          <w:szCs w:val="24"/>
        </w:rPr>
        <w:t>2.4</w:t>
      </w:r>
      <w:r>
        <w:rPr>
          <w:rFonts w:hint="eastAsia" w:ascii="宋体" w:hAnsi="宋体"/>
          <w:bCs/>
          <w:sz w:val="24"/>
          <w:szCs w:val="24"/>
        </w:rPr>
        <w:t>工程施工特点：详见招标图纸。</w:t>
      </w:r>
    </w:p>
    <w:p>
      <w:pPr>
        <w:tabs>
          <w:tab w:val="left" w:pos="105"/>
        </w:tabs>
        <w:spacing w:line="360" w:lineRule="auto"/>
        <w:ind w:firstLine="482" w:firstLineChars="200"/>
        <w:rPr>
          <w:rFonts w:hint="eastAsia" w:ascii="宋体" w:hAnsi="宋体"/>
          <w:b/>
          <w:sz w:val="24"/>
          <w:szCs w:val="24"/>
        </w:rPr>
      </w:pPr>
      <w:r>
        <w:rPr>
          <w:rFonts w:ascii="宋体" w:hAnsi="宋体"/>
          <w:b/>
          <w:sz w:val="24"/>
          <w:szCs w:val="24"/>
        </w:rPr>
        <w:t>3</w:t>
      </w:r>
      <w:r>
        <w:rPr>
          <w:rFonts w:hint="eastAsia" w:ascii="宋体" w:hAnsi="宋体"/>
          <w:b/>
          <w:sz w:val="24"/>
          <w:szCs w:val="24"/>
        </w:rPr>
        <w:t>．资金来源</w:t>
      </w:r>
    </w:p>
    <w:p>
      <w:pPr>
        <w:spacing w:line="360" w:lineRule="auto"/>
        <w:ind w:firstLine="480" w:firstLineChars="200"/>
        <w:rPr>
          <w:rFonts w:hint="eastAsia" w:ascii="宋体" w:hAnsi="宋体"/>
          <w:bCs/>
          <w:sz w:val="24"/>
          <w:szCs w:val="24"/>
        </w:rPr>
      </w:pPr>
      <w:r>
        <w:rPr>
          <w:rFonts w:ascii="宋体" w:hAnsi="宋体"/>
          <w:bCs/>
          <w:sz w:val="24"/>
          <w:szCs w:val="24"/>
        </w:rPr>
        <w:t>3.1</w:t>
      </w:r>
      <w:r>
        <w:rPr>
          <w:rFonts w:hint="eastAsia" w:ascii="宋体" w:hAnsi="宋体"/>
          <w:bCs/>
          <w:sz w:val="24"/>
          <w:szCs w:val="24"/>
        </w:rPr>
        <w:t>本招标工程项目资金来源见投标须知前附表第</w:t>
      </w:r>
      <w:r>
        <w:rPr>
          <w:rFonts w:ascii="宋体" w:hAnsi="宋体"/>
          <w:bCs/>
          <w:sz w:val="24"/>
          <w:szCs w:val="24"/>
        </w:rPr>
        <w:t>9</w:t>
      </w:r>
      <w:r>
        <w:rPr>
          <w:rFonts w:hint="eastAsia" w:ascii="宋体" w:hAnsi="宋体"/>
          <w:bCs/>
          <w:sz w:val="24"/>
          <w:szCs w:val="24"/>
        </w:rPr>
        <w:t>项</w:t>
      </w:r>
    </w:p>
    <w:p>
      <w:pPr>
        <w:tabs>
          <w:tab w:val="left" w:pos="105"/>
        </w:tabs>
        <w:spacing w:line="360" w:lineRule="auto"/>
        <w:ind w:firstLine="482" w:firstLineChars="200"/>
        <w:rPr>
          <w:rFonts w:hint="eastAsia" w:ascii="宋体" w:hAnsi="宋体"/>
          <w:b/>
          <w:sz w:val="24"/>
          <w:szCs w:val="24"/>
        </w:rPr>
      </w:pPr>
      <w:r>
        <w:rPr>
          <w:rFonts w:ascii="宋体" w:hAnsi="宋体"/>
          <w:b/>
          <w:sz w:val="24"/>
          <w:szCs w:val="24"/>
        </w:rPr>
        <w:t>4</w:t>
      </w:r>
      <w:r>
        <w:rPr>
          <w:rFonts w:hint="eastAsia" w:ascii="宋体" w:hAnsi="宋体"/>
          <w:b/>
          <w:sz w:val="24"/>
          <w:szCs w:val="24"/>
        </w:rPr>
        <w:t>．合格投标人的条件</w:t>
      </w:r>
    </w:p>
    <w:p>
      <w:pPr>
        <w:spacing w:line="360" w:lineRule="auto"/>
        <w:ind w:firstLine="480" w:firstLineChars="200"/>
        <w:rPr>
          <w:rFonts w:hint="eastAsia" w:ascii="宋体" w:hAnsi="宋体"/>
          <w:bCs/>
          <w:sz w:val="24"/>
          <w:szCs w:val="24"/>
        </w:rPr>
      </w:pPr>
      <w:r>
        <w:rPr>
          <w:rFonts w:ascii="宋体" w:hAnsi="宋体"/>
          <w:bCs/>
          <w:sz w:val="24"/>
          <w:szCs w:val="24"/>
        </w:rPr>
        <w:t>4.1</w:t>
      </w:r>
      <w:r>
        <w:rPr>
          <w:rFonts w:hint="eastAsia" w:ascii="宋体" w:hAnsi="宋体"/>
          <w:bCs/>
          <w:sz w:val="24"/>
          <w:szCs w:val="24"/>
        </w:rPr>
        <w:t>详见本项目招标公告</w:t>
      </w:r>
    </w:p>
    <w:p>
      <w:pPr>
        <w:tabs>
          <w:tab w:val="left" w:pos="105"/>
        </w:tabs>
        <w:spacing w:line="360" w:lineRule="auto"/>
        <w:ind w:firstLine="482" w:firstLineChars="200"/>
        <w:rPr>
          <w:rFonts w:hint="eastAsia" w:ascii="宋体" w:hAnsi="宋体"/>
          <w:b/>
          <w:sz w:val="24"/>
          <w:szCs w:val="24"/>
        </w:rPr>
      </w:pPr>
      <w:r>
        <w:rPr>
          <w:rFonts w:ascii="宋体" w:hAnsi="宋体"/>
          <w:b/>
          <w:sz w:val="24"/>
          <w:szCs w:val="24"/>
        </w:rPr>
        <w:t>5</w:t>
      </w:r>
      <w:r>
        <w:rPr>
          <w:rFonts w:hint="eastAsia" w:ascii="宋体" w:hAnsi="宋体"/>
          <w:b/>
          <w:sz w:val="24"/>
          <w:szCs w:val="24"/>
        </w:rPr>
        <w:t>．踏勘现场</w:t>
      </w:r>
    </w:p>
    <w:p>
      <w:pPr>
        <w:spacing w:line="360" w:lineRule="auto"/>
        <w:ind w:firstLine="480" w:firstLineChars="200"/>
        <w:rPr>
          <w:rFonts w:hint="eastAsia" w:ascii="宋体" w:hAnsi="宋体"/>
          <w:bCs/>
          <w:sz w:val="24"/>
          <w:szCs w:val="24"/>
          <w:u w:val="single"/>
        </w:rPr>
      </w:pPr>
      <w:r>
        <w:rPr>
          <w:rFonts w:ascii="宋体" w:hAnsi="宋体"/>
          <w:bCs/>
          <w:sz w:val="24"/>
          <w:szCs w:val="24"/>
        </w:rPr>
        <w:t xml:space="preserve">5.1 </w:t>
      </w:r>
      <w:r>
        <w:rPr>
          <w:rFonts w:hint="eastAsia" w:ascii="宋体" w:hAnsi="宋体"/>
          <w:bCs/>
          <w:sz w:val="24"/>
          <w:szCs w:val="24"/>
        </w:rPr>
        <w:t>投标人应按本投标须知前附表第</w:t>
      </w:r>
      <w:r>
        <w:rPr>
          <w:rFonts w:ascii="宋体" w:hAnsi="宋体"/>
          <w:bCs/>
          <w:sz w:val="24"/>
          <w:szCs w:val="24"/>
        </w:rPr>
        <w:t>15</w:t>
      </w:r>
      <w:r>
        <w:rPr>
          <w:rFonts w:hint="eastAsia" w:ascii="宋体" w:hAnsi="宋体"/>
          <w:bCs/>
          <w:sz w:val="24"/>
          <w:szCs w:val="24"/>
        </w:rPr>
        <w:t>项所述时间和要求对工程现场及周围环境进行踏勘，</w:t>
      </w:r>
      <w:r>
        <w:rPr>
          <w:rFonts w:hint="eastAsia" w:ascii="宋体" w:hAnsi="宋体"/>
          <w:sz w:val="24"/>
          <w:szCs w:val="24"/>
        </w:rPr>
        <w:t>投标人应充分重视和仔细地进行这种考察，</w:t>
      </w:r>
      <w:r>
        <w:rPr>
          <w:rFonts w:hint="eastAsia" w:ascii="宋体" w:hAnsi="宋体"/>
          <w:bCs/>
          <w:sz w:val="24"/>
          <w:szCs w:val="24"/>
        </w:rPr>
        <w:t>以便投标人获取</w:t>
      </w:r>
      <w:r>
        <w:rPr>
          <w:rFonts w:hint="eastAsia" w:ascii="宋体" w:hAnsi="宋体"/>
          <w:sz w:val="24"/>
          <w:szCs w:val="24"/>
        </w:rPr>
        <w:t>那些须投标人自己负责的</w:t>
      </w:r>
      <w:r>
        <w:rPr>
          <w:rFonts w:hint="eastAsia" w:ascii="宋体" w:hAnsi="宋体"/>
          <w:bCs/>
          <w:sz w:val="24"/>
          <w:szCs w:val="24"/>
        </w:rPr>
        <w:t>有关编制投标文件和签署合同所涉及现场所有的资料。</w:t>
      </w:r>
      <w:r>
        <w:rPr>
          <w:rFonts w:hint="eastAsia" w:ascii="宋体" w:hAnsi="宋体"/>
          <w:sz w:val="24"/>
          <w:szCs w:val="24"/>
        </w:rPr>
        <w:t>一旦中标，这种考察即被认为其结果已在中标文件中得到充分反映。考察现场的费用由投标人自己承担。</w:t>
      </w:r>
    </w:p>
    <w:p>
      <w:pPr>
        <w:tabs>
          <w:tab w:val="left" w:pos="105"/>
        </w:tabs>
        <w:spacing w:line="360" w:lineRule="auto"/>
        <w:ind w:firstLine="480" w:firstLineChars="200"/>
        <w:rPr>
          <w:rFonts w:hint="eastAsia" w:ascii="宋体" w:hAnsi="宋体"/>
          <w:bCs/>
          <w:sz w:val="24"/>
          <w:szCs w:val="24"/>
        </w:rPr>
      </w:pPr>
      <w:r>
        <w:rPr>
          <w:rFonts w:ascii="宋体" w:hAnsi="宋体"/>
          <w:bCs/>
          <w:sz w:val="24"/>
          <w:szCs w:val="24"/>
        </w:rPr>
        <w:t xml:space="preserve">5.2 </w:t>
      </w:r>
      <w:r>
        <w:rPr>
          <w:rFonts w:hint="eastAsia" w:ascii="宋体" w:hAnsi="宋体"/>
          <w:bCs/>
          <w:sz w:val="24"/>
          <w:szCs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hint="eastAsia" w:ascii="宋体" w:hAnsi="宋体"/>
          <w:bCs/>
          <w:sz w:val="24"/>
          <w:szCs w:val="24"/>
        </w:rPr>
      </w:pPr>
      <w:r>
        <w:rPr>
          <w:rFonts w:ascii="宋体" w:hAnsi="宋体"/>
          <w:bCs/>
          <w:sz w:val="24"/>
          <w:szCs w:val="24"/>
        </w:rPr>
        <w:t xml:space="preserve">5.3 </w:t>
      </w:r>
      <w:r>
        <w:rPr>
          <w:rFonts w:hint="eastAsia" w:ascii="宋体" w:hAnsi="宋体"/>
          <w:bCs/>
          <w:sz w:val="24"/>
          <w:szCs w:val="24"/>
        </w:rPr>
        <w:t>经招标人允许，投标人可为踏勘目的进入招标人的项目现场。</w:t>
      </w:r>
      <w:r>
        <w:rPr>
          <w:rFonts w:hint="eastAsia" w:ascii="宋体" w:hAnsi="宋体"/>
          <w:sz w:val="24"/>
          <w:szCs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szCs w:val="24"/>
        </w:rPr>
        <w:t>投标人不得因此使招标人承担有关的责任和蒙受损失。</w:t>
      </w:r>
    </w:p>
    <w:p>
      <w:pPr>
        <w:tabs>
          <w:tab w:val="left" w:pos="105"/>
        </w:tabs>
        <w:spacing w:line="360" w:lineRule="auto"/>
        <w:ind w:firstLine="482" w:firstLineChars="200"/>
        <w:rPr>
          <w:rFonts w:hint="eastAsia" w:ascii="宋体" w:hAnsi="宋体"/>
          <w:b/>
          <w:sz w:val="24"/>
          <w:szCs w:val="24"/>
        </w:rPr>
      </w:pPr>
      <w:r>
        <w:rPr>
          <w:rFonts w:ascii="宋体" w:hAnsi="宋体"/>
          <w:b/>
          <w:sz w:val="24"/>
          <w:szCs w:val="24"/>
        </w:rPr>
        <w:t>6</w:t>
      </w:r>
      <w:r>
        <w:rPr>
          <w:rFonts w:hint="eastAsia" w:ascii="宋体" w:hAnsi="宋体"/>
          <w:b/>
          <w:sz w:val="24"/>
          <w:szCs w:val="24"/>
        </w:rPr>
        <w:t>．投标费用</w:t>
      </w:r>
    </w:p>
    <w:p>
      <w:pPr>
        <w:tabs>
          <w:tab w:val="left" w:pos="105"/>
        </w:tabs>
        <w:spacing w:line="360" w:lineRule="auto"/>
        <w:ind w:firstLine="480" w:firstLineChars="200"/>
        <w:rPr>
          <w:rFonts w:hint="eastAsia" w:ascii="宋体" w:hAnsi="宋体"/>
          <w:bCs/>
          <w:sz w:val="24"/>
          <w:szCs w:val="24"/>
        </w:rPr>
      </w:pPr>
      <w:r>
        <w:rPr>
          <w:rFonts w:ascii="宋体" w:hAnsi="宋体"/>
          <w:bCs/>
          <w:sz w:val="24"/>
          <w:szCs w:val="24"/>
        </w:rPr>
        <w:t>6.1</w:t>
      </w:r>
      <w:r>
        <w:rPr>
          <w:rFonts w:hint="eastAsia" w:ascii="宋体" w:hAnsi="宋体"/>
          <w:sz w:val="24"/>
          <w:szCs w:val="24"/>
        </w:rPr>
        <w:t>不论投标结果如何，投标人应承担</w:t>
      </w:r>
      <w:r>
        <w:rPr>
          <w:rFonts w:hint="eastAsia" w:ascii="宋体" w:hAnsi="宋体"/>
          <w:bCs/>
          <w:sz w:val="24"/>
          <w:szCs w:val="24"/>
        </w:rPr>
        <w:t>自身</w:t>
      </w:r>
      <w:r>
        <w:rPr>
          <w:rFonts w:hint="eastAsia" w:ascii="宋体" w:hAnsi="宋体"/>
          <w:sz w:val="24"/>
          <w:szCs w:val="24"/>
        </w:rPr>
        <w:t>因投标文件编制、递交及其他</w:t>
      </w:r>
      <w:r>
        <w:rPr>
          <w:rFonts w:hint="eastAsia" w:ascii="宋体" w:hAnsi="宋体"/>
          <w:bCs/>
          <w:sz w:val="24"/>
          <w:szCs w:val="24"/>
        </w:rPr>
        <w:t>参加本招标活动</w:t>
      </w:r>
      <w:r>
        <w:rPr>
          <w:rFonts w:hint="eastAsia" w:ascii="宋体" w:hAnsi="宋体"/>
          <w:sz w:val="24"/>
          <w:szCs w:val="24"/>
        </w:rPr>
        <w:t>所涉及的一切费用，招标人对上述费用不负任何责任。</w:t>
      </w:r>
    </w:p>
    <w:p>
      <w:pPr>
        <w:widowControl/>
        <w:spacing w:before="100" w:beforeAutospacing="1" w:after="100" w:afterAutospacing="1" w:line="360" w:lineRule="auto"/>
        <w:jc w:val="left"/>
        <w:outlineLvl w:val="2"/>
        <w:rPr>
          <w:rFonts w:hint="eastAsia" w:ascii="宋体" w:hAnsi="宋体" w:cs="宋体"/>
          <w:kern w:val="0"/>
          <w:sz w:val="24"/>
          <w:szCs w:val="24"/>
        </w:rPr>
      </w:pPr>
      <w:bookmarkStart w:id="16" w:name="_Toc100130472"/>
      <w:bookmarkStart w:id="17" w:name="_Toc2272550"/>
      <w:bookmarkStart w:id="18" w:name="_Toc58838572"/>
      <w:r>
        <w:rPr>
          <w:rFonts w:hint="eastAsia" w:ascii="宋体" w:hAnsi="宋体" w:cs="宋体"/>
          <w:kern w:val="0"/>
          <w:sz w:val="24"/>
          <w:szCs w:val="24"/>
        </w:rPr>
        <w:t>（二）招标文件</w:t>
      </w:r>
      <w:bookmarkEnd w:id="16"/>
      <w:bookmarkEnd w:id="17"/>
      <w:bookmarkEnd w:id="18"/>
    </w:p>
    <w:p>
      <w:pPr>
        <w:tabs>
          <w:tab w:val="left" w:pos="105"/>
        </w:tabs>
        <w:spacing w:line="360" w:lineRule="auto"/>
        <w:ind w:firstLine="482" w:firstLineChars="200"/>
        <w:rPr>
          <w:rFonts w:hint="eastAsia" w:ascii="宋体" w:hAnsi="宋体"/>
          <w:b/>
          <w:sz w:val="24"/>
          <w:szCs w:val="24"/>
        </w:rPr>
      </w:pPr>
      <w:r>
        <w:rPr>
          <w:rFonts w:ascii="宋体" w:hAnsi="宋体"/>
          <w:b/>
          <w:sz w:val="24"/>
          <w:szCs w:val="24"/>
        </w:rPr>
        <w:t>7.</w:t>
      </w:r>
      <w:r>
        <w:rPr>
          <w:rFonts w:hint="eastAsia" w:ascii="宋体" w:hAnsi="宋体"/>
          <w:b/>
          <w:sz w:val="24"/>
          <w:szCs w:val="24"/>
        </w:rPr>
        <w:t>招标文件的组成</w:t>
      </w:r>
    </w:p>
    <w:p>
      <w:pPr>
        <w:spacing w:line="360" w:lineRule="auto"/>
        <w:ind w:firstLine="480" w:firstLineChars="200"/>
        <w:rPr>
          <w:rFonts w:hint="eastAsia" w:ascii="宋体" w:hAnsi="宋体"/>
          <w:sz w:val="24"/>
          <w:szCs w:val="24"/>
        </w:rPr>
      </w:pPr>
      <w:r>
        <w:rPr>
          <w:rFonts w:ascii="宋体" w:hAnsi="宋体"/>
          <w:bCs/>
          <w:sz w:val="24"/>
          <w:szCs w:val="24"/>
        </w:rPr>
        <w:t>7.1</w:t>
      </w:r>
      <w:r>
        <w:rPr>
          <w:rFonts w:hint="eastAsia" w:ascii="宋体" w:hAnsi="宋体"/>
          <w:sz w:val="24"/>
          <w:szCs w:val="24"/>
        </w:rPr>
        <w:t>本招标文件包括下列文件，以及所有按本须知第</w:t>
      </w:r>
      <w:r>
        <w:rPr>
          <w:rFonts w:ascii="宋体" w:hAnsi="宋体"/>
          <w:sz w:val="24"/>
          <w:szCs w:val="24"/>
        </w:rPr>
        <w:t>8</w:t>
      </w:r>
      <w:r>
        <w:rPr>
          <w:rFonts w:hint="eastAsia" w:ascii="宋体" w:hAnsi="宋体"/>
          <w:sz w:val="24"/>
          <w:szCs w:val="24"/>
        </w:rPr>
        <w:t>条发出的招标答疑会会议纪要和按本须知第</w:t>
      </w:r>
      <w:r>
        <w:rPr>
          <w:rFonts w:ascii="宋体" w:hAnsi="宋体"/>
          <w:sz w:val="24"/>
          <w:szCs w:val="24"/>
        </w:rPr>
        <w:t>9</w:t>
      </w:r>
      <w:r>
        <w:rPr>
          <w:rFonts w:hint="eastAsia" w:ascii="宋体" w:hAnsi="宋体"/>
          <w:sz w:val="24"/>
          <w:szCs w:val="24"/>
        </w:rPr>
        <w:t>条发出的澄清或修改：</w:t>
      </w:r>
    </w:p>
    <w:p>
      <w:pPr>
        <w:spacing w:line="360" w:lineRule="auto"/>
        <w:ind w:left="-2" w:firstLine="480" w:firstLineChars="200"/>
        <w:rPr>
          <w:rFonts w:hint="eastAsia" w:ascii="宋体" w:hAnsi="宋体"/>
          <w:sz w:val="24"/>
          <w:szCs w:val="24"/>
        </w:rPr>
      </w:pPr>
      <w:r>
        <w:rPr>
          <w:rFonts w:hint="eastAsia" w:ascii="宋体" w:hAnsi="宋体"/>
          <w:bCs/>
          <w:sz w:val="24"/>
          <w:szCs w:val="24"/>
        </w:rPr>
        <w:t>第一章</w:t>
      </w:r>
      <w:r>
        <w:rPr>
          <w:rFonts w:ascii="宋体" w:hAnsi="宋体"/>
          <w:bCs/>
          <w:sz w:val="24"/>
          <w:szCs w:val="24"/>
        </w:rPr>
        <w:t xml:space="preserve">  </w:t>
      </w:r>
      <w:r>
        <w:rPr>
          <w:rFonts w:hint="eastAsia" w:ascii="宋体" w:hAnsi="宋体"/>
          <w:sz w:val="24"/>
          <w:szCs w:val="24"/>
        </w:rPr>
        <w:t>投标须知</w:t>
      </w:r>
    </w:p>
    <w:p>
      <w:pPr>
        <w:spacing w:line="360" w:lineRule="auto"/>
        <w:ind w:left="-2" w:firstLine="480" w:firstLineChars="200"/>
        <w:rPr>
          <w:rFonts w:hint="eastAsia" w:ascii="宋体" w:hAnsi="宋体"/>
          <w:sz w:val="24"/>
          <w:szCs w:val="24"/>
        </w:rPr>
      </w:pPr>
      <w:r>
        <w:rPr>
          <w:rFonts w:hint="eastAsia" w:ascii="宋体" w:hAnsi="宋体"/>
          <w:bCs/>
          <w:sz w:val="24"/>
          <w:szCs w:val="24"/>
        </w:rPr>
        <w:t>第二章</w:t>
      </w:r>
      <w:r>
        <w:rPr>
          <w:rFonts w:ascii="宋体" w:hAnsi="宋体"/>
          <w:bCs/>
          <w:sz w:val="24"/>
          <w:szCs w:val="24"/>
        </w:rPr>
        <w:t xml:space="preserve">  </w:t>
      </w:r>
      <w:r>
        <w:rPr>
          <w:rFonts w:hint="eastAsia" w:ascii="宋体" w:hAnsi="宋体"/>
          <w:sz w:val="24"/>
          <w:szCs w:val="24"/>
        </w:rPr>
        <w:t>开标、评标及定标办法</w:t>
      </w:r>
    </w:p>
    <w:p>
      <w:pPr>
        <w:spacing w:line="360" w:lineRule="auto"/>
        <w:ind w:firstLine="480" w:firstLineChars="200"/>
        <w:rPr>
          <w:rFonts w:hint="eastAsia" w:ascii="宋体" w:hAnsi="宋体"/>
          <w:sz w:val="24"/>
          <w:szCs w:val="24"/>
        </w:rPr>
      </w:pPr>
      <w:r>
        <w:rPr>
          <w:rFonts w:hint="eastAsia" w:ascii="宋体" w:hAnsi="宋体"/>
          <w:sz w:val="24"/>
          <w:szCs w:val="24"/>
        </w:rPr>
        <w:t>第三章</w:t>
      </w:r>
      <w:r>
        <w:rPr>
          <w:rFonts w:ascii="宋体" w:hAnsi="宋体"/>
          <w:sz w:val="24"/>
          <w:szCs w:val="24"/>
        </w:rPr>
        <w:t xml:space="preserve">  </w:t>
      </w:r>
      <w:r>
        <w:rPr>
          <w:rFonts w:hint="eastAsia" w:ascii="宋体" w:hAnsi="宋体"/>
          <w:sz w:val="24"/>
          <w:szCs w:val="24"/>
        </w:rPr>
        <w:t>合同条款</w:t>
      </w:r>
    </w:p>
    <w:p>
      <w:pPr>
        <w:spacing w:line="360" w:lineRule="auto"/>
        <w:ind w:firstLine="480" w:firstLineChars="200"/>
        <w:rPr>
          <w:rFonts w:hint="eastAsia" w:ascii="宋体" w:hAnsi="宋体"/>
          <w:sz w:val="24"/>
          <w:szCs w:val="24"/>
        </w:rPr>
      </w:pPr>
      <w:r>
        <w:rPr>
          <w:rFonts w:hint="eastAsia" w:ascii="宋体" w:hAnsi="宋体"/>
          <w:bCs/>
          <w:sz w:val="24"/>
          <w:szCs w:val="24"/>
        </w:rPr>
        <w:t>第四章</w:t>
      </w:r>
      <w:r>
        <w:rPr>
          <w:rFonts w:ascii="宋体" w:hAnsi="宋体"/>
          <w:bCs/>
          <w:sz w:val="24"/>
          <w:szCs w:val="24"/>
        </w:rPr>
        <w:t xml:space="preserve">  </w:t>
      </w:r>
      <w:r>
        <w:rPr>
          <w:rFonts w:hint="eastAsia" w:ascii="宋体" w:hAnsi="宋体"/>
          <w:sz w:val="24"/>
          <w:szCs w:val="24"/>
        </w:rPr>
        <w:t>投标文件格式</w:t>
      </w:r>
    </w:p>
    <w:p>
      <w:pPr>
        <w:spacing w:line="360" w:lineRule="auto"/>
        <w:ind w:left="-2" w:firstLine="480" w:firstLineChars="200"/>
        <w:rPr>
          <w:rFonts w:hint="eastAsia" w:ascii="宋体" w:hAnsi="宋体"/>
          <w:sz w:val="24"/>
          <w:szCs w:val="24"/>
        </w:rPr>
      </w:pPr>
      <w:r>
        <w:rPr>
          <w:rFonts w:hint="eastAsia" w:ascii="宋体" w:hAnsi="宋体"/>
          <w:bCs/>
          <w:sz w:val="24"/>
          <w:szCs w:val="24"/>
        </w:rPr>
        <w:t>第五章</w:t>
      </w:r>
      <w:r>
        <w:rPr>
          <w:rFonts w:ascii="宋体" w:hAnsi="宋体"/>
          <w:bCs/>
          <w:sz w:val="24"/>
          <w:szCs w:val="24"/>
        </w:rPr>
        <w:t xml:space="preserve">  </w:t>
      </w:r>
      <w:r>
        <w:rPr>
          <w:rFonts w:hint="eastAsia" w:ascii="宋体" w:hAnsi="宋体"/>
          <w:sz w:val="24"/>
          <w:szCs w:val="24"/>
        </w:rPr>
        <w:t>技术条件（工程建设标准）（另册）</w:t>
      </w:r>
    </w:p>
    <w:p>
      <w:pPr>
        <w:spacing w:line="360" w:lineRule="auto"/>
        <w:ind w:left="-2" w:firstLine="480" w:firstLineChars="200"/>
        <w:rPr>
          <w:rFonts w:hint="eastAsia" w:ascii="宋体" w:hAnsi="宋体"/>
          <w:sz w:val="24"/>
          <w:szCs w:val="24"/>
        </w:rPr>
      </w:pPr>
      <w:r>
        <w:rPr>
          <w:rFonts w:hint="eastAsia" w:ascii="宋体" w:hAnsi="宋体"/>
          <w:bCs/>
          <w:sz w:val="24"/>
          <w:szCs w:val="24"/>
        </w:rPr>
        <w:t>第六章</w:t>
      </w:r>
      <w:r>
        <w:rPr>
          <w:rFonts w:ascii="宋体" w:hAnsi="宋体"/>
          <w:bCs/>
          <w:sz w:val="24"/>
          <w:szCs w:val="24"/>
        </w:rPr>
        <w:t xml:space="preserve">  </w:t>
      </w:r>
      <w:r>
        <w:rPr>
          <w:rFonts w:hint="eastAsia" w:ascii="宋体" w:hAnsi="宋体"/>
          <w:sz w:val="24"/>
          <w:szCs w:val="24"/>
        </w:rPr>
        <w:t>图纸及勘察资料（另册）</w:t>
      </w:r>
    </w:p>
    <w:p>
      <w:pPr>
        <w:spacing w:line="360" w:lineRule="auto"/>
        <w:ind w:left="-2" w:firstLine="480" w:firstLineChars="200"/>
        <w:rPr>
          <w:rFonts w:hint="eastAsia" w:ascii="宋体" w:hAnsi="宋体"/>
          <w:sz w:val="24"/>
          <w:szCs w:val="24"/>
        </w:rPr>
      </w:pPr>
      <w:r>
        <w:rPr>
          <w:rFonts w:hint="eastAsia" w:ascii="宋体" w:hAnsi="宋体"/>
          <w:bCs/>
          <w:sz w:val="24"/>
          <w:szCs w:val="24"/>
        </w:rPr>
        <w:t>第七章</w:t>
      </w:r>
      <w:r>
        <w:rPr>
          <w:rFonts w:ascii="宋体" w:hAnsi="宋体"/>
          <w:bCs/>
          <w:sz w:val="24"/>
          <w:szCs w:val="24"/>
        </w:rPr>
        <w:t xml:space="preserve">  </w:t>
      </w:r>
      <w:r>
        <w:rPr>
          <w:rFonts w:hint="eastAsia" w:ascii="宋体" w:hAnsi="宋体"/>
          <w:bCs/>
          <w:sz w:val="24"/>
          <w:szCs w:val="24"/>
        </w:rPr>
        <w:t>招标</w:t>
      </w:r>
      <w:r>
        <w:rPr>
          <w:rFonts w:hint="eastAsia" w:ascii="宋体" w:hAnsi="宋体"/>
          <w:sz w:val="24"/>
          <w:szCs w:val="24"/>
        </w:rPr>
        <w:t>工程量清单（另册）</w:t>
      </w:r>
    </w:p>
    <w:p>
      <w:pPr>
        <w:spacing w:line="360" w:lineRule="auto"/>
        <w:ind w:left="-2" w:firstLine="480" w:firstLineChars="200"/>
        <w:rPr>
          <w:rFonts w:hint="eastAsia" w:ascii="宋体" w:hAnsi="宋体"/>
          <w:sz w:val="24"/>
          <w:szCs w:val="24"/>
        </w:rPr>
      </w:pPr>
      <w:r>
        <w:rPr>
          <w:rFonts w:hint="eastAsia" w:ascii="宋体" w:hAnsi="宋体"/>
          <w:sz w:val="24"/>
          <w:szCs w:val="24"/>
        </w:rPr>
        <w:t>第八章</w:t>
      </w:r>
      <w:r>
        <w:rPr>
          <w:rFonts w:ascii="宋体" w:hAnsi="宋体"/>
          <w:sz w:val="24"/>
          <w:szCs w:val="24"/>
        </w:rPr>
        <w:t xml:space="preserve">  </w:t>
      </w:r>
      <w:r>
        <w:rPr>
          <w:rFonts w:hint="eastAsia" w:ascii="宋体" w:hAnsi="宋体"/>
          <w:sz w:val="24"/>
          <w:szCs w:val="24"/>
        </w:rPr>
        <w:t>最高投标限价</w:t>
      </w:r>
    </w:p>
    <w:p>
      <w:pPr>
        <w:pStyle w:val="10"/>
        <w:spacing w:before="0" w:line="360" w:lineRule="auto"/>
        <w:ind w:firstLine="480" w:firstLineChars="200"/>
        <w:rPr>
          <w:rFonts w:hint="eastAsia" w:ascii="宋体" w:hAnsi="宋体"/>
        </w:rPr>
      </w:pPr>
      <w:r>
        <w:rPr>
          <w:rFonts w:hint="eastAsia" w:ascii="宋体" w:hAnsi="宋体"/>
        </w:rPr>
        <w:t>注：招标人应在技术条件（工程建设标准）中明确施工现场建筑垃圾源头减量的具体要求和建筑垃圾综合利用产品的使用要求。</w:t>
      </w:r>
    </w:p>
    <w:p>
      <w:pPr>
        <w:spacing w:line="360" w:lineRule="auto"/>
        <w:ind w:firstLine="480" w:firstLineChars="200"/>
        <w:rPr>
          <w:rFonts w:hint="eastAsia" w:ascii="宋体" w:hAnsi="宋体"/>
          <w:sz w:val="24"/>
          <w:szCs w:val="24"/>
        </w:rPr>
      </w:pPr>
      <w:r>
        <w:rPr>
          <w:rFonts w:ascii="宋体" w:hAnsi="宋体"/>
          <w:sz w:val="24"/>
          <w:szCs w:val="24"/>
        </w:rPr>
        <w:t xml:space="preserve">7.2 </w:t>
      </w:r>
      <w:r>
        <w:rPr>
          <w:rFonts w:hint="eastAsia" w:ascii="宋体" w:hAnsi="宋体"/>
          <w:sz w:val="24"/>
          <w:szCs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spacing w:line="360" w:lineRule="auto"/>
        <w:ind w:firstLine="480" w:firstLineChars="200"/>
        <w:rPr>
          <w:rFonts w:hint="eastAsia" w:ascii="宋体" w:hAnsi="宋体"/>
          <w:sz w:val="24"/>
          <w:szCs w:val="24"/>
        </w:rPr>
      </w:pPr>
      <w:r>
        <w:rPr>
          <w:rFonts w:ascii="宋体" w:hAnsi="宋体"/>
          <w:sz w:val="24"/>
          <w:szCs w:val="24"/>
        </w:rPr>
        <w:t xml:space="preserve">7.3 </w:t>
      </w:r>
      <w:r>
        <w:rPr>
          <w:rFonts w:hint="eastAsia" w:ascii="宋体" w:hAnsi="宋体"/>
          <w:sz w:val="24"/>
          <w:szCs w:val="24"/>
        </w:rPr>
        <w:t>投标人一旦中标，招标文件的内容对招标人和中标人双方均有约束力。</w:t>
      </w:r>
    </w:p>
    <w:p>
      <w:pPr>
        <w:spacing w:line="360" w:lineRule="auto"/>
        <w:ind w:firstLine="482" w:firstLineChars="200"/>
        <w:rPr>
          <w:rFonts w:hint="eastAsia" w:ascii="宋体" w:hAnsi="宋体"/>
          <w:b/>
          <w:bCs/>
          <w:sz w:val="24"/>
          <w:szCs w:val="24"/>
        </w:rPr>
      </w:pPr>
      <w:r>
        <w:rPr>
          <w:rFonts w:ascii="宋体" w:hAnsi="宋体"/>
          <w:b/>
          <w:bCs/>
          <w:sz w:val="24"/>
          <w:szCs w:val="24"/>
        </w:rPr>
        <w:t>8</w:t>
      </w:r>
      <w:r>
        <w:rPr>
          <w:rFonts w:hint="eastAsia" w:ascii="宋体" w:hAnsi="宋体"/>
          <w:b/>
          <w:bCs/>
          <w:sz w:val="24"/>
          <w:szCs w:val="24"/>
        </w:rPr>
        <w:t>．招标答疑</w:t>
      </w:r>
    </w:p>
    <w:p>
      <w:pPr>
        <w:spacing w:line="360" w:lineRule="auto"/>
        <w:ind w:firstLine="480" w:firstLineChars="200"/>
        <w:rPr>
          <w:rFonts w:hint="eastAsia" w:ascii="宋体" w:hAnsi="宋体"/>
          <w:sz w:val="24"/>
          <w:szCs w:val="24"/>
        </w:rPr>
      </w:pPr>
      <w:r>
        <w:rPr>
          <w:rFonts w:ascii="宋体" w:hAnsi="宋体"/>
          <w:sz w:val="24"/>
          <w:szCs w:val="24"/>
        </w:rPr>
        <w:t xml:space="preserve">8.1 </w:t>
      </w:r>
      <w:r>
        <w:rPr>
          <w:rFonts w:hint="eastAsia" w:ascii="宋体" w:hAnsi="宋体"/>
          <w:sz w:val="24"/>
          <w:szCs w:val="24"/>
        </w:rPr>
        <w:t>投标人若对招标文件（包括招标图纸）中有疑问，可以书面形式通过</w:t>
      </w:r>
      <w:r>
        <w:rPr>
          <w:rFonts w:ascii="宋体" w:hAnsi="宋体"/>
          <w:sz w:val="24"/>
          <w:szCs w:val="24"/>
          <w:u w:val="single"/>
        </w:rPr>
        <w:t xml:space="preserve">        </w:t>
      </w:r>
      <w:r>
        <w:rPr>
          <w:rFonts w:hint="eastAsia" w:ascii="宋体" w:hAnsi="宋体"/>
          <w:sz w:val="24"/>
          <w:szCs w:val="24"/>
        </w:rPr>
        <w:t>交易平台提交给招标人或招标代理人，提交形式见本须知前附表第</w:t>
      </w:r>
      <w:r>
        <w:rPr>
          <w:rFonts w:ascii="宋体" w:hAnsi="宋体"/>
          <w:sz w:val="24"/>
          <w:szCs w:val="24"/>
        </w:rPr>
        <w:t>16</w:t>
      </w:r>
      <w:r>
        <w:rPr>
          <w:rFonts w:hint="eastAsia" w:ascii="宋体" w:hAnsi="宋体"/>
          <w:sz w:val="24"/>
          <w:szCs w:val="24"/>
        </w:rPr>
        <w:t>项。</w:t>
      </w:r>
    </w:p>
    <w:p>
      <w:pPr>
        <w:spacing w:line="360" w:lineRule="auto"/>
        <w:ind w:firstLine="480" w:firstLineChars="200"/>
        <w:rPr>
          <w:rFonts w:hint="eastAsia" w:ascii="宋体" w:hAnsi="宋体"/>
          <w:sz w:val="24"/>
          <w:szCs w:val="24"/>
        </w:rPr>
      </w:pPr>
      <w:r>
        <w:rPr>
          <w:rFonts w:ascii="宋体" w:hAnsi="宋体"/>
          <w:sz w:val="24"/>
          <w:szCs w:val="24"/>
        </w:rPr>
        <w:t>8.2</w:t>
      </w:r>
      <w:r>
        <w:rPr>
          <w:rFonts w:hint="eastAsia" w:ascii="宋体" w:hAnsi="宋体"/>
          <w:sz w:val="24"/>
          <w:szCs w:val="24"/>
        </w:rPr>
        <w:t>招标答疑会会议纪要将在提交投标文件截止时间15日前在</w:t>
      </w:r>
      <w:r>
        <w:rPr>
          <w:rFonts w:ascii="宋体" w:hAnsi="宋体"/>
          <w:sz w:val="24"/>
          <w:szCs w:val="24"/>
          <w:u w:val="single"/>
        </w:rPr>
        <w:t xml:space="preserve">        </w:t>
      </w:r>
      <w:r>
        <w:rPr>
          <w:rFonts w:hint="eastAsia" w:ascii="宋体" w:hAnsi="宋体"/>
          <w:sz w:val="24"/>
          <w:szCs w:val="24"/>
        </w:rPr>
        <w:t>交易平台 “项目答疑纪要”专区公开发布。答疑纪要一经在</w:t>
      </w:r>
      <w:r>
        <w:rPr>
          <w:rFonts w:ascii="宋体" w:hAnsi="宋体"/>
          <w:sz w:val="24"/>
          <w:szCs w:val="24"/>
          <w:u w:val="single"/>
        </w:rPr>
        <w:t xml:space="preserve">        </w:t>
      </w:r>
      <w:r>
        <w:rPr>
          <w:rFonts w:hint="eastAsia" w:ascii="宋体" w:hAnsi="宋体"/>
          <w:sz w:val="24"/>
          <w:szCs w:val="24"/>
        </w:rPr>
        <w:t>交易平台发布，视作已发放给所有投标人。</w:t>
      </w:r>
    </w:p>
    <w:p>
      <w:pPr>
        <w:spacing w:line="360" w:lineRule="auto"/>
        <w:ind w:firstLine="480" w:firstLineChars="200"/>
        <w:rPr>
          <w:rFonts w:hint="eastAsia" w:ascii="宋体" w:hAnsi="宋体"/>
          <w:sz w:val="24"/>
          <w:szCs w:val="24"/>
        </w:rPr>
      </w:pPr>
      <w:r>
        <w:rPr>
          <w:rFonts w:ascii="宋体" w:hAnsi="宋体"/>
          <w:sz w:val="24"/>
          <w:szCs w:val="24"/>
        </w:rPr>
        <w:t>8.3</w:t>
      </w:r>
      <w:r>
        <w:rPr>
          <w:rFonts w:hint="eastAsia" w:ascii="宋体" w:hAnsi="宋体"/>
          <w:sz w:val="24"/>
          <w:szCs w:val="24"/>
        </w:rPr>
        <w:t>答疑会会议纪要为招标文件的一部分。</w:t>
      </w:r>
    </w:p>
    <w:p>
      <w:pPr>
        <w:spacing w:line="360" w:lineRule="auto"/>
        <w:ind w:firstLine="480" w:firstLineChars="200"/>
        <w:rPr>
          <w:rFonts w:hint="eastAsia" w:ascii="宋体" w:hAnsi="宋体"/>
          <w:sz w:val="24"/>
          <w:szCs w:val="24"/>
        </w:rPr>
      </w:pPr>
      <w:r>
        <w:rPr>
          <w:rFonts w:ascii="宋体" w:hAnsi="宋体"/>
          <w:sz w:val="24"/>
          <w:szCs w:val="24"/>
        </w:rPr>
        <w:t>8.4</w:t>
      </w:r>
      <w:r>
        <w:rPr>
          <w:rFonts w:hint="eastAsia" w:ascii="宋体" w:hAnsi="宋体"/>
          <w:sz w:val="24"/>
          <w:szCs w:val="24"/>
        </w:rPr>
        <w:t>若招标答疑会会议纪要与招标文件有矛盾，以答疑会议纪要最后发出的书面形式的文件为准。</w:t>
      </w:r>
    </w:p>
    <w:p>
      <w:pPr>
        <w:spacing w:line="360" w:lineRule="auto"/>
        <w:ind w:firstLine="482" w:firstLineChars="200"/>
        <w:rPr>
          <w:rFonts w:hint="eastAsia" w:ascii="宋体" w:hAnsi="宋体"/>
          <w:b/>
          <w:bCs/>
          <w:sz w:val="24"/>
          <w:szCs w:val="24"/>
        </w:rPr>
      </w:pPr>
      <w:r>
        <w:rPr>
          <w:rFonts w:ascii="宋体" w:hAnsi="宋体"/>
          <w:b/>
          <w:bCs/>
          <w:sz w:val="24"/>
          <w:szCs w:val="24"/>
        </w:rPr>
        <w:t>9.</w:t>
      </w:r>
      <w:r>
        <w:rPr>
          <w:rFonts w:hint="eastAsia" w:ascii="宋体" w:hAnsi="宋体"/>
          <w:b/>
          <w:bCs/>
          <w:sz w:val="24"/>
          <w:szCs w:val="24"/>
        </w:rPr>
        <w:t>招标文件的澄清与修改</w:t>
      </w:r>
    </w:p>
    <w:p>
      <w:pPr>
        <w:spacing w:line="360" w:lineRule="auto"/>
        <w:ind w:firstLine="480" w:firstLineChars="200"/>
        <w:rPr>
          <w:rFonts w:hint="eastAsia" w:ascii="宋体" w:hAnsi="宋体"/>
          <w:sz w:val="24"/>
          <w:szCs w:val="24"/>
        </w:rPr>
      </w:pPr>
      <w:r>
        <w:rPr>
          <w:rFonts w:ascii="宋体" w:hAnsi="宋体"/>
          <w:sz w:val="24"/>
          <w:szCs w:val="24"/>
        </w:rPr>
        <w:t>9.1</w:t>
      </w:r>
      <w:r>
        <w:rPr>
          <w:rFonts w:hint="eastAsia" w:ascii="宋体" w:hAnsi="宋体"/>
          <w:sz w:val="24"/>
          <w:szCs w:val="24"/>
        </w:rPr>
        <w:t>招标文件发出后</w:t>
      </w:r>
      <w:r>
        <w:rPr>
          <w:rFonts w:ascii="宋体" w:hAnsi="宋体"/>
          <w:sz w:val="24"/>
          <w:szCs w:val="24"/>
        </w:rPr>
        <w:t>,</w:t>
      </w:r>
      <w:r>
        <w:rPr>
          <w:rFonts w:hint="eastAsia" w:ascii="宋体" w:hAnsi="宋体"/>
          <w:sz w:val="24"/>
          <w:szCs w:val="24"/>
        </w:rPr>
        <w:t>在提交投标文件截止时间15日前，招标人可对招标文件进行必要的澄清或修改。</w:t>
      </w:r>
    </w:p>
    <w:p>
      <w:pPr>
        <w:spacing w:line="360" w:lineRule="auto"/>
        <w:ind w:firstLine="480" w:firstLineChars="200"/>
        <w:rPr>
          <w:rFonts w:hint="eastAsia" w:ascii="宋体" w:hAnsi="宋体"/>
          <w:sz w:val="24"/>
          <w:szCs w:val="24"/>
        </w:rPr>
      </w:pPr>
      <w:r>
        <w:rPr>
          <w:rFonts w:ascii="宋体" w:hAnsi="宋体"/>
          <w:sz w:val="24"/>
          <w:szCs w:val="24"/>
        </w:rPr>
        <w:t>9.2</w:t>
      </w:r>
      <w:r>
        <w:rPr>
          <w:rFonts w:hint="eastAsia" w:ascii="宋体" w:hAnsi="宋体"/>
          <w:sz w:val="24"/>
          <w:szCs w:val="24"/>
        </w:rPr>
        <w:t>招标文件的澄清或修改将在</w:t>
      </w:r>
      <w:r>
        <w:rPr>
          <w:rFonts w:ascii="宋体" w:hAnsi="宋体"/>
          <w:sz w:val="24"/>
          <w:szCs w:val="24"/>
          <w:u w:val="single"/>
        </w:rPr>
        <w:t xml:space="preserve">        </w:t>
      </w:r>
      <w:r>
        <w:rPr>
          <w:rFonts w:hint="eastAsia" w:ascii="宋体" w:hAnsi="宋体"/>
          <w:sz w:val="24"/>
          <w:szCs w:val="24"/>
        </w:rPr>
        <w:t>交易平台“项目答疑纪要”专区公开发布。答疑纪要一经在</w:t>
      </w:r>
      <w:r>
        <w:rPr>
          <w:rFonts w:ascii="宋体" w:hAnsi="宋体"/>
          <w:sz w:val="24"/>
          <w:szCs w:val="24"/>
          <w:u w:val="single"/>
        </w:rPr>
        <w:t xml:space="preserve">        </w:t>
      </w:r>
      <w:r>
        <w:rPr>
          <w:rFonts w:hint="eastAsia" w:ascii="宋体" w:hAnsi="宋体"/>
          <w:sz w:val="24"/>
          <w:szCs w:val="24"/>
        </w:rPr>
        <w:t>交易平台发布，视作已发放给所有投标人，以</w:t>
      </w:r>
      <w:r>
        <w:rPr>
          <w:rFonts w:ascii="宋体" w:hAnsi="宋体"/>
          <w:sz w:val="24"/>
          <w:szCs w:val="24"/>
          <w:u w:val="single"/>
        </w:rPr>
        <w:t xml:space="preserve">        </w:t>
      </w:r>
      <w:r>
        <w:rPr>
          <w:rFonts w:hint="eastAsia" w:ascii="宋体" w:hAnsi="宋体"/>
          <w:sz w:val="24"/>
          <w:szCs w:val="24"/>
        </w:rPr>
        <w:t>交易平台上网发布时间作为送达时间。</w:t>
      </w:r>
    </w:p>
    <w:p>
      <w:pPr>
        <w:spacing w:line="360" w:lineRule="auto"/>
        <w:ind w:firstLine="480" w:firstLineChars="200"/>
        <w:rPr>
          <w:rFonts w:hint="eastAsia" w:ascii="宋体" w:hAnsi="宋体"/>
          <w:sz w:val="24"/>
          <w:szCs w:val="24"/>
        </w:rPr>
      </w:pPr>
      <w:r>
        <w:rPr>
          <w:rFonts w:ascii="宋体" w:hAnsi="宋体"/>
          <w:sz w:val="24"/>
          <w:szCs w:val="24"/>
        </w:rPr>
        <w:t>9.3</w:t>
      </w:r>
      <w:r>
        <w:rPr>
          <w:rFonts w:hint="eastAsia" w:ascii="宋体" w:hAnsi="宋体"/>
          <w:sz w:val="24"/>
          <w:szCs w:val="24"/>
        </w:rPr>
        <w:t>招标文件的修改内容为招标文件的组成部分。</w:t>
      </w:r>
    </w:p>
    <w:p>
      <w:pPr>
        <w:spacing w:line="360" w:lineRule="auto"/>
        <w:ind w:firstLine="480" w:firstLineChars="200"/>
        <w:rPr>
          <w:rFonts w:hint="eastAsia" w:ascii="宋体" w:hAnsi="宋体"/>
          <w:sz w:val="24"/>
          <w:szCs w:val="24"/>
        </w:rPr>
      </w:pPr>
      <w:r>
        <w:rPr>
          <w:rFonts w:ascii="宋体" w:hAnsi="宋体"/>
          <w:sz w:val="24"/>
          <w:szCs w:val="24"/>
        </w:rPr>
        <w:t>9.4</w:t>
      </w:r>
      <w:r>
        <w:rPr>
          <w:rFonts w:hint="eastAsia" w:ascii="宋体" w:hAnsi="宋体"/>
          <w:sz w:val="24"/>
          <w:szCs w:val="24"/>
        </w:rPr>
        <w:t>招标文件的澄清或修改均以书面形式明确的内容为准。当招标文件的澄清、修改、补充等在同一内容的表述不一致时，以最后发出的书面形式的文件为准。</w:t>
      </w:r>
    </w:p>
    <w:p>
      <w:pPr>
        <w:spacing w:line="360" w:lineRule="auto"/>
        <w:ind w:firstLine="480" w:firstLineChars="200"/>
        <w:rPr>
          <w:rFonts w:hint="eastAsia" w:ascii="宋体" w:hAnsi="宋体"/>
          <w:sz w:val="24"/>
          <w:szCs w:val="24"/>
        </w:rPr>
      </w:pPr>
      <w:r>
        <w:rPr>
          <w:rFonts w:ascii="宋体" w:hAnsi="宋体"/>
          <w:sz w:val="24"/>
          <w:szCs w:val="24"/>
        </w:rPr>
        <w:t>9.5</w:t>
      </w:r>
      <w:r>
        <w:rPr>
          <w:rFonts w:hint="eastAsia" w:ascii="宋体" w:hAnsi="宋体"/>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widowControl/>
        <w:spacing w:before="100" w:beforeAutospacing="1" w:after="100" w:afterAutospacing="1" w:line="360" w:lineRule="auto"/>
        <w:jc w:val="left"/>
        <w:outlineLvl w:val="2"/>
        <w:rPr>
          <w:rFonts w:hint="eastAsia" w:ascii="宋体" w:hAnsi="宋体" w:cs="宋体"/>
          <w:kern w:val="0"/>
          <w:sz w:val="24"/>
          <w:szCs w:val="24"/>
        </w:rPr>
      </w:pPr>
      <w:bookmarkStart w:id="19" w:name="_Toc58838573"/>
      <w:bookmarkStart w:id="20" w:name="_Toc100130473"/>
      <w:bookmarkStart w:id="21" w:name="_Toc2272551"/>
      <w:r>
        <w:rPr>
          <w:rFonts w:hint="eastAsia" w:ascii="宋体" w:hAnsi="宋体" w:cs="宋体"/>
          <w:kern w:val="0"/>
          <w:sz w:val="24"/>
          <w:szCs w:val="24"/>
        </w:rPr>
        <w:t>（三）投标文件的编制</w:t>
      </w:r>
      <w:bookmarkEnd w:id="19"/>
      <w:bookmarkEnd w:id="20"/>
      <w:bookmarkEnd w:id="21"/>
    </w:p>
    <w:p>
      <w:pPr>
        <w:spacing w:line="360" w:lineRule="auto"/>
        <w:ind w:firstLine="482" w:firstLineChars="200"/>
        <w:rPr>
          <w:rFonts w:hint="eastAsia" w:ascii="宋体" w:hAnsi="宋体"/>
          <w:b/>
          <w:bCs/>
          <w:sz w:val="24"/>
          <w:szCs w:val="24"/>
        </w:rPr>
      </w:pPr>
      <w:r>
        <w:rPr>
          <w:rFonts w:ascii="宋体" w:hAnsi="宋体"/>
          <w:b/>
          <w:bCs/>
          <w:sz w:val="24"/>
          <w:szCs w:val="24"/>
        </w:rPr>
        <w:t>10</w:t>
      </w:r>
      <w:r>
        <w:rPr>
          <w:rFonts w:hint="eastAsia" w:ascii="宋体" w:hAnsi="宋体"/>
          <w:b/>
          <w:bCs/>
          <w:sz w:val="24"/>
          <w:szCs w:val="24"/>
        </w:rPr>
        <w:t>．投标文件的语言及度量衡单位</w:t>
      </w:r>
    </w:p>
    <w:p>
      <w:pPr>
        <w:spacing w:line="360" w:lineRule="auto"/>
        <w:ind w:firstLine="480" w:firstLineChars="200"/>
        <w:rPr>
          <w:rFonts w:hint="eastAsia" w:ascii="宋体" w:hAnsi="宋体"/>
          <w:sz w:val="24"/>
          <w:szCs w:val="24"/>
        </w:rPr>
      </w:pPr>
      <w:r>
        <w:rPr>
          <w:rFonts w:ascii="宋体" w:hAnsi="宋体"/>
          <w:sz w:val="24"/>
          <w:szCs w:val="24"/>
        </w:rPr>
        <w:t xml:space="preserve">10.1 </w:t>
      </w:r>
      <w:r>
        <w:rPr>
          <w:rFonts w:hint="eastAsia" w:ascii="宋体" w:hAnsi="宋体"/>
          <w:sz w:val="24"/>
          <w:szCs w:val="24"/>
        </w:rPr>
        <w:t>投标文件和与投标有关的所有文件均应使用中文。</w:t>
      </w:r>
    </w:p>
    <w:p>
      <w:pPr>
        <w:spacing w:line="360" w:lineRule="auto"/>
        <w:ind w:firstLine="480" w:firstLineChars="200"/>
        <w:rPr>
          <w:rFonts w:hint="eastAsia" w:ascii="宋体" w:hAnsi="宋体"/>
          <w:sz w:val="24"/>
          <w:szCs w:val="24"/>
        </w:rPr>
      </w:pPr>
      <w:r>
        <w:rPr>
          <w:rFonts w:ascii="宋体" w:hAnsi="宋体"/>
          <w:sz w:val="24"/>
          <w:szCs w:val="24"/>
        </w:rPr>
        <w:t xml:space="preserve">10.2 </w:t>
      </w:r>
      <w:r>
        <w:rPr>
          <w:rFonts w:hint="eastAsia" w:ascii="宋体" w:hAnsi="宋体"/>
          <w:sz w:val="24"/>
          <w:szCs w:val="24"/>
        </w:rPr>
        <w:t>除工程规范另有规定外，投标文件使用的度量衡单位，均采用中华人民共和国法定计量单位。</w:t>
      </w:r>
    </w:p>
    <w:p>
      <w:pPr>
        <w:spacing w:line="360" w:lineRule="auto"/>
        <w:ind w:firstLine="482" w:firstLineChars="200"/>
        <w:rPr>
          <w:rFonts w:hint="eastAsia" w:ascii="宋体" w:hAnsi="宋体"/>
          <w:b/>
          <w:bCs/>
          <w:sz w:val="24"/>
          <w:szCs w:val="24"/>
        </w:rPr>
      </w:pPr>
      <w:r>
        <w:rPr>
          <w:rFonts w:ascii="宋体" w:hAnsi="宋体"/>
          <w:b/>
          <w:bCs/>
          <w:sz w:val="24"/>
          <w:szCs w:val="24"/>
        </w:rPr>
        <w:t>11</w:t>
      </w:r>
      <w:r>
        <w:rPr>
          <w:rFonts w:hint="eastAsia" w:ascii="宋体" w:hAnsi="宋体"/>
          <w:b/>
          <w:bCs/>
          <w:sz w:val="24"/>
          <w:szCs w:val="24"/>
        </w:rPr>
        <w:t>．投标文件的组成</w:t>
      </w:r>
    </w:p>
    <w:p>
      <w:pPr>
        <w:spacing w:line="360" w:lineRule="auto"/>
        <w:ind w:firstLine="480" w:firstLineChars="200"/>
        <w:rPr>
          <w:rFonts w:hint="eastAsia" w:ascii="宋体" w:hAnsi="宋体"/>
          <w:b/>
          <w:sz w:val="24"/>
          <w:szCs w:val="24"/>
        </w:rPr>
      </w:pPr>
      <w:r>
        <w:rPr>
          <w:rFonts w:ascii="宋体" w:hAnsi="宋体"/>
          <w:sz w:val="24"/>
          <w:szCs w:val="24"/>
        </w:rPr>
        <w:t xml:space="preserve">11.1 </w:t>
      </w:r>
      <w:r>
        <w:rPr>
          <w:rFonts w:hint="eastAsia" w:ascii="宋体" w:hAnsi="宋体"/>
          <w:sz w:val="24"/>
          <w:szCs w:val="24"/>
        </w:rPr>
        <w:t>投标文件由技术部分（含资格审查文件）和经济部分二部分投标文件组成</w:t>
      </w:r>
      <w:r>
        <w:rPr>
          <w:rFonts w:hint="eastAsia" w:ascii="宋体" w:hAnsi="宋体"/>
          <w:b/>
          <w:sz w:val="24"/>
          <w:szCs w:val="24"/>
        </w:rPr>
        <w:t>。</w:t>
      </w:r>
    </w:p>
    <w:p>
      <w:pPr>
        <w:spacing w:line="360" w:lineRule="auto"/>
        <w:ind w:firstLine="480" w:firstLineChars="200"/>
        <w:rPr>
          <w:rFonts w:hint="eastAsia" w:ascii="宋体" w:hAnsi="宋体"/>
          <w:bCs/>
          <w:sz w:val="24"/>
          <w:szCs w:val="24"/>
        </w:rPr>
      </w:pPr>
      <w:r>
        <w:rPr>
          <w:rFonts w:ascii="宋体" w:hAnsi="宋体"/>
          <w:bCs/>
          <w:sz w:val="24"/>
          <w:szCs w:val="24"/>
        </w:rPr>
        <w:t>11.2</w:t>
      </w:r>
      <w:r>
        <w:rPr>
          <w:rFonts w:hint="eastAsia" w:ascii="宋体" w:hAnsi="宋体"/>
          <w:bCs/>
          <w:sz w:val="24"/>
          <w:szCs w:val="24"/>
        </w:rPr>
        <w:t>投标文件技术标部分主要包括下列内容</w:t>
      </w:r>
      <w:r>
        <w:rPr>
          <w:rFonts w:ascii="宋体" w:hAnsi="宋体"/>
          <w:bCs/>
          <w:sz w:val="24"/>
          <w:szCs w:val="24"/>
        </w:rPr>
        <w:t>:</w:t>
      </w:r>
    </w:p>
    <w:p>
      <w:pPr>
        <w:spacing w:line="360" w:lineRule="auto"/>
        <w:ind w:firstLine="480" w:firstLineChars="200"/>
        <w:rPr>
          <w:rFonts w:hint="eastAsia" w:ascii="宋体" w:hAnsi="宋体"/>
          <w:bCs/>
          <w:sz w:val="24"/>
          <w:szCs w:val="24"/>
        </w:rPr>
      </w:pPr>
      <w:r>
        <w:rPr>
          <w:rFonts w:hint="eastAsia" w:ascii="宋体" w:hAnsi="宋体"/>
          <w:bCs/>
          <w:sz w:val="24"/>
          <w:szCs w:val="24"/>
        </w:rPr>
        <w:t>11.2.1 技术投标文件</w:t>
      </w:r>
      <w:r>
        <w:rPr>
          <w:rFonts w:ascii="宋体" w:hAnsi="宋体"/>
          <w:sz w:val="24"/>
          <w:szCs w:val="24"/>
        </w:rPr>
        <w:t>(</w:t>
      </w:r>
      <w:r>
        <w:rPr>
          <w:rFonts w:hint="eastAsia" w:ascii="宋体" w:hAnsi="宋体"/>
          <w:sz w:val="24"/>
          <w:szCs w:val="24"/>
        </w:rPr>
        <w:t>按招标文件的要求填写</w:t>
      </w:r>
      <w:r>
        <w:rPr>
          <w:rFonts w:ascii="宋体" w:hAnsi="宋体"/>
          <w:sz w:val="24"/>
          <w:szCs w:val="24"/>
        </w:rPr>
        <w:t>)</w:t>
      </w:r>
      <w:r>
        <w:rPr>
          <w:rFonts w:hint="eastAsia" w:ascii="宋体" w:hAnsi="宋体"/>
          <w:bCs/>
          <w:sz w:val="24"/>
          <w:szCs w:val="24"/>
        </w:rPr>
        <w:t>；</w:t>
      </w:r>
    </w:p>
    <w:p>
      <w:pPr>
        <w:spacing w:line="360" w:lineRule="auto"/>
        <w:ind w:firstLine="480" w:firstLineChars="200"/>
        <w:rPr>
          <w:rFonts w:hint="eastAsia" w:ascii="宋体" w:hAnsi="宋体"/>
          <w:bCs/>
          <w:sz w:val="24"/>
          <w:szCs w:val="24"/>
        </w:rPr>
      </w:pPr>
      <w:r>
        <w:rPr>
          <w:rFonts w:hint="eastAsia" w:ascii="宋体" w:hAnsi="宋体"/>
          <w:bCs/>
          <w:sz w:val="24"/>
          <w:szCs w:val="24"/>
        </w:rPr>
        <w:t>11.2.2 资格审查文件：</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（1）投标人声明； </w:t>
      </w:r>
    </w:p>
    <w:p>
      <w:pPr>
        <w:spacing w:line="360" w:lineRule="auto"/>
        <w:ind w:firstLine="480" w:firstLineChars="200"/>
        <w:rPr>
          <w:rFonts w:hint="eastAsia" w:ascii="宋体" w:hAnsi="宋体"/>
          <w:bCs/>
          <w:sz w:val="24"/>
          <w:szCs w:val="24"/>
        </w:rPr>
      </w:pPr>
      <w:r>
        <w:rPr>
          <w:rFonts w:hint="eastAsia" w:ascii="宋体" w:hAnsi="宋体"/>
          <w:bCs/>
          <w:sz w:val="24"/>
          <w:szCs w:val="24"/>
        </w:rPr>
        <w:t>（2）法定代表人证明书、法定代表人签字或盖章的本投标文件授权委托证明书；</w:t>
      </w:r>
    </w:p>
    <w:p>
      <w:pPr>
        <w:spacing w:line="360" w:lineRule="auto"/>
        <w:ind w:firstLine="480" w:firstLineChars="200"/>
        <w:rPr>
          <w:rFonts w:hint="eastAsia" w:ascii="宋体" w:hAnsi="宋体"/>
          <w:bCs/>
          <w:sz w:val="24"/>
          <w:szCs w:val="24"/>
        </w:rPr>
      </w:pPr>
      <w:r>
        <w:rPr>
          <w:rFonts w:hint="eastAsia" w:ascii="宋体" w:hAnsi="宋体"/>
          <w:bCs/>
          <w:sz w:val="24"/>
          <w:szCs w:val="24"/>
        </w:rPr>
        <w:t>（3）企业营业执照（取自平台内上传件）；</w:t>
      </w:r>
    </w:p>
    <w:p>
      <w:pPr>
        <w:spacing w:line="360" w:lineRule="auto"/>
        <w:ind w:firstLine="480" w:firstLineChars="200"/>
        <w:rPr>
          <w:rFonts w:hint="eastAsia" w:ascii="宋体" w:hAnsi="宋体"/>
          <w:bCs/>
          <w:sz w:val="24"/>
          <w:szCs w:val="24"/>
        </w:rPr>
      </w:pPr>
      <w:r>
        <w:rPr>
          <w:rFonts w:hint="eastAsia" w:ascii="宋体" w:hAnsi="宋体"/>
          <w:bCs/>
          <w:sz w:val="24"/>
          <w:szCs w:val="24"/>
        </w:rPr>
        <w:t>（4）企业资质证书（取自平台内上传件）；</w:t>
      </w:r>
    </w:p>
    <w:p>
      <w:pPr>
        <w:spacing w:line="360" w:lineRule="auto"/>
        <w:ind w:firstLine="480" w:firstLineChars="200"/>
        <w:rPr>
          <w:rFonts w:hint="eastAsia" w:ascii="宋体" w:hAnsi="宋体"/>
          <w:bCs/>
          <w:sz w:val="24"/>
          <w:szCs w:val="24"/>
        </w:rPr>
      </w:pPr>
      <w:r>
        <w:rPr>
          <w:rFonts w:hint="eastAsia" w:ascii="宋体" w:hAnsi="宋体"/>
          <w:bCs/>
          <w:sz w:val="24"/>
          <w:szCs w:val="24"/>
        </w:rPr>
        <w:t>（5）建筑施工企业安全生产许可证（取自平台内上传件）；</w:t>
      </w:r>
    </w:p>
    <w:p>
      <w:pPr>
        <w:spacing w:line="360" w:lineRule="auto"/>
        <w:ind w:firstLine="480" w:firstLineChars="200"/>
        <w:rPr>
          <w:rFonts w:hint="eastAsia" w:ascii="宋体" w:hAnsi="宋体"/>
          <w:bCs/>
          <w:sz w:val="24"/>
          <w:szCs w:val="24"/>
        </w:rPr>
      </w:pPr>
      <w:r>
        <w:rPr>
          <w:rFonts w:hint="eastAsia" w:ascii="宋体" w:hAnsi="宋体"/>
          <w:bCs/>
          <w:sz w:val="24"/>
          <w:szCs w:val="24"/>
        </w:rPr>
        <w:t>（6）项目负责人（按网上投标登记时选择拟投标的项目负责人）</w:t>
      </w:r>
    </w:p>
    <w:p>
      <w:pPr>
        <w:spacing w:line="360" w:lineRule="auto"/>
        <w:ind w:firstLine="480" w:firstLineChars="200"/>
        <w:rPr>
          <w:rFonts w:hint="eastAsia" w:ascii="宋体" w:hAnsi="宋体"/>
          <w:bCs/>
          <w:sz w:val="24"/>
          <w:szCs w:val="24"/>
        </w:rPr>
      </w:pPr>
      <w:r>
        <w:rPr>
          <w:rFonts w:hint="eastAsia" w:ascii="宋体" w:hAnsi="宋体"/>
          <w:bCs/>
          <w:sz w:val="24"/>
          <w:szCs w:val="24"/>
        </w:rPr>
        <w:t>（7）专职安全员（按网上投标登记时选择拟投标的专职安全员）</w:t>
      </w:r>
    </w:p>
    <w:p>
      <w:pPr>
        <w:spacing w:line="360" w:lineRule="auto"/>
        <w:ind w:firstLine="480" w:firstLineChars="200"/>
        <w:rPr>
          <w:rFonts w:hint="eastAsia" w:ascii="宋体" w:hAnsi="宋体"/>
          <w:bCs/>
          <w:sz w:val="24"/>
          <w:szCs w:val="24"/>
          <w:highlight w:val="none"/>
        </w:rPr>
      </w:pPr>
      <w:r>
        <w:rPr>
          <w:rFonts w:hint="eastAsia" w:ascii="宋体" w:hAnsi="宋体"/>
          <w:bCs/>
          <w:sz w:val="24"/>
          <w:szCs w:val="24"/>
        </w:rPr>
        <w:t>（8）拟委托技术负责人的相关</w:t>
      </w:r>
      <w:r>
        <w:rPr>
          <w:rFonts w:hint="eastAsia" w:ascii="宋体" w:hAnsi="宋体"/>
          <w:bCs/>
          <w:sz w:val="24"/>
          <w:szCs w:val="24"/>
          <w:highlight w:val="none"/>
        </w:rPr>
        <w:t>证书、资料（具体要求由招标人明确）</w:t>
      </w:r>
    </w:p>
    <w:p>
      <w:pPr>
        <w:spacing w:line="360" w:lineRule="auto"/>
        <w:ind w:firstLine="480" w:firstLineChars="200"/>
        <w:rPr>
          <w:rFonts w:hint="eastAsia" w:ascii="宋体" w:hAnsi="宋体"/>
          <w:bCs/>
          <w:sz w:val="24"/>
          <w:szCs w:val="24"/>
        </w:rPr>
      </w:pPr>
      <w:r>
        <w:rPr>
          <w:rFonts w:hint="eastAsia" w:ascii="宋体" w:hAnsi="宋体"/>
          <w:bCs/>
          <w:sz w:val="24"/>
          <w:szCs w:val="24"/>
          <w:highlight w:val="none"/>
        </w:rPr>
        <w:t>（9）拟委派项目负责人的建造师注册证书或小型项目负责人相关证明（</w:t>
      </w:r>
      <w:r>
        <w:rPr>
          <w:rFonts w:hint="eastAsia" w:ascii="宋体" w:hAnsi="宋体"/>
          <w:bCs/>
          <w:sz w:val="24"/>
          <w:szCs w:val="24"/>
        </w:rPr>
        <w:t xml:space="preserve">取自平台内上传件）； </w:t>
      </w:r>
    </w:p>
    <w:p>
      <w:pPr>
        <w:spacing w:line="360" w:lineRule="auto"/>
        <w:ind w:firstLine="480" w:firstLineChars="200"/>
        <w:rPr>
          <w:rFonts w:hint="eastAsia" w:ascii="宋体" w:hAnsi="宋体"/>
          <w:bCs/>
          <w:sz w:val="24"/>
          <w:szCs w:val="24"/>
        </w:rPr>
      </w:pPr>
      <w:r>
        <w:rPr>
          <w:rFonts w:hint="eastAsia" w:ascii="宋体" w:hAnsi="宋体"/>
          <w:bCs/>
          <w:sz w:val="24"/>
          <w:szCs w:val="24"/>
        </w:rPr>
        <w:t>（10）项目负责人安全培训考核合格证明或在有效期内的安全考核合格证书（B类）或建筑施工企业项目负责人安全生产考核合格证书（取自平台内上传件）；</w:t>
      </w:r>
    </w:p>
    <w:p>
      <w:pPr>
        <w:spacing w:line="360" w:lineRule="auto"/>
        <w:ind w:firstLine="480" w:firstLineChars="200"/>
        <w:rPr>
          <w:rFonts w:hint="eastAsia" w:ascii="宋体" w:hAnsi="宋体"/>
          <w:bCs/>
          <w:sz w:val="24"/>
          <w:szCs w:val="24"/>
        </w:rPr>
      </w:pPr>
      <w:r>
        <w:rPr>
          <w:rFonts w:hint="eastAsia" w:ascii="宋体" w:hAnsi="宋体"/>
          <w:bCs/>
          <w:sz w:val="24"/>
          <w:szCs w:val="24"/>
        </w:rPr>
        <w:t>（11）专职安全员须具有在有效期内的安全考核合格证书（C类）或建筑施工企业专职安全生产管理人员安全生产考核合格证书（取自平台内上传件）；</w:t>
      </w:r>
    </w:p>
    <w:p>
      <w:pPr>
        <w:spacing w:line="360" w:lineRule="auto"/>
        <w:ind w:firstLine="480" w:firstLineChars="200"/>
        <w:rPr>
          <w:rFonts w:hint="eastAsia" w:ascii="宋体" w:hAnsi="宋体"/>
          <w:bCs/>
          <w:sz w:val="24"/>
          <w:szCs w:val="24"/>
        </w:rPr>
      </w:pPr>
      <w:r>
        <w:rPr>
          <w:rFonts w:hint="eastAsia" w:ascii="宋体" w:hAnsi="宋体"/>
          <w:bCs/>
          <w:sz w:val="24"/>
          <w:szCs w:val="24"/>
        </w:rPr>
        <w:t>（12）用于资格审查的业绩（设置业绩要求时选择此项，投标人</w:t>
      </w:r>
      <w:r>
        <w:rPr>
          <w:rFonts w:hint="eastAsia" w:ascii="宋体" w:hAnsi="宋体"/>
          <w:sz w:val="24"/>
          <w:szCs w:val="24"/>
        </w:rPr>
        <w:t>须提供类似工程业绩的项目名称及项目编号，具体格式由招标人自定</w:t>
      </w:r>
      <w:r>
        <w:rPr>
          <w:rFonts w:hint="eastAsia" w:ascii="宋体" w:hAnsi="宋体"/>
          <w:bCs/>
          <w:sz w:val="24"/>
          <w:szCs w:val="24"/>
        </w:rPr>
        <w:t>）；</w:t>
      </w:r>
    </w:p>
    <w:p>
      <w:pPr>
        <w:spacing w:line="360" w:lineRule="auto"/>
        <w:ind w:firstLine="480" w:firstLineChars="200"/>
        <w:rPr>
          <w:rFonts w:hint="eastAsia" w:ascii="宋体" w:hAnsi="宋体"/>
          <w:bCs/>
          <w:sz w:val="24"/>
          <w:szCs w:val="24"/>
        </w:rPr>
      </w:pPr>
      <w:r>
        <w:rPr>
          <w:rFonts w:hint="eastAsia" w:ascii="宋体" w:hAnsi="宋体"/>
          <w:bCs/>
          <w:sz w:val="24"/>
          <w:szCs w:val="24"/>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（14）列明主办单位的联合体工作协议（采用联合体投标时需递交，投标人拟任本工程项目负责人、专职安全员应为联合体主办方信用档案中的在册人员，联合体工作协议应明确约定各方拟承担的工作和责任）； </w:t>
      </w:r>
    </w:p>
    <w:p>
      <w:pPr>
        <w:spacing w:line="360" w:lineRule="auto"/>
        <w:ind w:firstLine="480" w:firstLineChars="200"/>
        <w:rPr>
          <w:rFonts w:hint="eastAsia" w:ascii="宋体" w:hAnsi="宋体"/>
          <w:bCs/>
          <w:sz w:val="24"/>
          <w:szCs w:val="24"/>
        </w:rPr>
      </w:pPr>
      <w:r>
        <w:rPr>
          <w:rFonts w:hint="eastAsia" w:ascii="宋体" w:hAnsi="宋体"/>
          <w:bCs/>
          <w:sz w:val="24"/>
          <w:szCs w:val="24"/>
        </w:rPr>
        <w:t>（15）</w:t>
      </w:r>
      <w:r>
        <w:rPr>
          <w:rFonts w:hint="eastAsia" w:ascii="宋体" w:hAnsi="宋体"/>
          <w:sz w:val="24"/>
          <w:szCs w:val="24"/>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80" w:firstLineChars="200"/>
        <w:rPr>
          <w:rFonts w:hint="eastAsia" w:ascii="宋体" w:hAnsi="宋体"/>
          <w:sz w:val="24"/>
          <w:szCs w:val="24"/>
        </w:rPr>
      </w:pPr>
      <w:r>
        <w:rPr>
          <w:rFonts w:ascii="宋体" w:hAnsi="宋体"/>
          <w:sz w:val="24"/>
          <w:szCs w:val="24"/>
        </w:rPr>
        <w:t>11.2.3</w:t>
      </w:r>
      <w:r>
        <w:rPr>
          <w:rFonts w:hint="eastAsia" w:ascii="宋体" w:hAnsi="宋体"/>
          <w:sz w:val="24"/>
          <w:szCs w:val="24"/>
        </w:rPr>
        <w:t>项目管理机构配备。</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）投标人应列出该项目工程的施工组织机构构成和画出机构框架图及其负责人；</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）其他辅助说明资料。</w:t>
      </w:r>
    </w:p>
    <w:p>
      <w:pPr>
        <w:spacing w:line="360" w:lineRule="auto"/>
        <w:ind w:firstLine="480" w:firstLineChars="200"/>
        <w:rPr>
          <w:rFonts w:hint="eastAsia" w:ascii="宋体" w:hAnsi="宋体"/>
          <w:sz w:val="24"/>
          <w:szCs w:val="24"/>
        </w:rPr>
      </w:pPr>
      <w:r>
        <w:rPr>
          <w:rFonts w:ascii="宋体" w:hAnsi="宋体"/>
          <w:sz w:val="24"/>
          <w:szCs w:val="24"/>
        </w:rPr>
        <w:t>11.2.4</w:t>
      </w:r>
      <w:r>
        <w:rPr>
          <w:rFonts w:hint="eastAsia" w:ascii="宋体" w:hAnsi="宋体"/>
          <w:sz w:val="24"/>
          <w:szCs w:val="24"/>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hint="eastAsia" w:ascii="宋体" w:hAnsi="宋体"/>
          <w:sz w:val="24"/>
          <w:szCs w:val="24"/>
        </w:rPr>
      </w:pPr>
      <w:r>
        <w:rPr>
          <w:rFonts w:ascii="宋体" w:hAnsi="宋体"/>
          <w:sz w:val="24"/>
          <w:szCs w:val="24"/>
        </w:rPr>
        <w:t>11.2.5</w:t>
      </w:r>
      <w:r>
        <w:rPr>
          <w:rFonts w:hint="eastAsia" w:ascii="宋体" w:hAnsi="宋体"/>
          <w:sz w:val="24"/>
          <w:szCs w:val="24"/>
        </w:rPr>
        <w:t>施工组织设计或施工方案。（</w:t>
      </w:r>
      <w:r>
        <w:rPr>
          <w:rFonts w:hint="eastAsia" w:ascii="宋体" w:hAnsi="宋体"/>
          <w:b/>
          <w:bCs/>
          <w:sz w:val="24"/>
          <w:szCs w:val="24"/>
        </w:rPr>
        <w:t>投标人在编制施工组织设计或施工方案时应按照招标人提出的施工现场建筑垃圾源头减量的具体要求以及建筑垃圾综合利用产品的使用要求提供相应措施。</w:t>
      </w:r>
      <w:r>
        <w:rPr>
          <w:rFonts w:hint="eastAsia" w:ascii="宋体" w:hAnsi="宋体"/>
          <w:sz w:val="24"/>
          <w:szCs w:val="24"/>
        </w:rPr>
        <w:t>）</w:t>
      </w:r>
    </w:p>
    <w:p>
      <w:pPr>
        <w:tabs>
          <w:tab w:val="left" w:pos="1125"/>
        </w:tabs>
        <w:spacing w:line="360" w:lineRule="auto"/>
        <w:ind w:firstLine="480" w:firstLineChars="200"/>
        <w:rPr>
          <w:rFonts w:hint="eastAsia" w:ascii="宋体" w:hAnsi="宋体"/>
          <w:sz w:val="24"/>
          <w:szCs w:val="24"/>
        </w:rPr>
      </w:pPr>
      <w:r>
        <w:rPr>
          <w:rFonts w:ascii="宋体" w:hAnsi="宋体"/>
          <w:sz w:val="24"/>
          <w:szCs w:val="24"/>
        </w:rPr>
        <w:t>11.2.</w:t>
      </w:r>
      <w:r>
        <w:rPr>
          <w:rFonts w:hint="eastAsia" w:ascii="宋体" w:hAnsi="宋体"/>
          <w:sz w:val="24"/>
          <w:szCs w:val="24"/>
        </w:rPr>
        <w:t>6按照</w:t>
      </w:r>
      <w:r>
        <w:rPr>
          <w:rFonts w:hint="eastAsia" w:ascii="宋体" w:hAnsi="宋体"/>
          <w:bCs/>
          <w:sz w:val="24"/>
          <w:szCs w:val="24"/>
        </w:rPr>
        <w:t>招标文件要求</w:t>
      </w:r>
      <w:r>
        <w:rPr>
          <w:rFonts w:hint="eastAsia" w:ascii="宋体" w:hAnsi="宋体"/>
          <w:sz w:val="24"/>
          <w:szCs w:val="24"/>
        </w:rPr>
        <w:t>填写的《参与编制技术标投标文件人员名单》。</w:t>
      </w:r>
    </w:p>
    <w:p>
      <w:pPr>
        <w:spacing w:line="360" w:lineRule="auto"/>
        <w:ind w:firstLine="480" w:firstLineChars="200"/>
        <w:rPr>
          <w:rFonts w:hint="eastAsia" w:ascii="宋体" w:hAnsi="宋体"/>
          <w:bCs/>
          <w:sz w:val="24"/>
          <w:szCs w:val="24"/>
        </w:rPr>
      </w:pPr>
      <w:r>
        <w:rPr>
          <w:rFonts w:ascii="宋体" w:hAnsi="宋体"/>
          <w:bCs/>
          <w:sz w:val="24"/>
          <w:szCs w:val="24"/>
        </w:rPr>
        <w:t xml:space="preserve">11.3 </w:t>
      </w:r>
      <w:r>
        <w:rPr>
          <w:rFonts w:hint="eastAsia" w:ascii="宋体" w:hAnsi="宋体"/>
          <w:bCs/>
          <w:sz w:val="24"/>
          <w:szCs w:val="24"/>
        </w:rPr>
        <w:t>经济部分投标文件主要包括下列内容：</w:t>
      </w:r>
    </w:p>
    <w:p>
      <w:pPr>
        <w:spacing w:line="360" w:lineRule="auto"/>
        <w:ind w:firstLine="480" w:firstLineChars="200"/>
        <w:rPr>
          <w:rFonts w:hint="eastAsia" w:ascii="宋体" w:hAnsi="宋体"/>
          <w:sz w:val="24"/>
          <w:szCs w:val="24"/>
        </w:rPr>
      </w:pPr>
      <w:r>
        <w:rPr>
          <w:rFonts w:ascii="宋体" w:hAnsi="宋体"/>
          <w:sz w:val="24"/>
          <w:szCs w:val="24"/>
        </w:rPr>
        <w:t xml:space="preserve">11.3.1 </w:t>
      </w:r>
      <w:r>
        <w:rPr>
          <w:rFonts w:hint="eastAsia" w:ascii="宋体" w:hAnsi="宋体"/>
          <w:sz w:val="24"/>
          <w:szCs w:val="24"/>
        </w:rPr>
        <w:t>经济投标文件</w:t>
      </w:r>
      <w:r>
        <w:rPr>
          <w:rFonts w:ascii="宋体" w:hAnsi="宋体"/>
          <w:sz w:val="24"/>
          <w:szCs w:val="24"/>
        </w:rPr>
        <w:t>(</w:t>
      </w:r>
      <w:r>
        <w:rPr>
          <w:rFonts w:hint="eastAsia" w:ascii="宋体" w:hAnsi="宋体"/>
          <w:sz w:val="24"/>
          <w:szCs w:val="24"/>
        </w:rPr>
        <w:t>按招标文件的要求填写</w:t>
      </w:r>
      <w:r>
        <w:rPr>
          <w:rFonts w:ascii="宋体" w:hAnsi="宋体"/>
          <w:sz w:val="24"/>
          <w:szCs w:val="24"/>
        </w:rPr>
        <w:t>)</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ascii="宋体" w:hAnsi="宋体"/>
          <w:sz w:val="24"/>
          <w:szCs w:val="24"/>
        </w:rPr>
        <w:t>11.3.2</w:t>
      </w:r>
      <w:r>
        <w:rPr>
          <w:rFonts w:hint="eastAsia" w:ascii="宋体" w:hAnsi="宋体"/>
          <w:sz w:val="24"/>
          <w:szCs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宋体"/>
          <w:sz w:val="24"/>
          <w:szCs w:val="24"/>
        </w:rPr>
        <w:t xml:space="preserve"> </w:t>
      </w:r>
    </w:p>
    <w:p>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）投标总价封面、扉页；</w:t>
      </w:r>
    </w:p>
    <w:p>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pPr>
        <w:spacing w:line="360" w:lineRule="auto"/>
        <w:ind w:firstLine="566" w:firstLineChars="236"/>
        <w:rPr>
          <w:rFonts w:hint="eastAsia" w:ascii="宋体" w:hAnsi="宋体"/>
          <w:sz w:val="24"/>
          <w:szCs w:val="24"/>
        </w:rPr>
      </w:pPr>
      <w:r>
        <w:rPr>
          <w:rFonts w:hint="eastAsia" w:ascii="宋体" w:hAnsi="宋体"/>
          <w:sz w:val="24"/>
          <w:szCs w:val="24"/>
        </w:rPr>
        <w:t>（3）工程项目投标报价汇总表；</w:t>
      </w:r>
    </w:p>
    <w:p>
      <w:pPr>
        <w:spacing w:line="360" w:lineRule="auto"/>
        <w:ind w:firstLine="566" w:firstLineChars="236"/>
        <w:rPr>
          <w:rFonts w:hint="eastAsia" w:ascii="宋体" w:hAnsi="宋体"/>
          <w:sz w:val="24"/>
          <w:szCs w:val="24"/>
        </w:rPr>
      </w:pPr>
      <w:r>
        <w:rPr>
          <w:rFonts w:hint="eastAsia" w:ascii="宋体" w:hAnsi="宋体"/>
          <w:sz w:val="24"/>
          <w:szCs w:val="24"/>
        </w:rPr>
        <w:t>（4）单项工程投标报价汇总表；</w:t>
      </w:r>
    </w:p>
    <w:p>
      <w:pPr>
        <w:spacing w:line="360" w:lineRule="auto"/>
        <w:ind w:firstLine="566" w:firstLineChars="236"/>
        <w:rPr>
          <w:rFonts w:hint="eastAsia" w:ascii="宋体" w:hAnsi="宋体"/>
          <w:sz w:val="24"/>
          <w:szCs w:val="24"/>
        </w:rPr>
      </w:pPr>
      <w:r>
        <w:rPr>
          <w:rFonts w:hint="eastAsia" w:ascii="宋体" w:hAnsi="宋体"/>
          <w:sz w:val="24"/>
          <w:szCs w:val="24"/>
        </w:rPr>
        <w:t>（5）单位工程投标报价汇总表；</w:t>
      </w:r>
    </w:p>
    <w:p>
      <w:pPr>
        <w:spacing w:line="360" w:lineRule="auto"/>
        <w:ind w:firstLine="566" w:firstLineChars="236"/>
        <w:rPr>
          <w:rFonts w:hint="eastAsia" w:ascii="宋体" w:hAnsi="宋体"/>
          <w:sz w:val="24"/>
          <w:szCs w:val="24"/>
        </w:rPr>
      </w:pPr>
      <w:r>
        <w:rPr>
          <w:rFonts w:hint="eastAsia" w:ascii="宋体" w:hAnsi="宋体"/>
          <w:sz w:val="24"/>
          <w:szCs w:val="24"/>
        </w:rPr>
        <w:t>（6）分部分项工程清单与计价表；</w:t>
      </w:r>
    </w:p>
    <w:p>
      <w:pPr>
        <w:spacing w:line="360" w:lineRule="auto"/>
        <w:ind w:firstLine="566" w:firstLineChars="236"/>
        <w:rPr>
          <w:rFonts w:hint="eastAsia" w:ascii="宋体" w:hAnsi="宋体"/>
          <w:sz w:val="24"/>
          <w:szCs w:val="24"/>
        </w:rPr>
      </w:pPr>
      <w:r>
        <w:rPr>
          <w:rFonts w:hint="eastAsia" w:ascii="宋体" w:hAnsi="宋体"/>
          <w:sz w:val="24"/>
          <w:szCs w:val="24"/>
        </w:rPr>
        <w:t>（7）单价措施项目清单与计价表；</w:t>
      </w:r>
    </w:p>
    <w:p>
      <w:pPr>
        <w:spacing w:line="360" w:lineRule="auto"/>
        <w:ind w:firstLine="566" w:firstLineChars="236"/>
        <w:rPr>
          <w:rFonts w:hint="eastAsia" w:ascii="宋体" w:hAnsi="宋体"/>
          <w:sz w:val="24"/>
          <w:szCs w:val="24"/>
        </w:rPr>
      </w:pPr>
      <w:r>
        <w:rPr>
          <w:rFonts w:hint="eastAsia" w:ascii="宋体" w:hAnsi="宋体"/>
          <w:sz w:val="24"/>
          <w:szCs w:val="24"/>
        </w:rPr>
        <w:t>（8）总价措施项目清单与计价表；</w:t>
      </w:r>
    </w:p>
    <w:p>
      <w:pPr>
        <w:spacing w:line="360" w:lineRule="auto"/>
        <w:ind w:firstLine="566" w:firstLineChars="236"/>
        <w:rPr>
          <w:rFonts w:hint="eastAsia" w:ascii="宋体" w:hAnsi="宋体"/>
          <w:sz w:val="24"/>
          <w:szCs w:val="24"/>
        </w:rPr>
      </w:pPr>
      <w:r>
        <w:rPr>
          <w:rFonts w:hint="eastAsia" w:ascii="宋体" w:hAnsi="宋体"/>
          <w:sz w:val="24"/>
          <w:szCs w:val="24"/>
        </w:rPr>
        <w:t>（9）综合单价分析表；</w:t>
      </w:r>
    </w:p>
    <w:p>
      <w:pPr>
        <w:spacing w:line="360" w:lineRule="auto"/>
        <w:ind w:firstLine="566" w:firstLineChars="236"/>
        <w:rPr>
          <w:rFonts w:hint="eastAsia" w:ascii="宋体" w:hAnsi="宋体"/>
          <w:sz w:val="24"/>
          <w:szCs w:val="24"/>
        </w:rPr>
      </w:pPr>
      <w:r>
        <w:rPr>
          <w:rFonts w:hint="eastAsia" w:ascii="宋体" w:hAnsi="宋体"/>
          <w:sz w:val="24"/>
          <w:szCs w:val="24"/>
        </w:rPr>
        <w:t>（10）其他项目清单与计价汇总表；</w:t>
      </w:r>
    </w:p>
    <w:p>
      <w:pPr>
        <w:spacing w:line="360" w:lineRule="auto"/>
        <w:ind w:firstLine="566" w:firstLineChars="236"/>
        <w:rPr>
          <w:rFonts w:hint="eastAsia" w:ascii="宋体" w:hAnsi="宋体"/>
          <w:sz w:val="24"/>
          <w:szCs w:val="24"/>
        </w:rPr>
      </w:pPr>
      <w:r>
        <w:rPr>
          <w:rFonts w:hint="eastAsia" w:ascii="宋体" w:hAnsi="宋体"/>
          <w:sz w:val="24"/>
          <w:szCs w:val="24"/>
        </w:rPr>
        <w:t>（11）暂列金额明细表；</w:t>
      </w:r>
    </w:p>
    <w:p>
      <w:pPr>
        <w:spacing w:line="360" w:lineRule="auto"/>
        <w:ind w:firstLine="566" w:firstLineChars="236"/>
        <w:rPr>
          <w:rFonts w:hint="eastAsia" w:ascii="宋体" w:hAnsi="宋体"/>
          <w:sz w:val="24"/>
          <w:szCs w:val="24"/>
        </w:rPr>
      </w:pPr>
      <w:r>
        <w:rPr>
          <w:rFonts w:hint="eastAsia" w:ascii="宋体" w:hAnsi="宋体"/>
          <w:sz w:val="24"/>
          <w:szCs w:val="24"/>
        </w:rPr>
        <w:t>（12）材料（工程设备）暂估价明细表；</w:t>
      </w:r>
    </w:p>
    <w:p>
      <w:pPr>
        <w:spacing w:line="360" w:lineRule="auto"/>
        <w:ind w:firstLine="566" w:firstLineChars="236"/>
        <w:rPr>
          <w:rFonts w:hint="eastAsia" w:ascii="宋体" w:hAnsi="宋体"/>
          <w:sz w:val="24"/>
          <w:szCs w:val="24"/>
        </w:rPr>
      </w:pPr>
      <w:r>
        <w:rPr>
          <w:rFonts w:hint="eastAsia" w:ascii="宋体" w:hAnsi="宋体"/>
          <w:sz w:val="24"/>
          <w:szCs w:val="24"/>
        </w:rPr>
        <w:t>（13）专业工程暂估价明细表；</w:t>
      </w:r>
    </w:p>
    <w:p>
      <w:pPr>
        <w:spacing w:line="360" w:lineRule="auto"/>
        <w:ind w:firstLine="566" w:firstLineChars="236"/>
        <w:rPr>
          <w:rFonts w:hint="eastAsia" w:ascii="宋体" w:hAnsi="宋体"/>
          <w:sz w:val="24"/>
          <w:szCs w:val="24"/>
        </w:rPr>
      </w:pPr>
      <w:r>
        <w:rPr>
          <w:rFonts w:hint="eastAsia" w:ascii="宋体" w:hAnsi="宋体"/>
          <w:sz w:val="24"/>
          <w:szCs w:val="24"/>
        </w:rPr>
        <w:t>（14）计日工表；</w:t>
      </w:r>
    </w:p>
    <w:p>
      <w:pPr>
        <w:spacing w:line="360" w:lineRule="auto"/>
        <w:ind w:firstLine="564" w:firstLineChars="235"/>
        <w:rPr>
          <w:rFonts w:hint="eastAsia" w:ascii="宋体" w:hAnsi="宋体"/>
          <w:sz w:val="24"/>
          <w:szCs w:val="24"/>
        </w:rPr>
      </w:pPr>
      <w:r>
        <w:rPr>
          <w:rFonts w:hint="eastAsia" w:ascii="宋体" w:hAnsi="宋体"/>
          <w:sz w:val="24"/>
          <w:szCs w:val="24"/>
        </w:rPr>
        <w:t>（15）总承包服务计价表；</w:t>
      </w:r>
    </w:p>
    <w:p>
      <w:pPr>
        <w:spacing w:line="360" w:lineRule="auto"/>
        <w:ind w:firstLine="564" w:firstLineChars="235"/>
        <w:rPr>
          <w:rFonts w:hint="eastAsia" w:ascii="宋体" w:hAnsi="宋体"/>
          <w:sz w:val="24"/>
          <w:szCs w:val="24"/>
        </w:rPr>
      </w:pPr>
      <w:r>
        <w:rPr>
          <w:rFonts w:hint="eastAsia" w:ascii="宋体" w:hAnsi="宋体"/>
          <w:sz w:val="24"/>
          <w:szCs w:val="24"/>
        </w:rPr>
        <w:t>（16）规费和税金项目计价表；</w:t>
      </w:r>
    </w:p>
    <w:p>
      <w:pPr>
        <w:spacing w:line="360" w:lineRule="auto"/>
        <w:ind w:firstLine="564" w:firstLineChars="235"/>
        <w:rPr>
          <w:rFonts w:hint="eastAsia" w:ascii="宋体" w:hAnsi="宋体"/>
          <w:sz w:val="24"/>
          <w:szCs w:val="24"/>
        </w:rPr>
      </w:pPr>
      <w:r>
        <w:rPr>
          <w:rFonts w:hint="eastAsia" w:ascii="宋体" w:hAnsi="宋体"/>
          <w:sz w:val="24"/>
          <w:szCs w:val="24"/>
        </w:rPr>
        <w:t>（17）人工、主要材料和设备一览表</w:t>
      </w:r>
    </w:p>
    <w:p>
      <w:pPr>
        <w:tabs>
          <w:tab w:val="left" w:pos="1125"/>
        </w:tabs>
        <w:spacing w:line="360" w:lineRule="auto"/>
        <w:ind w:firstLine="480" w:firstLineChars="200"/>
        <w:rPr>
          <w:rFonts w:hint="eastAsia" w:ascii="宋体" w:hAnsi="宋体"/>
          <w:sz w:val="24"/>
          <w:szCs w:val="24"/>
        </w:rPr>
      </w:pPr>
      <w:r>
        <w:rPr>
          <w:rFonts w:ascii="宋体" w:hAnsi="宋体"/>
          <w:sz w:val="24"/>
          <w:szCs w:val="24"/>
        </w:rPr>
        <w:t>11.3.</w:t>
      </w:r>
      <w:r>
        <w:rPr>
          <w:rFonts w:hint="eastAsia" w:ascii="宋体" w:hAnsi="宋体"/>
          <w:sz w:val="24"/>
          <w:szCs w:val="24"/>
        </w:rPr>
        <w:t>3按照</w:t>
      </w:r>
      <w:r>
        <w:rPr>
          <w:rFonts w:hint="eastAsia" w:ascii="宋体" w:hAnsi="宋体"/>
          <w:bCs/>
          <w:sz w:val="24"/>
          <w:szCs w:val="24"/>
        </w:rPr>
        <w:t>招标文件要求</w:t>
      </w:r>
      <w:r>
        <w:rPr>
          <w:rFonts w:hint="eastAsia" w:ascii="宋体" w:hAnsi="宋体"/>
          <w:sz w:val="24"/>
          <w:szCs w:val="24"/>
        </w:rPr>
        <w:t>填写的《参与编制经济标投标文件人员名单》。</w:t>
      </w:r>
    </w:p>
    <w:p>
      <w:pPr>
        <w:tabs>
          <w:tab w:val="left" w:pos="1125"/>
        </w:tabs>
        <w:spacing w:line="360" w:lineRule="auto"/>
        <w:ind w:firstLine="480" w:firstLineChars="200"/>
        <w:rPr>
          <w:rFonts w:hint="eastAsia" w:ascii="宋体" w:hAnsi="宋体"/>
          <w:sz w:val="24"/>
          <w:szCs w:val="24"/>
        </w:rPr>
      </w:pPr>
      <w:r>
        <w:rPr>
          <w:rFonts w:hint="eastAsia" w:ascii="宋体" w:hAnsi="宋体"/>
          <w:sz w:val="24"/>
          <w:szCs w:val="24"/>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hint="eastAsia" w:ascii="宋体" w:hAnsi="宋体"/>
          <w:b/>
          <w:bCs/>
          <w:sz w:val="24"/>
          <w:szCs w:val="24"/>
        </w:rPr>
      </w:pPr>
      <w:r>
        <w:rPr>
          <w:rFonts w:ascii="宋体" w:hAnsi="宋体"/>
          <w:b/>
          <w:bCs/>
          <w:sz w:val="24"/>
          <w:szCs w:val="24"/>
        </w:rPr>
        <w:t>12</w:t>
      </w:r>
      <w:r>
        <w:rPr>
          <w:rFonts w:hint="eastAsia" w:ascii="宋体" w:hAnsi="宋体"/>
          <w:b/>
          <w:bCs/>
          <w:sz w:val="24"/>
          <w:szCs w:val="24"/>
        </w:rPr>
        <w:t>．投标文件格式</w:t>
      </w:r>
    </w:p>
    <w:p>
      <w:pPr>
        <w:spacing w:line="360" w:lineRule="auto"/>
        <w:ind w:firstLine="480" w:firstLineChars="200"/>
        <w:rPr>
          <w:rFonts w:hint="eastAsia" w:ascii="宋体" w:hAnsi="宋体"/>
          <w:sz w:val="24"/>
          <w:szCs w:val="24"/>
        </w:rPr>
      </w:pPr>
      <w:r>
        <w:rPr>
          <w:rFonts w:ascii="宋体" w:hAnsi="宋体"/>
          <w:sz w:val="24"/>
          <w:szCs w:val="24"/>
        </w:rPr>
        <w:t xml:space="preserve">12.1 </w:t>
      </w:r>
      <w:r>
        <w:rPr>
          <w:rFonts w:hint="eastAsia" w:ascii="宋体" w:hAnsi="宋体"/>
          <w:sz w:val="24"/>
          <w:szCs w:val="24"/>
        </w:rPr>
        <w:t>投标文件包括本须知第</w:t>
      </w:r>
      <w:r>
        <w:rPr>
          <w:rFonts w:ascii="宋体" w:hAnsi="宋体"/>
          <w:sz w:val="24"/>
          <w:szCs w:val="24"/>
        </w:rPr>
        <w:t>11</w:t>
      </w:r>
      <w:r>
        <w:rPr>
          <w:rFonts w:hint="eastAsia" w:ascii="宋体" w:hAnsi="宋体"/>
          <w:sz w:val="24"/>
          <w:szCs w:val="24"/>
        </w:rPr>
        <w:t>条中规定的内容，投标人提交的投标文件应当使用招标文件所提供的投标文件全部格式（表格可以按同样格式扩展）。</w:t>
      </w:r>
    </w:p>
    <w:p>
      <w:pPr>
        <w:spacing w:line="360" w:lineRule="auto"/>
        <w:ind w:firstLine="480" w:firstLineChars="200"/>
        <w:rPr>
          <w:rFonts w:hint="eastAsia" w:ascii="宋体" w:hAnsi="宋体"/>
          <w:sz w:val="24"/>
          <w:szCs w:val="24"/>
        </w:rPr>
      </w:pPr>
      <w:r>
        <w:rPr>
          <w:rFonts w:hint="eastAsia" w:ascii="宋体" w:hAnsi="宋体"/>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 xml:space="preserve">12.3 </w:t>
      </w:r>
      <w:r>
        <w:rPr>
          <w:rFonts w:hint="eastAsia" w:ascii="宋体" w:hAnsi="宋体"/>
          <w:bCs/>
          <w:sz w:val="24"/>
          <w:szCs w:val="24"/>
        </w:rPr>
        <w:t>投标文件应按</w:t>
      </w:r>
      <w:r>
        <w:rPr>
          <w:rFonts w:hint="eastAsia" w:ascii="宋体" w:hAnsi="宋体"/>
          <w:sz w:val="24"/>
          <w:szCs w:val="24"/>
        </w:rPr>
        <w:t>照交易平台关于全流程电子化项目的相关指南进行编制，详见：</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bCs/>
          <w:sz w:val="24"/>
          <w:szCs w:val="24"/>
        </w:rPr>
        <w:t>如不按上述要求编制引起系统无法检索、读取相关信息的，其后果由投标人承担。</w:t>
      </w:r>
    </w:p>
    <w:p>
      <w:pPr>
        <w:spacing w:line="360" w:lineRule="auto"/>
        <w:ind w:firstLine="482" w:firstLineChars="200"/>
        <w:rPr>
          <w:rFonts w:hint="eastAsia" w:ascii="宋体" w:hAnsi="宋体"/>
          <w:b/>
          <w:bCs/>
          <w:sz w:val="24"/>
          <w:szCs w:val="24"/>
        </w:rPr>
      </w:pPr>
      <w:r>
        <w:rPr>
          <w:rFonts w:ascii="宋体" w:hAnsi="宋体"/>
          <w:b/>
          <w:bCs/>
          <w:sz w:val="24"/>
          <w:szCs w:val="24"/>
        </w:rPr>
        <w:t>13</w:t>
      </w:r>
      <w:r>
        <w:rPr>
          <w:rFonts w:hint="eastAsia" w:ascii="宋体" w:hAnsi="宋体"/>
          <w:b/>
          <w:bCs/>
          <w:sz w:val="24"/>
          <w:szCs w:val="24"/>
        </w:rPr>
        <w:t>．投标报价及造价承包和变更结算方式</w:t>
      </w:r>
    </w:p>
    <w:p>
      <w:pPr>
        <w:spacing w:line="360" w:lineRule="auto"/>
        <w:ind w:firstLine="480" w:firstLineChars="200"/>
        <w:rPr>
          <w:rFonts w:hint="eastAsia" w:ascii="宋体" w:hAnsi="宋体"/>
          <w:sz w:val="24"/>
          <w:szCs w:val="24"/>
        </w:rPr>
      </w:pPr>
      <w:r>
        <w:rPr>
          <w:rFonts w:ascii="宋体" w:hAnsi="宋体"/>
          <w:sz w:val="24"/>
          <w:szCs w:val="24"/>
        </w:rPr>
        <w:t xml:space="preserve">13.1 </w:t>
      </w:r>
      <w:r>
        <w:rPr>
          <w:rFonts w:hint="eastAsia" w:ascii="宋体" w:hAnsi="宋体"/>
          <w:sz w:val="24"/>
          <w:szCs w:val="24"/>
        </w:rPr>
        <w:t>本工程的投标报价采用投标须知前附表第</w:t>
      </w:r>
      <w:r>
        <w:rPr>
          <w:rFonts w:ascii="宋体" w:hAnsi="宋体"/>
          <w:sz w:val="24"/>
          <w:szCs w:val="24"/>
        </w:rPr>
        <w:t>12</w:t>
      </w:r>
      <w:r>
        <w:rPr>
          <w:rFonts w:hint="eastAsia" w:ascii="宋体" w:hAnsi="宋体"/>
          <w:sz w:val="24"/>
          <w:szCs w:val="24"/>
        </w:rPr>
        <w:t>项所规定的方式。投标报价（含单价及总价）精确到“分”。</w:t>
      </w:r>
    </w:p>
    <w:p>
      <w:pPr>
        <w:spacing w:line="360" w:lineRule="auto"/>
        <w:ind w:firstLine="480" w:firstLineChars="200"/>
        <w:rPr>
          <w:rFonts w:hint="eastAsia" w:ascii="宋体" w:hAnsi="宋体"/>
          <w:sz w:val="24"/>
          <w:szCs w:val="24"/>
        </w:rPr>
      </w:pPr>
      <w:r>
        <w:rPr>
          <w:rFonts w:ascii="宋体" w:hAnsi="宋体"/>
          <w:sz w:val="24"/>
          <w:szCs w:val="24"/>
        </w:rPr>
        <w:t>13.2</w:t>
      </w:r>
      <w:r>
        <w:rPr>
          <w:rFonts w:hint="eastAsia" w:ascii="宋体" w:hAnsi="宋体"/>
          <w:sz w:val="24"/>
          <w:szCs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spacing w:line="360" w:lineRule="auto"/>
        <w:ind w:firstLine="480" w:firstLineChars="200"/>
        <w:rPr>
          <w:rFonts w:hint="eastAsia" w:ascii="宋体" w:hAnsi="宋体"/>
          <w:sz w:val="24"/>
          <w:szCs w:val="24"/>
        </w:rPr>
      </w:pPr>
      <w:r>
        <w:rPr>
          <w:rFonts w:ascii="宋体" w:hAnsi="宋体"/>
          <w:sz w:val="24"/>
          <w:szCs w:val="24"/>
        </w:rPr>
        <w:t>13.3</w:t>
      </w:r>
      <w:r>
        <w:rPr>
          <w:rFonts w:hint="eastAsia" w:ascii="宋体" w:hAnsi="宋体"/>
          <w:sz w:val="24"/>
          <w:szCs w:val="24"/>
        </w:rPr>
        <w:t>投标人的投标报价，应是按照投标须知前附表第</w:t>
      </w:r>
      <w:r>
        <w:rPr>
          <w:rFonts w:ascii="宋体" w:hAnsi="宋体"/>
          <w:sz w:val="24"/>
          <w:szCs w:val="24"/>
        </w:rPr>
        <w:t>8</w:t>
      </w:r>
      <w:r>
        <w:rPr>
          <w:rFonts w:hint="eastAsia" w:ascii="宋体" w:hAnsi="宋体"/>
          <w:sz w:val="24"/>
          <w:szCs w:val="24"/>
        </w:rPr>
        <w:t>项的工期要求，在投标须知前附表第</w:t>
      </w:r>
      <w:r>
        <w:rPr>
          <w:rFonts w:ascii="宋体" w:hAnsi="宋体"/>
          <w:sz w:val="24"/>
          <w:szCs w:val="24"/>
        </w:rPr>
        <w:t>3</w:t>
      </w:r>
      <w:r>
        <w:rPr>
          <w:rFonts w:hint="eastAsia" w:ascii="宋体" w:hAnsi="宋体"/>
          <w:sz w:val="24"/>
          <w:szCs w:val="24"/>
        </w:rPr>
        <w:t>项的建设地点，完成投标须知前附表第</w:t>
      </w:r>
      <w:r>
        <w:rPr>
          <w:rFonts w:ascii="宋体" w:hAnsi="宋体"/>
          <w:sz w:val="24"/>
          <w:szCs w:val="24"/>
        </w:rPr>
        <w:t>7</w:t>
      </w:r>
      <w:r>
        <w:rPr>
          <w:rFonts w:hint="eastAsia" w:ascii="宋体" w:hAnsi="宋体"/>
          <w:sz w:val="24"/>
          <w:szCs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80" w:firstLineChars="200"/>
        <w:rPr>
          <w:rFonts w:hint="eastAsia" w:ascii="宋体" w:hAnsi="宋体"/>
          <w:sz w:val="24"/>
          <w:szCs w:val="24"/>
        </w:rPr>
      </w:pPr>
      <w:r>
        <w:rPr>
          <w:rFonts w:ascii="宋体" w:hAnsi="宋体"/>
          <w:sz w:val="24"/>
          <w:szCs w:val="24"/>
        </w:rPr>
        <w:t>13.4</w:t>
      </w:r>
      <w:r>
        <w:rPr>
          <w:rFonts w:hint="eastAsia" w:ascii="宋体" w:hAnsi="宋体"/>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spacing w:line="360" w:lineRule="auto"/>
        <w:ind w:firstLine="480" w:firstLineChars="200"/>
        <w:rPr>
          <w:rFonts w:hint="eastAsia" w:ascii="宋体" w:hAnsi="宋体"/>
          <w:sz w:val="24"/>
          <w:szCs w:val="24"/>
        </w:rPr>
      </w:pPr>
      <w:r>
        <w:rPr>
          <w:rFonts w:ascii="宋体" w:hAnsi="宋体"/>
          <w:sz w:val="24"/>
          <w:szCs w:val="24"/>
        </w:rPr>
        <w:t>13.5</w:t>
      </w:r>
      <w:r>
        <w:rPr>
          <w:rFonts w:hint="eastAsia" w:ascii="宋体" w:hAnsi="宋体"/>
          <w:sz w:val="24"/>
          <w:szCs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spacing w:line="360" w:lineRule="auto"/>
        <w:ind w:firstLine="480" w:firstLineChars="200"/>
        <w:rPr>
          <w:rFonts w:hint="eastAsia" w:ascii="宋体" w:hAnsi="宋体"/>
          <w:sz w:val="24"/>
          <w:szCs w:val="24"/>
        </w:rPr>
      </w:pPr>
      <w:r>
        <w:rPr>
          <w:rFonts w:ascii="宋体" w:hAnsi="宋体"/>
          <w:sz w:val="24"/>
          <w:szCs w:val="24"/>
        </w:rPr>
        <w:t>13.5.1</w:t>
      </w:r>
      <w:r>
        <w:rPr>
          <w:rFonts w:hint="eastAsia" w:ascii="宋体" w:hAnsi="宋体"/>
          <w:sz w:val="24"/>
          <w:szCs w:val="24"/>
        </w:rPr>
        <w:t>中标的投标文件工程量清单中已有相同项目的适用综合单价，则沿用；</w:t>
      </w:r>
    </w:p>
    <w:p>
      <w:pPr>
        <w:spacing w:line="360" w:lineRule="auto"/>
        <w:ind w:firstLine="480" w:firstLineChars="200"/>
        <w:rPr>
          <w:rFonts w:hint="eastAsia" w:ascii="宋体" w:hAnsi="宋体"/>
          <w:sz w:val="24"/>
          <w:szCs w:val="24"/>
        </w:rPr>
      </w:pPr>
      <w:r>
        <w:rPr>
          <w:rFonts w:ascii="宋体" w:hAnsi="宋体"/>
          <w:sz w:val="24"/>
          <w:szCs w:val="24"/>
        </w:rPr>
        <w:t>13.5.2</w:t>
      </w:r>
      <w:r>
        <w:rPr>
          <w:rFonts w:hint="eastAsia" w:ascii="宋体" w:hAnsi="宋体"/>
          <w:sz w:val="24"/>
          <w:szCs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spacing w:line="360" w:lineRule="auto"/>
        <w:ind w:firstLine="480" w:firstLineChars="200"/>
        <w:rPr>
          <w:rFonts w:hint="eastAsia" w:ascii="宋体" w:hAnsi="宋体"/>
          <w:sz w:val="24"/>
          <w:szCs w:val="24"/>
        </w:rPr>
      </w:pPr>
      <w:r>
        <w:rPr>
          <w:rFonts w:ascii="宋体" w:hAnsi="宋体"/>
          <w:sz w:val="24"/>
          <w:szCs w:val="24"/>
        </w:rPr>
        <w:t xml:space="preserve">13.5.3 </w:t>
      </w:r>
      <w:r>
        <w:rPr>
          <w:rFonts w:hint="eastAsia" w:ascii="宋体" w:hAnsi="宋体"/>
          <w:sz w:val="24"/>
          <w:szCs w:val="24"/>
        </w:rPr>
        <w:t>中标的投标文件工程量清单中没有相同项目或类似项目的，如可套取相关定额，则以相关定额为基数下浮计算单价</w:t>
      </w:r>
      <w:r>
        <w:rPr>
          <w:rFonts w:ascii="宋体" w:hAnsi="宋体"/>
          <w:sz w:val="24"/>
          <w:szCs w:val="24"/>
        </w:rPr>
        <w:t>,</w:t>
      </w:r>
      <w:r>
        <w:rPr>
          <w:rFonts w:hint="eastAsia" w:ascii="宋体" w:hAnsi="宋体"/>
          <w:sz w:val="24"/>
          <w:szCs w:val="24"/>
        </w:rPr>
        <w:t>下浮率为中标价相对于最高投标限价的下浮率（下浮率</w:t>
      </w:r>
      <w:r>
        <w:rPr>
          <w:rFonts w:ascii="宋体" w:hAnsi="宋体"/>
          <w:sz w:val="24"/>
          <w:szCs w:val="24"/>
        </w:rPr>
        <w:t>=(</w:t>
      </w:r>
      <w:r>
        <w:rPr>
          <w:rFonts w:hint="eastAsia" w:ascii="宋体" w:hAnsi="宋体"/>
          <w:sz w:val="24"/>
          <w:szCs w:val="24"/>
        </w:rPr>
        <w:t>最高投标限价</w:t>
      </w:r>
      <w:r>
        <w:rPr>
          <w:rFonts w:ascii="宋体" w:hAnsi="宋体"/>
          <w:sz w:val="24"/>
          <w:szCs w:val="24"/>
        </w:rPr>
        <w:t>-</w:t>
      </w:r>
      <w:r>
        <w:rPr>
          <w:rFonts w:hint="eastAsia" w:ascii="宋体" w:hAnsi="宋体"/>
          <w:sz w:val="24"/>
          <w:szCs w:val="24"/>
        </w:rPr>
        <w:t>中标价</w:t>
      </w:r>
      <w:r>
        <w:rPr>
          <w:rFonts w:ascii="宋体" w:hAnsi="宋体"/>
          <w:sz w:val="24"/>
          <w:szCs w:val="24"/>
        </w:rPr>
        <w:t xml:space="preserve">)/ </w:t>
      </w:r>
      <w:r>
        <w:rPr>
          <w:rFonts w:hint="eastAsia" w:ascii="宋体" w:hAnsi="宋体"/>
          <w:sz w:val="24"/>
          <w:szCs w:val="24"/>
        </w:rPr>
        <w:t>最高投标限价）。</w:t>
      </w:r>
    </w:p>
    <w:p>
      <w:pPr>
        <w:spacing w:line="360" w:lineRule="auto"/>
        <w:ind w:firstLine="480" w:firstLineChars="200"/>
        <w:rPr>
          <w:rFonts w:hint="eastAsia" w:ascii="宋体" w:hAnsi="宋体"/>
          <w:sz w:val="24"/>
          <w:szCs w:val="24"/>
        </w:rPr>
      </w:pPr>
      <w:r>
        <w:rPr>
          <w:rFonts w:ascii="宋体" w:hAnsi="宋体"/>
          <w:sz w:val="24"/>
          <w:szCs w:val="24"/>
        </w:rPr>
        <w:t xml:space="preserve">13.5.4 </w:t>
      </w:r>
      <w:r>
        <w:rPr>
          <w:rFonts w:hint="eastAsia" w:ascii="宋体" w:hAnsi="宋体"/>
          <w:sz w:val="24"/>
          <w:szCs w:val="24"/>
        </w:rPr>
        <w:t>如相关定额没有相应子目的，其计价方式由招标人在本招标文件第三章中另行规定。未规定的，中标后双方协商约定。</w:t>
      </w:r>
    </w:p>
    <w:p>
      <w:pPr>
        <w:spacing w:line="360" w:lineRule="auto"/>
        <w:ind w:firstLine="480" w:firstLineChars="200"/>
        <w:rPr>
          <w:rFonts w:hint="eastAsia" w:ascii="宋体" w:hAnsi="宋体"/>
          <w:sz w:val="24"/>
          <w:szCs w:val="24"/>
        </w:rPr>
      </w:pPr>
      <w:r>
        <w:rPr>
          <w:rFonts w:ascii="宋体" w:hAnsi="宋体"/>
          <w:sz w:val="24"/>
          <w:szCs w:val="24"/>
        </w:rPr>
        <w:t>13.6</w:t>
      </w:r>
      <w:r>
        <w:rPr>
          <w:rFonts w:hint="eastAsia" w:ascii="宋体" w:hAnsi="宋体"/>
          <w:sz w:val="24"/>
          <w:szCs w:val="24"/>
        </w:rPr>
        <w:t>暂列金额、暂估价</w:t>
      </w:r>
    </w:p>
    <w:p>
      <w:pPr>
        <w:spacing w:line="360" w:lineRule="auto"/>
        <w:ind w:firstLine="480" w:firstLineChars="200"/>
        <w:rPr>
          <w:rFonts w:hint="eastAsia" w:ascii="宋体" w:hAnsi="宋体"/>
          <w:sz w:val="24"/>
          <w:szCs w:val="24"/>
        </w:rPr>
      </w:pPr>
      <w:r>
        <w:rPr>
          <w:rFonts w:ascii="宋体" w:hAnsi="宋体"/>
          <w:sz w:val="24"/>
          <w:szCs w:val="24"/>
        </w:rPr>
        <w:t>13.6.1</w:t>
      </w:r>
      <w:r>
        <w:rPr>
          <w:rFonts w:hint="eastAsia" w:ascii="宋体" w:hAnsi="宋体"/>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spacing w:line="360" w:lineRule="auto"/>
        <w:ind w:firstLine="480" w:firstLineChars="200"/>
        <w:rPr>
          <w:rFonts w:hint="eastAsia" w:ascii="宋体" w:hAnsi="宋体"/>
          <w:sz w:val="24"/>
          <w:szCs w:val="24"/>
        </w:rPr>
      </w:pPr>
      <w:r>
        <w:rPr>
          <w:rFonts w:hint="eastAsia" w:ascii="宋体" w:hAnsi="宋体"/>
          <w:sz w:val="24"/>
          <w:szCs w:val="24"/>
        </w:rPr>
        <w:t>暂估价是指招标人在工程量清单中提供的用于支付必然发生但暂时不能确定价格的材料的单价以及专业工程的金额。</w:t>
      </w:r>
    </w:p>
    <w:p>
      <w:pPr>
        <w:spacing w:line="360" w:lineRule="auto"/>
        <w:ind w:firstLine="480" w:firstLineChars="200"/>
        <w:rPr>
          <w:rFonts w:hint="eastAsia" w:ascii="宋体" w:hAnsi="宋体"/>
          <w:sz w:val="24"/>
          <w:szCs w:val="24"/>
        </w:rPr>
      </w:pPr>
      <w:r>
        <w:rPr>
          <w:rFonts w:ascii="宋体" w:hAnsi="宋体"/>
          <w:sz w:val="24"/>
          <w:szCs w:val="24"/>
        </w:rPr>
        <w:t>13.6.2</w:t>
      </w:r>
      <w:r>
        <w:rPr>
          <w:rFonts w:hint="eastAsia" w:ascii="宋体" w:hAnsi="宋体"/>
          <w:sz w:val="24"/>
          <w:szCs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spacing w:line="360" w:lineRule="auto"/>
        <w:ind w:firstLine="480" w:firstLineChars="200"/>
        <w:rPr>
          <w:rFonts w:hint="eastAsia" w:ascii="宋体" w:hAnsi="宋体"/>
          <w:sz w:val="24"/>
          <w:szCs w:val="24"/>
        </w:rPr>
      </w:pPr>
      <w:r>
        <w:rPr>
          <w:rFonts w:ascii="宋体" w:hAnsi="宋体"/>
          <w:sz w:val="24"/>
          <w:szCs w:val="24"/>
        </w:rPr>
        <w:t>13.6.3</w:t>
      </w:r>
      <w:r>
        <w:rPr>
          <w:rFonts w:hint="eastAsia" w:ascii="宋体" w:hAnsi="宋体"/>
          <w:sz w:val="24"/>
          <w:szCs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spacing w:line="360" w:lineRule="auto"/>
        <w:ind w:firstLine="480" w:firstLineChars="200"/>
        <w:rPr>
          <w:rFonts w:hint="eastAsia" w:ascii="宋体" w:hAnsi="宋体"/>
          <w:sz w:val="24"/>
          <w:szCs w:val="24"/>
        </w:rPr>
      </w:pPr>
      <w:r>
        <w:rPr>
          <w:rFonts w:ascii="宋体" w:hAnsi="宋体"/>
          <w:sz w:val="24"/>
          <w:szCs w:val="24"/>
        </w:rPr>
        <w:t>13.6.4</w:t>
      </w:r>
      <w:r>
        <w:rPr>
          <w:rFonts w:hint="eastAsia" w:ascii="宋体" w:hAnsi="宋体"/>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szCs w:val="24"/>
        </w:rPr>
        <w:t>13.5</w:t>
      </w:r>
      <w:r>
        <w:rPr>
          <w:rFonts w:hint="eastAsia" w:ascii="宋体" w:hAnsi="宋体"/>
          <w:sz w:val="24"/>
          <w:szCs w:val="24"/>
        </w:rPr>
        <w:t>款规定确定。</w:t>
      </w:r>
    </w:p>
    <w:p>
      <w:pPr>
        <w:spacing w:line="360" w:lineRule="auto"/>
        <w:ind w:firstLine="480" w:firstLineChars="200"/>
        <w:rPr>
          <w:rFonts w:hint="eastAsia" w:ascii="宋体" w:hAnsi="宋体"/>
          <w:sz w:val="24"/>
          <w:szCs w:val="24"/>
        </w:rPr>
      </w:pPr>
      <w:r>
        <w:rPr>
          <w:rFonts w:ascii="宋体" w:hAnsi="宋体"/>
          <w:sz w:val="24"/>
          <w:szCs w:val="24"/>
        </w:rPr>
        <w:t>13.6.5</w:t>
      </w:r>
      <w:r>
        <w:rPr>
          <w:rFonts w:hint="eastAsia" w:ascii="宋体" w:hAnsi="宋体"/>
          <w:sz w:val="24"/>
          <w:szCs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spacing w:line="360" w:lineRule="auto"/>
        <w:ind w:firstLine="480" w:firstLineChars="200"/>
        <w:rPr>
          <w:rFonts w:hint="eastAsia" w:ascii="宋体" w:hAnsi="宋体"/>
          <w:sz w:val="24"/>
          <w:szCs w:val="24"/>
        </w:rPr>
      </w:pPr>
      <w:r>
        <w:rPr>
          <w:rFonts w:ascii="宋体" w:hAnsi="宋体"/>
          <w:sz w:val="24"/>
          <w:szCs w:val="24"/>
        </w:rPr>
        <w:t xml:space="preserve">13.6.6 </w:t>
      </w:r>
      <w:r>
        <w:rPr>
          <w:rFonts w:hint="eastAsia" w:ascii="宋体" w:hAnsi="宋体"/>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spacing w:line="360" w:lineRule="auto"/>
        <w:ind w:firstLine="480" w:firstLineChars="200"/>
        <w:rPr>
          <w:rFonts w:hint="eastAsia" w:ascii="宋体" w:hAnsi="宋体"/>
          <w:sz w:val="24"/>
          <w:szCs w:val="24"/>
        </w:rPr>
      </w:pPr>
      <w:r>
        <w:rPr>
          <w:rFonts w:ascii="宋体" w:hAnsi="宋体"/>
          <w:sz w:val="24"/>
          <w:szCs w:val="24"/>
        </w:rPr>
        <w:t>13.7</w:t>
      </w:r>
      <w:r>
        <w:rPr>
          <w:rFonts w:hint="eastAsia" w:ascii="宋体" w:hAnsi="宋体"/>
          <w:sz w:val="24"/>
          <w:szCs w:val="24"/>
        </w:rPr>
        <w:t>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rPr>
          <w:rFonts w:hint="eastAsia" w:ascii="宋体" w:hAnsi="宋体"/>
          <w:sz w:val="24"/>
          <w:szCs w:val="24"/>
        </w:rPr>
      </w:pPr>
      <w:r>
        <w:rPr>
          <w:rFonts w:ascii="宋体" w:hAnsi="宋体"/>
          <w:sz w:val="24"/>
          <w:szCs w:val="24"/>
        </w:rPr>
        <w:t>13.8</w:t>
      </w:r>
      <w:r>
        <w:rPr>
          <w:rFonts w:hint="eastAsia" w:ascii="宋体" w:hAnsi="宋体"/>
          <w:sz w:val="24"/>
          <w:szCs w:val="24"/>
        </w:rPr>
        <w:t>属于承包人自行采购的主要材料、设备，招标人应当在招标文件中提出材料、设备的技术标准或者质量要求，或者提出不少于</w:t>
      </w:r>
      <w:r>
        <w:rPr>
          <w:rFonts w:ascii="宋体" w:hAnsi="宋体"/>
          <w:sz w:val="24"/>
          <w:szCs w:val="24"/>
        </w:rPr>
        <w:t>3</w:t>
      </w:r>
      <w:r>
        <w:rPr>
          <w:rFonts w:hint="eastAsia" w:ascii="宋体" w:hAnsi="宋体"/>
          <w:sz w:val="24"/>
          <w:szCs w:val="24"/>
        </w:rPr>
        <w:t>个同等档次品牌或分包商供投标人报价时选择</w:t>
      </w:r>
      <w:r>
        <w:rPr>
          <w:rFonts w:ascii="宋体" w:hAnsi="宋体"/>
          <w:sz w:val="24"/>
          <w:szCs w:val="24"/>
        </w:rPr>
        <w:t>,</w:t>
      </w:r>
      <w:r>
        <w:rPr>
          <w:rFonts w:hint="eastAsia" w:ascii="宋体" w:hAnsi="宋体"/>
          <w:sz w:val="24"/>
          <w:szCs w:val="24"/>
        </w:rPr>
        <w:t>凡招标人在招标文件中提出参考品牌的，必须在参考品牌后面加上“或相当于”字样。投标人在投标文件中应明确所选用主要材料、设备的品牌、厂家以及质量等级，并且应当符合招标文件的要求。</w:t>
      </w:r>
    </w:p>
    <w:p>
      <w:pPr>
        <w:spacing w:line="360" w:lineRule="auto"/>
        <w:ind w:firstLine="480" w:firstLineChars="200"/>
        <w:rPr>
          <w:rFonts w:hint="eastAsia" w:ascii="宋体" w:hAnsi="宋体"/>
          <w:sz w:val="24"/>
          <w:szCs w:val="24"/>
        </w:rPr>
      </w:pPr>
      <w:r>
        <w:rPr>
          <w:rFonts w:ascii="宋体" w:hAnsi="宋体"/>
          <w:sz w:val="24"/>
          <w:szCs w:val="24"/>
        </w:rPr>
        <w:t>13.9</w:t>
      </w:r>
      <w:r>
        <w:rPr>
          <w:rFonts w:hint="eastAsia" w:ascii="宋体" w:hAns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360" w:lineRule="auto"/>
        <w:ind w:firstLine="482" w:firstLineChars="200"/>
        <w:rPr>
          <w:rFonts w:hint="eastAsia" w:ascii="宋体" w:hAnsi="宋体"/>
          <w:b/>
          <w:bCs/>
          <w:sz w:val="24"/>
          <w:szCs w:val="24"/>
        </w:rPr>
      </w:pPr>
      <w:r>
        <w:rPr>
          <w:rFonts w:ascii="宋体" w:hAnsi="宋体"/>
          <w:b/>
          <w:bCs/>
          <w:sz w:val="24"/>
          <w:szCs w:val="24"/>
        </w:rPr>
        <w:t>14</w:t>
      </w:r>
      <w:r>
        <w:rPr>
          <w:rFonts w:hint="eastAsia" w:ascii="宋体" w:hAnsi="宋体"/>
          <w:b/>
          <w:bCs/>
          <w:sz w:val="24"/>
          <w:szCs w:val="24"/>
        </w:rPr>
        <w:t>．投标货币</w:t>
      </w:r>
    </w:p>
    <w:p>
      <w:pPr>
        <w:spacing w:line="360" w:lineRule="auto"/>
        <w:ind w:firstLine="480" w:firstLineChars="200"/>
        <w:rPr>
          <w:rFonts w:hint="eastAsia" w:ascii="宋体" w:hAnsi="宋体"/>
          <w:sz w:val="24"/>
          <w:szCs w:val="24"/>
        </w:rPr>
      </w:pPr>
      <w:r>
        <w:rPr>
          <w:rFonts w:ascii="宋体" w:hAnsi="宋体"/>
          <w:sz w:val="24"/>
          <w:szCs w:val="24"/>
        </w:rPr>
        <w:t xml:space="preserve">14.1 </w:t>
      </w:r>
      <w:r>
        <w:rPr>
          <w:rFonts w:hint="eastAsia" w:ascii="宋体" w:hAnsi="宋体"/>
          <w:sz w:val="24"/>
          <w:szCs w:val="24"/>
        </w:rPr>
        <w:t>本工程投标报价采用的币种为人民币。</w:t>
      </w:r>
    </w:p>
    <w:p>
      <w:pPr>
        <w:spacing w:line="360" w:lineRule="auto"/>
        <w:ind w:firstLine="482" w:firstLineChars="200"/>
        <w:rPr>
          <w:rFonts w:hint="eastAsia" w:ascii="宋体" w:hAnsi="宋体"/>
          <w:sz w:val="24"/>
          <w:szCs w:val="24"/>
        </w:rPr>
      </w:pPr>
      <w:r>
        <w:rPr>
          <w:rFonts w:ascii="宋体" w:hAnsi="宋体"/>
          <w:b/>
          <w:bCs/>
          <w:sz w:val="24"/>
          <w:szCs w:val="24"/>
        </w:rPr>
        <w:t>15</w:t>
      </w:r>
      <w:r>
        <w:rPr>
          <w:rFonts w:hint="eastAsia" w:ascii="宋体" w:hAnsi="宋体"/>
          <w:b/>
          <w:bCs/>
          <w:sz w:val="24"/>
          <w:szCs w:val="24"/>
        </w:rPr>
        <w:t>．投标有效期</w:t>
      </w:r>
    </w:p>
    <w:p>
      <w:pPr>
        <w:spacing w:line="360" w:lineRule="auto"/>
        <w:ind w:firstLine="480" w:firstLineChars="200"/>
        <w:rPr>
          <w:rFonts w:hint="eastAsia" w:ascii="宋体" w:hAnsi="宋体"/>
          <w:sz w:val="24"/>
          <w:szCs w:val="24"/>
        </w:rPr>
      </w:pPr>
      <w:r>
        <w:rPr>
          <w:rFonts w:ascii="宋体" w:hAnsi="宋体"/>
          <w:sz w:val="24"/>
          <w:szCs w:val="24"/>
        </w:rPr>
        <w:t xml:space="preserve">15.1 </w:t>
      </w:r>
      <w:r>
        <w:rPr>
          <w:rFonts w:hint="eastAsia" w:ascii="宋体" w:hAnsi="宋体"/>
          <w:sz w:val="24"/>
          <w:szCs w:val="24"/>
        </w:rPr>
        <w:t>投标有效期见投标须知前附表第</w:t>
      </w:r>
      <w:r>
        <w:rPr>
          <w:rFonts w:ascii="宋体" w:hAnsi="宋体"/>
          <w:sz w:val="24"/>
          <w:szCs w:val="24"/>
        </w:rPr>
        <w:t>13</w:t>
      </w:r>
      <w:r>
        <w:rPr>
          <w:rFonts w:hint="eastAsia" w:ascii="宋体" w:hAnsi="宋体"/>
          <w:sz w:val="24"/>
          <w:szCs w:val="24"/>
        </w:rPr>
        <w:t>项所规定的期限，在此期限内，凡符合本招标文件要求的投标文件均保持有效。</w:t>
      </w:r>
    </w:p>
    <w:p>
      <w:pPr>
        <w:spacing w:line="360" w:lineRule="auto"/>
        <w:ind w:firstLine="480" w:firstLineChars="200"/>
        <w:rPr>
          <w:rFonts w:hint="eastAsia" w:ascii="宋体" w:hAnsi="宋体"/>
          <w:sz w:val="24"/>
          <w:szCs w:val="24"/>
        </w:rPr>
      </w:pPr>
      <w:r>
        <w:rPr>
          <w:rFonts w:ascii="宋体" w:hAnsi="宋体"/>
          <w:sz w:val="24"/>
          <w:szCs w:val="24"/>
        </w:rPr>
        <w:t xml:space="preserve">15.2 </w:t>
      </w:r>
      <w:r>
        <w:rPr>
          <w:rFonts w:hint="eastAsia" w:ascii="宋体" w:hAnsi="宋体"/>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szCs w:val="24"/>
        </w:rPr>
        <w:t>16</w:t>
      </w:r>
      <w:r>
        <w:rPr>
          <w:rFonts w:hint="eastAsia" w:ascii="宋体" w:hAnsi="宋体"/>
          <w:sz w:val="24"/>
          <w:szCs w:val="24"/>
        </w:rPr>
        <w:t>条关于投标保证金的退还与不予退还的规定仍然适用。</w:t>
      </w:r>
    </w:p>
    <w:p>
      <w:pPr>
        <w:pStyle w:val="5"/>
        <w:spacing w:after="0" w:line="360" w:lineRule="auto"/>
        <w:ind w:firstLine="402" w:firstLineChars="200"/>
        <w:rPr>
          <w:rFonts w:hint="eastAsia" w:ascii="宋体" w:hAnsi="宋体"/>
          <w:b/>
          <w:bCs/>
          <w:szCs w:val="21"/>
        </w:rPr>
      </w:pPr>
      <w:r>
        <w:rPr>
          <w:rFonts w:hint="eastAsia" w:ascii="宋体" w:hAnsi="宋体"/>
          <w:b/>
          <w:bCs/>
          <w:szCs w:val="21"/>
        </w:rPr>
        <w:t>16．投标保证金</w:t>
      </w:r>
    </w:p>
    <w:p>
      <w:pPr>
        <w:pStyle w:val="5"/>
        <w:spacing w:after="0" w:line="360" w:lineRule="auto"/>
        <w:ind w:firstLine="400" w:firstLineChars="200"/>
        <w:rPr>
          <w:rFonts w:hint="eastAsia" w:ascii="宋体" w:hAnsi="宋体"/>
          <w:szCs w:val="21"/>
        </w:rPr>
      </w:pPr>
      <w:r>
        <w:rPr>
          <w:rFonts w:hint="eastAsia"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pPr>
        <w:pStyle w:val="5"/>
        <w:spacing w:after="0" w:line="360" w:lineRule="auto"/>
        <w:ind w:firstLine="400" w:firstLineChars="200"/>
        <w:rPr>
          <w:rFonts w:hint="eastAsia" w:ascii="宋体" w:hAnsi="宋体"/>
          <w:szCs w:val="21"/>
        </w:rPr>
      </w:pPr>
      <w:r>
        <w:rPr>
          <w:rFonts w:hint="eastAsia" w:ascii="宋体" w:hAnsi="宋体"/>
          <w:szCs w:val="21"/>
        </w:rPr>
        <w:t>16.1.1采用现金或者支票形式提交的，投标保证金须从投标人的银行基本账户转出。</w:t>
      </w:r>
    </w:p>
    <w:p>
      <w:pPr>
        <w:pStyle w:val="5"/>
        <w:spacing w:after="0" w:line="360" w:lineRule="auto"/>
        <w:ind w:firstLine="400" w:firstLineChars="200"/>
        <w:rPr>
          <w:rFonts w:hint="eastAsia" w:ascii="宋体" w:hAnsi="宋体"/>
          <w:szCs w:val="21"/>
        </w:rPr>
      </w:pPr>
      <w:r>
        <w:rPr>
          <w:rFonts w:hint="eastAsia"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Style w:val="5"/>
        <w:spacing w:after="0" w:line="360" w:lineRule="auto"/>
        <w:ind w:firstLine="400" w:firstLineChars="200"/>
        <w:rPr>
          <w:rFonts w:hint="eastAsia" w:ascii="宋体" w:hAnsi="宋体"/>
          <w:szCs w:val="21"/>
        </w:rPr>
      </w:pPr>
      <w:r>
        <w:rPr>
          <w:rFonts w:hint="eastAsia" w:ascii="宋体" w:hAnsi="宋体"/>
          <w:szCs w:val="21"/>
        </w:rPr>
        <w:t>16.1.3采用电子形式的保函、担保或保证保险提交投标保证金的，应在招标文件中明确电子递交途径。</w:t>
      </w:r>
    </w:p>
    <w:p>
      <w:pPr>
        <w:pStyle w:val="5"/>
        <w:spacing w:after="0" w:line="360" w:lineRule="auto"/>
        <w:ind w:firstLine="400" w:firstLineChars="200"/>
        <w:rPr>
          <w:rFonts w:hint="eastAsia" w:ascii="宋体" w:hAnsi="宋体"/>
          <w:szCs w:val="21"/>
        </w:rPr>
      </w:pPr>
      <w:r>
        <w:rPr>
          <w:rFonts w:hint="eastAsia"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pStyle w:val="5"/>
        <w:spacing w:after="0" w:line="360" w:lineRule="auto"/>
        <w:ind w:firstLine="400" w:firstLineChars="200"/>
        <w:rPr>
          <w:rFonts w:hint="eastAsia" w:ascii="宋体" w:hAnsi="宋体"/>
          <w:szCs w:val="21"/>
        </w:rPr>
      </w:pPr>
      <w:r>
        <w:rPr>
          <w:rFonts w:hint="eastAsia" w:ascii="宋体" w:hAnsi="宋体"/>
          <w:szCs w:val="21"/>
        </w:rPr>
        <w:t>16.3投标保证金应依据法律法规的相关规定退还。</w:t>
      </w:r>
    </w:p>
    <w:p>
      <w:pPr>
        <w:pStyle w:val="5"/>
        <w:spacing w:after="0" w:line="360" w:lineRule="auto"/>
        <w:ind w:firstLine="400" w:firstLineChars="200"/>
        <w:rPr>
          <w:rFonts w:hint="eastAsia" w:ascii="宋体" w:hAnsi="宋体"/>
          <w:szCs w:val="21"/>
        </w:rPr>
      </w:pPr>
      <w:r>
        <w:rPr>
          <w:rFonts w:hint="eastAsia" w:ascii="宋体" w:hAnsi="宋体"/>
          <w:szCs w:val="21"/>
        </w:rPr>
        <w:t>16.4如有下列情况之一的，招标人可以不予退还投标保证金（是否退还投标保证金由招标人在招标文件中规定）：</w:t>
      </w:r>
    </w:p>
    <w:p>
      <w:pPr>
        <w:pStyle w:val="5"/>
        <w:spacing w:after="0" w:line="360" w:lineRule="auto"/>
        <w:ind w:firstLine="400" w:firstLineChars="200"/>
        <w:rPr>
          <w:rFonts w:hint="eastAsia" w:ascii="宋体" w:hAnsi="宋体"/>
          <w:szCs w:val="21"/>
        </w:rPr>
      </w:pPr>
      <w:r>
        <w:rPr>
          <w:rFonts w:hint="eastAsia" w:ascii="宋体" w:hAnsi="宋体"/>
          <w:szCs w:val="21"/>
        </w:rPr>
        <w:t>16.4.1因投标人原因造成投标文件未解密的；</w:t>
      </w:r>
    </w:p>
    <w:p>
      <w:pPr>
        <w:pStyle w:val="5"/>
        <w:spacing w:after="0" w:line="360" w:lineRule="auto"/>
        <w:ind w:firstLine="400" w:firstLineChars="200"/>
        <w:rPr>
          <w:rFonts w:hint="eastAsia" w:ascii="宋体" w:hAnsi="宋体"/>
          <w:szCs w:val="21"/>
        </w:rPr>
      </w:pPr>
      <w:r>
        <w:rPr>
          <w:rFonts w:hint="eastAsia" w:ascii="宋体" w:hAnsi="宋体"/>
          <w:szCs w:val="21"/>
        </w:rPr>
        <w:t>16.4.2投标人在投标有效期内撤销投标文件；</w:t>
      </w:r>
    </w:p>
    <w:p>
      <w:pPr>
        <w:pStyle w:val="5"/>
        <w:spacing w:after="0" w:line="360" w:lineRule="auto"/>
        <w:ind w:firstLine="400" w:firstLineChars="200"/>
        <w:rPr>
          <w:rFonts w:hint="eastAsia" w:ascii="宋体" w:hAnsi="宋体"/>
          <w:szCs w:val="21"/>
        </w:rPr>
      </w:pPr>
      <w:r>
        <w:rPr>
          <w:rFonts w:hint="eastAsia" w:ascii="宋体" w:hAnsi="宋体"/>
          <w:szCs w:val="21"/>
        </w:rPr>
        <w:t>16.4.3中标人未能在规定期限内按要求提交履约担保；</w:t>
      </w:r>
    </w:p>
    <w:p>
      <w:pPr>
        <w:spacing w:line="360" w:lineRule="auto"/>
        <w:ind w:firstLine="420" w:firstLineChars="200"/>
        <w:rPr>
          <w:rFonts w:hint="eastAsia" w:ascii="宋体" w:hAnsi="宋体"/>
          <w:szCs w:val="21"/>
        </w:rPr>
      </w:pPr>
      <w:r>
        <w:rPr>
          <w:rFonts w:hint="eastAsia" w:ascii="宋体" w:hAnsi="宋体"/>
          <w:szCs w:val="21"/>
        </w:rPr>
        <w:t>16.4.4中标人未能在规定期限内签署合同协议。</w:t>
      </w:r>
    </w:p>
    <w:p>
      <w:pPr>
        <w:spacing w:line="360" w:lineRule="auto"/>
        <w:ind w:firstLine="420" w:firstLineChars="200"/>
        <w:rPr>
          <w:rFonts w:hint="eastAsia" w:ascii="宋体" w:hAnsi="宋体"/>
          <w:szCs w:val="21"/>
        </w:rPr>
      </w:pPr>
      <w:r>
        <w:rPr>
          <w:rFonts w:hint="eastAsia" w:ascii="宋体" w:hAnsi="宋体"/>
          <w:szCs w:val="21"/>
        </w:rPr>
        <w:t>16.5投标人如存在下列情况之一的，将被拒绝在一定时期内参与招标人后续工程投标（拒绝时限需在招标文件中明确）：</w:t>
      </w:r>
    </w:p>
    <w:p>
      <w:pPr>
        <w:spacing w:line="360" w:lineRule="auto"/>
        <w:ind w:firstLine="420" w:firstLineChars="200"/>
        <w:rPr>
          <w:rFonts w:hint="eastAsia" w:ascii="宋体" w:hAnsi="宋体"/>
          <w:szCs w:val="21"/>
        </w:rPr>
      </w:pPr>
      <w:r>
        <w:rPr>
          <w:rFonts w:hint="eastAsia" w:ascii="宋体" w:hAnsi="宋体"/>
          <w:szCs w:val="21"/>
        </w:rPr>
        <w:t>16.5.1投标人存在16.4条款所列情形且投标人提交的保函、担保或保证保险无法兑付的；</w:t>
      </w:r>
    </w:p>
    <w:p>
      <w:pPr>
        <w:spacing w:line="360" w:lineRule="auto"/>
        <w:ind w:firstLine="420" w:firstLineChars="200"/>
        <w:rPr>
          <w:rFonts w:hint="eastAsia" w:ascii="宋体" w:hAnsi="宋体"/>
          <w:szCs w:val="21"/>
        </w:rPr>
      </w:pPr>
      <w:r>
        <w:rPr>
          <w:rFonts w:hint="eastAsia" w:ascii="宋体" w:hAnsi="宋体"/>
          <w:szCs w:val="21"/>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hint="eastAsia" w:ascii="宋体" w:hAnsi="宋体"/>
          <w:szCs w:val="21"/>
        </w:rPr>
      </w:pPr>
      <w:r>
        <w:rPr>
          <w:rFonts w:hint="eastAsia" w:ascii="宋体" w:hAnsi="宋体"/>
          <w:szCs w:val="21"/>
        </w:rPr>
        <w:t>16.5.3按招标文件要求免于提供投标保证金的投标人存在16.4条款所列情形，且未按招标人要求补交投标保证金的；</w:t>
      </w:r>
    </w:p>
    <w:p>
      <w:pPr>
        <w:spacing w:line="360" w:lineRule="auto"/>
        <w:ind w:firstLine="420" w:firstLineChars="200"/>
        <w:rPr>
          <w:rFonts w:hint="eastAsia" w:ascii="宋体" w:hAnsi="宋体"/>
          <w:szCs w:val="21"/>
        </w:rPr>
      </w:pPr>
      <w:r>
        <w:rPr>
          <w:rFonts w:hint="eastAsia" w:ascii="宋体" w:hAnsi="宋体"/>
          <w:szCs w:val="21"/>
        </w:rPr>
        <w:t>16.5.3按招标文件要求免于提供投标保证金的投标人存在16.4条款所列情形的。</w:t>
      </w:r>
    </w:p>
    <w:p>
      <w:pPr>
        <w:pStyle w:val="12"/>
        <w:ind w:firstLine="420" w:firstLineChars="200"/>
      </w:pPr>
      <w:r>
        <w:rPr>
          <w:rFonts w:hint="eastAsia"/>
        </w:rPr>
        <w:t>注：16.5.3款由招标人二选一，需在招标文件中明确。</w:t>
      </w:r>
    </w:p>
    <w:p>
      <w:pPr>
        <w:spacing w:line="360" w:lineRule="auto"/>
        <w:ind w:firstLine="482" w:firstLineChars="200"/>
        <w:rPr>
          <w:rFonts w:hint="eastAsia" w:ascii="宋体" w:hAnsi="宋体"/>
          <w:b/>
          <w:bCs/>
          <w:sz w:val="24"/>
          <w:szCs w:val="24"/>
        </w:rPr>
      </w:pPr>
      <w:r>
        <w:rPr>
          <w:rFonts w:ascii="宋体" w:hAnsi="宋体"/>
          <w:b/>
          <w:bCs/>
          <w:sz w:val="24"/>
          <w:szCs w:val="24"/>
        </w:rPr>
        <w:t>17</w:t>
      </w:r>
      <w:r>
        <w:rPr>
          <w:rFonts w:hint="eastAsia" w:ascii="宋体" w:hAnsi="宋体"/>
          <w:b/>
          <w:bCs/>
          <w:sz w:val="24"/>
          <w:szCs w:val="24"/>
        </w:rPr>
        <w:t>．投标文件的签署</w:t>
      </w:r>
    </w:p>
    <w:p>
      <w:pPr>
        <w:spacing w:line="360" w:lineRule="auto"/>
        <w:ind w:firstLine="480" w:firstLineChars="200"/>
        <w:rPr>
          <w:rFonts w:hint="eastAsia" w:ascii="宋体" w:hAnsi="宋体"/>
          <w:sz w:val="24"/>
          <w:szCs w:val="24"/>
        </w:rPr>
      </w:pPr>
      <w:r>
        <w:rPr>
          <w:rFonts w:ascii="宋体" w:hAnsi="宋体"/>
          <w:sz w:val="24"/>
          <w:szCs w:val="24"/>
        </w:rPr>
        <w:t>17.1</w:t>
      </w:r>
      <w:r>
        <w:rPr>
          <w:rFonts w:hint="eastAsia" w:ascii="宋体" w:hAnsi="宋体"/>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szCs w:val="24"/>
          <w:u w:val="single"/>
        </w:rPr>
        <w:t xml:space="preserve">            </w:t>
      </w:r>
      <w:r>
        <w:rPr>
          <w:rFonts w:hint="eastAsia" w:ascii="宋体" w:hAnsi="宋体"/>
          <w:sz w:val="24"/>
          <w:szCs w:val="24"/>
        </w:rPr>
        <w:t xml:space="preserve"> 。</w:t>
      </w:r>
    </w:p>
    <w:p>
      <w:pPr>
        <w:widowControl/>
        <w:spacing w:before="100" w:beforeAutospacing="1" w:after="100" w:afterAutospacing="1" w:line="360" w:lineRule="auto"/>
        <w:jc w:val="left"/>
        <w:outlineLvl w:val="2"/>
        <w:rPr>
          <w:rFonts w:hint="eastAsia" w:ascii="宋体" w:hAnsi="宋体" w:cs="宋体"/>
          <w:kern w:val="0"/>
          <w:sz w:val="24"/>
          <w:szCs w:val="24"/>
        </w:rPr>
      </w:pPr>
      <w:bookmarkStart w:id="22" w:name="_Toc100130474"/>
      <w:bookmarkStart w:id="23" w:name="_Toc58838574"/>
      <w:bookmarkStart w:id="24" w:name="_Toc2272552"/>
      <w:r>
        <w:rPr>
          <w:rFonts w:hint="eastAsia" w:ascii="宋体" w:hAnsi="宋体" w:cs="宋体"/>
          <w:kern w:val="0"/>
          <w:sz w:val="24"/>
          <w:szCs w:val="24"/>
        </w:rPr>
        <w:t>（四）投标文件的提交</w:t>
      </w:r>
      <w:bookmarkEnd w:id="22"/>
      <w:bookmarkEnd w:id="23"/>
      <w:bookmarkEnd w:id="24"/>
    </w:p>
    <w:p>
      <w:pPr>
        <w:spacing w:line="360" w:lineRule="auto"/>
        <w:ind w:firstLine="482" w:firstLineChars="200"/>
        <w:rPr>
          <w:rFonts w:hint="eastAsia" w:ascii="宋体" w:hAnsi="宋体"/>
          <w:b/>
          <w:bCs/>
          <w:sz w:val="24"/>
          <w:szCs w:val="24"/>
        </w:rPr>
      </w:pPr>
      <w:r>
        <w:rPr>
          <w:rFonts w:ascii="宋体" w:hAnsi="宋体"/>
          <w:b/>
          <w:bCs/>
          <w:sz w:val="24"/>
          <w:szCs w:val="24"/>
        </w:rPr>
        <w:t>18</w:t>
      </w:r>
      <w:r>
        <w:rPr>
          <w:rFonts w:hint="eastAsia" w:ascii="宋体" w:hAnsi="宋体"/>
          <w:b/>
          <w:bCs/>
          <w:sz w:val="24"/>
          <w:szCs w:val="24"/>
        </w:rPr>
        <w:t>．</w:t>
      </w:r>
      <w:r>
        <w:rPr>
          <w:rFonts w:hint="eastAsia" w:ascii="宋体" w:hAnsi="宋体"/>
          <w:b/>
          <w:sz w:val="24"/>
          <w:szCs w:val="24"/>
        </w:rPr>
        <w:t>投标文件的密封和标记</w:t>
      </w:r>
    </w:p>
    <w:p>
      <w:pPr>
        <w:spacing w:line="360" w:lineRule="auto"/>
        <w:ind w:firstLine="480" w:firstLineChars="200"/>
        <w:rPr>
          <w:rFonts w:hint="eastAsia" w:ascii="宋体" w:hAnsi="宋体"/>
          <w:bCs/>
          <w:sz w:val="24"/>
          <w:szCs w:val="24"/>
        </w:rPr>
      </w:pPr>
      <w:r>
        <w:rPr>
          <w:rFonts w:ascii="宋体" w:hAnsi="宋体"/>
          <w:bCs/>
          <w:sz w:val="24"/>
          <w:szCs w:val="24"/>
        </w:rPr>
        <w:t>1</w:t>
      </w:r>
      <w:r>
        <w:rPr>
          <w:rFonts w:hint="eastAsia" w:ascii="宋体" w:hAnsi="宋体"/>
          <w:bCs/>
          <w:sz w:val="24"/>
          <w:szCs w:val="24"/>
        </w:rPr>
        <w:t>8</w:t>
      </w:r>
      <w:r>
        <w:rPr>
          <w:rFonts w:ascii="宋体" w:hAnsi="宋体"/>
          <w:bCs/>
          <w:sz w:val="24"/>
          <w:szCs w:val="24"/>
        </w:rPr>
        <w:t>.1</w:t>
      </w:r>
      <w:r>
        <w:rPr>
          <w:rFonts w:hint="eastAsia" w:ascii="宋体" w:hAnsi="宋体"/>
          <w:bCs/>
          <w:sz w:val="24"/>
          <w:szCs w:val="24"/>
        </w:rPr>
        <w:t>递交的电子投标文件（不含备用光盘）必须进行加密。按照交易平台关于</w:t>
      </w:r>
      <w:r>
        <w:rPr>
          <w:rFonts w:hint="eastAsia" w:ascii="宋体" w:hAnsi="宋体"/>
          <w:sz w:val="24"/>
          <w:szCs w:val="24"/>
        </w:rPr>
        <w:t>全流程电子化项目的相关指南进行操作。详见：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bCs/>
          <w:sz w:val="24"/>
          <w:szCs w:val="24"/>
        </w:rPr>
      </w:pPr>
      <w:r>
        <w:rPr>
          <w:rFonts w:ascii="宋体" w:hAnsi="宋体"/>
          <w:bCs/>
          <w:sz w:val="24"/>
          <w:szCs w:val="24"/>
        </w:rPr>
        <w:t>1</w:t>
      </w:r>
      <w:r>
        <w:rPr>
          <w:rFonts w:hint="eastAsia" w:ascii="宋体" w:hAnsi="宋体"/>
          <w:bCs/>
          <w:sz w:val="24"/>
          <w:szCs w:val="24"/>
        </w:rPr>
        <w:t>8</w:t>
      </w:r>
      <w:r>
        <w:rPr>
          <w:rFonts w:ascii="宋体" w:hAnsi="宋体"/>
          <w:bCs/>
          <w:sz w:val="24"/>
          <w:szCs w:val="24"/>
        </w:rPr>
        <w:t xml:space="preserve">.2 </w:t>
      </w:r>
      <w:r>
        <w:rPr>
          <w:rFonts w:hint="eastAsia" w:ascii="宋体" w:hAnsi="宋体"/>
          <w:bCs/>
          <w:sz w:val="24"/>
          <w:szCs w:val="24"/>
        </w:rPr>
        <w:t>未按要求加密的投标文件，</w:t>
      </w:r>
      <w:r>
        <w:rPr>
          <w:rFonts w:ascii="宋体" w:hAnsi="宋体"/>
          <w:sz w:val="24"/>
          <w:szCs w:val="24"/>
          <w:u w:val="single"/>
        </w:rPr>
        <w:t xml:space="preserve">        </w:t>
      </w:r>
      <w:r>
        <w:rPr>
          <w:rFonts w:hint="eastAsia" w:ascii="宋体" w:hAnsi="宋体"/>
          <w:sz w:val="24"/>
          <w:szCs w:val="24"/>
        </w:rPr>
        <w:t>交易平台</w:t>
      </w:r>
      <w:r>
        <w:rPr>
          <w:rFonts w:hint="eastAsia" w:ascii="宋体" w:hAnsi="宋体"/>
          <w:bCs/>
          <w:sz w:val="24"/>
          <w:szCs w:val="24"/>
        </w:rPr>
        <w:t>将予以拒收。</w:t>
      </w:r>
    </w:p>
    <w:p>
      <w:pPr>
        <w:spacing w:line="360" w:lineRule="auto"/>
        <w:ind w:firstLine="482" w:firstLineChars="200"/>
        <w:rPr>
          <w:rFonts w:hint="eastAsia" w:ascii="宋体" w:hAnsi="宋体"/>
          <w:b/>
          <w:bCs/>
          <w:sz w:val="24"/>
          <w:szCs w:val="24"/>
        </w:rPr>
      </w:pPr>
      <w:r>
        <w:rPr>
          <w:rFonts w:ascii="宋体" w:hAnsi="宋体"/>
          <w:b/>
          <w:bCs/>
          <w:sz w:val="24"/>
          <w:szCs w:val="24"/>
        </w:rPr>
        <w:t>19</w:t>
      </w:r>
      <w:r>
        <w:rPr>
          <w:rFonts w:hint="eastAsia" w:ascii="宋体" w:hAnsi="宋体"/>
          <w:b/>
          <w:bCs/>
          <w:sz w:val="24"/>
          <w:szCs w:val="24"/>
        </w:rPr>
        <w:t>．投标文件的递交和接收</w:t>
      </w:r>
    </w:p>
    <w:p>
      <w:pPr>
        <w:spacing w:line="360" w:lineRule="auto"/>
        <w:ind w:firstLine="480" w:firstLineChars="200"/>
        <w:rPr>
          <w:rFonts w:hint="eastAsia" w:ascii="宋体" w:hAnsi="宋体"/>
          <w:bCs/>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1投标人通过</w:t>
      </w:r>
      <w:r>
        <w:rPr>
          <w:rFonts w:ascii="宋体" w:hAnsi="宋体"/>
          <w:sz w:val="24"/>
          <w:szCs w:val="24"/>
          <w:u w:val="single"/>
        </w:rPr>
        <w:t xml:space="preserve">        </w:t>
      </w:r>
      <w:r>
        <w:rPr>
          <w:rFonts w:hint="eastAsia" w:ascii="宋体" w:hAnsi="宋体"/>
          <w:sz w:val="24"/>
          <w:szCs w:val="24"/>
        </w:rPr>
        <w:t>交易平台递交电子投标文件。</w:t>
      </w:r>
    </w:p>
    <w:p>
      <w:pPr>
        <w:spacing w:line="360" w:lineRule="auto"/>
        <w:ind w:firstLine="480" w:firstLineChars="200"/>
        <w:rPr>
          <w:rFonts w:hint="eastAsia" w:ascii="宋体" w:hAnsi="宋体"/>
          <w:bCs/>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2投标人完成电子</w:t>
      </w:r>
      <w:r>
        <w:rPr>
          <w:rFonts w:hint="eastAsia" w:ascii="宋体" w:hAnsi="宋体"/>
          <w:sz w:val="24"/>
          <w:szCs w:val="24"/>
        </w:rPr>
        <w:t>投标文件</w:t>
      </w:r>
      <w:r>
        <w:rPr>
          <w:rFonts w:hint="eastAsia" w:ascii="宋体" w:hAnsi="宋体"/>
          <w:bCs/>
          <w:sz w:val="24"/>
          <w:szCs w:val="24"/>
        </w:rPr>
        <w:t>上传后，</w:t>
      </w:r>
      <w:r>
        <w:rPr>
          <w:rFonts w:ascii="宋体" w:hAnsi="宋体"/>
          <w:sz w:val="24"/>
          <w:szCs w:val="24"/>
          <w:u w:val="single"/>
        </w:rPr>
        <w:t xml:space="preserve">        </w:t>
      </w:r>
      <w:r>
        <w:rPr>
          <w:rFonts w:hint="eastAsia" w:ascii="宋体" w:hAnsi="宋体"/>
          <w:sz w:val="24"/>
          <w:szCs w:val="24"/>
        </w:rPr>
        <w:t>交易平台即时向投标人发出递交回执通知。递交时间以递交回执通知载明的传输完成时间为准。</w:t>
      </w:r>
    </w:p>
    <w:p>
      <w:pPr>
        <w:spacing w:line="360" w:lineRule="auto"/>
        <w:ind w:firstLine="480" w:firstLineChars="200"/>
        <w:rPr>
          <w:rFonts w:hint="eastAsia" w:ascii="宋体" w:hAnsi="宋体"/>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3逾期送达的电子投标文件，</w:t>
      </w:r>
      <w:r>
        <w:rPr>
          <w:rFonts w:ascii="宋体" w:hAnsi="宋体"/>
          <w:sz w:val="24"/>
          <w:szCs w:val="24"/>
          <w:u w:val="single"/>
        </w:rPr>
        <w:t xml:space="preserve">        </w:t>
      </w:r>
      <w:r>
        <w:rPr>
          <w:rFonts w:hint="eastAsia" w:ascii="宋体" w:hAnsi="宋体"/>
          <w:sz w:val="24"/>
          <w:szCs w:val="24"/>
        </w:rPr>
        <w:t>交易平台将予以拒收。</w:t>
      </w:r>
    </w:p>
    <w:p>
      <w:pPr>
        <w:spacing w:line="360" w:lineRule="auto"/>
        <w:ind w:firstLine="480" w:firstLineChars="200"/>
        <w:rPr>
          <w:rFonts w:hint="eastAsia" w:ascii="宋体" w:hAnsi="宋体"/>
          <w:sz w:val="24"/>
          <w:szCs w:val="24"/>
        </w:rPr>
      </w:pPr>
      <w:r>
        <w:rPr>
          <w:rFonts w:ascii="宋体" w:hAnsi="宋体"/>
          <w:sz w:val="24"/>
          <w:szCs w:val="24"/>
        </w:rPr>
        <w:t>19.</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投标截止前，招标人拒绝接收符合条件的投标文件，投标人可向招标投标监督机构投诉。</w:t>
      </w:r>
    </w:p>
    <w:p>
      <w:pPr>
        <w:spacing w:line="360" w:lineRule="auto"/>
        <w:ind w:firstLine="480" w:firstLineChars="200"/>
        <w:rPr>
          <w:rFonts w:hint="eastAsia" w:ascii="宋体" w:hAnsi="宋体"/>
          <w:sz w:val="24"/>
          <w:szCs w:val="24"/>
        </w:rPr>
      </w:pPr>
      <w:r>
        <w:rPr>
          <w:rFonts w:ascii="宋体" w:hAnsi="宋体"/>
          <w:sz w:val="24"/>
          <w:szCs w:val="24"/>
        </w:rPr>
        <w:t>19.</w:t>
      </w:r>
      <w:r>
        <w:rPr>
          <w:rFonts w:hint="eastAsia" w:ascii="宋体" w:hAnsi="宋体"/>
          <w:sz w:val="24"/>
          <w:szCs w:val="24"/>
        </w:rPr>
        <w:t>5如技术标和经济标先后分别开启，</w:t>
      </w:r>
      <w:r>
        <w:rPr>
          <w:rFonts w:ascii="宋体" w:hAnsi="宋体"/>
          <w:sz w:val="24"/>
          <w:szCs w:val="24"/>
          <w:u w:val="single"/>
        </w:rPr>
        <w:t xml:space="preserve">        </w:t>
      </w:r>
      <w:r>
        <w:rPr>
          <w:rFonts w:hint="eastAsia" w:ascii="宋体" w:hAnsi="宋体"/>
          <w:sz w:val="24"/>
          <w:szCs w:val="24"/>
        </w:rPr>
        <w:t>交易平台将按招标文件规定的时间分别开启技术标和经济标。</w:t>
      </w:r>
    </w:p>
    <w:p>
      <w:pPr>
        <w:spacing w:line="360" w:lineRule="auto"/>
        <w:ind w:firstLine="480" w:firstLineChars="200"/>
        <w:rPr>
          <w:rFonts w:hint="eastAsia" w:ascii="宋体" w:hAnsi="宋体"/>
          <w:sz w:val="24"/>
          <w:szCs w:val="24"/>
        </w:rPr>
      </w:pPr>
      <w:r>
        <w:rPr>
          <w:rFonts w:ascii="宋体" w:hAnsi="宋体"/>
          <w:sz w:val="24"/>
          <w:szCs w:val="24"/>
        </w:rPr>
        <w:t>19.6</w:t>
      </w:r>
      <w:r>
        <w:rPr>
          <w:rFonts w:hint="eastAsia" w:ascii="宋体" w:hAnsi="宋体"/>
          <w:sz w:val="24"/>
          <w:szCs w:val="24"/>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482" w:firstLineChars="200"/>
        <w:rPr>
          <w:rFonts w:hint="eastAsia" w:ascii="宋体" w:hAnsi="宋体"/>
          <w:b/>
          <w:bCs/>
          <w:sz w:val="24"/>
          <w:szCs w:val="24"/>
        </w:rPr>
      </w:pPr>
      <w:r>
        <w:rPr>
          <w:rFonts w:ascii="宋体" w:hAnsi="宋体"/>
          <w:b/>
          <w:bCs/>
          <w:sz w:val="24"/>
          <w:szCs w:val="24"/>
        </w:rPr>
        <w:t>20</w:t>
      </w:r>
      <w:r>
        <w:rPr>
          <w:rFonts w:hint="eastAsia" w:ascii="宋体" w:hAnsi="宋体"/>
          <w:b/>
          <w:bCs/>
          <w:sz w:val="24"/>
          <w:szCs w:val="24"/>
        </w:rPr>
        <w:t>．投标文件提交的截止时间</w:t>
      </w:r>
    </w:p>
    <w:p>
      <w:pPr>
        <w:spacing w:line="360" w:lineRule="auto"/>
        <w:ind w:firstLine="480" w:firstLineChars="200"/>
        <w:rPr>
          <w:rFonts w:hint="eastAsia" w:ascii="宋体" w:hAnsi="宋体"/>
          <w:b/>
          <w:bCs/>
          <w:sz w:val="24"/>
          <w:szCs w:val="24"/>
        </w:rPr>
      </w:pPr>
      <w:r>
        <w:rPr>
          <w:rFonts w:ascii="宋体" w:hAnsi="宋体"/>
          <w:sz w:val="24"/>
          <w:szCs w:val="24"/>
        </w:rPr>
        <w:t>20.1</w:t>
      </w:r>
      <w:r>
        <w:rPr>
          <w:rFonts w:hint="eastAsia" w:ascii="宋体" w:hAnsi="宋体"/>
          <w:sz w:val="24"/>
          <w:szCs w:val="24"/>
        </w:rPr>
        <w:t>投标人应在投标须知前附表第17项所述的时间前提交投标文件。</w:t>
      </w:r>
    </w:p>
    <w:p>
      <w:pPr>
        <w:spacing w:line="360" w:lineRule="auto"/>
        <w:ind w:firstLine="480" w:firstLineChars="200"/>
        <w:rPr>
          <w:rFonts w:hint="eastAsia" w:ascii="宋体" w:hAnsi="宋体"/>
          <w:sz w:val="24"/>
          <w:szCs w:val="24"/>
        </w:rPr>
      </w:pPr>
      <w:r>
        <w:rPr>
          <w:rFonts w:ascii="宋体" w:hAnsi="宋体"/>
          <w:sz w:val="24"/>
          <w:szCs w:val="24"/>
        </w:rPr>
        <w:t>20.2</w:t>
      </w:r>
      <w:r>
        <w:rPr>
          <w:rFonts w:hint="eastAsia" w:ascii="宋体" w:hAnsi="宋体"/>
          <w:sz w:val="24"/>
          <w:szCs w:val="24"/>
        </w:rPr>
        <w:t>招标人可按本须知第</w:t>
      </w:r>
      <w:r>
        <w:rPr>
          <w:rFonts w:ascii="宋体" w:hAnsi="宋体"/>
          <w:sz w:val="24"/>
          <w:szCs w:val="24"/>
        </w:rPr>
        <w:t>9</w:t>
      </w:r>
      <w:r>
        <w:rPr>
          <w:rFonts w:hint="eastAsia" w:ascii="宋体" w:hAnsi="宋体"/>
          <w:sz w:val="24"/>
          <w:szCs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hint="eastAsia" w:ascii="宋体" w:hAnsi="宋体"/>
          <w:sz w:val="24"/>
          <w:szCs w:val="24"/>
        </w:rPr>
      </w:pPr>
      <w:r>
        <w:rPr>
          <w:rFonts w:ascii="宋体" w:hAnsi="宋体"/>
          <w:sz w:val="24"/>
          <w:szCs w:val="24"/>
        </w:rPr>
        <w:t xml:space="preserve">20.3 </w:t>
      </w:r>
      <w:r>
        <w:rPr>
          <w:rFonts w:hint="eastAsia" w:ascii="宋体" w:hAnsi="宋体"/>
          <w:sz w:val="24"/>
          <w:szCs w:val="24"/>
        </w:rPr>
        <w:t>到投标截止时间止，招标人收到的投标文件少于3家的，招标人将重新组织招标（当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pPr>
        <w:spacing w:line="360" w:lineRule="auto"/>
        <w:ind w:firstLine="482" w:firstLineChars="200"/>
        <w:rPr>
          <w:rFonts w:hint="eastAsia" w:ascii="宋体" w:hAnsi="宋体"/>
          <w:b/>
          <w:bCs/>
          <w:sz w:val="24"/>
          <w:szCs w:val="24"/>
        </w:rPr>
      </w:pPr>
      <w:r>
        <w:rPr>
          <w:rFonts w:ascii="宋体" w:hAnsi="宋体"/>
          <w:b/>
          <w:bCs/>
          <w:sz w:val="24"/>
          <w:szCs w:val="24"/>
        </w:rPr>
        <w:t>21</w:t>
      </w:r>
      <w:r>
        <w:rPr>
          <w:rFonts w:hint="eastAsia" w:ascii="宋体" w:hAnsi="宋体"/>
          <w:b/>
          <w:bCs/>
          <w:sz w:val="24"/>
          <w:szCs w:val="24"/>
        </w:rPr>
        <w:t>．迟交的投标文件</w:t>
      </w:r>
    </w:p>
    <w:p>
      <w:pPr>
        <w:spacing w:line="360" w:lineRule="auto"/>
        <w:ind w:firstLine="480" w:firstLineChars="200"/>
        <w:rPr>
          <w:rFonts w:hint="eastAsia" w:ascii="宋体" w:hAnsi="宋体"/>
          <w:sz w:val="24"/>
          <w:szCs w:val="24"/>
        </w:rPr>
      </w:pPr>
      <w:r>
        <w:rPr>
          <w:rFonts w:ascii="宋体" w:hAnsi="宋体"/>
          <w:sz w:val="24"/>
          <w:szCs w:val="24"/>
        </w:rPr>
        <w:t xml:space="preserve">21.1 </w:t>
      </w:r>
      <w:r>
        <w:rPr>
          <w:rFonts w:hint="eastAsia" w:ascii="宋体" w:hAnsi="宋体"/>
          <w:sz w:val="24"/>
          <w:szCs w:val="24"/>
        </w:rPr>
        <w:t>本须知前附表第</w:t>
      </w:r>
      <w:r>
        <w:rPr>
          <w:rFonts w:ascii="宋体" w:hAnsi="宋体"/>
          <w:sz w:val="24"/>
          <w:szCs w:val="24"/>
        </w:rPr>
        <w:t>1</w:t>
      </w:r>
      <w:r>
        <w:rPr>
          <w:rFonts w:hint="eastAsia" w:ascii="宋体" w:hAnsi="宋体"/>
          <w:sz w:val="24"/>
          <w:szCs w:val="24"/>
        </w:rPr>
        <w:t>7项规定的投标截止时间</w:t>
      </w:r>
      <w:r>
        <w:rPr>
          <w:rFonts w:hint="eastAsia" w:ascii="宋体" w:hAnsi="宋体"/>
          <w:bCs/>
          <w:sz w:val="24"/>
          <w:szCs w:val="24"/>
        </w:rPr>
        <w:t>后送达的电子投标文件，</w:t>
      </w:r>
      <w:r>
        <w:rPr>
          <w:rFonts w:ascii="宋体" w:hAnsi="宋体"/>
          <w:sz w:val="24"/>
          <w:szCs w:val="24"/>
          <w:u w:val="single"/>
        </w:rPr>
        <w:t xml:space="preserve">       </w:t>
      </w:r>
      <w:r>
        <w:rPr>
          <w:rFonts w:hint="eastAsia" w:ascii="宋体" w:hAnsi="宋体"/>
          <w:sz w:val="24"/>
          <w:szCs w:val="24"/>
        </w:rPr>
        <w:t>交易平台将予以拒收。</w:t>
      </w:r>
    </w:p>
    <w:p>
      <w:pPr>
        <w:spacing w:line="360" w:lineRule="auto"/>
        <w:ind w:firstLine="482" w:firstLineChars="200"/>
        <w:rPr>
          <w:rFonts w:hint="eastAsia" w:ascii="宋体" w:hAnsi="宋体"/>
          <w:b/>
          <w:bCs/>
          <w:sz w:val="24"/>
          <w:szCs w:val="24"/>
        </w:rPr>
      </w:pPr>
      <w:r>
        <w:rPr>
          <w:rFonts w:ascii="宋体" w:hAnsi="宋体"/>
          <w:b/>
          <w:bCs/>
          <w:sz w:val="24"/>
          <w:szCs w:val="24"/>
        </w:rPr>
        <w:t>22</w:t>
      </w:r>
      <w:r>
        <w:rPr>
          <w:rFonts w:hint="eastAsia" w:ascii="宋体" w:hAnsi="宋体"/>
          <w:b/>
          <w:bCs/>
          <w:sz w:val="24"/>
          <w:szCs w:val="24"/>
        </w:rPr>
        <w:t>．投标文件的修改与撤回</w:t>
      </w:r>
    </w:p>
    <w:p>
      <w:pPr>
        <w:spacing w:line="360" w:lineRule="auto"/>
        <w:ind w:firstLine="480" w:firstLineChars="200"/>
        <w:rPr>
          <w:rFonts w:hint="eastAsia" w:ascii="宋体" w:hAnsi="宋体"/>
          <w:sz w:val="24"/>
          <w:szCs w:val="24"/>
        </w:rPr>
      </w:pPr>
      <w:r>
        <w:rPr>
          <w:rFonts w:ascii="宋体" w:hAnsi="宋体"/>
          <w:sz w:val="24"/>
          <w:szCs w:val="24"/>
        </w:rPr>
        <w:t>22.1</w:t>
      </w:r>
      <w:r>
        <w:rPr>
          <w:rFonts w:hint="eastAsia" w:ascii="宋体" w:hAnsi="宋体"/>
          <w:sz w:val="24"/>
          <w:szCs w:val="24"/>
        </w:rPr>
        <w:t>在规定的投标截止时间前，投标人可以修改或撤回已递交的投标文件，但应以书面形式通知招标人。</w:t>
      </w:r>
    </w:p>
    <w:p>
      <w:pPr>
        <w:spacing w:line="360" w:lineRule="auto"/>
        <w:ind w:firstLine="480" w:firstLineChars="200"/>
        <w:rPr>
          <w:rFonts w:hint="eastAsia" w:ascii="宋体" w:hAnsi="宋体"/>
          <w:sz w:val="24"/>
          <w:szCs w:val="24"/>
        </w:rPr>
      </w:pPr>
      <w:r>
        <w:rPr>
          <w:rFonts w:ascii="宋体" w:hAnsi="宋体"/>
          <w:sz w:val="24"/>
          <w:szCs w:val="24"/>
        </w:rPr>
        <w:t>22.2投标人修改或撤回已递交</w:t>
      </w:r>
      <w:r>
        <w:rPr>
          <w:rFonts w:hint="eastAsia" w:ascii="宋体" w:hAnsi="宋体"/>
          <w:sz w:val="24"/>
          <w:szCs w:val="24"/>
        </w:rPr>
        <w:t>的</w:t>
      </w:r>
      <w:r>
        <w:rPr>
          <w:rFonts w:ascii="宋体" w:hAnsi="宋体"/>
          <w:sz w:val="24"/>
          <w:szCs w:val="24"/>
        </w:rPr>
        <w:t>投标文件</w:t>
      </w:r>
      <w:r>
        <w:rPr>
          <w:rFonts w:hint="eastAsia" w:ascii="宋体" w:hAnsi="宋体"/>
          <w:sz w:val="24"/>
          <w:szCs w:val="24"/>
        </w:rPr>
        <w:t>，需在交易平台发出修改或撤回</w:t>
      </w:r>
      <w:r>
        <w:rPr>
          <w:rFonts w:ascii="宋体" w:hAnsi="宋体"/>
          <w:sz w:val="24"/>
          <w:szCs w:val="24"/>
        </w:rPr>
        <w:t>通知，</w:t>
      </w:r>
      <w:r>
        <w:rPr>
          <w:rFonts w:hint="eastAsia" w:ascii="宋体" w:hAnsi="宋体"/>
          <w:sz w:val="24"/>
          <w:szCs w:val="24"/>
        </w:rPr>
        <w:t>并按</w:t>
      </w:r>
      <w:r>
        <w:rPr>
          <w:rFonts w:ascii="宋体" w:hAnsi="宋体"/>
          <w:sz w:val="24"/>
          <w:szCs w:val="24"/>
        </w:rPr>
        <w:t>要求加盖电子印章。</w:t>
      </w:r>
      <w:r>
        <w:rPr>
          <w:rFonts w:ascii="宋体" w:hAnsi="宋体"/>
          <w:bCs/>
          <w:iCs/>
          <w:sz w:val="24"/>
          <w:szCs w:val="24"/>
        </w:rPr>
        <w:t>电子招标投标交易平台收到通知后，</w:t>
      </w:r>
      <w:r>
        <w:rPr>
          <w:rFonts w:ascii="宋体" w:hAnsi="宋体"/>
          <w:sz w:val="24"/>
          <w:szCs w:val="24"/>
        </w:rPr>
        <w:t>即时向投标人发出确认回执通知。</w:t>
      </w:r>
    </w:p>
    <w:p>
      <w:pPr>
        <w:spacing w:line="360" w:lineRule="auto"/>
        <w:ind w:firstLine="480" w:firstLineChars="200"/>
        <w:rPr>
          <w:rFonts w:hint="eastAsia" w:ascii="宋体" w:hAnsi="宋体"/>
          <w:sz w:val="24"/>
          <w:szCs w:val="24"/>
        </w:rPr>
      </w:pPr>
      <w:r>
        <w:rPr>
          <w:rFonts w:hint="eastAsia" w:ascii="宋体" w:hAnsi="宋体"/>
          <w:sz w:val="24"/>
          <w:szCs w:val="24"/>
        </w:rPr>
        <w:t>22.3修改后再次递交的，按19点的规定执行。</w:t>
      </w:r>
    </w:p>
    <w:p>
      <w:pPr>
        <w:spacing w:line="360" w:lineRule="auto"/>
        <w:ind w:firstLine="480" w:firstLineChars="200"/>
        <w:rPr>
          <w:rFonts w:hint="eastAsia" w:ascii="宋体" w:hAnsi="宋体"/>
          <w:sz w:val="24"/>
          <w:szCs w:val="24"/>
        </w:rPr>
      </w:pPr>
      <w:r>
        <w:rPr>
          <w:rFonts w:ascii="宋体" w:hAnsi="宋体"/>
          <w:sz w:val="24"/>
          <w:szCs w:val="24"/>
        </w:rPr>
        <w:t>22.</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在投标截止时间之后，投标人不得补充、修改和更换投标文件。</w:t>
      </w:r>
    </w:p>
    <w:p>
      <w:pPr>
        <w:widowControl/>
        <w:spacing w:before="100" w:beforeAutospacing="1" w:after="100" w:afterAutospacing="1" w:line="360" w:lineRule="auto"/>
        <w:jc w:val="left"/>
        <w:outlineLvl w:val="2"/>
        <w:rPr>
          <w:rFonts w:hint="eastAsia" w:ascii="宋体" w:hAnsi="宋体" w:cs="宋体"/>
          <w:kern w:val="0"/>
          <w:sz w:val="24"/>
          <w:szCs w:val="24"/>
        </w:rPr>
      </w:pPr>
      <w:bookmarkStart w:id="25" w:name="_Toc58838575"/>
      <w:bookmarkStart w:id="26" w:name="_Toc100130475"/>
      <w:bookmarkStart w:id="27" w:name="_Toc2272553"/>
      <w:r>
        <w:rPr>
          <w:rFonts w:hint="eastAsia" w:ascii="宋体" w:hAnsi="宋体" w:cs="宋体"/>
          <w:kern w:val="0"/>
          <w:sz w:val="24"/>
          <w:szCs w:val="24"/>
        </w:rPr>
        <w:t>（五）开标、评标、定标及合同签定</w:t>
      </w:r>
      <w:bookmarkEnd w:id="25"/>
      <w:bookmarkEnd w:id="26"/>
      <w:bookmarkEnd w:id="27"/>
    </w:p>
    <w:p>
      <w:pPr>
        <w:spacing w:line="360" w:lineRule="auto"/>
        <w:ind w:firstLine="482" w:firstLineChars="200"/>
        <w:rPr>
          <w:rFonts w:hint="eastAsia" w:ascii="宋体" w:hAnsi="宋体"/>
          <w:b/>
          <w:bCs/>
          <w:sz w:val="24"/>
          <w:szCs w:val="24"/>
        </w:rPr>
      </w:pPr>
      <w:r>
        <w:rPr>
          <w:rFonts w:ascii="宋体" w:hAnsi="宋体"/>
          <w:b/>
          <w:bCs/>
          <w:sz w:val="24"/>
          <w:szCs w:val="24"/>
        </w:rPr>
        <w:t>23</w:t>
      </w:r>
      <w:r>
        <w:rPr>
          <w:rFonts w:hint="eastAsia" w:ascii="宋体" w:hAnsi="宋体"/>
          <w:b/>
          <w:bCs/>
          <w:sz w:val="24"/>
          <w:szCs w:val="24"/>
        </w:rPr>
        <w:t>、开标。</w:t>
      </w:r>
    </w:p>
    <w:p>
      <w:pPr>
        <w:spacing w:line="360" w:lineRule="auto"/>
        <w:ind w:firstLine="480" w:firstLineChars="200"/>
        <w:rPr>
          <w:rFonts w:hint="eastAsia" w:ascii="宋体" w:hAnsi="宋体"/>
          <w:sz w:val="24"/>
          <w:szCs w:val="24"/>
        </w:rPr>
      </w:pPr>
      <w:r>
        <w:rPr>
          <w:rFonts w:hint="eastAsia" w:ascii="宋体" w:hAnsi="宋体"/>
          <w:sz w:val="24"/>
          <w:szCs w:val="24"/>
        </w:rPr>
        <w:t>详见第二章开标、评标及定标办法</w:t>
      </w:r>
    </w:p>
    <w:p>
      <w:pPr>
        <w:spacing w:line="360" w:lineRule="auto"/>
        <w:ind w:firstLine="482" w:firstLineChars="200"/>
        <w:rPr>
          <w:rFonts w:hint="eastAsia" w:ascii="宋体" w:hAnsi="宋体"/>
          <w:b/>
          <w:bCs/>
          <w:sz w:val="24"/>
          <w:szCs w:val="24"/>
        </w:rPr>
      </w:pPr>
      <w:r>
        <w:rPr>
          <w:rFonts w:ascii="宋体" w:hAnsi="宋体"/>
          <w:b/>
          <w:bCs/>
          <w:sz w:val="24"/>
          <w:szCs w:val="24"/>
        </w:rPr>
        <w:t>24</w:t>
      </w:r>
      <w:r>
        <w:rPr>
          <w:rFonts w:hint="eastAsia" w:ascii="宋体" w:hAnsi="宋体"/>
          <w:b/>
          <w:bCs/>
          <w:sz w:val="24"/>
          <w:szCs w:val="24"/>
        </w:rPr>
        <w:t>．评标过程的保密</w:t>
      </w:r>
    </w:p>
    <w:p>
      <w:pPr>
        <w:spacing w:line="360" w:lineRule="auto"/>
        <w:ind w:firstLine="480" w:firstLineChars="200"/>
        <w:rPr>
          <w:rFonts w:hint="eastAsia" w:ascii="宋体" w:hAnsi="宋体"/>
          <w:sz w:val="24"/>
          <w:szCs w:val="24"/>
        </w:rPr>
      </w:pPr>
      <w:r>
        <w:rPr>
          <w:rFonts w:ascii="宋体" w:hAnsi="宋体"/>
          <w:sz w:val="24"/>
          <w:szCs w:val="24"/>
        </w:rPr>
        <w:t xml:space="preserve">24.1 </w:t>
      </w:r>
      <w:r>
        <w:rPr>
          <w:rFonts w:hint="eastAsia" w:ascii="宋体" w:hAnsi="宋体"/>
          <w:sz w:val="24"/>
          <w:szCs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hint="eastAsia" w:ascii="宋体" w:hAnsi="宋体"/>
          <w:sz w:val="24"/>
          <w:szCs w:val="24"/>
        </w:rPr>
      </w:pPr>
      <w:r>
        <w:rPr>
          <w:rFonts w:ascii="宋体" w:hAnsi="宋体"/>
          <w:sz w:val="24"/>
          <w:szCs w:val="24"/>
        </w:rPr>
        <w:t xml:space="preserve">24.2 </w:t>
      </w:r>
      <w:r>
        <w:rPr>
          <w:rFonts w:hint="eastAsia" w:ascii="宋体" w:hAnsi="宋体"/>
          <w:sz w:val="24"/>
          <w:szCs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hint="eastAsia" w:ascii="宋体" w:hAnsi="宋体"/>
          <w:b/>
          <w:bCs/>
          <w:sz w:val="24"/>
          <w:szCs w:val="24"/>
        </w:rPr>
      </w:pPr>
      <w:r>
        <w:rPr>
          <w:rFonts w:ascii="宋体" w:hAnsi="宋体"/>
          <w:b/>
          <w:bCs/>
          <w:sz w:val="24"/>
          <w:szCs w:val="24"/>
        </w:rPr>
        <w:t>25</w:t>
      </w:r>
      <w:r>
        <w:rPr>
          <w:rFonts w:hint="eastAsia" w:ascii="宋体" w:hAnsi="宋体"/>
          <w:b/>
          <w:bCs/>
          <w:sz w:val="24"/>
          <w:szCs w:val="24"/>
        </w:rPr>
        <w:t>．投标文件的澄清，计算错误的修正</w:t>
      </w:r>
    </w:p>
    <w:p>
      <w:pPr>
        <w:spacing w:line="360" w:lineRule="auto"/>
        <w:ind w:firstLine="480" w:firstLineChars="200"/>
        <w:rPr>
          <w:rFonts w:hint="eastAsia" w:ascii="宋体" w:hAnsi="宋体"/>
          <w:sz w:val="24"/>
          <w:szCs w:val="24"/>
        </w:rPr>
      </w:pPr>
      <w:r>
        <w:rPr>
          <w:rFonts w:hint="eastAsia" w:ascii="宋体" w:hAnsi="宋体"/>
          <w:sz w:val="24"/>
          <w:szCs w:val="24"/>
        </w:rPr>
        <w:t>详见招标文件第二章开标、评标及定标办法</w:t>
      </w:r>
    </w:p>
    <w:p>
      <w:pPr>
        <w:spacing w:line="360" w:lineRule="auto"/>
        <w:ind w:firstLine="482" w:firstLineChars="200"/>
        <w:rPr>
          <w:rFonts w:hint="eastAsia" w:ascii="宋体" w:hAnsi="宋体"/>
          <w:b/>
          <w:bCs/>
          <w:sz w:val="24"/>
          <w:szCs w:val="24"/>
        </w:rPr>
      </w:pPr>
      <w:r>
        <w:rPr>
          <w:rFonts w:ascii="宋体" w:hAnsi="宋体"/>
          <w:b/>
          <w:bCs/>
          <w:sz w:val="24"/>
          <w:szCs w:val="24"/>
        </w:rPr>
        <w:t>26</w:t>
      </w:r>
      <w:r>
        <w:rPr>
          <w:rFonts w:hint="eastAsia" w:ascii="宋体" w:hAnsi="宋体"/>
          <w:b/>
          <w:bCs/>
          <w:sz w:val="24"/>
          <w:szCs w:val="24"/>
        </w:rPr>
        <w:t>．投标文件的评审、比较和否决</w:t>
      </w:r>
    </w:p>
    <w:p>
      <w:pPr>
        <w:spacing w:line="360" w:lineRule="auto"/>
        <w:ind w:firstLine="480" w:firstLineChars="200"/>
        <w:rPr>
          <w:rFonts w:hint="eastAsia" w:ascii="宋体" w:hAnsi="宋体"/>
          <w:bCs/>
          <w:sz w:val="24"/>
          <w:szCs w:val="24"/>
        </w:rPr>
      </w:pPr>
      <w:r>
        <w:rPr>
          <w:rFonts w:hint="eastAsia" w:ascii="宋体" w:hAnsi="宋体"/>
          <w:sz w:val="24"/>
          <w:szCs w:val="24"/>
        </w:rPr>
        <w:t>详见招标文件第二章开标、评标及定标办法。</w:t>
      </w:r>
    </w:p>
    <w:p>
      <w:pPr>
        <w:spacing w:line="360" w:lineRule="auto"/>
        <w:ind w:firstLine="482" w:firstLineChars="200"/>
        <w:rPr>
          <w:rFonts w:hint="eastAsia" w:ascii="宋体" w:hAnsi="宋体"/>
          <w:b/>
          <w:bCs/>
          <w:sz w:val="24"/>
          <w:szCs w:val="24"/>
        </w:rPr>
      </w:pPr>
      <w:r>
        <w:rPr>
          <w:rFonts w:ascii="宋体" w:hAnsi="宋体"/>
          <w:b/>
          <w:bCs/>
          <w:sz w:val="24"/>
          <w:szCs w:val="24"/>
        </w:rPr>
        <w:t>27</w:t>
      </w:r>
      <w:r>
        <w:rPr>
          <w:rFonts w:hint="eastAsia" w:ascii="宋体" w:hAnsi="宋体"/>
          <w:b/>
          <w:bCs/>
          <w:sz w:val="24"/>
          <w:szCs w:val="24"/>
        </w:rPr>
        <w:t>．中标通知书</w:t>
      </w:r>
    </w:p>
    <w:p>
      <w:pPr>
        <w:spacing w:line="360" w:lineRule="auto"/>
        <w:ind w:firstLine="480" w:firstLineChars="200"/>
        <w:rPr>
          <w:rFonts w:hint="eastAsia" w:ascii="宋体" w:hAnsi="宋体"/>
          <w:sz w:val="24"/>
          <w:szCs w:val="24"/>
        </w:rPr>
      </w:pPr>
      <w:r>
        <w:rPr>
          <w:rFonts w:ascii="宋体" w:hAnsi="宋体"/>
          <w:sz w:val="24"/>
          <w:szCs w:val="24"/>
        </w:rPr>
        <w:t>27.1</w:t>
      </w:r>
      <w:r>
        <w:rPr>
          <w:rFonts w:hint="eastAsia" w:ascii="宋体" w:hAnsi="宋体"/>
          <w:sz w:val="24"/>
          <w:szCs w:val="24"/>
        </w:rPr>
        <w:t>招标人将在</w:t>
      </w:r>
      <w:r>
        <w:rPr>
          <w:rFonts w:ascii="宋体" w:hAnsi="宋体"/>
          <w:sz w:val="24"/>
          <w:szCs w:val="24"/>
          <w:u w:val="single"/>
        </w:rPr>
        <w:t xml:space="preserve">        </w:t>
      </w:r>
      <w:r>
        <w:rPr>
          <w:rFonts w:hint="eastAsia" w:ascii="宋体" w:hAnsi="宋体"/>
          <w:sz w:val="24"/>
          <w:szCs w:val="24"/>
        </w:rPr>
        <w:t>交易平台、广东省招标投标监管网和中国招标投标公共服务平台公示中标候选人，公示期为三天。</w:t>
      </w:r>
    </w:p>
    <w:p>
      <w:pPr>
        <w:spacing w:line="360" w:lineRule="auto"/>
        <w:ind w:firstLine="480" w:firstLineChars="200"/>
        <w:rPr>
          <w:rFonts w:hint="eastAsia" w:ascii="宋体" w:hAnsi="宋体"/>
          <w:sz w:val="24"/>
          <w:szCs w:val="24"/>
        </w:rPr>
      </w:pPr>
      <w:r>
        <w:rPr>
          <w:rFonts w:ascii="宋体" w:hAnsi="宋体"/>
          <w:sz w:val="24"/>
          <w:szCs w:val="24"/>
        </w:rPr>
        <w:t>27.2</w:t>
      </w:r>
      <w:r>
        <w:rPr>
          <w:rFonts w:hint="eastAsia" w:ascii="宋体" w:hAnsi="宋体"/>
          <w:sz w:val="24"/>
          <w:szCs w:val="24"/>
        </w:rPr>
        <w:t>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sz w:val="24"/>
          <w:szCs w:val="24"/>
        </w:rPr>
      </w:pPr>
      <w:r>
        <w:rPr>
          <w:rFonts w:ascii="宋体" w:hAnsi="宋体"/>
          <w:sz w:val="24"/>
          <w:szCs w:val="24"/>
        </w:rPr>
        <w:t>27.3</w:t>
      </w:r>
      <w:r>
        <w:rPr>
          <w:rFonts w:hint="eastAsia" w:ascii="宋体" w:hAnsi="宋体"/>
          <w:sz w:val="24"/>
          <w:szCs w:val="24"/>
        </w:rPr>
        <w:t>中标人必须在收到中标通知书后</w:t>
      </w:r>
      <w:r>
        <w:rPr>
          <w:rFonts w:ascii="宋体" w:hAnsi="宋体"/>
          <w:sz w:val="24"/>
          <w:szCs w:val="24"/>
        </w:rPr>
        <w:t>24</w:t>
      </w:r>
      <w:r>
        <w:rPr>
          <w:rFonts w:hint="eastAsia" w:ascii="宋体" w:hAnsi="宋体"/>
          <w:sz w:val="24"/>
          <w:szCs w:val="24"/>
        </w:rPr>
        <w:t>小时之内以书面形式回复招标人，确认收到。</w:t>
      </w:r>
    </w:p>
    <w:p>
      <w:pPr>
        <w:spacing w:line="360" w:lineRule="auto"/>
        <w:ind w:firstLine="480" w:firstLineChars="200"/>
        <w:rPr>
          <w:rFonts w:hint="eastAsia" w:ascii="宋体" w:hAnsi="宋体"/>
          <w:sz w:val="24"/>
          <w:szCs w:val="24"/>
        </w:rPr>
      </w:pPr>
      <w:r>
        <w:rPr>
          <w:rFonts w:hint="eastAsia" w:ascii="宋体" w:hAnsi="宋体"/>
          <w:sz w:val="24"/>
          <w:szCs w:val="24"/>
        </w:rPr>
        <w:t>27.4在产生中标候选人后，招标人将中标候选人的投标文件商务部分文件的所有内容（包括报价清单、人员、业绩、奖项等资料）在</w:t>
      </w:r>
      <w:r>
        <w:rPr>
          <w:rFonts w:ascii="宋体" w:hAnsi="宋体"/>
          <w:sz w:val="24"/>
          <w:szCs w:val="24"/>
          <w:u w:val="single"/>
        </w:rPr>
        <w:t xml:space="preserve">        </w:t>
      </w:r>
      <w:r>
        <w:rPr>
          <w:rFonts w:hint="eastAsia" w:ascii="宋体" w:hAnsi="宋体"/>
          <w:sz w:val="24"/>
          <w:szCs w:val="24"/>
        </w:rPr>
        <w:t>交易平台和广东省招标投标监管网公开。</w:t>
      </w:r>
    </w:p>
    <w:p>
      <w:pPr>
        <w:spacing w:line="360" w:lineRule="auto"/>
        <w:ind w:firstLine="482" w:firstLineChars="200"/>
        <w:rPr>
          <w:rFonts w:hint="eastAsia" w:ascii="宋体" w:hAnsi="宋体"/>
          <w:b/>
          <w:bCs/>
          <w:sz w:val="24"/>
          <w:szCs w:val="24"/>
        </w:rPr>
      </w:pPr>
      <w:r>
        <w:rPr>
          <w:rFonts w:ascii="宋体" w:hAnsi="宋体"/>
          <w:b/>
          <w:bCs/>
          <w:sz w:val="24"/>
          <w:szCs w:val="24"/>
        </w:rPr>
        <w:t>28</w:t>
      </w:r>
      <w:r>
        <w:rPr>
          <w:rFonts w:hint="eastAsia" w:ascii="宋体" w:hAnsi="宋体"/>
          <w:b/>
          <w:bCs/>
          <w:sz w:val="24"/>
          <w:szCs w:val="24"/>
        </w:rPr>
        <w:t>．合同协议书的签订</w:t>
      </w:r>
    </w:p>
    <w:p>
      <w:pPr>
        <w:spacing w:line="360" w:lineRule="auto"/>
        <w:ind w:firstLine="480" w:firstLineChars="200"/>
        <w:rPr>
          <w:rFonts w:hint="eastAsia" w:ascii="宋体" w:hAnsi="宋体"/>
          <w:sz w:val="24"/>
          <w:szCs w:val="24"/>
        </w:rPr>
      </w:pPr>
      <w:r>
        <w:rPr>
          <w:rFonts w:ascii="宋体" w:hAnsi="宋体"/>
          <w:sz w:val="24"/>
          <w:szCs w:val="24"/>
        </w:rPr>
        <w:t xml:space="preserve">28.1 </w:t>
      </w:r>
      <w:r>
        <w:rPr>
          <w:rFonts w:hint="eastAsia" w:ascii="宋体" w:hAnsi="宋体"/>
          <w:sz w:val="24"/>
          <w:szCs w:val="24"/>
        </w:rPr>
        <w:t>招标人与中标人将于中标通知书发出之日起</w:t>
      </w:r>
      <w:r>
        <w:rPr>
          <w:rFonts w:ascii="宋体" w:hAnsi="宋体"/>
          <w:sz w:val="24"/>
          <w:szCs w:val="24"/>
        </w:rPr>
        <w:t>30</w:t>
      </w:r>
      <w:r>
        <w:rPr>
          <w:rFonts w:hint="eastAsia" w:ascii="宋体" w:hAnsi="宋体"/>
          <w:sz w:val="24"/>
          <w:szCs w:val="24"/>
        </w:rPr>
        <w:t>日内，按照招标文件和中标人的投标文件商定和签订合同，招标人和中标人不得再行订立背离合同实质性内容的其他协议。</w:t>
      </w:r>
    </w:p>
    <w:p>
      <w:pPr>
        <w:spacing w:line="360" w:lineRule="auto"/>
        <w:ind w:firstLine="480" w:firstLineChars="200"/>
        <w:rPr>
          <w:rFonts w:hint="eastAsia" w:ascii="宋体" w:hAnsi="宋体"/>
          <w:sz w:val="24"/>
          <w:szCs w:val="24"/>
        </w:rPr>
      </w:pPr>
      <w:r>
        <w:rPr>
          <w:rFonts w:ascii="宋体" w:hAnsi="宋体"/>
          <w:sz w:val="24"/>
          <w:szCs w:val="24"/>
        </w:rPr>
        <w:t>28.2</w:t>
      </w:r>
      <w:r>
        <w:rPr>
          <w:rFonts w:hint="eastAsia" w:ascii="宋体" w:hAnsi="宋体"/>
          <w:sz w:val="24"/>
          <w:szCs w:val="24"/>
        </w:rPr>
        <w:t>中标通知书发出之日起</w:t>
      </w:r>
      <w:r>
        <w:rPr>
          <w:rFonts w:ascii="宋体" w:hAnsi="宋体"/>
          <w:sz w:val="24"/>
          <w:szCs w:val="24"/>
        </w:rPr>
        <w:t>30</w:t>
      </w:r>
      <w:r>
        <w:rPr>
          <w:rFonts w:hint="eastAsia" w:ascii="宋体" w:hAnsi="宋体"/>
          <w:sz w:val="24"/>
          <w:szCs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hint="eastAsia" w:ascii="宋体" w:hAnsi="宋体"/>
          <w:sz w:val="24"/>
          <w:szCs w:val="24"/>
        </w:rPr>
      </w:pPr>
      <w:r>
        <w:rPr>
          <w:rFonts w:ascii="宋体" w:hAnsi="宋体"/>
          <w:sz w:val="24"/>
          <w:szCs w:val="24"/>
        </w:rPr>
        <w:t>28.3</w:t>
      </w:r>
      <w:r>
        <w:rPr>
          <w:rFonts w:hint="eastAsia" w:ascii="宋体" w:hAnsi="宋体"/>
          <w:sz w:val="24"/>
          <w:szCs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sz w:val="24"/>
          <w:szCs w:val="24"/>
        </w:rPr>
      </w:pPr>
      <w:r>
        <w:rPr>
          <w:rFonts w:ascii="宋体" w:hAnsi="宋体"/>
          <w:sz w:val="24"/>
          <w:szCs w:val="24"/>
        </w:rPr>
        <w:t>28.4</w:t>
      </w:r>
      <w:r>
        <w:rPr>
          <w:rFonts w:hint="eastAsia" w:ascii="宋体" w:hAnsi="宋体"/>
          <w:sz w:val="24"/>
          <w:szCs w:val="24"/>
        </w:rPr>
        <w:t>招标人支付工程款时，中标人应按规定开具发票。</w:t>
      </w:r>
    </w:p>
    <w:p>
      <w:pPr>
        <w:spacing w:line="360" w:lineRule="auto"/>
        <w:ind w:firstLine="482" w:firstLineChars="200"/>
        <w:rPr>
          <w:rFonts w:hint="eastAsia" w:ascii="宋体" w:hAnsi="宋体"/>
          <w:b/>
          <w:bCs/>
          <w:sz w:val="24"/>
          <w:szCs w:val="24"/>
        </w:rPr>
      </w:pPr>
      <w:r>
        <w:rPr>
          <w:rFonts w:ascii="宋体" w:hAnsi="宋体"/>
          <w:b/>
          <w:bCs/>
          <w:sz w:val="24"/>
          <w:szCs w:val="24"/>
        </w:rPr>
        <w:t>29</w:t>
      </w:r>
      <w:r>
        <w:rPr>
          <w:rFonts w:hint="eastAsia" w:ascii="宋体" w:hAnsi="宋体"/>
          <w:b/>
          <w:bCs/>
          <w:sz w:val="24"/>
          <w:szCs w:val="24"/>
        </w:rPr>
        <w:t>．履约担保</w:t>
      </w:r>
    </w:p>
    <w:p>
      <w:pPr>
        <w:snapToGrid w:val="0"/>
        <w:spacing w:line="360" w:lineRule="auto"/>
        <w:ind w:firstLine="480" w:firstLineChars="200"/>
        <w:rPr>
          <w:rFonts w:hint="eastAsia" w:ascii="宋体" w:hAnsi="宋体"/>
          <w:sz w:val="24"/>
          <w:szCs w:val="24"/>
        </w:rPr>
      </w:pPr>
      <w:r>
        <w:rPr>
          <w:rFonts w:ascii="宋体" w:hAnsi="宋体"/>
          <w:sz w:val="24"/>
          <w:szCs w:val="24"/>
        </w:rPr>
        <w:t xml:space="preserve">29.1 </w:t>
      </w:r>
      <w:r>
        <w:rPr>
          <w:rFonts w:hint="eastAsia" w:ascii="宋体" w:hAnsi="宋体"/>
          <w:sz w:val="24"/>
          <w:szCs w:val="24"/>
        </w:rPr>
        <w:t>在收到中标通知书后的</w:t>
      </w:r>
      <w:r>
        <w:rPr>
          <w:rFonts w:ascii="宋体" w:hAnsi="宋体"/>
          <w:b/>
          <w:sz w:val="24"/>
          <w:szCs w:val="24"/>
        </w:rPr>
        <w:t>15</w:t>
      </w:r>
      <w:r>
        <w:rPr>
          <w:rFonts w:hint="eastAsia" w:ascii="宋体" w:hAnsi="宋体"/>
          <w:b/>
          <w:sz w:val="24"/>
          <w:szCs w:val="24"/>
        </w:rPr>
        <w:t>日</w:t>
      </w:r>
      <w:r>
        <w:rPr>
          <w:rFonts w:hint="eastAsia" w:ascii="宋体" w:hAnsi="宋体"/>
          <w:sz w:val="24"/>
          <w:szCs w:val="24"/>
        </w:rPr>
        <w:t>内，中标人应按本须知前附表第</w:t>
      </w:r>
      <w:r>
        <w:rPr>
          <w:rFonts w:ascii="宋体" w:hAnsi="宋体"/>
          <w:sz w:val="24"/>
          <w:szCs w:val="24"/>
        </w:rPr>
        <w:t>2</w:t>
      </w:r>
      <w:r>
        <w:rPr>
          <w:rFonts w:hint="eastAsia" w:ascii="宋体" w:hAnsi="宋体"/>
          <w:sz w:val="24"/>
          <w:szCs w:val="24"/>
        </w:rPr>
        <w:t>0项的规定向招标人提交履约担保；如果中标人的履约担保是以银行保函的形式提供，则该银行保函应由在中国注册且营业地点在广州行政辖区内的银行开具。</w:t>
      </w:r>
    </w:p>
    <w:p>
      <w:pPr>
        <w:snapToGrid w:val="0"/>
        <w:spacing w:line="360" w:lineRule="auto"/>
        <w:ind w:firstLine="480" w:firstLineChars="200"/>
        <w:rPr>
          <w:rFonts w:hint="eastAsia" w:ascii="宋体" w:hAnsi="宋体"/>
          <w:sz w:val="24"/>
          <w:szCs w:val="24"/>
        </w:rPr>
      </w:pPr>
      <w:r>
        <w:rPr>
          <w:rFonts w:ascii="宋体" w:hAnsi="宋体"/>
          <w:sz w:val="24"/>
          <w:szCs w:val="24"/>
        </w:rPr>
        <w:t>29.2</w:t>
      </w:r>
      <w:r>
        <w:rPr>
          <w:rFonts w:hint="eastAsia" w:ascii="宋体" w:hAnsi="宋体"/>
          <w:sz w:val="24"/>
          <w:szCs w:val="24"/>
        </w:rPr>
        <w:t>中标通知书发出之日起</w:t>
      </w:r>
      <w:r>
        <w:rPr>
          <w:rFonts w:ascii="宋体" w:hAnsi="宋体"/>
          <w:sz w:val="24"/>
          <w:szCs w:val="24"/>
        </w:rPr>
        <w:t>15</w:t>
      </w:r>
      <w:r>
        <w:rPr>
          <w:rFonts w:hint="eastAsia" w:ascii="宋体" w:hAnsi="宋体"/>
          <w:sz w:val="24"/>
          <w:szCs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hint="eastAsia" w:ascii="宋体" w:hAnsi="宋体"/>
          <w:b/>
          <w:bCs/>
          <w:sz w:val="24"/>
          <w:szCs w:val="24"/>
        </w:rPr>
      </w:pPr>
      <w:r>
        <w:rPr>
          <w:rFonts w:ascii="宋体" w:hAnsi="宋体"/>
          <w:b/>
          <w:bCs/>
          <w:sz w:val="24"/>
          <w:szCs w:val="24"/>
        </w:rPr>
        <w:t>30</w:t>
      </w:r>
      <w:r>
        <w:rPr>
          <w:rFonts w:hint="eastAsia" w:ascii="宋体" w:hAnsi="宋体"/>
          <w:b/>
          <w:bCs/>
          <w:sz w:val="24"/>
          <w:szCs w:val="24"/>
        </w:rPr>
        <w:t>．合同生效</w:t>
      </w:r>
    </w:p>
    <w:p>
      <w:pPr>
        <w:spacing w:line="360" w:lineRule="auto"/>
        <w:ind w:firstLine="480" w:firstLineChars="200"/>
        <w:rPr>
          <w:rFonts w:hint="eastAsia" w:ascii="宋体" w:hAnsi="宋体"/>
          <w:sz w:val="24"/>
          <w:szCs w:val="24"/>
        </w:rPr>
      </w:pPr>
      <w:r>
        <w:rPr>
          <w:rFonts w:ascii="宋体" w:hAnsi="宋体"/>
          <w:sz w:val="24"/>
          <w:szCs w:val="24"/>
        </w:rPr>
        <w:t>30.1</w:t>
      </w:r>
      <w:r>
        <w:rPr>
          <w:rFonts w:hint="eastAsia" w:ascii="宋体" w:hAnsi="宋体"/>
          <w:sz w:val="24"/>
          <w:szCs w:val="24"/>
        </w:rPr>
        <w:t>在合同双方全权代表在合同协议书上签字，并分别加盖双方单位的公章后，合同正式生效。</w:t>
      </w:r>
    </w:p>
    <w:p>
      <w:pPr>
        <w:spacing w:line="360" w:lineRule="auto"/>
        <w:ind w:firstLine="482" w:firstLineChars="200"/>
        <w:rPr>
          <w:rFonts w:hint="eastAsia" w:ascii="宋体" w:hAnsi="宋体"/>
          <w:b/>
          <w:bCs/>
          <w:sz w:val="24"/>
          <w:szCs w:val="24"/>
        </w:rPr>
      </w:pPr>
      <w:r>
        <w:rPr>
          <w:rFonts w:ascii="宋体" w:hAnsi="宋体"/>
          <w:b/>
          <w:bCs/>
          <w:sz w:val="24"/>
          <w:szCs w:val="24"/>
        </w:rPr>
        <w:t>31</w:t>
      </w:r>
      <w:r>
        <w:rPr>
          <w:rFonts w:hint="eastAsia" w:ascii="宋体" w:hAnsi="宋体"/>
          <w:b/>
          <w:bCs/>
          <w:sz w:val="24"/>
          <w:szCs w:val="24"/>
        </w:rPr>
        <w:t>．其它费用</w:t>
      </w:r>
    </w:p>
    <w:p>
      <w:pPr>
        <w:spacing w:line="360" w:lineRule="auto"/>
        <w:ind w:firstLine="482" w:firstLineChars="200"/>
        <w:rPr>
          <w:rFonts w:hint="eastAsia" w:ascii="宋体" w:hAnsi="宋体"/>
          <w:b/>
          <w:bCs/>
          <w:sz w:val="24"/>
          <w:szCs w:val="24"/>
        </w:rPr>
      </w:pPr>
      <w:r>
        <w:rPr>
          <w:rFonts w:ascii="宋体" w:hAnsi="宋体"/>
          <w:b/>
          <w:bCs/>
          <w:sz w:val="24"/>
          <w:szCs w:val="24"/>
        </w:rPr>
        <w:t>32</w:t>
      </w:r>
      <w:r>
        <w:rPr>
          <w:rFonts w:hint="eastAsia" w:ascii="宋体" w:hAnsi="宋体"/>
          <w:b/>
          <w:bCs/>
          <w:sz w:val="24"/>
          <w:szCs w:val="24"/>
        </w:rPr>
        <w:t>．腐败与欺诈行为</w:t>
      </w:r>
    </w:p>
    <w:p>
      <w:pPr>
        <w:spacing w:line="360" w:lineRule="auto"/>
        <w:ind w:firstLine="480" w:firstLineChars="200"/>
        <w:rPr>
          <w:rFonts w:hint="eastAsia" w:ascii="宋体" w:hAnsi="宋体"/>
          <w:sz w:val="24"/>
          <w:szCs w:val="24"/>
        </w:rPr>
      </w:pPr>
      <w:r>
        <w:rPr>
          <w:rFonts w:hint="eastAsia" w:ascii="宋体" w:hAnsi="宋体"/>
          <w:sz w:val="24"/>
          <w:szCs w:val="24"/>
        </w:rPr>
        <w:t>在招标和合同实施期间，招标人要求投标人和承包人遵守最高的道德标准。</w:t>
      </w:r>
    </w:p>
    <w:p>
      <w:pPr>
        <w:spacing w:line="360" w:lineRule="auto"/>
        <w:ind w:firstLine="480" w:firstLineChars="200"/>
        <w:rPr>
          <w:rFonts w:hint="eastAsia" w:ascii="宋体" w:hAnsi="宋体"/>
          <w:sz w:val="24"/>
          <w:szCs w:val="24"/>
        </w:rPr>
      </w:pPr>
      <w:r>
        <w:rPr>
          <w:rFonts w:ascii="宋体" w:hAnsi="宋体"/>
          <w:sz w:val="24"/>
          <w:szCs w:val="24"/>
        </w:rPr>
        <w:t>32</w:t>
      </w:r>
      <w:r>
        <w:rPr>
          <w:rFonts w:hint="eastAsia" w:ascii="宋体" w:hAnsi="宋体"/>
          <w:sz w:val="24"/>
          <w:szCs w:val="24"/>
        </w:rPr>
        <w:t>．</w:t>
      </w:r>
      <w:r>
        <w:rPr>
          <w:rFonts w:ascii="宋体" w:hAnsi="宋体"/>
          <w:sz w:val="24"/>
          <w:szCs w:val="24"/>
        </w:rPr>
        <w:t>1</w:t>
      </w:r>
      <w:r>
        <w:rPr>
          <w:rFonts w:hint="eastAsia" w:ascii="宋体" w:hAnsi="宋体"/>
          <w:sz w:val="24"/>
          <w:szCs w:val="24"/>
        </w:rPr>
        <w:t>对本条款的规定，特定义如下词汇：</w:t>
      </w:r>
    </w:p>
    <w:p>
      <w:pPr>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）、“腐败行为”是指在招标或合同执行期间，通过提供、给予、接受或索要任何有价值的东西，从而影响招标人有关人员工作的行为；</w:t>
      </w:r>
    </w:p>
    <w:p>
      <w:pPr>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spacing w:line="360" w:lineRule="auto"/>
        <w:ind w:firstLine="480" w:firstLineChars="200"/>
        <w:rPr>
          <w:rFonts w:hint="eastAsia" w:ascii="宋体" w:hAnsi="宋体"/>
          <w:sz w:val="24"/>
          <w:szCs w:val="24"/>
        </w:rPr>
      </w:pPr>
      <w:r>
        <w:rPr>
          <w:rFonts w:ascii="宋体" w:hAnsi="宋体"/>
          <w:sz w:val="24"/>
          <w:szCs w:val="24"/>
        </w:rPr>
        <w:t>32</w:t>
      </w:r>
      <w:r>
        <w:rPr>
          <w:rFonts w:hint="eastAsia" w:ascii="宋体" w:hAnsi="宋体"/>
          <w:sz w:val="24"/>
          <w:szCs w:val="24"/>
        </w:rPr>
        <w:t>．</w:t>
      </w:r>
      <w:r>
        <w:rPr>
          <w:rFonts w:ascii="宋体" w:hAnsi="宋体"/>
          <w:sz w:val="24"/>
          <w:szCs w:val="24"/>
        </w:rPr>
        <w:t>2</w:t>
      </w:r>
      <w:r>
        <w:rPr>
          <w:rFonts w:hint="eastAsia" w:ascii="宋体" w:hAnsi="宋体"/>
          <w:sz w:val="24"/>
          <w:szCs w:val="24"/>
        </w:rPr>
        <w:t>如果投标人被认定在本招标的竞争中有腐败或欺诈行为，则会被取消投标资格。</w:t>
      </w:r>
    </w:p>
    <w:p>
      <w:pPr>
        <w:spacing w:line="360" w:lineRule="auto"/>
        <w:ind w:firstLine="480" w:firstLineChars="200"/>
        <w:rPr>
          <w:rFonts w:hint="eastAsia" w:ascii="宋体" w:hAnsi="宋体"/>
          <w:sz w:val="24"/>
          <w:szCs w:val="24"/>
        </w:rPr>
      </w:pPr>
      <w:r>
        <w:rPr>
          <w:rFonts w:hint="eastAsia" w:ascii="宋体" w:hAnsi="宋体"/>
          <w:sz w:val="24"/>
          <w:szCs w:val="24"/>
        </w:rPr>
        <w:t>32.3投标人如在本项目中存在串通投标、弄虚作假、行贿情形的，中标无效，行政监督部门将对其违法行为进行政处罚并通报。该投标人将被招标人列入黑名单并限制其参与招标人后续项目的投标。</w:t>
      </w:r>
    </w:p>
    <w:p>
      <w:pPr>
        <w:spacing w:line="360" w:lineRule="auto"/>
        <w:ind w:firstLine="540" w:firstLineChars="224"/>
        <w:rPr>
          <w:rFonts w:hint="eastAsia" w:ascii="宋体" w:hAnsi="宋体"/>
          <w:b/>
          <w:sz w:val="24"/>
          <w:szCs w:val="24"/>
        </w:rPr>
      </w:pPr>
      <w:r>
        <w:rPr>
          <w:rFonts w:hint="eastAsia" w:ascii="宋体" w:hAnsi="宋体"/>
          <w:b/>
          <w:sz w:val="24"/>
          <w:szCs w:val="24"/>
        </w:rPr>
        <w:t>33. 投标人信誉的要求</w:t>
      </w:r>
    </w:p>
    <w:p>
      <w:pPr>
        <w:spacing w:line="360" w:lineRule="auto"/>
        <w:ind w:firstLine="537" w:firstLineChars="224"/>
        <w:rPr>
          <w:rFonts w:hint="eastAsia" w:ascii="宋体" w:hAnsi="宋体"/>
          <w:sz w:val="24"/>
          <w:szCs w:val="24"/>
        </w:rPr>
      </w:pPr>
      <w:r>
        <w:rPr>
          <w:rFonts w:hint="eastAsia" w:ascii="宋体" w:hAnsi="宋体"/>
          <w:sz w:val="24"/>
          <w:szCs w:val="24"/>
        </w:rPr>
        <w:t>存在下列情形之一的，招标人可以限制其投标（需在招标文件中明确评定方法）</w:t>
      </w:r>
    </w:p>
    <w:p>
      <w:pPr>
        <w:spacing w:line="360" w:lineRule="auto"/>
        <w:ind w:firstLine="537" w:firstLineChars="224"/>
        <w:rPr>
          <w:rFonts w:hint="eastAsia" w:ascii="宋体" w:hAnsi="宋体"/>
          <w:sz w:val="24"/>
          <w:szCs w:val="24"/>
        </w:rPr>
      </w:pPr>
      <w:r>
        <w:rPr>
          <w:rFonts w:hint="eastAsia" w:ascii="宋体" w:hAnsi="宋体"/>
          <w:sz w:val="24"/>
          <w:szCs w:val="24"/>
        </w:rPr>
        <w:t>（1）被住房城乡建设行政主管部门在全国建筑市场监管一体化工作平台列入建筑市场主体“黑名单”；</w:t>
      </w:r>
    </w:p>
    <w:p>
      <w:pPr>
        <w:pStyle w:val="5"/>
        <w:spacing w:after="0" w:line="360" w:lineRule="auto"/>
        <w:ind w:firstLine="480" w:firstLineChars="200"/>
        <w:rPr>
          <w:rFonts w:hint="eastAsia" w:ascii="宋体" w:hAnsi="宋体" w:cs="宋体"/>
          <w:szCs w:val="21"/>
        </w:rPr>
      </w:pPr>
      <w:r>
        <w:rPr>
          <w:rFonts w:hint="eastAsia" w:ascii="宋体" w:hAnsi="宋体"/>
          <w:sz w:val="24"/>
          <w:szCs w:val="24"/>
        </w:rPr>
        <w:t>（2）被发改委、人力资源社会保障、质检总局等有关部门、单位在“信用中国”网站中列入联合惩戒失信黑名单。</w:t>
      </w:r>
    </w:p>
    <w:p>
      <w:pPr>
        <w:pStyle w:val="3"/>
        <w:spacing w:line="360" w:lineRule="auto"/>
        <w:jc w:val="center"/>
      </w:pPr>
      <w:r>
        <w:rPr>
          <w:rFonts w:hint="eastAsia"/>
          <w:sz w:val="24"/>
        </w:rPr>
        <w:br w:type="page"/>
      </w:r>
      <w:bookmarkStart w:id="28" w:name="_Toc100130476"/>
      <w:bookmarkStart w:id="29" w:name="_Toc2272554"/>
      <w:bookmarkStart w:id="30" w:name="_Toc10976"/>
      <w:r>
        <w:rPr>
          <w:rFonts w:hint="eastAsia"/>
        </w:rPr>
        <w:t>第二章 开标、评标及定标办法</w:t>
      </w:r>
      <w:bookmarkEnd w:id="28"/>
      <w:bookmarkEnd w:id="29"/>
      <w:bookmarkEnd w:id="30"/>
    </w:p>
    <w:p>
      <w:pPr>
        <w:pStyle w:val="7"/>
        <w:spacing w:line="360" w:lineRule="auto"/>
        <w:jc w:val="center"/>
      </w:pPr>
      <w:bookmarkStart w:id="31" w:name="_Toc100130477"/>
      <w:bookmarkStart w:id="32" w:name="_Toc2272555"/>
      <w:r>
        <w:rPr>
          <w:rFonts w:hint="eastAsia"/>
          <w:sz w:val="28"/>
          <w:szCs w:val="28"/>
        </w:rPr>
        <w:t>一、</w:t>
      </w:r>
      <w:r>
        <w:rPr>
          <w:rFonts w:hint="eastAsia"/>
        </w:rPr>
        <w:t>开标、评标及定标办法修改表</w:t>
      </w:r>
      <w:bookmarkEnd w:id="31"/>
    </w:p>
    <w:p>
      <w:pPr>
        <w:pStyle w:val="5"/>
        <w:pBdr>
          <w:bottom w:val="single" w:color="auto" w:sz="6" w:space="1"/>
        </w:pBdr>
        <w:spacing w:after="0" w:line="360" w:lineRule="auto"/>
        <w:rPr>
          <w:rFonts w:hint="eastAsia" w:ascii="宋体" w:hAnsi="宋体" w:cs="宋体"/>
          <w:b/>
          <w:szCs w:val="21"/>
        </w:rPr>
      </w:pPr>
      <w:r>
        <w:rPr>
          <w:rFonts w:hint="eastAsia" w:ascii="宋体" w:hAnsi="宋体" w:cs="宋体"/>
          <w:b/>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w:t>
      </w:r>
      <w:r>
        <w:fldChar w:fldCharType="begin"/>
      </w:r>
      <w:r>
        <w:instrText xml:space="preserve"> HYPERLINK "http://www.gzcc.gov.cn/）下载GZZB2018-3" </w:instrText>
      </w:r>
      <w:r>
        <w:fldChar w:fldCharType="separate"/>
      </w:r>
      <w:r>
        <w:rPr>
          <w:rFonts w:hint="eastAsia" w:ascii="宋体" w:hAnsi="宋体" w:cs="宋体"/>
          <w:b/>
          <w:szCs w:val="21"/>
          <w:u w:val="single"/>
        </w:rPr>
        <w:t>网址：http://zfcj.gz.gov.cn/</w:t>
      </w:r>
      <w:r>
        <w:rPr>
          <w:rStyle w:val="20"/>
          <w:rFonts w:hint="eastAsia" w:ascii="宋体" w:hAnsi="宋体" w:cs="宋体"/>
          <w:b/>
          <w:color w:val="auto"/>
        </w:rPr>
        <w:t>）下载GZZB2018-3</w:t>
      </w:r>
      <w:r>
        <w:rPr>
          <w:rFonts w:hint="eastAsia" w:ascii="宋体" w:hAnsi="宋体" w:cs="宋体"/>
          <w:b/>
          <w:color w:val="auto"/>
        </w:rPr>
        <w:fldChar w:fldCharType="end"/>
      </w:r>
      <w:r>
        <w:rPr>
          <w:rFonts w:hint="eastAsia" w:ascii="宋体" w:hAnsi="宋体" w:cs="宋体"/>
          <w:b/>
          <w:szCs w:val="21"/>
          <w:u w:val="single"/>
        </w:rPr>
        <w:t>（2022.03修订）</w:t>
      </w:r>
      <w:r>
        <w:rPr>
          <w:rFonts w:hint="eastAsia" w:ascii="宋体" w:hAnsi="宋体" w:cs="宋体"/>
          <w:b/>
          <w:szCs w:val="21"/>
        </w:rPr>
        <w:t>范本查阅。</w:t>
      </w:r>
    </w:p>
    <w:bookmarkEnd w:id="32"/>
    <w:p>
      <w:pPr>
        <w:spacing w:line="360" w:lineRule="auto"/>
        <w:ind w:firstLine="424" w:firstLineChars="201"/>
        <w:rPr>
          <w:rFonts w:hint="eastAsia" w:ascii="宋体" w:hAnsi="宋体" w:cs="宋体"/>
          <w:b/>
          <w:szCs w:val="21"/>
        </w:rPr>
      </w:pPr>
      <w:bookmarkStart w:id="33" w:name="_Toc2272556"/>
      <w:r>
        <w:rPr>
          <w:rFonts w:hint="eastAsia" w:ascii="宋体" w:hAnsi="宋体" w:cs="宋体"/>
          <w:b/>
          <w:szCs w:val="21"/>
        </w:rPr>
        <w:t>条款号：35.8                      修改类型：修改</w:t>
      </w:r>
    </w:p>
    <w:p>
      <w:pPr>
        <w:spacing w:line="360" w:lineRule="auto"/>
        <w:ind w:firstLine="424" w:firstLineChars="201"/>
        <w:rPr>
          <w:rFonts w:hint="eastAsia" w:ascii="宋体" w:hAnsi="宋体" w:cs="宋体"/>
          <w:szCs w:val="21"/>
        </w:rPr>
      </w:pPr>
      <w:r>
        <w:rPr>
          <w:rFonts w:hint="eastAsia" w:ascii="宋体" w:hAnsi="宋体" w:cs="宋体"/>
          <w:b/>
          <w:bCs/>
          <w:szCs w:val="21"/>
        </w:rPr>
        <w:t>原文：35.8</w:t>
      </w:r>
      <w:r>
        <w:rPr>
          <w:rFonts w:hint="eastAsia" w:ascii="宋体" w:hAnsi="宋体" w:cs="宋体"/>
          <w:szCs w:val="21"/>
        </w:rPr>
        <w:t>《广州市工程建设项目招标投标管理办法》（穗府办规〔2017〕5号）；</w:t>
      </w:r>
    </w:p>
    <w:p>
      <w:pPr>
        <w:spacing w:line="360" w:lineRule="auto"/>
        <w:ind w:firstLine="424" w:firstLineChars="201"/>
        <w:rPr>
          <w:rFonts w:hint="eastAsia" w:ascii="宋体" w:hAnsi="宋体" w:cs="宋体"/>
          <w:szCs w:val="21"/>
        </w:rPr>
      </w:pPr>
      <w:r>
        <w:rPr>
          <w:rFonts w:hint="eastAsia" w:ascii="宋体" w:hAnsi="宋体" w:cs="宋体"/>
          <w:b/>
          <w:bCs/>
          <w:szCs w:val="21"/>
        </w:rPr>
        <w:t>现文：</w:t>
      </w:r>
      <w:r>
        <w:rPr>
          <w:rFonts w:hint="eastAsia" w:ascii="宋体" w:hAnsi="宋体" w:cs="宋体"/>
          <w:szCs w:val="21"/>
        </w:rPr>
        <w:t>35.8《广州市工程建设项目招标投标管理办法》（穗建规字〔2024〕12号）；</w:t>
      </w:r>
    </w:p>
    <w:p>
      <w:pPr>
        <w:pBdr>
          <w:top w:val="single" w:color="auto" w:sz="4" w:space="0"/>
        </w:pBdr>
        <w:spacing w:line="360" w:lineRule="auto"/>
        <w:ind w:firstLine="424" w:firstLineChars="201"/>
        <w:rPr>
          <w:rFonts w:hint="eastAsia" w:ascii="宋体" w:hAnsi="宋体" w:cs="宋体"/>
          <w:b/>
          <w:szCs w:val="21"/>
        </w:rPr>
      </w:pPr>
      <w:r>
        <w:rPr>
          <w:rFonts w:hint="eastAsia" w:ascii="宋体" w:hAnsi="宋体" w:cs="宋体"/>
          <w:b/>
          <w:szCs w:val="21"/>
        </w:rPr>
        <w:t>条款号：36.1                      修改类型：修改</w:t>
      </w:r>
    </w:p>
    <w:p>
      <w:pP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24" w:firstLineChars="201"/>
        <w:rPr>
          <w:rFonts w:hint="eastAsia" w:ascii="宋体" w:hAnsi="宋体" w:cs="宋体"/>
          <w:b/>
          <w:szCs w:val="21"/>
        </w:rPr>
      </w:pPr>
      <w:r>
        <w:rPr>
          <w:rFonts w:hint="eastAsia" w:ascii="宋体" w:hAnsi="宋体" w:cs="宋体"/>
          <w:b/>
          <w:szCs w:val="21"/>
        </w:rPr>
        <w:t>条款号：36.3                        修改类型：删除</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4" w:firstLineChars="201"/>
        <w:rPr>
          <w:rFonts w:hint="eastAsia" w:ascii="宋体" w:hAnsi="宋体" w:cs="宋体"/>
          <w:b/>
          <w:szCs w:val="21"/>
        </w:rPr>
      </w:pPr>
      <w:r>
        <w:rPr>
          <w:rFonts w:hint="eastAsia" w:ascii="宋体" w:hAnsi="宋体" w:cs="宋体"/>
          <w:b/>
          <w:szCs w:val="21"/>
        </w:rPr>
        <w:t>条款号：36.5.1                      修改类型：修改</w:t>
      </w:r>
    </w:p>
    <w:p>
      <w:pP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szCs w:val="21"/>
        </w:rPr>
        <w:t>36.5.1在投标截止时间后半小时内，投标人通过</w:t>
      </w:r>
      <w:r>
        <w:rPr>
          <w:rFonts w:hint="eastAsia" w:ascii="宋体" w:hAnsi="宋体" w:cs="宋体"/>
          <w:szCs w:val="21"/>
          <w:u w:val="single"/>
        </w:rPr>
        <w:t xml:space="preserve">        </w:t>
      </w:r>
      <w:r>
        <w:rPr>
          <w:rFonts w:hint="eastAsia" w:ascii="宋体" w:hAnsi="宋体" w:cs="宋体"/>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36.5.1在投标截止时间后半小时内，投标人通过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交易平台对已递交的电子投标文件进行解密。投标人完成解密后，再由招标人</w:t>
      </w:r>
      <w:r>
        <w:rPr>
          <w:rFonts w:hint="eastAsia" w:ascii="宋体" w:hAnsi="宋体" w:cs="宋体"/>
          <w:szCs w:val="21"/>
          <w:u w:val="single"/>
        </w:rPr>
        <w:t>或招标代理</w:t>
      </w:r>
      <w:r>
        <w:rPr>
          <w:rFonts w:hint="eastAsia" w:ascii="宋体" w:hAnsi="宋体" w:cs="宋体"/>
          <w:szCs w:val="21"/>
        </w:rPr>
        <w:t>进行解密。解密完成后，公布招标项目名称、投标人名称、投标保证金的递交情况、投标报价、工期及其他内容；</w:t>
      </w:r>
    </w:p>
    <w:p>
      <w:pPr>
        <w:spacing w:line="360" w:lineRule="auto"/>
        <w:ind w:firstLine="424" w:firstLineChars="201"/>
        <w:rPr>
          <w:rFonts w:hint="eastAsia" w:ascii="宋体" w:hAnsi="宋体" w:cs="宋体"/>
          <w:b/>
          <w:szCs w:val="21"/>
        </w:rPr>
      </w:pPr>
      <w:r>
        <w:rPr>
          <w:rFonts w:hint="eastAsia" w:ascii="宋体" w:hAnsi="宋体" w:cs="宋体"/>
          <w:b/>
          <w:szCs w:val="21"/>
        </w:rPr>
        <w:t>条款号：36.5.3                      修改类型：修改</w:t>
      </w:r>
    </w:p>
    <w:p>
      <w:pP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szCs w:val="21"/>
        </w:rPr>
        <w:t>36.5.3投标人代表、招标人代表、监标人、记录人等有关人员在开标记录上签字确认；若有关人员不签字的，不影响开标程序；</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szCs w:val="21"/>
        </w:rPr>
        <w:t>36.5.3投标人代表、招标人代表、监标人、记录人等有关人员在开标记录上签字确认；若有关人员不签字的，不影响开标程序；</w:t>
      </w:r>
      <w:r>
        <w:rPr>
          <w:rFonts w:hint="eastAsia" w:ascii="宋体"/>
          <w:szCs w:val="21"/>
          <w:u w:val="single"/>
        </w:rPr>
        <w:t>若投标人不参加开标会的，或不签字确认的，视同该投标人认可开标结果。</w:t>
      </w:r>
    </w:p>
    <w:p>
      <w:pPr>
        <w:spacing w:line="360" w:lineRule="auto"/>
        <w:ind w:firstLine="424" w:firstLineChars="201"/>
        <w:rPr>
          <w:rFonts w:hint="eastAsia" w:ascii="宋体" w:hAnsi="宋体" w:cs="宋体"/>
          <w:b/>
          <w:szCs w:val="21"/>
        </w:rPr>
      </w:pPr>
      <w:r>
        <w:rPr>
          <w:rFonts w:hint="eastAsia" w:ascii="宋体" w:hAnsi="宋体" w:cs="宋体"/>
          <w:b/>
          <w:szCs w:val="21"/>
        </w:rPr>
        <w:t>条款号：37.3                               修改类型：新增</w:t>
      </w:r>
    </w:p>
    <w:p>
      <w:pPr>
        <w:pBdr>
          <w:bottom w:val="single" w:color="auto" w:sz="6" w:space="1"/>
        </w:pBdr>
        <w:spacing w:line="360" w:lineRule="auto"/>
        <w:ind w:firstLine="422" w:firstLineChars="201"/>
        <w:rPr>
          <w:rFonts w:ascii="宋体"/>
          <w:szCs w:val="21"/>
        </w:rPr>
      </w:pPr>
      <w:r>
        <w:rPr>
          <w:rFonts w:hint="eastAsia" w:ascii="宋体"/>
          <w:szCs w:val="21"/>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24" w:firstLineChars="201"/>
        <w:rPr>
          <w:rFonts w:hint="eastAsia" w:ascii="宋体" w:hAnsi="宋体" w:cs="宋体"/>
          <w:b/>
          <w:szCs w:val="21"/>
        </w:rPr>
      </w:pPr>
      <w:r>
        <w:rPr>
          <w:rFonts w:hint="eastAsia" w:ascii="宋体" w:hAnsi="宋体" w:cs="宋体"/>
          <w:b/>
          <w:szCs w:val="21"/>
        </w:rPr>
        <w:t>条款号：37.3                              修改类型：修改</w:t>
      </w:r>
    </w:p>
    <w:p>
      <w:pPr>
        <w:pBdr>
          <w:bottom w:val="single" w:color="auto" w:sz="6" w:space="1"/>
        </w:pBdr>
        <w:spacing w:line="360" w:lineRule="auto"/>
        <w:ind w:firstLine="424" w:firstLineChars="201"/>
        <w:rPr>
          <w:rFonts w:hint="eastAsia" w:ascii="仿宋" w:hAnsi="仿宋" w:eastAsia="仿宋" w:cs="宋体"/>
          <w:bCs/>
          <w:kern w:val="0"/>
          <w:sz w:val="22"/>
        </w:rPr>
      </w:pPr>
      <w:r>
        <w:rPr>
          <w:rFonts w:hint="eastAsia" w:ascii="宋体" w:hAnsi="宋体" w:cs="宋体"/>
          <w:b/>
          <w:szCs w:val="21"/>
        </w:rPr>
        <w:t>原文：</w:t>
      </w:r>
      <w:r>
        <w:rPr>
          <w:rFonts w:hint="eastAsia" w:ascii="宋体"/>
          <w:szCs w:val="21"/>
        </w:rPr>
        <w:t>37.3 评标结束后，评标委员会递交评标报告并依法推荐中标候选人。</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仿宋" w:hAnsi="仿宋" w:eastAsia="仿宋" w:cs="宋体"/>
          <w:b/>
          <w:kern w:val="0"/>
          <w:sz w:val="22"/>
        </w:rPr>
        <w:t xml:space="preserve">37.4 </w:t>
      </w:r>
      <w:r>
        <w:rPr>
          <w:rFonts w:hint="eastAsia" w:ascii="宋体"/>
          <w:szCs w:val="21"/>
        </w:rPr>
        <w:t>评标结束后，评标委员会递交评标报告并依法推荐中标候选人。</w:t>
      </w:r>
    </w:p>
    <w:p>
      <w:pPr>
        <w:spacing w:line="360" w:lineRule="auto"/>
        <w:ind w:firstLine="424" w:firstLineChars="201"/>
        <w:rPr>
          <w:rFonts w:hint="eastAsia" w:ascii="宋体" w:hAnsi="宋体" w:cs="宋体"/>
          <w:b/>
          <w:szCs w:val="21"/>
        </w:rPr>
      </w:pPr>
      <w:r>
        <w:rPr>
          <w:rFonts w:hint="eastAsia" w:ascii="宋体" w:hAnsi="宋体" w:cs="宋体"/>
          <w:b/>
          <w:szCs w:val="21"/>
        </w:rPr>
        <w:t>条款号：38.1                               修改类型：修改</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38.1为有助于投标文件的审查、评价和比较，评标期间，经评标委员会或评标委员会专业评审组中两人以上（含两人）</w:t>
      </w:r>
      <w:r>
        <w:rPr>
          <w:rFonts w:hint="eastAsia" w:ascii="宋体" w:hAnsi="宋体" w:cs="宋体"/>
          <w:szCs w:val="21"/>
          <w:u w:val="single"/>
        </w:rPr>
        <w:t>的成员</w:t>
      </w:r>
      <w:r>
        <w:rPr>
          <w:rFonts w:hint="eastAsia" w:ascii="宋体" w:hAnsi="宋体" w:cs="宋体"/>
          <w:szCs w:val="21"/>
        </w:rPr>
        <w:t>以书面形式提出动议，评标委员会或评标委员会专业评审组应当书面发出澄清通知，要求投标人对投标文件含义不明确</w:t>
      </w:r>
      <w:r>
        <w:rPr>
          <w:rFonts w:hint="eastAsia" w:ascii="宋体" w:hAnsi="宋体" w:cs="宋体"/>
          <w:szCs w:val="21"/>
          <w:u w:val="single"/>
        </w:rPr>
        <w:t>、对同类问题表述不一致、有明显文字和计算错误的内容以及细微偏差</w:t>
      </w:r>
      <w:r>
        <w:rPr>
          <w:rFonts w:hint="eastAsia" w:ascii="宋体" w:hAnsi="宋体" w:cs="宋体"/>
          <w:szCs w:val="21"/>
        </w:rPr>
        <w:t>的内容作出澄清。</w:t>
      </w:r>
    </w:p>
    <w:p>
      <w:pPr>
        <w:spacing w:line="360" w:lineRule="auto"/>
        <w:ind w:firstLine="424" w:firstLineChars="201"/>
        <w:rPr>
          <w:rFonts w:hint="eastAsia" w:ascii="宋体" w:hAnsi="宋体" w:cs="宋体"/>
          <w:sz w:val="24"/>
          <w:szCs w:val="24"/>
        </w:rPr>
      </w:pPr>
      <w:r>
        <w:rPr>
          <w:rFonts w:hint="eastAsia" w:ascii="宋体" w:hAnsi="宋体" w:cs="宋体"/>
          <w:b/>
          <w:szCs w:val="21"/>
        </w:rPr>
        <w:t>条款号：39.3                        修改类型：修改</w:t>
      </w:r>
    </w:p>
    <w:p>
      <w:pPr>
        <w:spacing w:line="360" w:lineRule="auto"/>
        <w:ind w:firstLine="424" w:firstLineChars="201"/>
        <w:rPr>
          <w:rFonts w:hint="eastAsia" w:ascii="宋体" w:hAnsi="宋体" w:cs="宋体"/>
          <w:szCs w:val="21"/>
        </w:rPr>
      </w:pPr>
      <w:r>
        <w:rPr>
          <w:rFonts w:hint="eastAsia" w:ascii="宋体" w:hAnsi="宋体" w:cs="宋体"/>
          <w:b/>
          <w:bCs/>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39.3排名第一的中标候选人放弃中标、或因不可抗力提出不能履行合同，或者招标文件规定应当提交履约担保而在规定的期限内未能提交的</w:t>
      </w:r>
      <w:r>
        <w:rPr>
          <w:rFonts w:hint="eastAsia" w:ascii="宋体" w:hAnsi="宋体" w:cs="宋体"/>
          <w:szCs w:val="21"/>
          <w:u w:val="single"/>
        </w:rPr>
        <w:t>，或者被查实存在影响中标结果的违法行为等情形，不符合中标条件的，</w:t>
      </w:r>
      <w:r>
        <w:rPr>
          <w:rFonts w:hint="eastAsia" w:ascii="宋体" w:hAnsi="宋体" w:cs="宋体"/>
          <w:szCs w:val="21"/>
        </w:rPr>
        <w:t>招标人可以确定排名第二的中标候选人为中标人。</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可选办法一（适合综合评分法一，技术标与经济标先后分别开启）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可选办法二（适合综合评分法一，技术标与经济标同时开启）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可选办法三（适合综合评分法二，技术标与经济标先后分别开启）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可选办法四（适合综合评分法二，技术标与经济标同时开启）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可选办法五（适合综合评分法三，技术标与经济标先后分别开启）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可选办法六（适合综合评分法三，技术标与经济标同时开启）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可选办法七（适合综合评分法四，技术标与经济标同时开启）</w:t>
      </w:r>
      <w:r>
        <w:rPr>
          <w:rFonts w:hint="eastAsia" w:ascii="宋体" w:hAnsi="宋体" w:cs="宋体"/>
          <w:b/>
          <w:szCs w:val="21"/>
        </w:rPr>
        <w:t xml:space="preserve">     修改类型：修改</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可选办法七（适合综合评分法四，技术标与经济标同时开启）</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u w:val="single"/>
        </w:rPr>
        <w:t>综合评分法</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 xml:space="preserve">可选办法八（适合经评审的最低投标价法，技术标与经济标同时开启） </w:t>
      </w:r>
      <w:r>
        <w:rPr>
          <w:rFonts w:hint="eastAsia" w:ascii="宋体" w:hAnsi="宋体" w:cs="宋体"/>
          <w:sz w:val="18"/>
          <w:szCs w:val="18"/>
        </w:rPr>
        <w:t xml:space="preserve">      </w:t>
      </w:r>
      <w:r>
        <w:rPr>
          <w:rFonts w:hint="eastAsia" w:ascii="宋体" w:hAnsi="宋体" w:cs="宋体"/>
          <w:b/>
          <w:szCs w:val="21"/>
        </w:rPr>
        <w:t>修改类型：删除</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24" w:firstLineChars="201"/>
        <w:rPr>
          <w:rFonts w:hint="eastAsia" w:ascii="宋体" w:hAnsi="宋体" w:cs="宋体"/>
          <w:b/>
          <w:szCs w:val="21"/>
        </w:rPr>
      </w:pPr>
      <w:r>
        <w:rPr>
          <w:rFonts w:hint="eastAsia" w:ascii="宋体" w:hAnsi="宋体" w:cs="宋体"/>
          <w:b/>
          <w:szCs w:val="21"/>
        </w:rPr>
        <w:t>条款号：39.6                  修改类型：新增</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现文：39.6如招标人在与中标人签订合同及办理施工许可前，经核查后发现中标人委派的项目负责人已在其他在建项目中任职或不符合任职数量规定的，招标人则有权选择第二中标候选人为中标人，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24" w:firstLineChars="201"/>
        <w:rPr>
          <w:rFonts w:hint="eastAsia" w:ascii="宋体" w:hAnsi="宋体" w:cs="宋体"/>
          <w:b/>
          <w:szCs w:val="21"/>
        </w:rPr>
      </w:pPr>
      <w:r>
        <w:rPr>
          <w:rFonts w:hint="eastAsia" w:ascii="宋体" w:hAnsi="宋体" w:cs="宋体"/>
          <w:b/>
          <w:szCs w:val="21"/>
        </w:rPr>
        <w:t>条款号：39.7                 修改类型：新增</w:t>
      </w:r>
    </w:p>
    <w:p>
      <w:pPr>
        <w:spacing w:line="360" w:lineRule="auto"/>
        <w:ind w:firstLine="422" w:firstLineChars="201"/>
        <w:rPr>
          <w:rFonts w:hint="eastAsia" w:ascii="宋体" w:hAnsi="宋体" w:cs="宋体"/>
          <w:szCs w:val="21"/>
        </w:rPr>
      </w:pPr>
      <w:r>
        <w:rPr>
          <w:rFonts w:hint="eastAsia" w:ascii="宋体" w:hAnsi="宋体" w:cs="宋体"/>
          <w:szCs w:val="21"/>
        </w:rPr>
        <w:t>现文：39.7本项目不允许施工中标人与本项目监理中标人存在隶属关系或为同一集团的利害关系，如经确认存在上述情况，在本项目的施工合同和监理合同签订前，允许监理中标人或施工中标人任一方可以自愿选择放弃本项目的中标权利，招标人依法选择第二中标候选人为中标人，排名第二的中标候选人出现上述所列的情形的，招标人依法确定排名第三的中标候选人为中标人。以此类推，如所有中标候选人均出现前款所列的情形，为招标失败，招标人依法重新招标。</w:t>
      </w:r>
    </w:p>
    <w:p>
      <w:pPr>
        <w:spacing w:line="360" w:lineRule="auto"/>
        <w:ind w:firstLine="424" w:firstLineChars="201"/>
        <w:rPr>
          <w:rFonts w:hint="eastAsia" w:ascii="宋体" w:hAnsi="宋体" w:cs="宋体"/>
          <w:b/>
          <w:szCs w:val="21"/>
        </w:rPr>
      </w:pPr>
      <w:r>
        <w:rPr>
          <w:rFonts w:hint="eastAsia" w:ascii="宋体" w:hAnsi="宋体" w:cs="宋体"/>
          <w:b/>
          <w:szCs w:val="21"/>
        </w:rPr>
        <w:t>条款号：40                          修改类型：修改</w:t>
      </w:r>
    </w:p>
    <w:p>
      <w:pP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40．开标和评标程序</w:t>
      </w:r>
    </w:p>
    <w:p>
      <w:pPr>
        <w:spacing w:line="360" w:lineRule="auto"/>
        <w:ind w:firstLine="422" w:firstLineChars="201"/>
        <w:rPr>
          <w:rFonts w:hint="eastAsia" w:ascii="宋体" w:hAnsi="宋体" w:cs="宋体"/>
          <w:szCs w:val="21"/>
        </w:rPr>
      </w:pPr>
      <w:r>
        <w:rPr>
          <w:rFonts w:hint="eastAsia" w:ascii="宋体" w:hAnsi="宋体" w:cs="宋体"/>
          <w:szCs w:val="21"/>
        </w:rPr>
        <w:t>40．开标和评标程序</w:t>
      </w:r>
    </w:p>
    <w:p>
      <w:pPr>
        <w:spacing w:line="360" w:lineRule="auto"/>
        <w:ind w:firstLine="422" w:firstLineChars="201"/>
        <w:rPr>
          <w:rFonts w:hint="eastAsia" w:ascii="宋体" w:hAnsi="宋体" w:cs="宋体"/>
          <w:szCs w:val="21"/>
        </w:rPr>
      </w:pPr>
      <w:r>
        <w:rPr>
          <w:rFonts w:hint="eastAsia" w:ascii="宋体" w:hAnsi="宋体" w:cs="宋体"/>
          <w:szCs w:val="21"/>
        </w:rPr>
        <w:t>40.1技术标（含资格审查文件）与经济标投标文件同时公开开标；</w:t>
      </w:r>
    </w:p>
    <w:p>
      <w:pPr>
        <w:spacing w:line="360" w:lineRule="auto"/>
        <w:ind w:firstLine="422" w:firstLineChars="201"/>
        <w:rPr>
          <w:rFonts w:hint="eastAsia" w:ascii="宋体" w:hAnsi="宋体" w:cs="宋体"/>
          <w:szCs w:val="21"/>
        </w:rPr>
      </w:pPr>
      <w:r>
        <w:rPr>
          <w:rFonts w:hint="eastAsia" w:ascii="宋体" w:hAnsi="宋体" w:cs="宋体"/>
          <w:szCs w:val="21"/>
        </w:rPr>
        <w:t>40.2由评标委员会对所有已公开开标的投标人进行资格审查；</w:t>
      </w:r>
    </w:p>
    <w:p>
      <w:pPr>
        <w:spacing w:line="360" w:lineRule="auto"/>
        <w:ind w:firstLine="422" w:firstLineChars="201"/>
        <w:rPr>
          <w:rFonts w:hint="eastAsia" w:ascii="宋体" w:hAnsi="宋体" w:cs="宋体"/>
          <w:szCs w:val="21"/>
        </w:rPr>
      </w:pPr>
      <w:r>
        <w:rPr>
          <w:rFonts w:hint="eastAsia" w:ascii="宋体" w:hAnsi="宋体" w:cs="宋体"/>
          <w:szCs w:val="21"/>
        </w:rPr>
        <w:t>40.3技术标投标文件有效性审查；</w:t>
      </w:r>
    </w:p>
    <w:p>
      <w:pPr>
        <w:spacing w:line="360" w:lineRule="auto"/>
        <w:ind w:firstLine="422" w:firstLineChars="201"/>
        <w:rPr>
          <w:rFonts w:hint="eastAsia" w:ascii="宋体" w:hAnsi="宋体" w:cs="宋体"/>
          <w:szCs w:val="21"/>
        </w:rPr>
      </w:pPr>
      <w:r>
        <w:rPr>
          <w:rFonts w:hint="eastAsia" w:ascii="宋体" w:hAnsi="宋体" w:cs="宋体"/>
          <w:szCs w:val="21"/>
        </w:rPr>
        <w:t>40.4技术标详细审查评分；</w:t>
      </w:r>
    </w:p>
    <w:p>
      <w:pPr>
        <w:spacing w:line="360" w:lineRule="auto"/>
        <w:ind w:firstLine="422" w:firstLineChars="201"/>
        <w:rPr>
          <w:rFonts w:hint="eastAsia" w:ascii="宋体" w:hAnsi="宋体" w:cs="宋体"/>
          <w:szCs w:val="21"/>
        </w:rPr>
      </w:pPr>
      <w:r>
        <w:rPr>
          <w:rFonts w:hint="eastAsia" w:ascii="宋体" w:hAnsi="宋体" w:cs="宋体"/>
          <w:szCs w:val="21"/>
        </w:rPr>
        <w:t xml:space="preserve">40.5经济标详细审查评分； </w:t>
      </w:r>
    </w:p>
    <w:p>
      <w:pPr>
        <w:spacing w:line="360" w:lineRule="auto"/>
        <w:ind w:firstLine="422" w:firstLineChars="201"/>
        <w:rPr>
          <w:rFonts w:hint="eastAsia" w:ascii="宋体" w:hAnsi="宋体" w:cs="宋体"/>
          <w:szCs w:val="21"/>
        </w:rPr>
      </w:pPr>
      <w:r>
        <w:rPr>
          <w:rFonts w:hint="eastAsia" w:ascii="宋体" w:hAnsi="宋体" w:cs="宋体"/>
          <w:szCs w:val="21"/>
        </w:rPr>
        <w:t>40.6评标委员会按照投标人总得分由高至低排序；</w:t>
      </w:r>
    </w:p>
    <w:p>
      <w:pPr>
        <w:spacing w:line="360" w:lineRule="auto"/>
        <w:ind w:firstLine="422" w:firstLineChars="201"/>
        <w:rPr>
          <w:rFonts w:hint="eastAsia" w:ascii="宋体" w:hAnsi="宋体" w:cs="宋体"/>
          <w:szCs w:val="21"/>
        </w:rPr>
      </w:pPr>
      <w:r>
        <w:rPr>
          <w:rFonts w:hint="eastAsia" w:ascii="宋体" w:hAnsi="宋体" w:cs="宋体"/>
          <w:szCs w:val="21"/>
        </w:rPr>
        <w:t>40.7经济标投标文件有效性审查；</w:t>
      </w:r>
    </w:p>
    <w:p>
      <w:pPr>
        <w:spacing w:line="360" w:lineRule="auto"/>
        <w:ind w:firstLine="422" w:firstLineChars="201"/>
        <w:rPr>
          <w:rFonts w:hint="eastAsia" w:ascii="宋体" w:hAnsi="宋体" w:cs="宋体"/>
          <w:b/>
          <w:szCs w:val="21"/>
        </w:rPr>
      </w:pPr>
      <w:r>
        <w:rPr>
          <w:rFonts w:hint="eastAsia" w:ascii="宋体" w:hAnsi="宋体" w:cs="宋体"/>
          <w:szCs w:val="21"/>
        </w:rPr>
        <w:t>40.8评标委员会按排序向招标人推荐中标候选人名单，并递交资格审查报告及评标报告。</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40．开标和评标程序</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40.1技术标（含资格审查文件）与经济标投标文件同时公开开标；</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40.2由评标委员会对所有已公开开标的投标人进行资格审查</w:t>
      </w:r>
      <w:r>
        <w:rPr>
          <w:rFonts w:hint="eastAsia" w:ascii="宋体" w:hAnsi="宋体"/>
          <w:szCs w:val="21"/>
          <w:u w:val="single"/>
        </w:rPr>
        <w:t>，并编写资格审查报告</w:t>
      </w:r>
      <w:r>
        <w:rPr>
          <w:rFonts w:hint="eastAsia" w:ascii="宋体" w:hAnsi="宋体" w:cs="宋体"/>
          <w:szCs w:val="21"/>
        </w:rPr>
        <w:t>；</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40.3技术标投标文件有效性审查；</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40.4技术标详细审查评分；</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 xml:space="preserve">40.5经济标详细审查评分； </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40.6评标委员会按照投标人总得分由高至低排序；</w:t>
      </w:r>
    </w:p>
    <w:p>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40.7经济标投标文件有效性审查；</w:t>
      </w:r>
    </w:p>
    <w:p>
      <w:pPr>
        <w:pBdr>
          <w:bottom w:val="single" w:color="auto" w:sz="6" w:space="1"/>
        </w:pBdr>
        <w:spacing w:line="360" w:lineRule="auto"/>
        <w:ind w:firstLine="422" w:firstLineChars="201"/>
        <w:rPr>
          <w:rFonts w:hint="eastAsia" w:ascii="宋体" w:hAnsi="宋体"/>
          <w:szCs w:val="21"/>
          <w:u w:val="single"/>
        </w:rPr>
      </w:pPr>
      <w:r>
        <w:rPr>
          <w:rFonts w:hint="eastAsia" w:ascii="宋体" w:hAnsi="宋体" w:cs="宋体"/>
          <w:szCs w:val="21"/>
        </w:rPr>
        <w:t>40.8评标委员会按排序向招标人推荐中标候选人名单，并递交资格审查报告及评标报告。</w:t>
      </w:r>
    </w:p>
    <w:p>
      <w:pPr>
        <w:spacing w:line="360" w:lineRule="auto"/>
        <w:ind w:firstLine="424" w:firstLineChars="201"/>
        <w:rPr>
          <w:rFonts w:hint="eastAsia" w:ascii="宋体" w:hAnsi="宋体" w:cs="宋体"/>
          <w:b/>
          <w:szCs w:val="21"/>
        </w:rPr>
      </w:pPr>
      <w:r>
        <w:rPr>
          <w:rFonts w:hint="eastAsia" w:ascii="宋体" w:hAnsi="宋体" w:cs="宋体"/>
          <w:b/>
          <w:szCs w:val="21"/>
        </w:rPr>
        <w:t>条款号：41.1                        修改类型：修改</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41.1开标由招标人主持；</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41.1开标由招标人</w:t>
      </w:r>
      <w:r>
        <w:rPr>
          <w:rFonts w:hint="eastAsia" w:ascii="宋体" w:hAnsi="宋体" w:cs="宋体"/>
          <w:szCs w:val="21"/>
          <w:u w:val="single"/>
        </w:rPr>
        <w:t>或招标代理</w:t>
      </w:r>
      <w:r>
        <w:rPr>
          <w:rFonts w:hint="eastAsia" w:ascii="宋体" w:hAnsi="宋体" w:cs="宋体"/>
          <w:szCs w:val="21"/>
        </w:rPr>
        <w:t>主持；</w:t>
      </w:r>
    </w:p>
    <w:p>
      <w:pPr>
        <w:spacing w:line="360" w:lineRule="auto"/>
        <w:ind w:firstLine="424" w:firstLineChars="201"/>
        <w:rPr>
          <w:rFonts w:hint="eastAsia" w:ascii="宋体" w:hAnsi="宋体" w:cs="宋体"/>
          <w:b/>
          <w:szCs w:val="21"/>
        </w:rPr>
      </w:pPr>
      <w:r>
        <w:rPr>
          <w:rFonts w:hint="eastAsia" w:ascii="宋体" w:hAnsi="宋体" w:cs="宋体"/>
          <w:b/>
          <w:szCs w:val="21"/>
        </w:rPr>
        <w:t>条款号：41.2.1                      修改类型：修改</w:t>
      </w:r>
    </w:p>
    <w:p>
      <w:pP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szCs w:val="21"/>
        </w:rPr>
        <w:t>41.2.1投标截止期前，各投标人递交投标文件（包括技术标投标文件、经济标投标文件）至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41.2.1投标截止期前，各投标人递交投标文件（包括</w:t>
      </w:r>
      <w:r>
        <w:rPr>
          <w:rFonts w:hint="eastAsia" w:ascii="宋体" w:hAnsi="宋体" w:cs="宋体"/>
          <w:szCs w:val="21"/>
          <w:u w:val="single"/>
        </w:rPr>
        <w:t>技术标投标文件（含资格审查文件）</w:t>
      </w:r>
      <w:r>
        <w:rPr>
          <w:rFonts w:hint="eastAsia" w:ascii="宋体" w:hAnsi="宋体" w:cs="宋体"/>
          <w:szCs w:val="21"/>
        </w:rPr>
        <w:t>、经济标投标文件）至</w:t>
      </w:r>
      <w:r>
        <w:rPr>
          <w:rFonts w:hint="eastAsia" w:ascii="宋体" w:hAnsi="宋体" w:cs="宋体"/>
          <w:szCs w:val="21"/>
          <w:u w:val="single"/>
        </w:rPr>
        <w:t>广州交易集团有限公司（广州公共资源交易中心）</w:t>
      </w:r>
      <w:r>
        <w:rPr>
          <w:rFonts w:hint="eastAsia" w:ascii="宋体" w:hAnsi="宋体" w:cs="宋体"/>
          <w:szCs w:val="21"/>
        </w:rPr>
        <w:t>交易平台。有关投标文件提交的事项详见第一章投标须知。</w:t>
      </w:r>
    </w:p>
    <w:p>
      <w:pPr>
        <w:spacing w:line="360" w:lineRule="auto"/>
        <w:ind w:firstLine="424" w:firstLineChars="201"/>
        <w:rPr>
          <w:rFonts w:hint="eastAsia" w:ascii="宋体" w:hAnsi="宋体" w:cs="宋体"/>
          <w:b/>
          <w:szCs w:val="21"/>
        </w:rPr>
      </w:pPr>
      <w:r>
        <w:rPr>
          <w:rFonts w:hint="eastAsia" w:ascii="宋体" w:hAnsi="宋体" w:cs="宋体"/>
          <w:b/>
          <w:szCs w:val="21"/>
        </w:rPr>
        <w:t>条款号：41.</w:t>
      </w:r>
      <w:r>
        <w:rPr>
          <w:rFonts w:ascii="宋体" w:hAnsi="宋体" w:cs="宋体"/>
          <w:b/>
          <w:szCs w:val="21"/>
        </w:rPr>
        <w:t xml:space="preserve">3 </w:t>
      </w:r>
      <w:r>
        <w:rPr>
          <w:rFonts w:hint="eastAsia" w:ascii="宋体" w:hAnsi="宋体" w:cs="宋体"/>
          <w:b/>
          <w:szCs w:val="21"/>
        </w:rPr>
        <w:t xml:space="preserve">                      修改类型：修改</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41.3招标人对开标过程进行记录，并存档备查，投标人在技术标开标记录上签字。</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rPr>
        <w:t>41.3招标人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w:t>
      </w:r>
      <w:r>
        <w:rPr>
          <w:rFonts w:hint="eastAsia" w:ascii="宋体" w:hAnsi="宋体" w:cs="宋体"/>
          <w:szCs w:val="21"/>
        </w:rPr>
        <w:t>投标人在技术标开标记录上签字。</w:t>
      </w:r>
    </w:p>
    <w:p>
      <w:pPr>
        <w:spacing w:line="360" w:lineRule="auto"/>
        <w:ind w:firstLine="424" w:firstLineChars="201"/>
        <w:rPr>
          <w:rFonts w:hint="eastAsia" w:ascii="宋体" w:hAnsi="宋体" w:cs="宋体"/>
          <w:b/>
          <w:szCs w:val="21"/>
        </w:rPr>
      </w:pPr>
      <w:r>
        <w:rPr>
          <w:rFonts w:hint="eastAsia" w:ascii="宋体" w:hAnsi="宋体" w:cs="宋体"/>
          <w:b/>
          <w:szCs w:val="21"/>
        </w:rPr>
        <w:t>条款号：42.</w:t>
      </w:r>
      <w:r>
        <w:rPr>
          <w:rFonts w:ascii="宋体" w:hAnsi="宋体" w:cs="宋体"/>
          <w:b/>
          <w:szCs w:val="21"/>
        </w:rPr>
        <w:t>2</w:t>
      </w:r>
      <w:r>
        <w:rPr>
          <w:rFonts w:hint="eastAsia" w:ascii="宋体" w:hAnsi="宋体" w:cs="宋体"/>
          <w:b/>
          <w:szCs w:val="21"/>
        </w:rPr>
        <w:t xml:space="preserve">                        修改类型：修改</w:t>
      </w:r>
    </w:p>
    <w:p>
      <w:pP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42.2评标委员会的组成：方式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2" w:firstLineChars="201"/>
        <w:rPr>
          <w:rFonts w:hint="eastAsia" w:ascii="宋体" w:hAnsi="宋体" w:cs="宋体"/>
          <w:szCs w:val="21"/>
        </w:rPr>
      </w:pPr>
      <w:r>
        <w:rPr>
          <w:rFonts w:hint="eastAsia" w:ascii="宋体" w:hAnsi="宋体" w:cs="宋体"/>
          <w:szCs w:val="21"/>
        </w:rPr>
        <w:t>方式一：评标委员会为综合评标委员会，负责资格审查及评标工作。</w:t>
      </w:r>
    </w:p>
    <w:p>
      <w:pPr>
        <w:spacing w:line="360" w:lineRule="auto"/>
        <w:ind w:firstLine="422" w:firstLineChars="201"/>
        <w:rPr>
          <w:rFonts w:hint="eastAsia" w:ascii="宋体" w:hAnsi="宋体" w:cs="宋体"/>
          <w:szCs w:val="21"/>
        </w:rPr>
      </w:pPr>
      <w:r>
        <w:rPr>
          <w:rFonts w:hint="eastAsia" w:ascii="宋体" w:hAnsi="宋体" w:cs="宋体"/>
          <w:szCs w:val="21"/>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42.</w:t>
      </w:r>
      <w:r>
        <w:rPr>
          <w:rFonts w:ascii="宋体" w:hAnsi="宋体" w:cs="宋体"/>
          <w:szCs w:val="21"/>
        </w:rPr>
        <w:t>2</w:t>
      </w:r>
      <w:r>
        <w:rPr>
          <w:rFonts w:hint="eastAsia" w:ascii="宋体" w:hAnsi="宋体" w:cs="宋体"/>
          <w:szCs w:val="21"/>
        </w:rPr>
        <w:t>评标委员会的组成：方式</w:t>
      </w:r>
      <w:r>
        <w:rPr>
          <w:rFonts w:hint="eastAsia" w:ascii="宋体" w:hAnsi="宋体" w:cs="宋体"/>
          <w:szCs w:val="21"/>
          <w:u w:val="single"/>
        </w:rPr>
        <w:t>一：评标委员会为综合评标委员会，负责资格审查及评标工作。</w:t>
      </w:r>
    </w:p>
    <w:p>
      <w:pPr>
        <w:spacing w:line="360" w:lineRule="auto"/>
        <w:ind w:firstLine="424" w:firstLineChars="201"/>
        <w:rPr>
          <w:rFonts w:hint="eastAsia" w:ascii="宋体" w:hAnsi="宋体" w:cs="宋体"/>
          <w:b/>
          <w:szCs w:val="21"/>
        </w:rPr>
      </w:pPr>
      <w:r>
        <w:rPr>
          <w:rFonts w:hint="eastAsia" w:ascii="宋体" w:hAnsi="宋体" w:cs="宋体"/>
          <w:b/>
          <w:szCs w:val="21"/>
        </w:rPr>
        <w:t>条款号：4</w:t>
      </w:r>
      <w:r>
        <w:rPr>
          <w:rFonts w:ascii="宋体" w:hAnsi="宋体" w:cs="宋体"/>
          <w:b/>
          <w:szCs w:val="21"/>
        </w:rPr>
        <w:t>5</w:t>
      </w:r>
      <w:r>
        <w:rPr>
          <w:rFonts w:hint="eastAsia" w:ascii="宋体" w:hAnsi="宋体" w:cs="宋体"/>
          <w:b/>
          <w:szCs w:val="21"/>
        </w:rPr>
        <w:t>.</w:t>
      </w:r>
      <w:r>
        <w:rPr>
          <w:rFonts w:ascii="宋体" w:hAnsi="宋体" w:cs="宋体"/>
          <w:b/>
          <w:szCs w:val="21"/>
        </w:rPr>
        <w:t>1</w:t>
      </w:r>
      <w:r>
        <w:rPr>
          <w:rFonts w:hint="eastAsia" w:ascii="宋体" w:hAnsi="宋体" w:cs="宋体"/>
          <w:b/>
          <w:szCs w:val="21"/>
        </w:rPr>
        <w:t xml:space="preserve">                      修改类型：修改</w:t>
      </w:r>
    </w:p>
    <w:p>
      <w:pP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45.1若通过技术标有效性审查的投标人中所有投标报价均大于等于最高投标限价*D%（D的取值范围为[94,100],由招标人自主确定）的（具体金额为：</w:t>
      </w:r>
      <w:r>
        <w:rPr>
          <w:rFonts w:hint="eastAsia" w:ascii="宋体" w:hAnsi="宋体" w:cs="宋体"/>
          <w:szCs w:val="21"/>
          <w:u w:val="single"/>
        </w:rPr>
        <w:t xml:space="preserve">      </w:t>
      </w:r>
      <w:r>
        <w:rPr>
          <w:rFonts w:hint="eastAsia" w:ascii="宋体" w:hAnsi="宋体" w:cs="宋体"/>
          <w:szCs w:val="21"/>
        </w:rPr>
        <w:t>元），则本项目招标失败，由招标人依法重新招标。</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b/>
          <w:bCs/>
          <w:szCs w:val="21"/>
        </w:rPr>
        <w:t>45.1若通过技术标有效性审查的投标人中所有投标报价均大于最高投标限价，则本项目招标失败，由招标人依法重新招标。</w:t>
      </w:r>
    </w:p>
    <w:p>
      <w:pPr>
        <w:spacing w:line="360" w:lineRule="auto"/>
        <w:ind w:firstLine="424" w:firstLineChars="201"/>
        <w:rPr>
          <w:rFonts w:hint="eastAsia" w:ascii="宋体" w:hAnsi="宋体" w:cs="宋体"/>
          <w:b/>
          <w:szCs w:val="21"/>
        </w:rPr>
      </w:pPr>
      <w:r>
        <w:rPr>
          <w:rFonts w:hint="eastAsia" w:ascii="宋体" w:hAnsi="宋体" w:cs="宋体"/>
          <w:b/>
          <w:szCs w:val="21"/>
        </w:rPr>
        <w:t>条款号：4</w:t>
      </w:r>
      <w:r>
        <w:rPr>
          <w:rFonts w:ascii="宋体" w:hAnsi="宋体" w:cs="宋体"/>
          <w:b/>
          <w:szCs w:val="21"/>
        </w:rPr>
        <w:t>5</w:t>
      </w:r>
      <w:r>
        <w:rPr>
          <w:rFonts w:hint="eastAsia" w:ascii="宋体" w:hAnsi="宋体" w:cs="宋体"/>
          <w:b/>
          <w:szCs w:val="21"/>
        </w:rPr>
        <w:t>.</w:t>
      </w:r>
      <w:r>
        <w:rPr>
          <w:rFonts w:ascii="宋体" w:hAnsi="宋体" w:cs="宋体"/>
          <w:b/>
          <w:szCs w:val="21"/>
        </w:rPr>
        <w:t>2</w:t>
      </w:r>
      <w:r>
        <w:rPr>
          <w:rFonts w:hint="eastAsia" w:ascii="宋体" w:hAnsi="宋体" w:cs="宋体"/>
          <w:b/>
          <w:szCs w:val="21"/>
        </w:rPr>
        <w:t xml:space="preserve">                    修改类型：修改</w:t>
      </w:r>
    </w:p>
    <w:p>
      <w:pP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45.2按方法</w:t>
      </w:r>
      <w:r>
        <w:rPr>
          <w:rFonts w:hint="eastAsia" w:ascii="宋体" w:hAnsi="宋体" w:cs="宋体"/>
          <w:szCs w:val="21"/>
          <w:u w:val="single"/>
        </w:rPr>
        <w:t xml:space="preserve">    </w:t>
      </w:r>
      <w:r>
        <w:rPr>
          <w:rFonts w:hint="eastAsia" w:ascii="宋体" w:hAnsi="宋体" w:cs="宋体"/>
          <w:szCs w:val="21"/>
        </w:rPr>
        <w:t>计算评标参考价：</w:t>
      </w:r>
    </w:p>
    <w:p>
      <w:pPr>
        <w:spacing w:line="360" w:lineRule="auto"/>
        <w:ind w:firstLine="424" w:firstLineChars="201"/>
        <w:rPr>
          <w:rFonts w:hint="eastAsia" w:ascii="宋体" w:hAnsi="宋体" w:cs="宋体"/>
          <w:b/>
          <w:bCs/>
          <w:szCs w:val="21"/>
        </w:rPr>
      </w:pPr>
      <w:r>
        <w:rPr>
          <w:rFonts w:hint="eastAsia" w:ascii="宋体" w:hAnsi="宋体" w:cs="宋体"/>
          <w:b/>
          <w:bCs/>
          <w:szCs w:val="21"/>
        </w:rPr>
        <w:t>方法一：加权平均法</w:t>
      </w:r>
    </w:p>
    <w:p>
      <w:pPr>
        <w:spacing w:line="360" w:lineRule="auto"/>
        <w:ind w:firstLine="422" w:firstLineChars="201"/>
        <w:rPr>
          <w:rFonts w:hint="eastAsia" w:ascii="宋体" w:hAnsi="宋体" w:cs="宋体"/>
          <w:szCs w:val="21"/>
        </w:rPr>
      </w:pPr>
      <w:r>
        <w:rPr>
          <w:rFonts w:hint="eastAsia" w:ascii="宋体" w:hAnsi="宋体" w:cs="宋体"/>
          <w:szCs w:val="21"/>
        </w:rPr>
        <w:t>技术标或技术标加诚信得分（具体由招标人自定）前N名（N≥5，具体由招标人自定）的经济报价加权平均，计算评标参考价。公式如下：</w:t>
      </w:r>
    </w:p>
    <w:p>
      <w:pPr>
        <w:spacing w:line="360" w:lineRule="auto"/>
        <w:ind w:firstLine="422" w:firstLineChars="201"/>
        <w:rPr>
          <w:rFonts w:hint="eastAsia" w:ascii="宋体" w:hAnsi="宋体" w:cs="宋体"/>
          <w:szCs w:val="21"/>
        </w:rPr>
      </w:pPr>
      <w:r>
        <w:rPr>
          <w:rFonts w:hint="eastAsia" w:ascii="宋体" w:hAnsi="宋体" w:cs="宋体"/>
          <w:szCs w:val="21"/>
        </w:rPr>
        <w:t>评标参考价=Σ（投标人的投标报价*报价权重）。</w:t>
      </w:r>
    </w:p>
    <w:p>
      <w:pPr>
        <w:spacing w:line="360" w:lineRule="auto"/>
        <w:ind w:firstLine="422" w:firstLineChars="201"/>
        <w:rPr>
          <w:rFonts w:hint="eastAsia" w:ascii="宋体" w:hAnsi="宋体" w:cs="宋体"/>
          <w:szCs w:val="21"/>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szCs w:val="21"/>
        </w:rPr>
        <w:drawing>
          <wp:inline distT="0" distB="0" distL="114300" distR="114300">
            <wp:extent cx="381000" cy="447675"/>
            <wp:effectExtent l="0" t="0" r="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2"/>
                    <a:stretch>
                      <a:fillRect/>
                    </a:stretch>
                  </pic:blipFill>
                  <pic:spPr>
                    <a:xfrm>
                      <a:off x="0" y="0"/>
                      <a:ext cx="381000" cy="447675"/>
                    </a:xfrm>
                    <a:prstGeom prst="rect">
                      <a:avLst/>
                    </a:prstGeom>
                    <a:noFill/>
                    <a:ln>
                      <a:noFill/>
                    </a:ln>
                  </pic:spPr>
                </pic:pic>
              </a:graphicData>
            </a:graphic>
          </wp:inline>
        </w:drawing>
      </w:r>
      <w:r>
        <w:rPr>
          <w:rFonts w:ascii="宋体" w:hAnsi="宋体" w:cs="宋体"/>
          <w:szCs w:val="21"/>
        </w:rPr>
        <w:instrText xml:space="preserve"> \* MERGEFORMAT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381000" cy="447675"/>
            <wp:effectExtent l="0" t="0" r="0" b="952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2"/>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），第二名投标人的权重为（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114300" distR="114300">
            <wp:extent cx="323850" cy="400050"/>
            <wp:effectExtent l="0" t="0" r="6350" b="635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3"/>
                    <a:stretch>
                      <a:fillRect/>
                    </a:stretch>
                  </pic:blipFill>
                  <pic:spPr>
                    <a:xfrm>
                      <a:off x="0" y="0"/>
                      <a:ext cx="323850" cy="400050"/>
                    </a:xfrm>
                    <a:prstGeom prst="rect">
                      <a:avLst/>
                    </a:prstGeom>
                    <a:noFill/>
                    <a:ln>
                      <a:noFill/>
                    </a:ln>
                  </pic:spPr>
                </pic:pic>
              </a:graphicData>
            </a:graphic>
          </wp:inline>
        </w:drawing>
      </w:r>
      <w:r>
        <w:rPr>
          <w:rFonts w:ascii="宋体" w:hAnsi="宋体" w:cs="宋体"/>
          <w:position w:val="-23"/>
          <w:szCs w:val="21"/>
        </w:rPr>
        <w:instrText xml:space="preserve"> \* MERGEFORMAT </w:instrText>
      </w:r>
      <w:r>
        <w:rPr>
          <w:rFonts w:hint="eastAsia" w:ascii="宋体" w:hAnsi="宋体" w:cs="宋体"/>
          <w:szCs w:val="21"/>
        </w:rPr>
        <w:fldChar w:fldCharType="separate"/>
      </w:r>
      <w:r>
        <w:rPr>
          <w:rFonts w:hint="eastAsia" w:ascii="宋体" w:hAnsi="宋体" w:cs="宋体"/>
          <w:position w:val="-23"/>
          <w:szCs w:val="21"/>
        </w:rPr>
        <w:drawing>
          <wp:inline distT="0" distB="0" distL="114300" distR="114300">
            <wp:extent cx="323850" cy="400050"/>
            <wp:effectExtent l="0" t="0" r="6350" b="635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3"/>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），以此类推，最后一名投标人的权重为（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114300" distR="114300">
            <wp:extent cx="323850" cy="400050"/>
            <wp:effectExtent l="0" t="0" r="6350"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4"/>
                    <a:stretch>
                      <a:fillRect/>
                    </a:stretch>
                  </pic:blipFill>
                  <pic:spPr>
                    <a:xfrm>
                      <a:off x="0" y="0"/>
                      <a:ext cx="323850" cy="400050"/>
                    </a:xfrm>
                    <a:prstGeom prst="rect">
                      <a:avLst/>
                    </a:prstGeom>
                    <a:noFill/>
                    <a:ln>
                      <a:noFill/>
                    </a:ln>
                  </pic:spPr>
                </pic:pic>
              </a:graphicData>
            </a:graphic>
          </wp:inline>
        </w:drawing>
      </w:r>
      <w:r>
        <w:rPr>
          <w:rFonts w:ascii="宋体" w:hAnsi="宋体" w:cs="宋体"/>
          <w:position w:val="-23"/>
          <w:szCs w:val="21"/>
        </w:rPr>
        <w:instrText xml:space="preserve"> \* MERGEFORMAT </w:instrText>
      </w:r>
      <w:r>
        <w:rPr>
          <w:rFonts w:hint="eastAsia" w:ascii="宋体" w:hAnsi="宋体" w:cs="宋体"/>
          <w:szCs w:val="21"/>
        </w:rPr>
        <w:fldChar w:fldCharType="separate"/>
      </w:r>
      <w:r>
        <w:rPr>
          <w:rFonts w:hint="eastAsia" w:ascii="宋体" w:hAnsi="宋体" w:cs="宋体"/>
          <w:position w:val="-23"/>
          <w:szCs w:val="21"/>
        </w:rPr>
        <w:drawing>
          <wp:inline distT="0" distB="0" distL="114300" distR="114300">
            <wp:extent cx="323850" cy="400050"/>
            <wp:effectExtent l="0" t="0" r="6350" b="635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4"/>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w:t>
      </w:r>
    </w:p>
    <w:p>
      <w:pPr>
        <w:spacing w:line="360" w:lineRule="auto"/>
        <w:ind w:firstLine="424" w:firstLineChars="201"/>
        <w:rPr>
          <w:rFonts w:hint="eastAsia" w:ascii="宋体" w:hAnsi="宋体" w:cs="宋体"/>
          <w:b/>
          <w:bCs/>
          <w:szCs w:val="21"/>
        </w:rPr>
      </w:pPr>
      <w:r>
        <w:rPr>
          <w:rFonts w:hint="eastAsia" w:ascii="宋体" w:hAnsi="宋体" w:cs="宋体"/>
          <w:b/>
          <w:bCs/>
          <w:szCs w:val="21"/>
        </w:rPr>
        <w:t>方法二：区间抽取法</w:t>
      </w:r>
    </w:p>
    <w:p>
      <w:pPr>
        <w:spacing w:line="360" w:lineRule="auto"/>
        <w:ind w:firstLine="422" w:firstLineChars="201"/>
        <w:rPr>
          <w:rFonts w:hint="eastAsia" w:ascii="宋体" w:hAnsi="宋体" w:cs="宋体"/>
          <w:szCs w:val="21"/>
        </w:rPr>
      </w:pPr>
      <w:r>
        <w:rPr>
          <w:rFonts w:hint="eastAsia" w:ascii="宋体" w:hAnsi="宋体" w:cs="宋体"/>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hint="eastAsia" w:ascii="宋体" w:hAnsi="宋体" w:cs="宋体"/>
          <w:kern w:val="0"/>
          <w:szCs w:val="21"/>
          <w:vertAlign w:val="subscript"/>
        </w:rPr>
      </w:pPr>
      <w:r>
        <w:rPr>
          <w:rFonts w:hint="eastAsia" w:ascii="宋体" w:hAnsi="宋体" w:cs="宋体"/>
          <w:szCs w:val="21"/>
        </w:rPr>
        <w:t>评标参考价=</w:t>
      </w:r>
      <w:r>
        <w:rPr>
          <w:rFonts w:hint="eastAsia" w:ascii="宋体" w:hAnsi="宋体" w:cs="宋体"/>
          <w:kern w:val="0"/>
          <w:szCs w:val="21"/>
        </w:rPr>
        <w:t>（Q</w:t>
      </w:r>
      <w:r>
        <w:rPr>
          <w:rFonts w:hint="eastAsia" w:ascii="宋体" w:hAnsi="宋体" w:cs="宋体"/>
          <w:kern w:val="0"/>
          <w:szCs w:val="21"/>
          <w:vertAlign w:val="subscript"/>
        </w:rPr>
        <w:t>高</w:t>
      </w:r>
      <w:r>
        <w:rPr>
          <w:rFonts w:hint="eastAsia" w:ascii="宋体" w:hAnsi="宋体" w:cs="宋体"/>
          <w:kern w:val="0"/>
          <w:szCs w:val="21"/>
        </w:rPr>
        <w:t>-Q</w:t>
      </w:r>
      <w:r>
        <w:rPr>
          <w:rFonts w:hint="eastAsia" w:ascii="宋体" w:hAnsi="宋体" w:cs="宋体"/>
          <w:kern w:val="0"/>
          <w:szCs w:val="21"/>
          <w:vertAlign w:val="subscript"/>
        </w:rPr>
        <w:t>低</w:t>
      </w:r>
      <w:r>
        <w:rPr>
          <w:rFonts w:hint="eastAsia" w:ascii="宋体" w:hAnsi="宋体" w:cs="宋体"/>
          <w:kern w:val="0"/>
          <w:szCs w:val="21"/>
        </w:rPr>
        <w:t>）/100*Ｘ+Q</w:t>
      </w:r>
      <w:r>
        <w:rPr>
          <w:rFonts w:hint="eastAsia" w:ascii="宋体" w:hAnsi="宋体" w:cs="宋体"/>
          <w:kern w:val="0"/>
          <w:szCs w:val="21"/>
          <w:vertAlign w:val="subscript"/>
        </w:rPr>
        <w:t>低</w:t>
      </w:r>
    </w:p>
    <w:p>
      <w:pPr>
        <w:spacing w:line="360" w:lineRule="auto"/>
        <w:ind w:firstLine="422" w:firstLineChars="201"/>
        <w:rPr>
          <w:rFonts w:hint="eastAsia" w:ascii="宋体" w:hAnsi="宋体" w:cs="宋体"/>
          <w:szCs w:val="21"/>
        </w:rPr>
      </w:pPr>
      <w:r>
        <w:rPr>
          <w:rFonts w:hint="eastAsia" w:ascii="宋体" w:hAnsi="宋体" w:cs="宋体"/>
          <w:szCs w:val="21"/>
        </w:rPr>
        <w:t>Q</w:t>
      </w:r>
      <w:r>
        <w:rPr>
          <w:rFonts w:hint="eastAsia" w:ascii="宋体" w:hAnsi="宋体" w:cs="宋体"/>
          <w:szCs w:val="21"/>
          <w:vertAlign w:val="subscript"/>
        </w:rPr>
        <w:t>低</w:t>
      </w:r>
      <w:r>
        <w:rPr>
          <w:rFonts w:hint="eastAsia" w:ascii="宋体" w:hAnsi="宋体" w:cs="宋体"/>
          <w:szCs w:val="21"/>
        </w:rPr>
        <w:t>：为达到或超过技术标及格分数线的投标人最低报价与工程成本警示价两者中的较高值；</w:t>
      </w:r>
    </w:p>
    <w:p>
      <w:pPr>
        <w:spacing w:line="360" w:lineRule="auto"/>
        <w:ind w:firstLine="422" w:firstLineChars="201"/>
        <w:rPr>
          <w:rFonts w:hint="eastAsia" w:ascii="宋体" w:hAnsi="宋体" w:eastAsia="宋体" w:cs="宋体"/>
          <w:szCs w:val="21"/>
          <w:highlight w:val="none"/>
          <w:lang w:eastAsia="zh-CN"/>
        </w:rPr>
      </w:pPr>
      <w:r>
        <w:rPr>
          <w:rFonts w:hint="eastAsia" w:ascii="宋体" w:hAnsi="宋体" w:cs="宋体"/>
          <w:kern w:val="0"/>
          <w:szCs w:val="21"/>
          <w:highlight w:val="none"/>
        </w:rPr>
        <w:t>Q</w:t>
      </w:r>
      <w:r>
        <w:rPr>
          <w:rFonts w:hint="eastAsia" w:ascii="宋体" w:hAnsi="宋体" w:cs="宋体"/>
          <w:kern w:val="0"/>
          <w:szCs w:val="21"/>
          <w:highlight w:val="none"/>
          <w:vertAlign w:val="subscript"/>
        </w:rPr>
        <w:t>高</w:t>
      </w:r>
      <w:r>
        <w:rPr>
          <w:rFonts w:hint="eastAsia" w:ascii="宋体" w:hAnsi="宋体" w:cs="宋体"/>
          <w:szCs w:val="21"/>
          <w:highlight w:val="none"/>
        </w:rPr>
        <w:t>：为（最高投标限价*D%）</w:t>
      </w:r>
      <w:r>
        <w:rPr>
          <w:rFonts w:hint="eastAsia" w:ascii="宋体" w:hAnsi="宋体" w:cs="宋体"/>
          <w:szCs w:val="21"/>
          <w:highlight w:val="none"/>
          <w:lang w:eastAsia="zh-CN"/>
        </w:rPr>
        <w:t>。</w:t>
      </w:r>
    </w:p>
    <w:p>
      <w:pPr>
        <w:spacing w:line="360" w:lineRule="auto"/>
        <w:ind w:firstLine="422" w:firstLineChars="201"/>
        <w:rPr>
          <w:rFonts w:hint="eastAsia" w:ascii="宋体" w:hAnsi="宋体" w:cs="宋体"/>
          <w:szCs w:val="21"/>
          <w:highlight w:val="none"/>
        </w:rPr>
      </w:pPr>
      <w:r>
        <w:rPr>
          <w:rFonts w:hint="eastAsia" w:ascii="宋体" w:hAnsi="宋体" w:cs="宋体"/>
          <w:szCs w:val="21"/>
          <w:highlight w:val="none"/>
        </w:rPr>
        <w:t>X:为等分点值。</w:t>
      </w:r>
    </w:p>
    <w:p>
      <w:pPr>
        <w:pBdr>
          <w:bottom w:val="none" w:color="auto" w:sz="0" w:space="1"/>
        </w:pBdr>
        <w:spacing w:line="360" w:lineRule="auto"/>
        <w:ind w:firstLine="424" w:firstLineChars="201"/>
        <w:rPr>
          <w:rFonts w:hint="eastAsia" w:ascii="宋体" w:hAnsi="宋体" w:cs="宋体"/>
          <w:szCs w:val="21"/>
        </w:rPr>
      </w:pPr>
      <w:r>
        <w:rPr>
          <w:rFonts w:hint="eastAsia" w:ascii="宋体" w:hAnsi="宋体" w:cs="宋体"/>
          <w:b/>
          <w:szCs w:val="21"/>
        </w:rPr>
        <w:t xml:space="preserve">现文：45.2 </w:t>
      </w:r>
      <w:r>
        <w:rPr>
          <w:rFonts w:hint="eastAsia" w:ascii="宋体" w:hAnsi="宋体" w:cs="宋体"/>
          <w:szCs w:val="21"/>
        </w:rPr>
        <w:t>按方法</w:t>
      </w:r>
      <w:r>
        <w:rPr>
          <w:rFonts w:hint="eastAsia" w:ascii="宋体" w:hAnsi="宋体" w:cs="宋体"/>
          <w:szCs w:val="21"/>
          <w:u w:val="single"/>
        </w:rPr>
        <w:t xml:space="preserve">  </w:t>
      </w:r>
      <w:r>
        <w:rPr>
          <w:rFonts w:hint="eastAsia" w:ascii="宋体" w:hAnsi="宋体" w:cs="宋体"/>
          <w:b/>
          <w:bCs/>
          <w:szCs w:val="21"/>
          <w:u w:val="single"/>
        </w:rPr>
        <w:t xml:space="preserve">二 </w:t>
      </w:r>
      <w:r>
        <w:rPr>
          <w:rFonts w:hint="eastAsia" w:ascii="宋体" w:hAnsi="宋体" w:cs="宋体"/>
          <w:szCs w:val="21"/>
          <w:u w:val="single"/>
        </w:rPr>
        <w:t xml:space="preserve"> </w:t>
      </w:r>
      <w:r>
        <w:rPr>
          <w:rFonts w:hint="eastAsia" w:ascii="宋体" w:hAnsi="宋体" w:cs="宋体"/>
          <w:szCs w:val="21"/>
        </w:rPr>
        <w:t xml:space="preserve">计算评标参考价： </w:t>
      </w:r>
    </w:p>
    <w:p>
      <w:pPr>
        <w:spacing w:line="360" w:lineRule="auto"/>
        <w:ind w:firstLine="424" w:firstLineChars="201"/>
        <w:rPr>
          <w:rFonts w:hint="eastAsia" w:ascii="宋体" w:hAnsi="宋体" w:cs="宋体"/>
          <w:b/>
          <w:bCs/>
          <w:kern w:val="0"/>
          <w:szCs w:val="21"/>
        </w:rPr>
      </w:pPr>
      <w:r>
        <w:rPr>
          <w:rFonts w:hint="eastAsia" w:ascii="宋体" w:hAnsi="宋体" w:cs="宋体"/>
          <w:b/>
          <w:bCs/>
          <w:kern w:val="0"/>
          <w:szCs w:val="21"/>
        </w:rPr>
        <w:t>方法二：区间抽取法</w:t>
      </w:r>
    </w:p>
    <w:p>
      <w:pPr>
        <w:pStyle w:val="12"/>
        <w:pBdr>
          <w:bottom w:val="single" w:color="auto" w:sz="4" w:space="0"/>
        </w:pBdr>
        <w:spacing w:line="360" w:lineRule="auto"/>
        <w:ind w:firstLine="420" w:firstLineChars="200"/>
        <w:rPr>
          <w:rFonts w:hint="eastAsia" w:hAnsi="宋体" w:cs="宋体"/>
          <w:szCs w:val="21"/>
        </w:rPr>
      </w:pPr>
      <w:r>
        <w:rPr>
          <w:rFonts w:hint="eastAsia" w:hAnsi="宋体" w:cs="宋体"/>
          <w:szCs w:val="21"/>
        </w:rPr>
        <w:t>设立入围合格分数线（技术标得分≥85分），达到或超过合格分数线的投标人的报价方能参与评标参考价的计算。将达到或超过技术标合格分数线的投标报价由低至高进行排列，按以下公式计算评标参考价，计算公式如下：</w:t>
      </w:r>
    </w:p>
    <w:p>
      <w:pPr>
        <w:pStyle w:val="12"/>
        <w:pBdr>
          <w:bottom w:val="single" w:color="auto" w:sz="4" w:space="0"/>
        </w:pBdr>
        <w:spacing w:line="360" w:lineRule="auto"/>
        <w:rPr>
          <w:rFonts w:hint="eastAsia" w:hAnsi="宋体" w:cs="宋体"/>
          <w:szCs w:val="21"/>
        </w:rPr>
      </w:pPr>
      <w:r>
        <w:rPr>
          <w:rFonts w:hint="eastAsia" w:hAnsi="宋体" w:cs="宋体"/>
          <w:szCs w:val="21"/>
        </w:rPr>
        <w:t>评标参考价=（Q高-Q低）/100*Ｘ+Q低</w:t>
      </w:r>
    </w:p>
    <w:p>
      <w:pPr>
        <w:pStyle w:val="12"/>
        <w:pBdr>
          <w:bottom w:val="single" w:color="auto" w:sz="4" w:space="0"/>
        </w:pBdr>
        <w:spacing w:line="360" w:lineRule="auto"/>
        <w:ind w:firstLine="420" w:firstLineChars="200"/>
        <w:rPr>
          <w:rFonts w:hint="eastAsia" w:hAnsi="宋体" w:cs="宋体"/>
          <w:szCs w:val="21"/>
        </w:rPr>
      </w:pPr>
      <w:r>
        <w:rPr>
          <w:rFonts w:hint="eastAsia" w:hAnsi="宋体" w:cs="宋体"/>
          <w:szCs w:val="21"/>
        </w:rPr>
        <w:t>Q低：为达到或超过技术标合格分数线的投标人最低报价与工程成本警示价两者中的较高值；</w:t>
      </w:r>
    </w:p>
    <w:p>
      <w:pPr>
        <w:pStyle w:val="12"/>
        <w:pBdr>
          <w:bottom w:val="single" w:color="auto" w:sz="4" w:space="0"/>
        </w:pBdr>
        <w:spacing w:line="360" w:lineRule="auto"/>
        <w:ind w:firstLine="420" w:firstLineChars="200"/>
        <w:rPr>
          <w:rFonts w:hint="eastAsia" w:hAnsi="宋体" w:cs="宋体"/>
          <w:szCs w:val="21"/>
        </w:rPr>
      </w:pPr>
      <w:r>
        <w:rPr>
          <w:rFonts w:hint="eastAsia" w:hAnsi="宋体" w:cs="宋体"/>
          <w:szCs w:val="21"/>
        </w:rPr>
        <w:t>Q高：为（最高投标限价）；</w:t>
      </w:r>
    </w:p>
    <w:p>
      <w:pPr>
        <w:pStyle w:val="12"/>
        <w:pBdr>
          <w:bottom w:val="single" w:color="auto" w:sz="4" w:space="0"/>
        </w:pBdr>
        <w:spacing w:line="360" w:lineRule="auto"/>
        <w:ind w:firstLine="420" w:firstLineChars="200"/>
        <w:rPr>
          <w:rFonts w:hint="eastAsia" w:hAnsi="宋体" w:cs="宋体"/>
          <w:szCs w:val="21"/>
        </w:rPr>
      </w:pPr>
      <w:r>
        <w:rPr>
          <w:rFonts w:hint="eastAsia" w:hAnsi="宋体" w:cs="宋体"/>
          <w:szCs w:val="21"/>
        </w:rPr>
        <w:t>X:为等分点值，从[0,100]整数中随机抽取。</w:t>
      </w:r>
    </w:p>
    <w:p>
      <w:pPr>
        <w:spacing w:line="400" w:lineRule="exact"/>
        <w:ind w:firstLine="422" w:firstLineChars="200"/>
        <w:rPr>
          <w:rFonts w:hint="eastAsia" w:ascii="宋体" w:hAnsi="宋体" w:cs="宋体"/>
          <w:b/>
          <w:szCs w:val="21"/>
        </w:rPr>
      </w:pPr>
      <w:r>
        <w:rPr>
          <w:rFonts w:hint="eastAsia" w:ascii="宋体" w:hAnsi="宋体" w:cs="宋体"/>
          <w:b/>
          <w:szCs w:val="21"/>
        </w:rPr>
        <w:t>条款号：45.3            修改类型：修改</w:t>
      </w:r>
    </w:p>
    <w:p>
      <w:pPr>
        <w:spacing w:line="400" w:lineRule="exact"/>
        <w:ind w:firstLine="422" w:firstLineChars="200"/>
        <w:rPr>
          <w:rFonts w:hint="eastAsia" w:ascii="宋体" w:hAnsi="宋体" w:cs="宋体"/>
          <w:b/>
          <w:szCs w:val="21"/>
        </w:rPr>
      </w:pPr>
      <w:r>
        <w:rPr>
          <w:rFonts w:hint="eastAsia" w:ascii="宋体" w:hAnsi="宋体" w:cs="宋体"/>
          <w:b/>
          <w:szCs w:val="21"/>
        </w:rPr>
        <w:t>原文：</w:t>
      </w:r>
      <w:r>
        <w:rPr>
          <w:rFonts w:hint="eastAsia" w:ascii="宋体" w:hAnsi="宋体"/>
          <w:szCs w:val="21"/>
        </w:rPr>
        <w:t xml:space="preserve">45.3 </w:t>
      </w:r>
      <w:r>
        <w:rPr>
          <w:rFonts w:hint="eastAsia" w:ascii="宋体" w:hAnsi="宋体" w:cs="宋体"/>
          <w:szCs w:val="21"/>
        </w:rPr>
        <w:t>当标价等于评标参考价时得100分，标价每高于评标参考价1%，扣1.5分，每低于评标参考价1%，扣1分，扣至0分为止，得出经济分，精确到小数点后两位。</w:t>
      </w:r>
    </w:p>
    <w:p>
      <w:pPr>
        <w:pBdr>
          <w:bottom w:val="single" w:color="auto" w:sz="6" w:space="1"/>
        </w:pBdr>
        <w:spacing w:line="400" w:lineRule="exact"/>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bCs/>
          <w:kern w:val="0"/>
          <w:szCs w:val="21"/>
        </w:rPr>
        <w:t>45.3 当标价等于评标参考价时得100分，标价每高于评标参考价1%，扣</w:t>
      </w:r>
      <w:r>
        <w:rPr>
          <w:rFonts w:hint="eastAsia" w:ascii="宋体" w:hAnsi="宋体" w:cs="宋体"/>
          <w:b/>
          <w:kern w:val="0"/>
          <w:szCs w:val="21"/>
          <w:u w:val="single"/>
        </w:rPr>
        <w:t>1</w:t>
      </w:r>
      <w:r>
        <w:rPr>
          <w:rFonts w:hint="eastAsia" w:ascii="宋体" w:hAnsi="宋体" w:cs="宋体"/>
          <w:bCs/>
          <w:kern w:val="0"/>
          <w:szCs w:val="21"/>
        </w:rPr>
        <w:t>分，每低于评标参考价1%，扣</w:t>
      </w:r>
      <w:r>
        <w:rPr>
          <w:rFonts w:hint="eastAsia" w:ascii="宋体" w:hAnsi="宋体" w:cs="宋体"/>
          <w:b/>
          <w:kern w:val="0"/>
          <w:szCs w:val="21"/>
          <w:u w:val="single"/>
        </w:rPr>
        <w:t>0.5</w:t>
      </w:r>
      <w:r>
        <w:rPr>
          <w:rFonts w:hint="eastAsia" w:ascii="宋体" w:hAnsi="宋体" w:cs="宋体"/>
          <w:bCs/>
          <w:kern w:val="0"/>
          <w:szCs w:val="21"/>
        </w:rPr>
        <w:t>分，扣至0分为止，得出经济分，精确到小数点后两位。</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b/>
          <w:kern w:val="0"/>
          <w:szCs w:val="21"/>
        </w:rPr>
        <w:t>4</w:t>
      </w:r>
      <w:r>
        <w:rPr>
          <w:rFonts w:ascii="宋体" w:hAnsi="宋体" w:cs="宋体"/>
          <w:b/>
          <w:kern w:val="0"/>
          <w:szCs w:val="21"/>
        </w:rPr>
        <w:t>5</w:t>
      </w:r>
      <w:r>
        <w:rPr>
          <w:rFonts w:hint="eastAsia" w:ascii="宋体" w:hAnsi="宋体" w:cs="宋体"/>
          <w:b/>
          <w:kern w:val="0"/>
          <w:szCs w:val="21"/>
        </w:rPr>
        <w:t>.4</w:t>
      </w:r>
      <w:r>
        <w:rPr>
          <w:rFonts w:ascii="宋体" w:hAnsi="宋体" w:cs="宋体"/>
          <w:b/>
          <w:kern w:val="0"/>
          <w:szCs w:val="21"/>
        </w:rPr>
        <w:t xml:space="preserve">  </w:t>
      </w:r>
      <w:r>
        <w:rPr>
          <w:rFonts w:hint="eastAsia" w:ascii="宋体" w:hAnsi="宋体" w:cs="宋体"/>
          <w:b/>
          <w:szCs w:val="21"/>
        </w:rPr>
        <w:t xml:space="preserve">                    修改类型：修改</w:t>
      </w:r>
    </w:p>
    <w:p>
      <w:pP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kern w:val="0"/>
          <w:szCs w:val="21"/>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pPr>
        <w:pBdr>
          <w:bottom w:val="single" w:color="auto" w:sz="6" w:space="1"/>
        </w:pBdr>
        <w:spacing w:line="360" w:lineRule="auto"/>
        <w:ind w:firstLine="424" w:firstLineChars="201"/>
        <w:rPr>
          <w:rFonts w:hint="eastAsia" w:ascii="宋体" w:hAnsi="宋体" w:cs="宋体"/>
          <w:kern w:val="0"/>
          <w:szCs w:val="21"/>
        </w:rPr>
      </w:pPr>
      <w:r>
        <w:rPr>
          <w:rFonts w:hint="eastAsia" w:ascii="宋体" w:hAnsi="宋体" w:cs="宋体"/>
          <w:b/>
          <w:szCs w:val="21"/>
        </w:rPr>
        <w:t>现文</w:t>
      </w:r>
      <w:r>
        <w:rPr>
          <w:rFonts w:hint="eastAsia" w:ascii="宋体" w:hAnsi="宋体" w:cs="宋体"/>
          <w:szCs w:val="21"/>
        </w:rPr>
        <w:t>：</w:t>
      </w:r>
      <w:r>
        <w:rPr>
          <w:rFonts w:hint="eastAsia" w:ascii="宋体" w:hAnsi="宋体" w:cs="宋体"/>
          <w:kern w:val="0"/>
          <w:szCs w:val="21"/>
        </w:rPr>
        <w:t>45.4计算通过技术标有效性审查的投标人总得分。</w:t>
      </w:r>
      <w:r>
        <w:rPr>
          <w:rFonts w:hint="eastAsia" w:ascii="宋体" w:hAnsi="宋体" w:cs="宋体"/>
          <w:b/>
          <w:kern w:val="0"/>
          <w:szCs w:val="21"/>
          <w:u w:val="single"/>
        </w:rPr>
        <w:t>投标人总得分=</w:t>
      </w:r>
      <w:r>
        <w:rPr>
          <w:rFonts w:hint="eastAsia" w:ascii="宋体" w:hAnsi="宋体"/>
          <w:b/>
          <w:szCs w:val="21"/>
          <w:u w:val="single"/>
        </w:rPr>
        <w:t>技术得分×40%＋经济得分×60%</w:t>
      </w:r>
      <w:r>
        <w:rPr>
          <w:rFonts w:hint="eastAsia" w:ascii="宋体" w:hAnsi="宋体" w:cs="宋体"/>
          <w:kern w:val="0"/>
          <w:szCs w:val="21"/>
        </w:rPr>
        <w:t>。技术、经济得分权重按投标须知前附表的规定执行。总得分四舍五入保留两位小数。</w:t>
      </w:r>
    </w:p>
    <w:p>
      <w:pPr>
        <w:spacing w:line="360" w:lineRule="auto"/>
        <w:ind w:firstLine="424" w:firstLineChars="201"/>
        <w:rPr>
          <w:rFonts w:hint="eastAsia" w:ascii="宋体" w:hAnsi="宋体" w:cs="宋体"/>
          <w:b/>
          <w:szCs w:val="21"/>
        </w:rPr>
      </w:pPr>
      <w:r>
        <w:rPr>
          <w:rFonts w:hint="eastAsia" w:ascii="宋体" w:hAnsi="宋体" w:cs="宋体"/>
          <w:b/>
          <w:szCs w:val="21"/>
        </w:rPr>
        <w:t>条款号：45.5                         修改类型：增加</w:t>
      </w:r>
    </w:p>
    <w:p>
      <w:pPr>
        <w:pBdr>
          <w:bottom w:val="single" w:color="auto" w:sz="6" w:space="1"/>
        </w:pBdr>
        <w:spacing w:line="360" w:lineRule="auto"/>
        <w:ind w:firstLine="424" w:firstLineChars="201"/>
        <w:rPr>
          <w:rFonts w:hint="eastAsia" w:ascii="宋体" w:hAnsi="宋体" w:cs="宋体"/>
          <w:b/>
          <w:szCs w:val="21"/>
          <w:highlight w:val="none"/>
        </w:rPr>
      </w:pPr>
      <w:r>
        <w:rPr>
          <w:rFonts w:hint="eastAsia" w:ascii="宋体" w:hAnsi="宋体" w:cs="宋体"/>
          <w:b/>
          <w:szCs w:val="21"/>
        </w:rPr>
        <w:t>现文：</w:t>
      </w:r>
      <w:r>
        <w:rPr>
          <w:rFonts w:hint="eastAsia" w:ascii="宋体" w:hAnsi="宋体" w:cs="宋体"/>
          <w:szCs w:val="21"/>
          <w:u w:val="single"/>
        </w:rPr>
        <w:t>45.5总得分相同情况下的排序方法：以技术标得分高的排前；如技术标得分相同，以投标报价低的排前；如仍存在相同情况，则对具有相同情况的投标人，由评标委员会采取投票的方式确定投标人的排序。</w:t>
      </w:r>
      <w:r>
        <w:rPr>
          <w:rFonts w:hint="eastAsia" w:ascii="宋体" w:hAnsi="宋体" w:cs="宋体"/>
          <w:b/>
          <w:bCs/>
          <w:szCs w:val="21"/>
          <w:highlight w:val="none"/>
          <w:u w:val="single"/>
        </w:rPr>
        <w:t>投票方式确定排序的具体操作步骤为：由评标委员会对出现该情况的投标人进行编号，然后通过记名投票方式依次确定投标人的排序。</w:t>
      </w:r>
    </w:p>
    <w:p>
      <w:pPr>
        <w:spacing w:line="360" w:lineRule="auto"/>
        <w:ind w:firstLine="424" w:firstLineChars="201"/>
        <w:rPr>
          <w:rFonts w:hint="eastAsia" w:ascii="宋体" w:hAnsi="宋体" w:cs="宋体"/>
          <w:b/>
          <w:szCs w:val="21"/>
        </w:rPr>
      </w:pPr>
      <w:r>
        <w:rPr>
          <w:rFonts w:hint="eastAsia" w:ascii="宋体" w:hAnsi="宋体" w:cs="宋体"/>
          <w:b/>
          <w:szCs w:val="21"/>
        </w:rPr>
        <w:t>条款号：</w:t>
      </w:r>
      <w:r>
        <w:rPr>
          <w:rFonts w:hint="eastAsia" w:ascii="宋体" w:hAnsi="宋体" w:cs="宋体"/>
          <w:b/>
          <w:kern w:val="0"/>
          <w:szCs w:val="21"/>
        </w:rPr>
        <w:t>48</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
          <w:szCs w:val="21"/>
        </w:rPr>
        <w:t xml:space="preserve">             修改类型：修改</w:t>
      </w:r>
    </w:p>
    <w:p>
      <w:pP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rPr>
        <w:t>：48.评标委员会应在通过投标文件经济标有效性审查的投标人中，按步骤45.4确定的投标人</w:t>
      </w:r>
      <w:r>
        <w:rPr>
          <w:rFonts w:hint="eastAsia" w:ascii="宋体" w:hAnsi="宋体" w:cs="宋体"/>
          <w:szCs w:val="21"/>
          <w:u w:val="single"/>
        </w:rPr>
        <w:t>总得分</w:t>
      </w:r>
      <w:r>
        <w:rPr>
          <w:rFonts w:hint="eastAsia" w:ascii="宋体" w:hAnsi="宋体" w:cs="宋体"/>
          <w:szCs w:val="21"/>
        </w:rPr>
        <w:t>排序，推荐前3名依次为第一中标候选人至第三中标候选人,并编制评标报告。</w:t>
      </w:r>
    </w:p>
    <w:p>
      <w:pPr>
        <w:spacing w:line="360" w:lineRule="auto"/>
        <w:ind w:firstLine="424" w:firstLineChars="201"/>
        <w:rPr>
          <w:rFonts w:hint="eastAsia" w:ascii="宋体" w:hAnsi="宋体" w:cs="宋体"/>
          <w:b/>
          <w:szCs w:val="21"/>
        </w:rPr>
      </w:pPr>
      <w:r>
        <w:rPr>
          <w:rFonts w:hint="eastAsia" w:ascii="宋体" w:hAnsi="宋体" w:cs="宋体"/>
          <w:b/>
          <w:szCs w:val="21"/>
        </w:rPr>
        <w:t>条款号：附表一《资格审查表》                   修改类型：修改</w:t>
      </w:r>
    </w:p>
    <w:p>
      <w:pPr>
        <w:spacing w:line="360" w:lineRule="auto"/>
        <w:ind w:firstLine="424" w:firstLineChars="201"/>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rPr>
      </w:pPr>
      <w:r>
        <w:rPr>
          <w:rFonts w:hint="eastAsia" w:ascii="宋体" w:hAnsi="宋体" w:cs="宋体"/>
          <w:b/>
          <w:szCs w:val="21"/>
        </w:rPr>
        <w:t>现文：</w:t>
      </w:r>
      <w:r>
        <w:rPr>
          <w:rFonts w:hint="eastAsia" w:ascii="宋体" w:hAnsi="宋体" w:cs="宋体"/>
          <w:szCs w:val="21"/>
        </w:rPr>
        <w:t>详见本招标文件第二章附表一《资格审查表》</w:t>
      </w:r>
    </w:p>
    <w:p>
      <w:pPr>
        <w:spacing w:line="360" w:lineRule="auto"/>
        <w:ind w:firstLine="424" w:firstLineChars="201"/>
        <w:rPr>
          <w:rFonts w:hint="eastAsia" w:ascii="宋体" w:hAnsi="宋体" w:cs="宋体"/>
          <w:b/>
          <w:szCs w:val="21"/>
        </w:rPr>
      </w:pPr>
      <w:r>
        <w:rPr>
          <w:rFonts w:hint="eastAsia" w:ascii="宋体" w:hAnsi="宋体" w:cs="宋体"/>
          <w:b/>
          <w:szCs w:val="21"/>
        </w:rPr>
        <w:t>条款号：附表二 《技术标有效性审查表》          修改类型：修改</w:t>
      </w:r>
    </w:p>
    <w:p>
      <w:pPr>
        <w:pBdr>
          <w:bottom w:val="single" w:color="auto" w:sz="6" w:space="1"/>
        </w:pBdr>
        <w:spacing w:line="360" w:lineRule="auto"/>
        <w:ind w:firstLine="424" w:firstLineChars="201"/>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详见本招标文件第二章附表二《技术标有效性审查表》</w:t>
      </w:r>
    </w:p>
    <w:p>
      <w:pPr>
        <w:spacing w:line="360" w:lineRule="auto"/>
        <w:ind w:firstLine="424" w:firstLineChars="201"/>
        <w:rPr>
          <w:rFonts w:hint="eastAsia" w:ascii="宋体" w:hAnsi="宋体" w:cs="宋体"/>
          <w:b/>
          <w:szCs w:val="21"/>
        </w:rPr>
      </w:pPr>
      <w:r>
        <w:rPr>
          <w:rFonts w:hint="eastAsia" w:ascii="宋体" w:hAnsi="宋体" w:cs="宋体"/>
          <w:b/>
          <w:szCs w:val="21"/>
        </w:rPr>
        <w:t>条款号：附表三《经济标有效性审查表》           修改类型：修改</w:t>
      </w:r>
    </w:p>
    <w:p>
      <w:pP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rPr>
        <w:t>详见本招标文件第二章附表三《经济标有效性审查表》</w:t>
      </w:r>
    </w:p>
    <w:p>
      <w:pPr>
        <w:spacing w:line="360" w:lineRule="auto"/>
        <w:ind w:firstLine="424" w:firstLineChars="201"/>
        <w:rPr>
          <w:rFonts w:hint="eastAsia" w:ascii="宋体" w:hAnsi="宋体" w:cs="宋体"/>
          <w:b/>
          <w:szCs w:val="21"/>
        </w:rPr>
      </w:pPr>
      <w:r>
        <w:rPr>
          <w:rFonts w:hint="eastAsia" w:ascii="宋体" w:hAnsi="宋体" w:cs="宋体"/>
          <w:b/>
          <w:szCs w:val="21"/>
        </w:rPr>
        <w:t xml:space="preserve">条款号：附表四《技术标详细审查评分表》         修改类型：修改  </w:t>
      </w:r>
    </w:p>
    <w:p>
      <w:pPr>
        <w:spacing w:line="360" w:lineRule="auto"/>
        <w:ind w:firstLine="424" w:firstLineChars="201"/>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rPr>
        <w:t>详见本招标文件第二章附表四《技术标详细审查评分表》</w:t>
      </w:r>
    </w:p>
    <w:p>
      <w:pPr>
        <w:spacing w:line="360" w:lineRule="auto"/>
        <w:ind w:firstLine="424" w:firstLineChars="201"/>
        <w:rPr>
          <w:rFonts w:hint="eastAsia" w:ascii="宋体" w:hAnsi="宋体" w:cs="宋体"/>
          <w:b/>
          <w:szCs w:val="21"/>
        </w:rPr>
      </w:pPr>
      <w:r>
        <w:rPr>
          <w:rFonts w:hint="eastAsia" w:ascii="宋体" w:hAnsi="宋体" w:cs="宋体"/>
          <w:b/>
          <w:szCs w:val="21"/>
        </w:rPr>
        <w:t>条款号：附表五（适用于区间抽取法）《经济标评分表》        修改类型：删除</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spacing w:line="360" w:lineRule="auto"/>
        <w:ind w:firstLine="424" w:firstLineChars="201"/>
        <w:rPr>
          <w:rFonts w:hint="eastAsia" w:ascii="宋体" w:hAnsi="宋体" w:cs="宋体"/>
          <w:b/>
          <w:szCs w:val="21"/>
        </w:rPr>
      </w:pPr>
      <w:r>
        <w:rPr>
          <w:rFonts w:hint="eastAsia" w:ascii="宋体" w:hAnsi="宋体" w:cs="宋体"/>
          <w:b/>
          <w:szCs w:val="21"/>
        </w:rPr>
        <w:t xml:space="preserve">条款号：第四章  投标文件格式           修改类型：修改  </w:t>
      </w:r>
    </w:p>
    <w:p>
      <w:pPr>
        <w:spacing w:line="360" w:lineRule="auto"/>
        <w:ind w:firstLine="424" w:firstLineChars="201"/>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rPr>
        <w:t>详见本招标文件第四章  投标文件格式</w:t>
      </w:r>
    </w:p>
    <w:p>
      <w:pPr>
        <w:spacing w:line="360" w:lineRule="auto"/>
        <w:ind w:firstLine="211" w:firstLineChars="100"/>
        <w:rPr>
          <w:rFonts w:hint="eastAsia" w:ascii="宋体" w:hAnsi="宋体" w:cs="宋体"/>
          <w:b/>
          <w:szCs w:val="21"/>
        </w:rPr>
      </w:pPr>
      <w:r>
        <w:rPr>
          <w:rFonts w:hint="eastAsia" w:ascii="宋体" w:hAnsi="宋体" w:cs="宋体"/>
          <w:b/>
          <w:szCs w:val="21"/>
        </w:rPr>
        <w:t>注：以上修改，仅限于本范本中有可供选择条款的情形。</w:t>
      </w:r>
    </w:p>
    <w:p>
      <w:pPr>
        <w:spacing w:line="360" w:lineRule="auto"/>
        <w:jc w:val="center"/>
      </w:pPr>
      <w:r>
        <w:rPr>
          <w:rFonts w:hint="eastAsia" w:ascii="宋体" w:hAnsi="宋体" w:cs="宋体"/>
          <w:b/>
          <w:szCs w:val="21"/>
        </w:rPr>
        <w:t>（以下无正文）</w:t>
      </w:r>
      <w:r>
        <w:rPr>
          <w:rFonts w:ascii="宋体" w:hAnsi="宋体" w:cs="宋体"/>
          <w:b/>
          <w:bCs/>
        </w:rPr>
        <w:br w:type="page"/>
      </w:r>
      <w:bookmarkEnd w:id="33"/>
      <w:bookmarkStart w:id="34" w:name="_Toc100130478"/>
      <w:r>
        <w:rPr>
          <w:rFonts w:hint="eastAsia" w:ascii="Arial" w:hAnsi="Arial" w:eastAsia="黑体"/>
          <w:b/>
          <w:sz w:val="28"/>
          <w:szCs w:val="28"/>
        </w:rPr>
        <w:t>二、开标、评标及定标办法通用条款</w:t>
      </w:r>
      <w:bookmarkEnd w:id="34"/>
    </w:p>
    <w:p>
      <w:pPr>
        <w:widowControl/>
        <w:spacing w:before="100" w:beforeAutospacing="1" w:after="100" w:afterAutospacing="1" w:line="360" w:lineRule="auto"/>
        <w:ind w:firstLine="480" w:firstLineChars="200"/>
        <w:jc w:val="left"/>
        <w:outlineLvl w:val="2"/>
        <w:rPr>
          <w:rFonts w:hint="eastAsia" w:ascii="宋体" w:hAnsi="宋体" w:cs="宋体"/>
          <w:kern w:val="0"/>
          <w:sz w:val="24"/>
          <w:szCs w:val="24"/>
        </w:rPr>
      </w:pPr>
      <w:bookmarkStart w:id="35" w:name="_Toc100130479"/>
      <w:bookmarkStart w:id="36" w:name="_Toc58838579"/>
      <w:r>
        <w:rPr>
          <w:rFonts w:hint="eastAsia" w:ascii="宋体" w:hAnsi="宋体" w:cs="宋体"/>
          <w:kern w:val="0"/>
          <w:sz w:val="24"/>
          <w:szCs w:val="24"/>
        </w:rPr>
        <w:t>（一）总则</w:t>
      </w:r>
      <w:bookmarkEnd w:id="35"/>
      <w:bookmarkEnd w:id="36"/>
    </w:p>
    <w:p>
      <w:pPr>
        <w:spacing w:line="360" w:lineRule="auto"/>
        <w:ind w:firstLine="480" w:firstLineChars="200"/>
        <w:rPr>
          <w:rFonts w:hint="eastAsia"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pPr>
        <w:spacing w:line="360" w:lineRule="auto"/>
        <w:ind w:firstLine="480" w:firstLineChars="200"/>
        <w:rPr>
          <w:rFonts w:hint="eastAsia" w:ascii="宋体" w:hAnsi="宋体"/>
          <w:sz w:val="24"/>
          <w:szCs w:val="24"/>
        </w:rPr>
      </w:pPr>
      <w:r>
        <w:rPr>
          <w:rFonts w:ascii="宋体" w:hAnsi="宋体"/>
          <w:sz w:val="24"/>
          <w:szCs w:val="24"/>
        </w:rPr>
        <w:t>35.1</w:t>
      </w:r>
      <w:r>
        <w:rPr>
          <w:rFonts w:hint="eastAsia" w:ascii="宋体" w:hAnsi="宋体"/>
          <w:sz w:val="24"/>
          <w:szCs w:val="24"/>
        </w:rPr>
        <w:t>《中华人民共和国招标投标法》；</w:t>
      </w:r>
    </w:p>
    <w:p>
      <w:pPr>
        <w:spacing w:line="360" w:lineRule="auto"/>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pPr>
        <w:spacing w:line="360" w:lineRule="auto"/>
        <w:ind w:firstLine="480" w:firstLineChars="200"/>
        <w:rPr>
          <w:rFonts w:hint="eastAsia"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pPr>
        <w:spacing w:line="360" w:lineRule="auto"/>
        <w:ind w:firstLine="480" w:firstLineChars="200"/>
        <w:rPr>
          <w:rFonts w:hint="eastAsia"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pPr>
        <w:spacing w:line="360" w:lineRule="auto"/>
        <w:ind w:firstLine="480" w:firstLineChars="200"/>
        <w:rPr>
          <w:rFonts w:hint="eastAsia"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pPr>
        <w:spacing w:line="360" w:lineRule="auto"/>
        <w:ind w:firstLine="480" w:firstLineChars="200"/>
        <w:rPr>
          <w:rFonts w:hint="eastAsia"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pPr>
        <w:spacing w:line="360" w:lineRule="auto"/>
        <w:ind w:firstLine="480" w:firstLineChars="200"/>
        <w:rPr>
          <w:rFonts w:hint="eastAsia"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《广东省加强建设工程招标投标监督管理的若干规定》（粤发[2004]4号）；</w:t>
      </w:r>
    </w:p>
    <w:p>
      <w:pPr>
        <w:spacing w:line="360" w:lineRule="auto"/>
        <w:ind w:firstLine="480" w:firstLineChars="200"/>
        <w:rPr>
          <w:rFonts w:hint="eastAsia" w:ascii="宋体" w:hAnsi="宋体"/>
          <w:sz w:val="24"/>
          <w:szCs w:val="24"/>
        </w:rPr>
      </w:pPr>
      <w:r>
        <w:rPr>
          <w:rFonts w:ascii="宋体" w:hAnsi="宋体"/>
          <w:sz w:val="24"/>
          <w:szCs w:val="24"/>
        </w:rPr>
        <w:t>35.</w:t>
      </w:r>
      <w:r>
        <w:rPr>
          <w:rFonts w:hint="eastAsia" w:ascii="宋体" w:hAnsi="宋体"/>
          <w:sz w:val="24"/>
          <w:szCs w:val="24"/>
        </w:rPr>
        <w:t>8</w:t>
      </w:r>
      <w:r>
        <w:rPr>
          <w:rFonts w:hint="eastAsia" w:ascii="宋体" w:hAnsi="宋体"/>
          <w:sz w:val="24"/>
          <w:szCs w:val="24"/>
          <w:u w:val="single"/>
        </w:rPr>
        <w:t>《广州市工程建设项目招标投标管理办法》（穗建规字〔2023〕12号）</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35.9本项目招标文件。</w:t>
      </w:r>
    </w:p>
    <w:p>
      <w:pPr>
        <w:spacing w:line="360" w:lineRule="auto"/>
        <w:ind w:firstLine="480" w:firstLineChars="200"/>
        <w:rPr>
          <w:rFonts w:hint="eastAsia" w:ascii="宋体" w:hAnsi="宋体"/>
          <w:sz w:val="24"/>
          <w:szCs w:val="24"/>
        </w:rPr>
      </w:pPr>
      <w:r>
        <w:rPr>
          <w:rFonts w:ascii="宋体" w:hAnsi="宋体"/>
          <w:sz w:val="24"/>
          <w:szCs w:val="24"/>
        </w:rPr>
        <w:t>36</w:t>
      </w:r>
      <w:r>
        <w:rPr>
          <w:rFonts w:hint="eastAsia" w:ascii="宋体" w:hAnsi="宋体"/>
          <w:sz w:val="24"/>
          <w:szCs w:val="24"/>
        </w:rPr>
        <w:t>．开标</w:t>
      </w:r>
    </w:p>
    <w:p>
      <w:pPr>
        <w:spacing w:line="360" w:lineRule="auto"/>
        <w:ind w:firstLine="480" w:firstLineChars="200"/>
        <w:rPr>
          <w:rFonts w:hint="eastAsia"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pPr>
        <w:spacing w:line="360" w:lineRule="auto"/>
        <w:ind w:firstLine="480" w:firstLineChars="200"/>
        <w:rPr>
          <w:rFonts w:hint="eastAsia" w:ascii="宋体" w:hAnsi="宋体"/>
          <w:sz w:val="24"/>
          <w:szCs w:val="24"/>
        </w:rPr>
      </w:pPr>
      <w:r>
        <w:rPr>
          <w:rFonts w:hint="eastAsia"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pPr>
        <w:spacing w:line="360" w:lineRule="auto"/>
        <w:ind w:firstLine="480" w:firstLineChars="200"/>
        <w:rPr>
          <w:rFonts w:hint="eastAsia" w:ascii="宋体" w:hAnsi="宋体"/>
          <w:sz w:val="24"/>
          <w:szCs w:val="24"/>
        </w:rPr>
      </w:pPr>
      <w:r>
        <w:rPr>
          <w:rFonts w:hint="eastAsia" w:ascii="宋体" w:hAnsi="宋体"/>
          <w:sz w:val="24"/>
          <w:szCs w:val="24"/>
        </w:rPr>
        <w:t>36.5按下列程序进行开标：</w:t>
      </w:r>
    </w:p>
    <w:p>
      <w:pPr>
        <w:spacing w:line="360" w:lineRule="auto"/>
        <w:ind w:firstLine="480" w:firstLineChars="200"/>
        <w:rPr>
          <w:rFonts w:hint="eastAsia" w:ascii="宋体" w:hAnsi="宋体"/>
          <w:sz w:val="24"/>
          <w:szCs w:val="24"/>
        </w:rPr>
      </w:pPr>
      <w:r>
        <w:rPr>
          <w:rFonts w:hint="eastAsia" w:ascii="宋体" w:hAnsi="宋体"/>
          <w:sz w:val="24"/>
          <w:szCs w:val="24"/>
        </w:rPr>
        <w:t>36.5.1在投标截止时间后半小时内，投标人通过</w:t>
      </w:r>
      <w:r>
        <w:rPr>
          <w:rFonts w:ascii="宋体" w:hAnsi="宋体"/>
          <w:sz w:val="24"/>
          <w:szCs w:val="24"/>
          <w:u w:val="single"/>
        </w:rPr>
        <w:t xml:space="preserve">        </w:t>
      </w:r>
      <w:r>
        <w:rPr>
          <w:rFonts w:hint="eastAsia" w:ascii="宋体" w:hAnsi="宋体"/>
          <w:sz w:val="24"/>
          <w:szCs w:val="24"/>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hint="eastAsia" w:ascii="宋体" w:hAnsi="宋体"/>
          <w:sz w:val="24"/>
          <w:szCs w:val="24"/>
        </w:rPr>
      </w:pPr>
      <w:r>
        <w:rPr>
          <w:rFonts w:hint="eastAsia" w:ascii="宋体" w:hAnsi="宋体"/>
          <w:sz w:val="24"/>
          <w:szCs w:val="24"/>
        </w:rPr>
        <w:t>36.5.2备用光盘的读取按投标须知前附表第36项的规定执行；</w:t>
      </w:r>
    </w:p>
    <w:p>
      <w:pPr>
        <w:spacing w:line="360" w:lineRule="auto"/>
        <w:ind w:firstLine="480" w:firstLineChars="200"/>
        <w:rPr>
          <w:rFonts w:hint="eastAsia" w:ascii="宋体" w:hAnsi="宋体"/>
          <w:sz w:val="24"/>
          <w:szCs w:val="24"/>
        </w:rPr>
      </w:pPr>
      <w:r>
        <w:rPr>
          <w:rFonts w:hint="eastAsia" w:ascii="宋体" w:hAnsi="宋体"/>
          <w:sz w:val="24"/>
          <w:szCs w:val="24"/>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sz w:val="24"/>
          <w:szCs w:val="24"/>
        </w:rPr>
      </w:pPr>
      <w:r>
        <w:rPr>
          <w:rFonts w:hint="eastAsia" w:ascii="宋体" w:hAnsi="宋体"/>
          <w:sz w:val="24"/>
          <w:szCs w:val="24"/>
        </w:rPr>
        <w:t>36.5.4开标结束。</w:t>
      </w:r>
    </w:p>
    <w:p>
      <w:pPr>
        <w:spacing w:line="360" w:lineRule="auto"/>
        <w:ind w:firstLine="480" w:firstLineChars="200"/>
        <w:rPr>
          <w:rFonts w:hint="eastAsia" w:ascii="宋体" w:hAnsi="宋体"/>
          <w:sz w:val="24"/>
          <w:szCs w:val="24"/>
        </w:rPr>
      </w:pPr>
      <w:r>
        <w:rPr>
          <w:rFonts w:hint="eastAsia" w:ascii="宋体" w:hAnsi="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sz w:val="24"/>
          <w:szCs w:val="24"/>
        </w:rPr>
      </w:pPr>
      <w:r>
        <w:rPr>
          <w:rFonts w:hint="eastAsia" w:ascii="宋体" w:hAnsi="宋体"/>
          <w:sz w:val="24"/>
          <w:szCs w:val="24"/>
        </w:rPr>
        <w:t>36.7开标时，两个（含两个）以上的投标人加密打包投标文件电脑机器特征码一致的，不参与下一程序，并由评标委员会否决其投标。</w:t>
      </w:r>
    </w:p>
    <w:p>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．评标</w:t>
      </w:r>
    </w:p>
    <w:p>
      <w:pPr>
        <w:spacing w:line="360" w:lineRule="auto"/>
        <w:ind w:firstLine="480" w:firstLineChars="200"/>
        <w:rPr>
          <w:rFonts w:hint="eastAsia"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pPr>
        <w:spacing w:line="360" w:lineRule="auto"/>
        <w:ind w:firstLine="480" w:firstLineChars="200"/>
        <w:rPr>
          <w:rFonts w:hint="eastAsia" w:ascii="宋体" w:hAnsi="宋体"/>
          <w:sz w:val="24"/>
          <w:szCs w:val="24"/>
        </w:rPr>
      </w:pPr>
      <w:r>
        <w:rPr>
          <w:rFonts w:ascii="宋体" w:hAnsi="宋体"/>
          <w:sz w:val="24"/>
          <w:szCs w:val="24"/>
        </w:rPr>
        <w:t>37.2</w:t>
      </w:r>
      <w:r>
        <w:rPr>
          <w:rFonts w:hint="eastAsia" w:ascii="宋体" w:hAnsi="宋体"/>
          <w:sz w:val="24"/>
          <w:szCs w:val="24"/>
        </w:rPr>
        <w:t>评标委员会的职责及守则：</w:t>
      </w:r>
    </w:p>
    <w:p>
      <w:pPr>
        <w:spacing w:line="360" w:lineRule="auto"/>
        <w:ind w:firstLine="480" w:firstLineChars="200"/>
        <w:rPr>
          <w:rFonts w:hint="eastAsia" w:ascii="宋体" w:hAnsi="宋体"/>
          <w:sz w:val="24"/>
          <w:szCs w:val="24"/>
        </w:rPr>
      </w:pPr>
      <w:r>
        <w:rPr>
          <w:rFonts w:ascii="宋体" w:hAnsi="宋体"/>
          <w:sz w:val="24"/>
          <w:szCs w:val="24"/>
        </w:rPr>
        <w:t>37.2.1</w:t>
      </w:r>
      <w:r>
        <w:rPr>
          <w:rFonts w:hint="eastAsia" w:ascii="宋体" w:hAnsi="宋体"/>
          <w:sz w:val="24"/>
          <w:szCs w:val="24"/>
        </w:rPr>
        <w:t>根据评标细则，对投标文件进行认真评审，完成评审报告；</w:t>
      </w:r>
    </w:p>
    <w:p>
      <w:pPr>
        <w:spacing w:line="360" w:lineRule="auto"/>
        <w:ind w:firstLine="480" w:firstLineChars="200"/>
        <w:rPr>
          <w:rFonts w:hint="eastAsia"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pPr>
        <w:spacing w:line="360" w:lineRule="auto"/>
        <w:ind w:firstLine="480" w:firstLineChars="200"/>
        <w:rPr>
          <w:rFonts w:hint="eastAsia"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sz w:val="24"/>
          <w:szCs w:val="24"/>
        </w:rPr>
      </w:pPr>
      <w:r>
        <w:rPr>
          <w:rFonts w:ascii="宋体" w:hAnsi="宋体"/>
          <w:sz w:val="24"/>
          <w:szCs w:val="24"/>
        </w:rPr>
        <w:t>37.2.4</w:t>
      </w:r>
      <w:r>
        <w:rPr>
          <w:rFonts w:hint="eastAsia" w:ascii="宋体" w:hAnsi="宋体"/>
          <w:sz w:val="24"/>
          <w:szCs w:val="24"/>
        </w:rPr>
        <w:t>全体参与评标人员：</w:t>
      </w:r>
    </w:p>
    <w:p>
      <w:pPr>
        <w:spacing w:line="360" w:lineRule="auto"/>
        <w:ind w:firstLine="480" w:firstLineChars="200"/>
        <w:rPr>
          <w:rFonts w:hint="eastAsia"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pPr>
        <w:spacing w:line="360" w:lineRule="auto"/>
        <w:ind w:firstLine="480" w:firstLineChars="200"/>
        <w:rPr>
          <w:rFonts w:hint="eastAsia"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pPr>
        <w:spacing w:line="360" w:lineRule="auto"/>
        <w:ind w:firstLine="480" w:firstLineChars="200"/>
        <w:rPr>
          <w:rFonts w:hint="eastAsia"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pPr>
        <w:spacing w:line="360" w:lineRule="auto"/>
        <w:ind w:firstLine="480" w:firstLineChars="200"/>
        <w:rPr>
          <w:rFonts w:hint="eastAsia"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pPr>
        <w:spacing w:line="360" w:lineRule="auto"/>
        <w:ind w:firstLine="480" w:firstLineChars="200"/>
        <w:rPr>
          <w:rFonts w:hint="eastAsia"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pPr>
        <w:spacing w:line="360" w:lineRule="auto"/>
        <w:ind w:firstLine="480" w:firstLineChars="200"/>
        <w:rPr>
          <w:rFonts w:hint="eastAsia"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pPr>
        <w:spacing w:line="360" w:lineRule="auto"/>
        <w:ind w:firstLine="480" w:firstLineChars="200"/>
        <w:rPr>
          <w:rFonts w:hint="eastAsia" w:ascii="宋体" w:hAnsi="宋体"/>
          <w:sz w:val="24"/>
          <w:szCs w:val="24"/>
        </w:rPr>
      </w:pPr>
      <w:r>
        <w:rPr>
          <w:rFonts w:ascii="宋体" w:hAnsi="宋体"/>
          <w:sz w:val="24"/>
          <w:szCs w:val="24"/>
        </w:rPr>
        <w:t xml:space="preserve">37.3 </w:t>
      </w:r>
      <w:r>
        <w:rPr>
          <w:rFonts w:hint="eastAsia" w:ascii="宋体" w:hAnsi="宋体"/>
          <w:sz w:val="24"/>
          <w:szCs w:val="24"/>
        </w:rPr>
        <w:t>评标结束后，评标委员会递交评标报告并依法推荐中标候选人。</w:t>
      </w:r>
      <w:r>
        <w:rPr>
          <w:rFonts w:ascii="宋体" w:hAnsi="宋体"/>
          <w:sz w:val="24"/>
          <w:szCs w:val="24"/>
        </w:rPr>
        <w:t xml:space="preserve"> </w:t>
      </w:r>
    </w:p>
    <w:p>
      <w:pPr>
        <w:spacing w:line="360" w:lineRule="auto"/>
        <w:ind w:firstLine="480" w:firstLineChars="200"/>
        <w:rPr>
          <w:rFonts w:hint="eastAsia" w:ascii="宋体" w:hAnsi="宋体"/>
          <w:sz w:val="24"/>
          <w:szCs w:val="24"/>
        </w:rPr>
      </w:pPr>
      <w:r>
        <w:rPr>
          <w:rFonts w:ascii="宋体" w:hAnsi="宋体"/>
          <w:sz w:val="24"/>
          <w:szCs w:val="24"/>
        </w:rPr>
        <w:t>38</w:t>
      </w:r>
      <w:r>
        <w:rPr>
          <w:rFonts w:hint="eastAsia" w:ascii="宋体" w:hAnsi="宋体"/>
          <w:sz w:val="24"/>
          <w:szCs w:val="24"/>
        </w:rPr>
        <w:t>．投标文件的澄清</w:t>
      </w:r>
    </w:p>
    <w:p>
      <w:pPr>
        <w:spacing w:line="360" w:lineRule="auto"/>
        <w:ind w:firstLine="480" w:firstLineChars="200"/>
        <w:rPr>
          <w:rFonts w:hint="eastAsia"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pPr>
        <w:spacing w:line="360" w:lineRule="auto"/>
        <w:ind w:firstLine="480" w:firstLineChars="200"/>
        <w:rPr>
          <w:rFonts w:hint="eastAsia"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eastAsia" w:ascii="宋体" w:hAnsi="宋体"/>
          <w:sz w:val="24"/>
          <w:szCs w:val="24"/>
        </w:rPr>
      </w:pPr>
      <w:r>
        <w:rPr>
          <w:rFonts w:ascii="宋体" w:hAnsi="宋体"/>
          <w:sz w:val="24"/>
          <w:szCs w:val="24"/>
        </w:rPr>
        <w:t>39</w:t>
      </w:r>
      <w:r>
        <w:rPr>
          <w:rFonts w:hint="eastAsia" w:ascii="宋体" w:hAnsi="宋体"/>
          <w:sz w:val="24"/>
          <w:szCs w:val="24"/>
        </w:rPr>
        <w:t>．定标</w:t>
      </w:r>
    </w:p>
    <w:p>
      <w:pPr>
        <w:spacing w:line="360" w:lineRule="auto"/>
        <w:ind w:firstLine="480" w:firstLineChars="200"/>
        <w:rPr>
          <w:rFonts w:hint="eastAsia"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pPr>
        <w:spacing w:line="360" w:lineRule="auto"/>
        <w:ind w:firstLine="480" w:firstLineChars="200"/>
        <w:rPr>
          <w:rFonts w:hint="eastAsia"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pPr>
        <w:spacing w:line="360" w:lineRule="auto"/>
        <w:ind w:firstLine="480" w:firstLineChars="200"/>
        <w:rPr>
          <w:rFonts w:hint="eastAsia"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pPr>
        <w:widowControl/>
        <w:spacing w:before="100" w:beforeAutospacing="1" w:after="100" w:afterAutospacing="1" w:line="360" w:lineRule="auto"/>
        <w:ind w:firstLine="480" w:firstLineChars="200"/>
        <w:jc w:val="left"/>
        <w:outlineLvl w:val="2"/>
        <w:rPr>
          <w:rFonts w:hint="eastAsia" w:ascii="宋体" w:hAnsi="宋体" w:cs="宋体"/>
          <w:kern w:val="0"/>
          <w:sz w:val="24"/>
          <w:szCs w:val="24"/>
        </w:rPr>
      </w:pPr>
      <w:bookmarkStart w:id="37" w:name="_Toc100130480"/>
      <w:bookmarkStart w:id="38" w:name="_Toc58838580"/>
      <w:r>
        <w:rPr>
          <w:rFonts w:hint="eastAsia" w:ascii="宋体" w:hAnsi="宋体" w:cs="宋体"/>
          <w:kern w:val="0"/>
          <w:sz w:val="24"/>
          <w:szCs w:val="24"/>
        </w:rPr>
        <w:t>（二）开标评标办法程序和细则</w:t>
      </w:r>
      <w:bookmarkEnd w:id="37"/>
      <w:bookmarkEnd w:id="38"/>
    </w:p>
    <w:p>
      <w:pPr>
        <w:spacing w:line="360" w:lineRule="auto"/>
        <w:ind w:firstLine="480" w:firstLineChars="200"/>
        <w:rPr>
          <w:rFonts w:hint="eastAsia" w:ascii="宋体" w:hAnsi="宋体"/>
          <w:strike/>
          <w:sz w:val="24"/>
          <w:szCs w:val="24"/>
        </w:rPr>
      </w:pPr>
      <w:r>
        <w:rPr>
          <w:rFonts w:hint="eastAsia" w:ascii="宋体" w:hAnsi="宋体"/>
          <w:strike/>
          <w:sz w:val="24"/>
          <w:szCs w:val="24"/>
        </w:rPr>
        <w:t>注：以下八种评标办法所述企业诚信综合评价分数即投标截止当日广州市工程招标代理行业协会网站上公布的企业诚信综合评价</w:t>
      </w:r>
      <w:r>
        <w:rPr>
          <w:rFonts w:ascii="宋体" w:hAnsi="宋体"/>
          <w:strike/>
          <w:sz w:val="24"/>
          <w:szCs w:val="24"/>
        </w:rPr>
        <w:t>60</w:t>
      </w:r>
      <w:r>
        <w:rPr>
          <w:rFonts w:hint="eastAsia" w:ascii="宋体" w:hAnsi="宋体"/>
          <w:strike/>
          <w:sz w:val="24"/>
          <w:szCs w:val="24"/>
        </w:rPr>
        <w:t>日诚信分。</w:t>
      </w:r>
    </w:p>
    <w:p>
      <w:pPr>
        <w:pStyle w:val="8"/>
        <w:spacing w:before="156" w:after="156"/>
        <w:ind w:firstLine="540" w:firstLineChars="200"/>
        <w:rPr>
          <w:rFonts w:hint="eastAsia"/>
        </w:rPr>
      </w:pPr>
      <w:bookmarkStart w:id="39" w:name="_Toc71617140"/>
      <w:bookmarkStart w:id="40" w:name="_Toc100130481"/>
      <w:r>
        <w:rPr>
          <w:rFonts w:hint="eastAsia"/>
        </w:rPr>
        <w:t>可选办法七（适合综合评分法四，技术标与经济标同时开启）</w:t>
      </w:r>
      <w:bookmarkEnd w:id="39"/>
      <w:bookmarkEnd w:id="40"/>
    </w:p>
    <w:p>
      <w:pPr>
        <w:snapToGrid w:val="0"/>
        <w:spacing w:line="360" w:lineRule="auto"/>
        <w:ind w:firstLine="480" w:firstLineChars="200"/>
        <w:rPr>
          <w:rFonts w:hint="eastAsia" w:ascii="宋体" w:hAnsi="宋体"/>
          <w:sz w:val="24"/>
          <w:szCs w:val="24"/>
        </w:rPr>
      </w:pPr>
      <w:r>
        <w:rPr>
          <w:rFonts w:hint="eastAsia" w:ascii="宋体" w:hAnsi="宋体"/>
          <w:sz w:val="24"/>
          <w:szCs w:val="24"/>
        </w:rPr>
        <w:t>40．开标和评标程序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40.1技术标（含资格审查文件）与经济标投标文件同时公开开标；</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40.2由评标委员会对所有已公开开标的投标人进行资格审查；</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40.3技术标投标文件有效性审查；</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40.4技术标详细审查评分；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40.5经济标详细审查评分；</w:t>
      </w:r>
      <w:r>
        <w:rPr>
          <w:rFonts w:ascii="宋体" w:hAnsi="宋体"/>
          <w:sz w:val="24"/>
          <w:szCs w:val="24"/>
        </w:rPr>
        <w:t xml:space="preserve">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40.6评标委员会按照投标人总得分由高至低排序；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40.7经济标投标文件有效性审查；</w:t>
      </w:r>
    </w:p>
    <w:p>
      <w:pPr>
        <w:snapToGrid w:val="0"/>
        <w:spacing w:line="360" w:lineRule="auto"/>
        <w:ind w:firstLine="480" w:firstLineChars="200"/>
        <w:rPr>
          <w:rFonts w:hint="eastAsia" w:ascii="宋体" w:hAnsi="宋体"/>
          <w:szCs w:val="21"/>
        </w:rPr>
      </w:pPr>
      <w:r>
        <w:rPr>
          <w:rFonts w:hint="eastAsia" w:ascii="宋体" w:hAnsi="宋体"/>
          <w:sz w:val="24"/>
          <w:szCs w:val="24"/>
        </w:rPr>
        <w:t>40.8评标委员会按排序向招标人推荐中标候选人名单，并递交资格审查报告及评标报告。</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41．开标细则</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41.1开标由招标人主持；</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41.2 细则</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41.2.1投标截止期前，各投标人递交投标文件（包括技术标投标文件、经济标投标文件）至</w:t>
      </w:r>
      <w:r>
        <w:rPr>
          <w:rFonts w:hint="eastAsia" w:ascii="宋体" w:hAnsi="宋体"/>
          <w:sz w:val="24"/>
          <w:szCs w:val="24"/>
          <w:u w:val="single"/>
        </w:rPr>
        <w:t xml:space="preserve">        </w:t>
      </w:r>
      <w:r>
        <w:rPr>
          <w:rFonts w:hint="eastAsia" w:ascii="宋体" w:hAnsi="宋体"/>
          <w:sz w:val="24"/>
          <w:szCs w:val="24"/>
        </w:rPr>
        <w:t xml:space="preserve">交易平台。有关投标文件提交的事项详见第一章投标须知。 </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41.2.2</w:t>
      </w:r>
      <w:r>
        <w:rPr>
          <w:rFonts w:hint="eastAsia" w:ascii="宋体" w:hAnsi="宋体"/>
          <w:b w:val="0"/>
          <w:bCs w:val="0"/>
          <w:color w:val="auto"/>
          <w:sz w:val="24"/>
          <w:szCs w:val="24"/>
          <w:highlight w:val="none"/>
        </w:rPr>
        <w:t>开标前，首先由招标人随机抽取</w:t>
      </w:r>
      <w:r>
        <w:rPr>
          <w:rFonts w:hint="eastAsia" w:ascii="宋体" w:hAnsi="宋体"/>
          <w:sz w:val="24"/>
          <w:szCs w:val="24"/>
          <w:highlight w:val="none"/>
        </w:rPr>
        <w:t>确定该工程计算评标参考价的等分点值X。</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41.2.4按36.5.1的规定完成解密后，公布下列内容，并予以记录，记录提交评标委员会评审：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41.2.4.1开标时，公布：a、投标人名称；b、</w:t>
      </w:r>
      <w:r>
        <w:rPr>
          <w:rFonts w:hint="eastAsia" w:ascii="宋体" w:hAnsi="宋体"/>
          <w:sz w:val="24"/>
        </w:rPr>
        <w:t>投标文件</w:t>
      </w:r>
      <w:r>
        <w:rPr>
          <w:rFonts w:hint="eastAsia" w:ascii="宋体" w:hAns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41.3招标人对开标过程进行记录，并存档备查，投标人在技术标开标记录上签字。</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41.4 招标人将上述符合要求的投标文件，送至评标委员会进行评审。</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42. 资格审查及评标细则</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42.1资格审查及评标均由招标人依法组建的评标委员会负责。</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42.2评标委员会的组成：方式</w:t>
      </w:r>
      <w:r>
        <w:rPr>
          <w:rFonts w:hint="eastAsia" w:ascii="宋体" w:hAnsi="宋体"/>
          <w:sz w:val="24"/>
          <w:szCs w:val="24"/>
          <w:u w:val="single"/>
        </w:rPr>
        <w:t xml:space="preserve">   </w:t>
      </w:r>
      <w:r>
        <w:rPr>
          <w:rFonts w:hint="eastAsia" w:ascii="宋体" w:hAnsi="宋体"/>
          <w:sz w:val="24"/>
          <w:szCs w:val="24"/>
        </w:rPr>
        <w:t>。</w:t>
      </w:r>
    </w:p>
    <w:p>
      <w:pPr>
        <w:snapToGrid w:val="0"/>
        <w:spacing w:line="360" w:lineRule="auto"/>
        <w:ind w:firstLine="424" w:firstLineChars="177"/>
        <w:rPr>
          <w:rFonts w:hint="eastAsia" w:ascii="宋体" w:hAnsi="宋体"/>
          <w:sz w:val="24"/>
          <w:szCs w:val="24"/>
        </w:rPr>
      </w:pPr>
      <w:r>
        <w:rPr>
          <w:rFonts w:hint="eastAsia" w:ascii="宋体" w:hAnsi="宋体"/>
          <w:sz w:val="24"/>
          <w:szCs w:val="24"/>
        </w:rPr>
        <w:t>方式一：评标委员会为综合评标委员会，负责资格审查及评标工作。</w:t>
      </w:r>
    </w:p>
    <w:p>
      <w:pPr>
        <w:pStyle w:val="5"/>
        <w:tabs>
          <w:tab w:val="left" w:pos="7380"/>
        </w:tabs>
        <w:snapToGrid w:val="0"/>
        <w:spacing w:after="0" w:line="360" w:lineRule="auto"/>
        <w:rPr>
          <w:rFonts w:hint="eastAsia" w:ascii="宋体" w:hAnsi="宋体"/>
          <w:sz w:val="24"/>
          <w:szCs w:val="24"/>
        </w:rPr>
      </w:pPr>
      <w:r>
        <w:rPr>
          <w:rFonts w:hint="eastAsia" w:ascii="宋体" w:hAnsi="宋体"/>
          <w:sz w:val="24"/>
          <w:szCs w:val="24"/>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43．投标人资格审查</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b/>
          <w:bCs/>
          <w:sz w:val="24"/>
          <w:szCs w:val="24"/>
          <w:u w:val="single"/>
        </w:rPr>
        <w:t>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43.2汇总资格审查情况，编写资格审查报告。</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44．技术标评审</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r>
        <w:rPr>
          <w:rFonts w:hint="eastAsia" w:ascii="宋体" w:hAnsi="宋体"/>
          <w:b/>
          <w:bCs/>
          <w:sz w:val="24"/>
          <w:szCs w:val="24"/>
          <w:u w:val="single"/>
        </w:rPr>
        <w:t>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45．经济标评审和得分汇总</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45．经济标评审和得分汇总</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45.1</w:t>
      </w:r>
      <w:r>
        <w:rPr>
          <w:rFonts w:hint="eastAsia" w:ascii="宋体" w:hAnsi="宋体"/>
          <w:sz w:val="24"/>
          <w:szCs w:val="24"/>
          <w:highlight w:val="none"/>
        </w:rPr>
        <w:t>若通过技术标有效性审查的投标人中所有投标报价均大于等于最高投标限价*D%的</w:t>
      </w:r>
      <w:r>
        <w:rPr>
          <w:rFonts w:hint="eastAsia" w:ascii="宋体" w:hAnsi="宋体"/>
          <w:sz w:val="24"/>
          <w:szCs w:val="24"/>
        </w:rPr>
        <w:t>（具体金额为：</w:t>
      </w:r>
      <w:r>
        <w:rPr>
          <w:rFonts w:hint="eastAsia" w:ascii="宋体" w:hAnsi="宋体"/>
          <w:sz w:val="24"/>
          <w:szCs w:val="24"/>
          <w:u w:val="single"/>
        </w:rPr>
        <w:t xml:space="preserve">      </w:t>
      </w:r>
      <w:r>
        <w:rPr>
          <w:rFonts w:hint="eastAsia" w:ascii="宋体" w:hAnsi="宋体"/>
          <w:sz w:val="24"/>
          <w:szCs w:val="24"/>
        </w:rPr>
        <w:t>元），则本项目招标失败，由招标人依法重新招标。</w:t>
      </w:r>
    </w:p>
    <w:p>
      <w:pPr>
        <w:pStyle w:val="5"/>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 xml:space="preserve"> 45.2按方法</w:t>
      </w:r>
      <w:r>
        <w:rPr>
          <w:rFonts w:hint="eastAsia" w:ascii="宋体" w:hAnsi="宋体"/>
          <w:sz w:val="24"/>
          <w:szCs w:val="24"/>
          <w:u w:val="single"/>
        </w:rPr>
        <w:t xml:space="preserve">    </w:t>
      </w:r>
      <w:r>
        <w:rPr>
          <w:rFonts w:hint="eastAsia" w:ascii="宋体" w:hAnsi="宋体"/>
          <w:sz w:val="24"/>
          <w:szCs w:val="24"/>
        </w:rPr>
        <w:t>计算评标参考价：</w:t>
      </w:r>
    </w:p>
    <w:p>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方法一：加权平均法</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技术标或技术标加诚信得分（具体由招标人自定）前</w:t>
      </w:r>
      <w:r>
        <w:rPr>
          <w:rFonts w:ascii="宋体" w:hAnsi="宋体" w:cs="仿宋"/>
          <w:sz w:val="24"/>
          <w:szCs w:val="24"/>
        </w:rPr>
        <w:t>N</w:t>
      </w:r>
      <w:r>
        <w:rPr>
          <w:rFonts w:hint="eastAsia" w:ascii="宋体" w:hAnsi="宋体" w:cs="仿宋"/>
          <w:sz w:val="24"/>
          <w:szCs w:val="24"/>
        </w:rPr>
        <w:t>名（N≥5，具体由招标人自定）的经济报价加权平均，计算评标参考价。公式如下：</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评标参考价</w:t>
      </w:r>
      <w:r>
        <w:rPr>
          <w:rFonts w:ascii="宋体" w:hAnsi="宋体" w:cs="仿宋"/>
          <w:sz w:val="24"/>
          <w:szCs w:val="24"/>
        </w:rPr>
        <w:t>=</w:t>
      </w:r>
      <w:r>
        <w:rPr>
          <w:rFonts w:hint="eastAsia" w:ascii="宋体" w:hAnsi="宋体" w:cs="仿宋"/>
          <w:sz w:val="24"/>
          <w:szCs w:val="24"/>
        </w:rPr>
        <w:t>Σ（投标人的投标报价</w:t>
      </w:r>
      <w:r>
        <w:rPr>
          <w:rFonts w:ascii="宋体" w:hAnsi="宋体" w:cs="仿宋"/>
          <w:sz w:val="24"/>
          <w:szCs w:val="24"/>
        </w:rPr>
        <w:t>*</w:t>
      </w:r>
      <w:r>
        <w:rPr>
          <w:rFonts w:hint="eastAsia" w:ascii="宋体" w:hAnsi="宋体" w:cs="仿宋"/>
          <w:sz w:val="24"/>
          <w:szCs w:val="24"/>
        </w:rPr>
        <w:t>报价权重）。</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其中：报价权重的计算方法为：将</w:t>
      </w:r>
      <w:r>
        <w:rPr>
          <w:rFonts w:ascii="宋体" w:hAnsi="宋体" w:cs="仿宋"/>
          <w:sz w:val="24"/>
          <w:szCs w:val="24"/>
        </w:rPr>
        <w:t>N</w:t>
      </w:r>
      <w:r>
        <w:rPr>
          <w:rFonts w:hint="eastAsia" w:ascii="宋体" w:hAnsi="宋体" w:cs="仿宋"/>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sz w:val="24"/>
          <w:szCs w:val="24"/>
        </w:rPr>
        <w:drawing>
          <wp:inline distT="0" distB="0" distL="114300" distR="114300">
            <wp:extent cx="380365" cy="446405"/>
            <wp:effectExtent l="0" t="0" r="63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80365" cy="446405"/>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sz w:val="24"/>
          <w:szCs w:val="24"/>
        </w:rPr>
        <w:drawing>
          <wp:inline distT="0" distB="0" distL="114300" distR="114300">
            <wp:extent cx="380365" cy="446405"/>
            <wp:effectExtent l="0" t="0" r="635" b="1079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80365" cy="446405"/>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114300" distR="114300">
            <wp:extent cx="321945" cy="402590"/>
            <wp:effectExtent l="0" t="0" r="8255" b="381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114300" distR="114300">
            <wp:extent cx="321945" cy="402590"/>
            <wp:effectExtent l="0" t="0" r="8255" b="381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114300" distR="114300">
            <wp:extent cx="321945" cy="402590"/>
            <wp:effectExtent l="0" t="0" r="8255" b="317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114300" distR="114300">
            <wp:extent cx="321945" cy="402590"/>
            <wp:effectExtent l="0" t="0" r="8255" b="317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w:t>
      </w:r>
    </w:p>
    <w:p>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方法二：区间抽取法</w:t>
      </w:r>
    </w:p>
    <w:p>
      <w:pPr>
        <w:widowControl/>
        <w:snapToGrid w:val="0"/>
        <w:spacing w:line="360" w:lineRule="auto"/>
        <w:ind w:firstLine="480" w:firstLineChars="200"/>
        <w:rPr>
          <w:rFonts w:hint="eastAsia" w:ascii="宋体" w:hAnsi="宋体"/>
          <w:kern w:val="0"/>
          <w:sz w:val="24"/>
          <w:szCs w:val="24"/>
        </w:rPr>
      </w:pPr>
      <w:r>
        <w:rPr>
          <w:rFonts w:hint="eastAsia" w:ascii="宋体" w:hAnsi="宋体" w:cs="仿宋"/>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kern w:val="0"/>
          <w:sz w:val="24"/>
          <w:szCs w:val="24"/>
          <w:vertAlign w:val="subscript"/>
        </w:rPr>
      </w:pPr>
      <w:r>
        <w:rPr>
          <w:rFonts w:hint="eastAsia" w:ascii="宋体" w:hAnsi="宋体" w:cs="仿宋"/>
          <w:kern w:val="0"/>
          <w:sz w:val="24"/>
          <w:szCs w:val="24"/>
        </w:rPr>
        <w:t>评标参考价</w:t>
      </w:r>
      <w:r>
        <w:rPr>
          <w:rFonts w:ascii="宋体" w:hAnsi="宋体" w:cs="仿宋"/>
          <w:kern w:val="0"/>
          <w:sz w:val="24"/>
          <w:szCs w:val="24"/>
        </w:rPr>
        <w:t>=</w:t>
      </w:r>
      <w:r>
        <w:rPr>
          <w:rFonts w:hint="eastAsia" w:ascii="宋体" w:hAnsi="宋体" w:cs="仿宋"/>
          <w:kern w:val="0"/>
          <w:sz w:val="24"/>
          <w:szCs w:val="24"/>
        </w:rPr>
        <w:t>（</w:t>
      </w:r>
      <w:r>
        <w:rPr>
          <w:rFonts w:ascii="宋体" w:hAnsi="宋体" w:cs="仿宋"/>
          <w:kern w:val="0"/>
          <w:sz w:val="24"/>
          <w:szCs w:val="24"/>
        </w:rPr>
        <w:t>Q</w:t>
      </w:r>
      <w:r>
        <w:rPr>
          <w:rFonts w:hint="eastAsia" w:ascii="宋体" w:hAnsi="宋体" w:cs="仿宋"/>
          <w:kern w:val="0"/>
          <w:sz w:val="24"/>
          <w:szCs w:val="24"/>
          <w:vertAlign w:val="subscript"/>
        </w:rPr>
        <w:t>高</w:t>
      </w:r>
      <w:r>
        <w:rPr>
          <w:rFonts w:ascii="宋体" w:hAnsi="宋体" w:cs="仿宋"/>
          <w:kern w:val="0"/>
          <w:sz w:val="24"/>
          <w:szCs w:val="24"/>
        </w:rPr>
        <w:t>-Q</w:t>
      </w:r>
      <w:r>
        <w:rPr>
          <w:rFonts w:hint="eastAsia" w:ascii="宋体" w:hAnsi="宋体" w:cs="仿宋"/>
          <w:kern w:val="0"/>
          <w:sz w:val="24"/>
          <w:szCs w:val="24"/>
          <w:vertAlign w:val="subscript"/>
        </w:rPr>
        <w:t>低</w:t>
      </w:r>
      <w:r>
        <w:rPr>
          <w:rFonts w:hint="eastAsia" w:ascii="宋体" w:hAnsi="宋体" w:cs="仿宋"/>
          <w:kern w:val="0"/>
          <w:sz w:val="24"/>
          <w:szCs w:val="24"/>
        </w:rPr>
        <w:t>）</w:t>
      </w:r>
      <w:r>
        <w:rPr>
          <w:rFonts w:ascii="宋体" w:hAnsi="宋体" w:cs="仿宋"/>
          <w:kern w:val="0"/>
          <w:sz w:val="24"/>
          <w:szCs w:val="24"/>
        </w:rPr>
        <w:t>/100*</w:t>
      </w:r>
      <w:r>
        <w:rPr>
          <w:rFonts w:hint="eastAsia" w:ascii="宋体" w:hAnsi="宋体" w:cs="仿宋"/>
          <w:kern w:val="0"/>
          <w:sz w:val="24"/>
          <w:szCs w:val="24"/>
        </w:rPr>
        <w:t>Ｘ</w:t>
      </w:r>
      <w:r>
        <w:rPr>
          <w:rFonts w:ascii="宋体" w:hAnsi="宋体" w:cs="仿宋"/>
          <w:kern w:val="0"/>
          <w:sz w:val="24"/>
          <w:szCs w:val="24"/>
        </w:rPr>
        <w:t>+Q</w:t>
      </w:r>
      <w:r>
        <w:rPr>
          <w:rFonts w:hint="eastAsia" w:ascii="宋体" w:hAnsi="宋体" w:cs="仿宋"/>
          <w:kern w:val="0"/>
          <w:sz w:val="24"/>
          <w:szCs w:val="24"/>
          <w:vertAlign w:val="subscript"/>
        </w:rPr>
        <w:t>低</w:t>
      </w:r>
    </w:p>
    <w:p>
      <w:pPr>
        <w:widowControl/>
        <w:snapToGrid w:val="0"/>
        <w:spacing w:line="360" w:lineRule="auto"/>
        <w:ind w:firstLine="480" w:firstLineChars="200"/>
        <w:rPr>
          <w:rFonts w:hint="eastAsia" w:ascii="宋体" w:hAnsi="宋体"/>
          <w:sz w:val="24"/>
          <w:szCs w:val="24"/>
        </w:rPr>
      </w:pPr>
      <w:r>
        <w:rPr>
          <w:rFonts w:ascii="宋体" w:hAnsi="宋体" w:cs="仿宋"/>
          <w:sz w:val="24"/>
          <w:szCs w:val="24"/>
        </w:rPr>
        <w:t>Q</w:t>
      </w:r>
      <w:r>
        <w:rPr>
          <w:rFonts w:hint="eastAsia" w:ascii="宋体" w:hAnsi="宋体" w:cs="仿宋"/>
          <w:sz w:val="24"/>
          <w:szCs w:val="24"/>
          <w:vertAlign w:val="subscript"/>
        </w:rPr>
        <w:t>低</w:t>
      </w:r>
      <w:r>
        <w:rPr>
          <w:rFonts w:hint="eastAsia" w:ascii="宋体" w:hAnsi="宋体" w:cs="仿宋"/>
          <w:sz w:val="24"/>
          <w:szCs w:val="24"/>
        </w:rPr>
        <w:t>：为达到或超过技术标及格分数线的投标人最低报价与工程成本警示价两者中的较高值；</w:t>
      </w:r>
    </w:p>
    <w:p>
      <w:pPr>
        <w:spacing w:line="360" w:lineRule="auto"/>
        <w:ind w:firstLine="480" w:firstLineChars="200"/>
        <w:rPr>
          <w:rFonts w:hint="eastAsia" w:ascii="宋体" w:hAnsi="宋体" w:cs="仿宋"/>
          <w:sz w:val="24"/>
          <w:szCs w:val="24"/>
          <w:highlight w:val="none"/>
        </w:rPr>
      </w:pP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hint="eastAsia" w:ascii="宋体" w:hAnsi="宋体" w:cs="仿宋"/>
          <w:sz w:val="24"/>
          <w:szCs w:val="24"/>
          <w:highlight w:val="none"/>
        </w:rPr>
        <w:t>：</w:t>
      </w:r>
      <w:r>
        <w:rPr>
          <w:rFonts w:hint="eastAsia" w:ascii="宋体" w:hAnsi="宋体" w:cs="仿宋"/>
          <w:sz w:val="24"/>
          <w:szCs w:val="24"/>
          <w:highlight w:val="none"/>
          <w:u w:val="single"/>
        </w:rPr>
        <w:t>为（最高投标限价</w:t>
      </w:r>
      <w:r>
        <w:rPr>
          <w:rFonts w:ascii="宋体" w:hAnsi="宋体" w:cs="仿宋"/>
          <w:sz w:val="24"/>
          <w:szCs w:val="24"/>
          <w:highlight w:val="none"/>
          <w:u w:val="single"/>
        </w:rPr>
        <w:t>*D%</w:t>
      </w:r>
      <w:r>
        <w:rPr>
          <w:rFonts w:hint="eastAsia" w:ascii="宋体" w:hAnsi="宋体" w:cs="仿宋"/>
          <w:sz w:val="24"/>
          <w:szCs w:val="24"/>
          <w:highlight w:val="none"/>
          <w:u w:val="single"/>
        </w:rPr>
        <w:t>）</w:t>
      </w:r>
    </w:p>
    <w:p>
      <w:pPr>
        <w:spacing w:line="360" w:lineRule="auto"/>
        <w:ind w:firstLine="480" w:firstLineChars="200"/>
        <w:rPr>
          <w:rFonts w:hint="eastAsia" w:ascii="宋体" w:hAnsi="宋体"/>
          <w:sz w:val="24"/>
          <w:szCs w:val="24"/>
          <w:highlight w:val="none"/>
        </w:rPr>
      </w:pPr>
      <w:r>
        <w:rPr>
          <w:rFonts w:ascii="宋体" w:hAnsi="宋体" w:cs="仿宋"/>
          <w:sz w:val="24"/>
          <w:szCs w:val="24"/>
          <w:highlight w:val="none"/>
        </w:rPr>
        <w:t>X:</w:t>
      </w:r>
      <w:r>
        <w:rPr>
          <w:rFonts w:hint="eastAsia" w:ascii="宋体" w:hAnsi="宋体" w:cs="仿宋"/>
          <w:sz w:val="24"/>
          <w:szCs w:val="24"/>
          <w:highlight w:val="none"/>
        </w:rPr>
        <w:t>为等分点值，在开标前从[0,100]整数中随机抽取。</w:t>
      </w:r>
    </w:p>
    <w:p>
      <w:pPr>
        <w:spacing w:line="360" w:lineRule="auto"/>
        <w:ind w:firstLine="480" w:firstLineChars="200"/>
        <w:rPr>
          <w:rFonts w:hint="eastAsia" w:ascii="宋体" w:hAnsi="宋体"/>
          <w:sz w:val="24"/>
          <w:szCs w:val="24"/>
          <w:highlight w:val="none"/>
        </w:rPr>
      </w:pPr>
      <w:r>
        <w:rPr>
          <w:rFonts w:hint="eastAsia" w:ascii="宋体" w:hAnsi="宋体" w:cs="宋体"/>
          <w:kern w:val="0"/>
          <w:sz w:val="24"/>
          <w:szCs w:val="24"/>
          <w:highlight w:val="none"/>
        </w:rPr>
        <w:t>45.3</w:t>
      </w:r>
      <w:r>
        <w:rPr>
          <w:rFonts w:hint="eastAsia" w:ascii="宋体" w:hAnsi="宋体"/>
          <w:sz w:val="24"/>
          <w:szCs w:val="24"/>
          <w:highlight w:val="none"/>
        </w:rPr>
        <w:t>当标价等于评标参考价时得</w:t>
      </w:r>
      <w:r>
        <w:rPr>
          <w:rFonts w:ascii="宋体" w:hAnsi="宋体"/>
          <w:sz w:val="24"/>
          <w:szCs w:val="24"/>
          <w:highlight w:val="none"/>
        </w:rPr>
        <w:t>100</w:t>
      </w:r>
      <w:r>
        <w:rPr>
          <w:rFonts w:hint="eastAsia" w:ascii="宋体" w:hAnsi="宋体"/>
          <w:sz w:val="24"/>
          <w:szCs w:val="24"/>
          <w:highlight w:val="none"/>
        </w:rPr>
        <w:t>分，标价每高于评标参考价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1.5</w:t>
      </w:r>
      <w:r>
        <w:rPr>
          <w:rFonts w:hint="eastAsia" w:ascii="宋体" w:hAnsi="宋体"/>
          <w:sz w:val="24"/>
          <w:szCs w:val="24"/>
          <w:highlight w:val="none"/>
        </w:rPr>
        <w:t>分，每低于评标参考价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w:t>
      </w:r>
      <w:r>
        <w:rPr>
          <w:rFonts w:hint="eastAsia" w:ascii="宋体" w:hAnsi="宋体"/>
          <w:sz w:val="24"/>
          <w:szCs w:val="24"/>
          <w:highlight w:val="none"/>
        </w:rPr>
        <w:t>分，扣至</w:t>
      </w:r>
      <w:r>
        <w:rPr>
          <w:rFonts w:ascii="宋体" w:hAnsi="宋体"/>
          <w:sz w:val="24"/>
          <w:szCs w:val="24"/>
          <w:highlight w:val="none"/>
        </w:rPr>
        <w:t>0</w:t>
      </w:r>
      <w:r>
        <w:rPr>
          <w:rFonts w:hint="eastAsia" w:ascii="宋体" w:hAnsi="宋体"/>
          <w:sz w:val="24"/>
          <w:szCs w:val="24"/>
          <w:highlight w:val="none"/>
        </w:rPr>
        <w:t>分为止，得出经济分，精确到小数点后两位。</w:t>
      </w:r>
    </w:p>
    <w:p>
      <w:pPr>
        <w:spacing w:line="360" w:lineRule="auto"/>
        <w:ind w:firstLine="480" w:firstLineChars="200"/>
        <w:rPr>
          <w:rFonts w:hint="eastAsia" w:ascii="宋体" w:hAnsi="宋体"/>
          <w:sz w:val="24"/>
          <w:szCs w:val="24"/>
        </w:rPr>
      </w:pPr>
      <w:r>
        <w:rPr>
          <w:rFonts w:hint="eastAsia" w:ascii="宋体" w:hAnsi="宋体"/>
          <w:sz w:val="24"/>
          <w:szCs w:val="24"/>
        </w:rPr>
        <w:t>45.4计算通过技术标有效性审查的投标人总得分。投标人总得分=（技术得分×技术得分权重＋经济得分×经济得分权重）。技术、经济得分权重按投标须知前附表的规定执行。总得分四舍五入保留两位小数。</w:t>
      </w:r>
    </w:p>
    <w:p>
      <w:pPr>
        <w:pStyle w:val="5"/>
        <w:tabs>
          <w:tab w:val="left" w:pos="7380"/>
        </w:tabs>
        <w:snapToGrid w:val="0"/>
        <w:spacing w:after="0" w:line="276" w:lineRule="auto"/>
        <w:ind w:firstLine="480" w:firstLineChars="200"/>
        <w:rPr>
          <w:rFonts w:hint="eastAsia" w:ascii="宋体" w:hAnsi="宋体"/>
          <w:sz w:val="24"/>
          <w:szCs w:val="24"/>
        </w:rPr>
      </w:pPr>
      <w:r>
        <w:rPr>
          <w:rFonts w:hint="eastAsia" w:ascii="宋体" w:hAnsi="宋体"/>
          <w:sz w:val="24"/>
          <w:szCs w:val="24"/>
        </w:rPr>
        <w:t>46.经济标的有效性审查</w:t>
      </w:r>
    </w:p>
    <w:p>
      <w:pPr>
        <w:spacing w:line="360" w:lineRule="auto"/>
        <w:ind w:firstLine="480" w:firstLineChars="200"/>
        <w:rPr>
          <w:rFonts w:hint="eastAsia"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sz w:val="24"/>
        </w:rPr>
        <w:t>投标文件</w:t>
      </w:r>
      <w:r>
        <w:rPr>
          <w:rFonts w:hint="eastAsia" w:ascii="宋体" w:hAnsi="宋体"/>
          <w:sz w:val="24"/>
          <w:szCs w:val="24"/>
        </w:rPr>
        <w:t>，否则其投标文件将被否决。如评标委员会成员的评审意见不一致时，以评标委员会过半数成员的意见作为评标委员会对该情形的认定结论。</w:t>
      </w:r>
      <w:r>
        <w:rPr>
          <w:rFonts w:hint="eastAsia" w:ascii="宋体" w:hAnsi="宋体"/>
          <w:b/>
          <w:bCs/>
          <w:sz w:val="24"/>
          <w:szCs w:val="24"/>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pPr>
        <w:spacing w:line="360" w:lineRule="auto"/>
        <w:ind w:firstLine="480" w:firstLineChars="200"/>
        <w:rPr>
          <w:rFonts w:hint="eastAsia" w:ascii="宋体" w:hAnsi="宋体" w:cs="宋体"/>
          <w:strike/>
          <w:szCs w:val="21"/>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4"/>
          <w:szCs w:val="24"/>
        </w:rPr>
        <w:sectPr>
          <w:footerReference r:id="rId13" w:type="first"/>
          <w:footerReference r:id="rId12" w:type="default"/>
          <w:endnotePr>
            <w:numFmt w:val="decimal"/>
          </w:endnotePr>
          <w:pgSz w:w="11906" w:h="16838"/>
          <w:pgMar w:top="1440" w:right="2041" w:bottom="1440" w:left="1797" w:header="851" w:footer="907" w:gutter="0"/>
          <w:pgNumType w:start="1"/>
          <w:cols w:space="720" w:num="1"/>
          <w:titlePg/>
          <w:docGrid w:type="lines" w:linePitch="312" w:charSpace="0"/>
        </w:sectPr>
      </w:pPr>
    </w:p>
    <w:p>
      <w:pPr>
        <w:rPr>
          <w:b/>
          <w:bCs/>
        </w:rPr>
      </w:pPr>
      <w:bookmarkStart w:id="41" w:name="_Toc100130482"/>
      <w:r>
        <w:rPr>
          <w:rFonts w:hint="eastAsia"/>
          <w:b/>
          <w:bCs/>
        </w:rPr>
        <w:t>附表一</w:t>
      </w:r>
      <w:bookmarkEnd w:id="41"/>
    </w:p>
    <w:p>
      <w:pPr>
        <w:jc w:val="center"/>
        <w:rPr>
          <w:rFonts w:hint="eastAsia" w:ascii="宋体" w:hAnsi="宋体" w:cs="宋体"/>
          <w:b/>
          <w:sz w:val="32"/>
          <w:szCs w:val="32"/>
        </w:rPr>
      </w:pPr>
      <w:r>
        <w:rPr>
          <w:rFonts w:hint="eastAsia" w:ascii="宋体" w:hAnsi="宋体" w:cs="宋体"/>
          <w:b/>
          <w:sz w:val="32"/>
          <w:szCs w:val="32"/>
        </w:rPr>
        <w:t>资格审查表</w:t>
      </w:r>
    </w:p>
    <w:p>
      <w:pPr>
        <w:spacing w:line="360" w:lineRule="auto"/>
        <w:rPr>
          <w:rFonts w:hint="eastAsia" w:ascii="宋体" w:hAnsi="宋体" w:cs="宋体"/>
          <w:sz w:val="24"/>
          <w:szCs w:val="24"/>
        </w:rPr>
      </w:pPr>
      <w:r>
        <w:rPr>
          <w:rFonts w:hint="eastAsia" w:ascii="宋体" w:hAnsi="宋体" w:cs="宋体"/>
          <w:sz w:val="24"/>
          <w:szCs w:val="24"/>
        </w:rPr>
        <w:t>工程名称：</w:t>
      </w:r>
    </w:p>
    <w:p>
      <w:pPr>
        <w:spacing w:line="360" w:lineRule="auto"/>
        <w:rPr>
          <w:rFonts w:hint="eastAsia" w:ascii="宋体" w:hAnsi="宋体" w:cs="宋体"/>
          <w:sz w:val="24"/>
          <w:szCs w:val="24"/>
        </w:rPr>
      </w:pPr>
      <w:r>
        <w:rPr>
          <w:rFonts w:hint="eastAsia" w:ascii="宋体" w:hAnsi="宋体" w:cs="宋体"/>
          <w:sz w:val="24"/>
          <w:szCs w:val="24"/>
        </w:rPr>
        <w:t>投标人名称：</w:t>
      </w:r>
    </w:p>
    <w:tbl>
      <w:tblPr>
        <w:tblStyle w:val="21"/>
        <w:tblW w:w="14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831"/>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序号</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审查项目</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须审查的资料</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投标人参加投标的意思表达清楚，投标人代表被授权有效</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投标人声明、法定代表人证明书；委托投标的还应提供法人授权委托证明书</w:t>
            </w:r>
            <w:r>
              <w:rPr>
                <w:rFonts w:hint="eastAsia" w:ascii="宋体" w:hAnsi="宋体" w:cs="宋体"/>
                <w:szCs w:val="21"/>
                <w:lang w:eastAsia="zh-CN"/>
              </w:rPr>
              <w:t>；</w:t>
            </w:r>
            <w:r>
              <w:rPr>
                <w:rFonts w:hint="eastAsia" w:ascii="宋体" w:hAnsi="宋体" w:eastAsia="宋体" w:cs="宋体"/>
                <w:color w:val="auto"/>
                <w:szCs w:val="21"/>
              </w:rPr>
              <w:t>授权委托证明书需署明有效期</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2</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cs="宋体"/>
                <w:szCs w:val="21"/>
                <w:highlight w:val="none"/>
              </w:rPr>
              <w:t>投标人均具有独立法人资格，按国家法律经营</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szCs w:val="21"/>
                <w:highlight w:val="none"/>
              </w:rPr>
              <w:t>营业执照扫描件或电子证照</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3</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szCs w:val="21"/>
                <w:highlight w:val="none"/>
              </w:rPr>
              <w:t>投标人持有建设行政主管部门颁发的</w:t>
            </w:r>
            <w:r>
              <w:rPr>
                <w:rFonts w:hint="eastAsia" w:ascii="宋体" w:hAnsi="宋体" w:cs="宋体"/>
                <w:szCs w:val="21"/>
                <w:highlight w:val="none"/>
                <w:u w:val="single"/>
              </w:rPr>
              <w:t>有效期内的</w:t>
            </w:r>
            <w:r>
              <w:rPr>
                <w:rFonts w:hint="eastAsia" w:ascii="宋体" w:hAnsi="宋体"/>
                <w:szCs w:val="21"/>
                <w:highlight w:val="none"/>
              </w:rPr>
              <w:t>企业资质证书及安全生产许可证；投标人资质符合公告要求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szCs w:val="21"/>
                <w:highlight w:val="none"/>
              </w:rPr>
              <w:t>资质证书扫描件或电子证照、安全生产许可证扫描件或电子证照</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4</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cs="宋体"/>
                <w:szCs w:val="21"/>
                <w:highlight w:val="none"/>
              </w:rPr>
              <w:t>投标人拟担任本工程项目负责人符合公告要求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highlight w:val="none"/>
              </w:rPr>
            </w:pPr>
            <w:r>
              <w:rPr>
                <w:rFonts w:hint="eastAsia"/>
                <w:highlight w:val="none"/>
              </w:rPr>
              <w:t>有效期内的建造师注册证书扫描件或电子证书（注：打印建造师电子证书后，在个人签名处手写本人签名再扫描提交。）</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5</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cs="宋体"/>
                <w:szCs w:val="21"/>
                <w:highlight w:val="none"/>
              </w:rPr>
              <w:t>持有项目负责人安全培训考核合格证（B类）或建筑施工企业项目负责人安全生产考核合格证</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szCs w:val="21"/>
                <w:highlight w:val="none"/>
              </w:rPr>
              <w:t>项目负责人安全生产考核合格证（B类）或建筑施工企业项目负责人安全生产考核合格证证书扫描件或电子证书</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6</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cs="宋体"/>
                <w:szCs w:val="21"/>
                <w:highlight w:val="none"/>
              </w:rPr>
              <w:t>投标人拟担任本工程技术负责人符合公告要求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highlight w:val="none"/>
              </w:rPr>
            </w:pPr>
            <w:r>
              <w:rPr>
                <w:rFonts w:hint="eastAsia"/>
                <w:highlight w:val="none"/>
              </w:rPr>
              <w:t>拟委托技术负责人的相关证书、资料（具体要求详见招标公告）</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7</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szCs w:val="21"/>
                <w:highlight w:val="none"/>
              </w:rPr>
              <w:t>投标人拟担任专职安全员须具有</w:t>
            </w:r>
            <w:r>
              <w:rPr>
                <w:rStyle w:val="23"/>
                <w:rFonts w:hint="eastAsia" w:ascii="宋体" w:hAnsi="宋体"/>
                <w:bCs/>
                <w:szCs w:val="21"/>
                <w:highlight w:val="none"/>
                <w:u w:val="single"/>
              </w:rPr>
              <w:t>在有效期内的</w:t>
            </w:r>
            <w:r>
              <w:rPr>
                <w:rFonts w:hint="eastAsia" w:ascii="宋体" w:hAnsi="宋体"/>
                <w:szCs w:val="21"/>
                <w:highlight w:val="none"/>
              </w:rPr>
              <w:t>安全生产考核合格证（C类）或建筑施工企业专职安全生产管理人员安全生产考核合格证（C3类）</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highlight w:val="none"/>
              </w:rPr>
            </w:pPr>
            <w:r>
              <w:rPr>
                <w:rFonts w:hint="eastAsia"/>
                <w:highlight w:val="none"/>
              </w:rPr>
              <w:t>专职安全员的安全生产考核合格证（C类）或建筑施工企业专职安全生产管理人员安全生产考核合格证（C3）证书扫描件或电子证书</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8</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投标人提供的投标人声明符合公告要求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cs="宋体"/>
                <w:szCs w:val="21"/>
              </w:rPr>
            </w:pPr>
            <w:r>
              <w:rPr>
                <w:rFonts w:hint="eastAsia" w:ascii="宋体" w:hAnsi="宋体" w:cs="宋体"/>
                <w:szCs w:val="21"/>
              </w:rPr>
              <w:t>投标人声明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trike/>
                <w:szCs w:val="21"/>
                <w:highlight w:val="yellow"/>
              </w:rPr>
            </w:pPr>
            <w:r>
              <w:rPr>
                <w:rFonts w:hint="eastAsia" w:ascii="宋体" w:hAnsi="宋体" w:cs="宋体"/>
                <w:szCs w:val="21"/>
                <w:highlight w:val="none"/>
              </w:rPr>
              <w:t>9</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highlight w:val="none"/>
              </w:rPr>
            </w:pPr>
            <w:r>
              <w:rPr>
                <w:rFonts w:hint="eastAsia" w:ascii="宋体" w:hAnsi="宋体" w:cs="宋体"/>
                <w:szCs w:val="21"/>
                <w:highlight w:val="none"/>
              </w:rPr>
              <w:t>投标人完成过的类似工程业绩符合公告要求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both"/>
              <w:rPr>
                <w:rFonts w:hint="eastAsia" w:ascii="宋体" w:hAnsi="宋体" w:cs="宋体"/>
                <w:szCs w:val="21"/>
                <w:highlight w:val="none"/>
              </w:rPr>
            </w:pPr>
            <w:r>
              <w:rPr>
                <w:rFonts w:hint="eastAsia" w:ascii="宋体" w:hAnsi="宋体" w:cs="宋体"/>
                <w:szCs w:val="21"/>
                <w:highlight w:val="none"/>
              </w:rPr>
              <w:t>业绩取自广州市住建行业信用管理平台，投标人须提供类似工程业绩的项目名称及项目编号、平台网页截图</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highlight w:val="none"/>
              </w:rPr>
            </w:pPr>
            <w:r>
              <w:rPr>
                <w:rFonts w:hint="eastAsia" w:ascii="宋体" w:hAnsi="宋体" w:cs="宋体"/>
                <w:szCs w:val="21"/>
                <w:highlight w:val="none"/>
              </w:rPr>
              <w:t>10</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投标人声明中签字的项目负责人和技术负责人与本项目拟派的项目负责人和技术负责人一致</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网上投标时选择拟投标的项目负责人、资格审查文件中拟委派的技术负责人及投标人声明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highlight w:val="none"/>
              </w:rPr>
            </w:pPr>
            <w:r>
              <w:rPr>
                <w:rFonts w:hint="eastAsia" w:ascii="宋体" w:hAnsi="宋体" w:cs="宋体"/>
                <w:szCs w:val="21"/>
                <w:highlight w:val="none"/>
                <w:lang w:val="en-US" w:eastAsia="zh-CN"/>
              </w:rPr>
              <w:t>11</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提供联合体工作协议。投标人拟任本工程项目负责人应为主办方正式员</w:t>
            </w:r>
          </w:p>
          <w:p>
            <w:pPr>
              <w:spacing w:before="120" w:after="60"/>
              <w:rPr>
                <w:rFonts w:hint="eastAsia" w:ascii="宋体" w:hAnsi="宋体" w:cs="宋体"/>
                <w:szCs w:val="21"/>
              </w:rPr>
            </w:pPr>
            <w:r>
              <w:rPr>
                <w:rFonts w:hint="eastAsia" w:ascii="宋体" w:hAnsi="宋体" w:cs="宋体"/>
                <w:szCs w:val="21"/>
              </w:rPr>
              <w:t>工。联合体工作协议应明确约定各方拟承担的工作和责任（</w:t>
            </w:r>
            <w:r>
              <w:rPr>
                <w:rFonts w:hint="eastAsia" w:ascii="宋体" w:hAnsi="宋体" w:cs="宋体"/>
                <w:szCs w:val="21"/>
                <w:lang w:eastAsia="zh-CN"/>
              </w:rPr>
              <w:t>采取联合体方式的</w:t>
            </w:r>
            <w:r>
              <w:rPr>
                <w:rFonts w:hint="eastAsia" w:ascii="宋体" w:hAnsi="宋体" w:cs="宋体"/>
                <w:szCs w:val="21"/>
              </w:rPr>
              <w:t>）</w:t>
            </w:r>
          </w:p>
        </w:tc>
        <w:tc>
          <w:tcPr>
            <w:tcW w:w="635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u w:val="single"/>
              </w:rPr>
            </w:pPr>
            <w:r>
              <w:rPr>
                <w:rFonts w:hint="eastAsia" w:ascii="宋体" w:hAnsi="宋体" w:cs="宋体"/>
                <w:szCs w:val="21"/>
                <w:u w:val="single"/>
              </w:rPr>
              <w:t>联合体工作协议；项目负责人为主办方正式员工在信用管理平台内信息</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2</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资格审查前，投标人须在广州市住房和城乡建设局（广州市住建行业信用管理平台）建立企业诚信档案及拟担任本工程项目负责人、专职安全员须是本企业中的在册人员</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投标人在广州市住建行业信用管理平台内企业信用档案的企业和人员信息</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3</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投标人未出现以下情形：与其它投标人的单位负责人为同一人或者存在控股、管理关系的（按投标人提供的《投标人声明》第</w:t>
            </w:r>
            <w:r>
              <w:rPr>
                <w:rFonts w:hint="eastAsia" w:ascii="宋体" w:hAnsi="宋体" w:cs="宋体"/>
                <w:szCs w:val="21"/>
                <w:lang w:val="en-US" w:eastAsia="zh-CN"/>
              </w:rPr>
              <w:t>七</w:t>
            </w:r>
            <w:r>
              <w:rPr>
                <w:rFonts w:hint="eastAsia" w:ascii="宋体" w:hAnsi="宋体" w:cs="宋体"/>
                <w:szCs w:val="21"/>
              </w:rPr>
              <w:t>条内容进行评审）。</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cs="宋体"/>
                <w:szCs w:val="21"/>
              </w:rPr>
            </w:pPr>
            <w:r>
              <w:rPr>
                <w:rFonts w:hint="eastAsia" w:ascii="宋体" w:hAnsi="宋体" w:cs="宋体"/>
                <w:szCs w:val="21"/>
              </w:rPr>
              <w:t>投标人声明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4</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未被列入拖欠农民工工资失信联合惩戒对象名单</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szCs w:val="21"/>
              </w:rPr>
            </w:pPr>
            <w:r>
              <w:rPr>
                <w:rFonts w:hint="eastAsia" w:ascii="宋体" w:hAnsi="宋体"/>
                <w:szCs w:val="21"/>
              </w:rPr>
              <w:t>投标人无需提供资料，按交易系统比对的结果进行评审</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bl>
    <w:p>
      <w:pPr>
        <w:ind w:firstLine="470" w:firstLineChars="224"/>
        <w:rPr>
          <w:rFonts w:hint="eastAsia" w:ascii="宋体" w:hAnsi="宋体" w:cs="宋体"/>
          <w:szCs w:val="21"/>
        </w:rPr>
      </w:pPr>
      <w:r>
        <w:rPr>
          <w:rFonts w:hint="eastAsia" w:ascii="宋体" w:hAnsi="宋体" w:cs="宋体"/>
          <w:szCs w:val="21"/>
        </w:rPr>
        <w:t>备注：</w:t>
      </w:r>
    </w:p>
    <w:p>
      <w:pPr>
        <w:ind w:firstLine="470" w:firstLineChars="224"/>
        <w:rPr>
          <w:rFonts w:hint="eastAsia" w:ascii="宋体" w:hAnsi="宋体" w:cs="宋体"/>
          <w:szCs w:val="21"/>
        </w:rPr>
      </w:pPr>
      <w:r>
        <w:rPr>
          <w:rFonts w:hint="eastAsia" w:ascii="宋体" w:hAnsi="宋体" w:cs="宋体"/>
          <w:szCs w:val="21"/>
        </w:rPr>
        <w:t>1、每一项目符合的打“○”，不符合的打“×”；</w:t>
      </w:r>
    </w:p>
    <w:p>
      <w:pPr>
        <w:ind w:firstLine="470" w:firstLineChars="224"/>
        <w:rPr>
          <w:rFonts w:hint="eastAsia" w:ascii="宋体" w:hAnsi="宋体" w:cs="宋体"/>
          <w:szCs w:val="21"/>
        </w:rPr>
      </w:pPr>
      <w:r>
        <w:rPr>
          <w:rFonts w:hint="eastAsia" w:ascii="宋体" w:hAnsi="宋体" w:cs="宋体"/>
          <w:szCs w:val="21"/>
        </w:rPr>
        <w:t>2、若评委意见不一致时，则按少数服从多数的原则，作出评审结论。汇总后，出现一个“×”的结论为“不通过”。</w:t>
      </w:r>
    </w:p>
    <w:p>
      <w:pPr>
        <w:ind w:firstLine="470" w:firstLineChars="224"/>
        <w:rPr>
          <w:rFonts w:hint="eastAsia" w:ascii="宋体" w:hAnsi="宋体" w:cs="宋体"/>
          <w:szCs w:val="21"/>
        </w:rPr>
      </w:pPr>
      <w:r>
        <w:rPr>
          <w:rFonts w:hint="eastAsia" w:ascii="宋体" w:hAnsi="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hint="eastAsia" w:ascii="宋体" w:hAnsi="宋体" w:cs="宋体"/>
        </w:rPr>
        <w:sectPr>
          <w:endnotePr>
            <w:numFmt w:val="decimal"/>
          </w:endnotePr>
          <w:pgSz w:w="16838" w:h="11906" w:orient="landscape"/>
          <w:pgMar w:top="1797" w:right="1440" w:bottom="2041" w:left="1440" w:header="851" w:footer="907" w:gutter="0"/>
          <w:cols w:space="720" w:num="1"/>
          <w:titlePg/>
          <w:docGrid w:type="lines" w:linePitch="322" w:charSpace="0"/>
        </w:sectPr>
      </w:pPr>
    </w:p>
    <w:p>
      <w:pPr>
        <w:rPr>
          <w:b/>
          <w:bCs/>
        </w:rPr>
      </w:pPr>
      <w:bookmarkStart w:id="42" w:name="_Toc100130483"/>
      <w:r>
        <w:rPr>
          <w:rFonts w:hint="eastAsia"/>
          <w:b/>
          <w:bCs/>
        </w:rPr>
        <w:t>附表二</w:t>
      </w:r>
      <w:bookmarkEnd w:id="42"/>
    </w:p>
    <w:p>
      <w:pPr>
        <w:jc w:val="center"/>
        <w:rPr>
          <w:rFonts w:hint="eastAsia" w:ascii="宋体" w:hAnsi="宋体"/>
          <w:b/>
          <w:sz w:val="36"/>
          <w:szCs w:val="36"/>
        </w:rPr>
      </w:pPr>
      <w:r>
        <w:rPr>
          <w:rFonts w:hint="eastAsia" w:ascii="宋体" w:hAnsi="宋体"/>
          <w:b/>
          <w:sz w:val="36"/>
          <w:szCs w:val="36"/>
        </w:rPr>
        <w:t>技术标有效性审查表</w:t>
      </w:r>
    </w:p>
    <w:p>
      <w:pPr>
        <w:rPr>
          <w:rFonts w:hint="eastAsia" w:ascii="宋体" w:hAnsi="宋体"/>
          <w:szCs w:val="21"/>
        </w:rPr>
      </w:pPr>
      <w:r>
        <w:rPr>
          <w:rFonts w:hint="eastAsia" w:ascii="宋体" w:hAnsi="宋体"/>
          <w:szCs w:val="21"/>
        </w:rPr>
        <w:t>工程名称：</w:t>
      </w:r>
    </w:p>
    <w:tbl>
      <w:tblPr>
        <w:tblStyle w:val="21"/>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232"/>
        <w:gridCol w:w="851"/>
        <w:gridCol w:w="839"/>
        <w:gridCol w:w="1057"/>
        <w:gridCol w:w="1057"/>
        <w:gridCol w:w="105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zCs w:val="21"/>
              </w:rPr>
            </w:pPr>
            <w:r>
              <w:rPr>
                <w:rFonts w:hint="eastAsia" w:ascii="宋体" w:hAnsi="宋体"/>
                <w:szCs w:val="21"/>
              </w:rPr>
              <w:t>序号</w:t>
            </w:r>
          </w:p>
        </w:tc>
        <w:tc>
          <w:tcPr>
            <w:tcW w:w="8232" w:type="dxa"/>
            <w:tcBorders>
              <w:top w:val="single" w:color="auto" w:sz="4" w:space="0"/>
              <w:left w:val="single" w:color="auto" w:sz="4" w:space="0"/>
              <w:bottom w:val="single" w:color="auto" w:sz="4" w:space="0"/>
              <w:right w:val="single" w:color="auto" w:sz="4" w:space="0"/>
              <w:tl2br w:val="single" w:color="auto" w:sz="4" w:space="0"/>
            </w:tcBorders>
            <w:vAlign w:val="top"/>
          </w:tcPr>
          <w:p>
            <w:pPr>
              <w:adjustRightInd w:val="0"/>
              <w:ind w:firstLine="3570" w:firstLineChars="1700"/>
              <w:rPr>
                <w:rFonts w:hint="eastAsia" w:ascii="宋体" w:hAnsi="宋体"/>
                <w:szCs w:val="21"/>
              </w:rPr>
            </w:pPr>
            <w:r>
              <w:rPr>
                <w:rFonts w:hint="eastAsia" w:ascii="宋体" w:hAnsi="宋体"/>
                <w:szCs w:val="21"/>
              </w:rPr>
              <w:t>投标人</w:t>
            </w:r>
          </w:p>
          <w:p>
            <w:pPr>
              <w:adjustRightInd w:val="0"/>
              <w:rPr>
                <w:rFonts w:hint="eastAsia" w:ascii="宋体" w:hAnsi="宋体"/>
                <w:szCs w:val="21"/>
              </w:rPr>
            </w:pPr>
          </w:p>
          <w:p>
            <w:pPr>
              <w:adjustRightInd w:val="0"/>
              <w:rPr>
                <w:rFonts w:hint="eastAsia" w:ascii="宋体" w:hAnsi="宋体"/>
                <w:szCs w:val="21"/>
              </w:rPr>
            </w:pPr>
            <w:r>
              <w:rPr>
                <w:rFonts w:hint="eastAsia" w:ascii="宋体" w:hAnsi="宋体"/>
                <w:szCs w:val="21"/>
              </w:rPr>
              <w:t>评审内容</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szCs w:val="21"/>
                <w:u w:val="none"/>
              </w:rPr>
            </w:pPr>
            <w:r>
              <w:rPr>
                <w:rFonts w:hint="eastAsia" w:ascii="宋体" w:hAnsi="宋体"/>
                <w:szCs w:val="21"/>
                <w:u w:val="none"/>
              </w:rPr>
              <w:t>1</w:t>
            </w:r>
          </w:p>
        </w:tc>
        <w:tc>
          <w:tcPr>
            <w:tcW w:w="8232"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u w:val="single"/>
              </w:rPr>
            </w:pPr>
            <w:r>
              <w:rPr>
                <w:rFonts w:hint="eastAsia" w:ascii="宋体" w:hAnsi="宋体" w:cs="宋体"/>
                <w:szCs w:val="21"/>
              </w:rPr>
              <w:t>《广州建设工程施工招标投标书（技术标）》中的总工期不符合招标文件要求的</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szCs w:val="21"/>
                <w:u w:val="none"/>
              </w:rPr>
            </w:pPr>
            <w:r>
              <w:rPr>
                <w:rFonts w:hint="eastAsia" w:ascii="宋体" w:hAnsi="宋体"/>
                <w:szCs w:val="21"/>
                <w:u w:val="none"/>
              </w:rPr>
              <w:t>2</w:t>
            </w:r>
          </w:p>
        </w:tc>
        <w:tc>
          <w:tcPr>
            <w:tcW w:w="8232"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《广州建设工程施工招标投标书（技术标）》中的工程质量标准不符合招标文件要求的</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szCs w:val="21"/>
                <w:u w:val="none"/>
              </w:rPr>
            </w:pPr>
            <w:r>
              <w:rPr>
                <w:rFonts w:hint="eastAsia" w:ascii="宋体" w:hAnsi="宋体"/>
                <w:szCs w:val="21"/>
                <w:u w:val="none"/>
              </w:rPr>
              <w:t>3</w:t>
            </w:r>
          </w:p>
        </w:tc>
        <w:tc>
          <w:tcPr>
            <w:tcW w:w="8232"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szCs w:val="21"/>
                <w:u w:val="none"/>
              </w:rPr>
            </w:pPr>
            <w:r>
              <w:rPr>
                <w:rFonts w:hint="eastAsia" w:ascii="宋体" w:hAnsi="宋体"/>
                <w:szCs w:val="21"/>
                <w:u w:val="none"/>
              </w:rPr>
              <w:t>4</w:t>
            </w:r>
          </w:p>
        </w:tc>
        <w:tc>
          <w:tcPr>
            <w:tcW w:w="8232"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u w:val="single"/>
              </w:rPr>
            </w:pPr>
            <w:r>
              <w:rPr>
                <w:rFonts w:hint="eastAsia" w:ascii="宋体" w:hAnsi="宋体" w:cs="宋体"/>
                <w:szCs w:val="21"/>
              </w:rPr>
              <w:t>投标文件未按规定的格式</w:t>
            </w:r>
            <w:r>
              <w:rPr>
                <w:rFonts w:hint="eastAsia" w:ascii="宋体" w:hAnsi="宋体" w:cs="宋体"/>
                <w:szCs w:val="21"/>
                <w:u w:val="single"/>
              </w:rPr>
              <w:t>（指招标文件第四章技术标格式</w:t>
            </w:r>
            <w:r>
              <w:rPr>
                <w:rFonts w:hint="eastAsia" w:ascii="宋体" w:hAnsi="宋体" w:cs="宋体"/>
                <w:b/>
                <w:bCs/>
                <w:szCs w:val="21"/>
                <w:u w:val="single"/>
              </w:rPr>
              <w:t>一、</w:t>
            </w:r>
            <w:r>
              <w:rPr>
                <w:rFonts w:hint="eastAsia" w:ascii="宋体" w:hAnsi="宋体" w:cs="宋体"/>
                <w:b/>
                <w:bCs/>
                <w:szCs w:val="21"/>
                <w:u w:val="single"/>
                <w:lang w:val="en-US" w:eastAsia="zh-CN"/>
              </w:rPr>
              <w:t>二、</w:t>
            </w:r>
            <w:r>
              <w:rPr>
                <w:rFonts w:hint="eastAsia" w:ascii="宋体" w:hAnsi="宋体" w:cs="宋体"/>
                <w:b/>
                <w:bCs/>
                <w:szCs w:val="21"/>
                <w:u w:val="single"/>
              </w:rPr>
              <w:t>四</w:t>
            </w:r>
            <w:r>
              <w:rPr>
                <w:rFonts w:hint="eastAsia" w:ascii="宋体" w:hAnsi="宋体" w:cs="宋体"/>
                <w:b/>
                <w:bCs/>
                <w:szCs w:val="21"/>
                <w:u w:val="single"/>
                <w:lang w:eastAsia="zh-CN"/>
              </w:rPr>
              <w:t>、</w:t>
            </w:r>
            <w:r>
              <w:rPr>
                <w:rFonts w:hint="eastAsia" w:ascii="宋体" w:hAnsi="宋体" w:cs="宋体"/>
                <w:b/>
                <w:bCs/>
                <w:szCs w:val="21"/>
                <w:u w:val="single"/>
                <w:lang w:val="en-US" w:eastAsia="zh-CN"/>
              </w:rPr>
              <w:t>五</w:t>
            </w:r>
            <w:r>
              <w:rPr>
                <w:rFonts w:ascii="宋体" w:hAnsi="宋体" w:cs="宋体"/>
                <w:szCs w:val="21"/>
                <w:u w:val="single"/>
              </w:rPr>
              <w:t>）</w:t>
            </w:r>
            <w:r>
              <w:rPr>
                <w:rFonts w:hint="eastAsia" w:ascii="宋体" w:hAnsi="宋体" w:cs="宋体"/>
                <w:szCs w:val="21"/>
              </w:rPr>
              <w:t>填写，或主要内容（指投标文件组成内容）不全，或关键字迹模糊、无法辨认的</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szCs w:val="21"/>
                <w:u w:val="none"/>
              </w:rPr>
            </w:pPr>
            <w:r>
              <w:rPr>
                <w:rFonts w:ascii="宋体" w:hAnsi="宋体"/>
                <w:szCs w:val="21"/>
                <w:u w:val="none"/>
              </w:rPr>
              <w:t>5</w:t>
            </w:r>
          </w:p>
        </w:tc>
        <w:tc>
          <w:tcPr>
            <w:tcW w:w="8232"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zCs w:val="21"/>
              </w:rPr>
            </w:pPr>
            <w:r>
              <w:rPr>
                <w:rFonts w:hint="eastAsia" w:ascii="宋体" w:hAnsi="宋体"/>
                <w:szCs w:val="21"/>
              </w:rPr>
              <w:t>投标人之间存在《广东省实施&lt;中华人民共和国招标投标法&gt;》第十六条所禁止的情形的</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szCs w:val="21"/>
                <w:u w:val="none"/>
              </w:rPr>
            </w:pPr>
            <w:r>
              <w:rPr>
                <w:rFonts w:ascii="宋体" w:hAnsi="宋体"/>
                <w:szCs w:val="21"/>
                <w:u w:val="none"/>
              </w:rPr>
              <w:t>6</w:t>
            </w:r>
          </w:p>
        </w:tc>
        <w:tc>
          <w:tcPr>
            <w:tcW w:w="8232"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zCs w:val="21"/>
              </w:rPr>
            </w:pPr>
            <w:r>
              <w:rPr>
                <w:rFonts w:hint="eastAsia" w:ascii="宋体" w:hAnsi="宋体"/>
                <w:szCs w:val="21"/>
              </w:rPr>
              <w:t>无《参与编制技术标投标文件人员名单》的</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shd w:val="pct10" w:color="auto" w:fill="FFFFFF"/>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shd w:val="pct10" w:color="auto" w:fill="FFFFFF"/>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shd w:val="pct10" w:color="auto" w:fill="FFFFFF"/>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shd w:val="pct10" w:color="auto" w:fill="FFFFFF"/>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shd w:val="pct10" w:color="auto" w:fill="FFFFFF"/>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szCs w:val="21"/>
                <w:u w:val="none"/>
              </w:rPr>
            </w:pPr>
            <w:r>
              <w:rPr>
                <w:rFonts w:hint="eastAsia" w:ascii="宋体" w:hAnsi="宋体"/>
                <w:szCs w:val="21"/>
                <w:u w:val="none"/>
              </w:rPr>
              <w:t>7</w:t>
            </w:r>
          </w:p>
        </w:tc>
        <w:tc>
          <w:tcPr>
            <w:tcW w:w="8232"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zCs w:val="21"/>
              </w:rPr>
            </w:pPr>
            <w:r>
              <w:rPr>
                <w:rFonts w:hint="eastAsia" w:ascii="宋体" w:hAnsi="宋体"/>
                <w:szCs w:val="21"/>
              </w:rPr>
              <w:t>投标人与</w:t>
            </w:r>
            <w:r>
              <w:rPr>
                <w:rFonts w:hint="eastAsia" w:ascii="宋体" w:hAnsi="宋体"/>
                <w:b/>
                <w:bCs/>
                <w:szCs w:val="21"/>
              </w:rPr>
              <w:t>本项目</w:t>
            </w:r>
            <w:r>
              <w:rPr>
                <w:rFonts w:hint="eastAsia" w:ascii="宋体" w:hAnsi="宋体"/>
                <w:szCs w:val="21"/>
              </w:rPr>
              <w:t>其他投标人加密打包投标文件电脑机器特征码一致的(以</w:t>
            </w:r>
            <w:r>
              <w:rPr>
                <w:rFonts w:hint="eastAsia" w:ascii="宋体" w:hAnsi="宋体" w:cs="宋体"/>
                <w:szCs w:val="21"/>
                <w:u w:val="single"/>
              </w:rPr>
              <w:t>广州交易集团有限公司（广州公共资源交易中心）</w:t>
            </w:r>
            <w:r>
              <w:rPr>
                <w:rFonts w:hint="eastAsia" w:ascii="宋体" w:hAnsi="宋体"/>
                <w:szCs w:val="21"/>
              </w:rPr>
              <w:t>交易平台评标系统的检索信息为准)</w:t>
            </w:r>
          </w:p>
        </w:tc>
        <w:tc>
          <w:tcPr>
            <w:tcW w:w="851"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c>
          <w:tcPr>
            <w:tcW w:w="1057" w:type="dxa"/>
            <w:tcBorders>
              <w:top w:val="single" w:color="auto" w:sz="4" w:space="0"/>
              <w:left w:val="single" w:color="auto" w:sz="4" w:space="0"/>
              <w:bottom w:val="single" w:color="auto" w:sz="4" w:space="0"/>
              <w:right w:val="single" w:color="auto" w:sz="4" w:space="0"/>
            </w:tcBorders>
            <w:vAlign w:val="top"/>
          </w:tcPr>
          <w:p>
            <w:pPr>
              <w:adjustRightInd w:val="0"/>
              <w:rPr>
                <w:rFonts w:hint="eastAsia" w:ascii="宋体" w:hAnsi="宋体"/>
                <w:szCs w:val="21"/>
              </w:rPr>
            </w:pPr>
          </w:p>
        </w:tc>
      </w:tr>
    </w:tbl>
    <w:p>
      <w:pPr>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szCs w:val="21"/>
        </w:rPr>
      </w:pPr>
      <w:r>
        <w:rPr>
          <w:rFonts w:hint="eastAsia" w:ascii="宋体" w:hAnsi="宋体"/>
          <w:szCs w:val="21"/>
        </w:rPr>
        <w:t xml:space="preserve">    2</w:t>
      </w:r>
      <w:r>
        <w:rPr>
          <w:rFonts w:ascii="宋体" w:hAnsi="宋体"/>
          <w:szCs w:val="21"/>
        </w:rPr>
        <w:t>.</w:t>
      </w:r>
      <w:r>
        <w:rPr>
          <w:rFonts w:hint="eastAsia" w:ascii="宋体" w:hAnsi="宋体"/>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pPr>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pPr>
        <w:ind w:firstLine="420" w:firstLineChars="200"/>
        <w:rPr>
          <w:rFonts w:hint="eastAsia" w:ascii="宋体" w:hAnsi="宋体"/>
        </w:rPr>
      </w:pPr>
      <w:r>
        <w:rPr>
          <w:rFonts w:hint="eastAsia" w:ascii="宋体" w:hAnsi="宋体"/>
          <w:szCs w:val="21"/>
        </w:rPr>
        <w:t>评委签名：</w:t>
      </w:r>
    </w:p>
    <w:p>
      <w:bookmarkStart w:id="43" w:name="_Toc100130484"/>
      <w:r>
        <w:rPr>
          <w:rFonts w:hint="eastAsia"/>
        </w:rPr>
        <w:br w:type="page"/>
      </w:r>
      <w:r>
        <w:rPr>
          <w:rFonts w:hint="eastAsia"/>
          <w:b/>
          <w:bCs/>
        </w:rPr>
        <w:t>附表三</w:t>
      </w:r>
      <w:bookmarkEnd w:id="43"/>
    </w:p>
    <w:p>
      <w:pPr>
        <w:jc w:val="center"/>
        <w:rPr>
          <w:rFonts w:hint="eastAsia" w:ascii="宋体" w:hAnsi="宋体"/>
          <w:b/>
          <w:sz w:val="36"/>
          <w:szCs w:val="36"/>
        </w:rPr>
      </w:pPr>
      <w:r>
        <w:rPr>
          <w:rFonts w:hint="eastAsia" w:ascii="宋体" w:hAnsi="宋体"/>
          <w:b/>
          <w:sz w:val="36"/>
          <w:szCs w:val="36"/>
        </w:rPr>
        <w:t>经济标有效性审查表</w:t>
      </w:r>
    </w:p>
    <w:p>
      <w:pPr>
        <w:rPr>
          <w:rFonts w:hint="eastAsia" w:ascii="宋体" w:hAnsi="宋体"/>
          <w:szCs w:val="21"/>
        </w:rPr>
      </w:pPr>
      <w:r>
        <w:rPr>
          <w:rFonts w:hint="eastAsia" w:ascii="宋体" w:hAnsi="宋体"/>
          <w:szCs w:val="21"/>
        </w:rPr>
        <w:t>工程名称：</w:t>
      </w:r>
    </w:p>
    <w:tbl>
      <w:tblPr>
        <w:tblStyle w:val="21"/>
        <w:tblW w:w="14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429"/>
        <w:gridCol w:w="960"/>
        <w:gridCol w:w="1140"/>
        <w:gridCol w:w="1005"/>
        <w:gridCol w:w="111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序号</w:t>
            </w:r>
          </w:p>
        </w:tc>
        <w:tc>
          <w:tcPr>
            <w:tcW w:w="8429" w:type="dxa"/>
            <w:tcBorders>
              <w:top w:val="single" w:color="auto" w:sz="4" w:space="0"/>
              <w:left w:val="single" w:color="auto" w:sz="4" w:space="0"/>
              <w:bottom w:val="single" w:color="auto" w:sz="4" w:space="0"/>
              <w:right w:val="single" w:color="auto" w:sz="4" w:space="0"/>
              <w:tl2br w:val="single" w:color="auto" w:sz="4" w:space="0"/>
            </w:tcBorders>
            <w:vAlign w:val="top"/>
          </w:tcPr>
          <w:p>
            <w:pPr>
              <w:ind w:firstLine="2940" w:firstLineChars="1400"/>
              <w:rPr>
                <w:rFonts w:hint="eastAsia" w:ascii="宋体" w:hAnsi="宋体"/>
                <w:szCs w:val="21"/>
              </w:rPr>
            </w:pPr>
            <w:r>
              <w:rPr>
                <w:rFonts w:hint="eastAsia" w:ascii="宋体" w:hAnsi="宋体"/>
                <w:szCs w:val="21"/>
              </w:rPr>
              <w:t>投标人</w:t>
            </w:r>
          </w:p>
          <w:p>
            <w:pPr>
              <w:rPr>
                <w:rFonts w:hint="eastAsia" w:ascii="宋体" w:hAnsi="宋体"/>
                <w:szCs w:val="21"/>
              </w:rPr>
            </w:pPr>
            <w:r>
              <w:rPr>
                <w:rFonts w:hint="eastAsia" w:ascii="宋体" w:hAnsi="宋体"/>
                <w:szCs w:val="21"/>
              </w:rPr>
              <w:t>评审内容</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1</w:t>
            </w:r>
          </w:p>
        </w:tc>
        <w:tc>
          <w:tcPr>
            <w:tcW w:w="8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对同一招标项目出现两个或以上的投标报价，且没有申明哪个有效；</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2</w:t>
            </w:r>
          </w:p>
        </w:tc>
        <w:tc>
          <w:tcPr>
            <w:tcW w:w="8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投标报价高于最高投标限价的；</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3</w:t>
            </w:r>
          </w:p>
        </w:tc>
        <w:tc>
          <w:tcPr>
            <w:tcW w:w="8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szCs w:val="21"/>
              </w:rPr>
            </w:pPr>
            <w:r>
              <w:rPr>
                <w:rFonts w:hint="eastAsia" w:ascii="宋体" w:hAnsi="宋体"/>
                <w:szCs w:val="21"/>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r>
              <w:rPr>
                <w:rFonts w:hint="eastAsia" w:ascii="宋体" w:hAnsi="宋体"/>
                <w:szCs w:val="21"/>
              </w:rPr>
              <w:t>；</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8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szCs w:val="21"/>
              </w:rPr>
            </w:pPr>
            <w:r>
              <w:rPr>
                <w:rFonts w:hint="eastAsia" w:ascii="宋体" w:hAnsi="宋体"/>
                <w:szCs w:val="21"/>
              </w:rPr>
              <w:t>不同投标人的投标报价中分部分项工程量清单综合单价相似度达到</w:t>
            </w:r>
            <w:r>
              <w:rPr>
                <w:rFonts w:ascii="宋体" w:hAnsi="宋体"/>
                <w:szCs w:val="21"/>
              </w:rPr>
              <w:t>80%</w:t>
            </w:r>
            <w:r>
              <w:rPr>
                <w:rFonts w:hint="eastAsia" w:ascii="宋体" w:hAnsi="宋体"/>
                <w:szCs w:val="21"/>
              </w:rPr>
              <w:t>及以上的</w:t>
            </w:r>
            <w:r>
              <w:rPr>
                <w:rFonts w:ascii="宋体" w:hAnsi="宋体"/>
                <w:szCs w:val="21"/>
              </w:rPr>
              <w:t>(</w:t>
            </w:r>
            <w:r>
              <w:rPr>
                <w:rFonts w:hint="eastAsia" w:ascii="宋体" w:hAnsi="宋体"/>
                <w:szCs w:val="21"/>
              </w:rPr>
              <w:t>以</w:t>
            </w:r>
            <w:r>
              <w:rPr>
                <w:rFonts w:hint="eastAsia" w:ascii="宋体" w:hAnsi="宋体" w:cs="宋体"/>
                <w:b/>
                <w:bCs/>
                <w:szCs w:val="21"/>
                <w:u w:val="single"/>
              </w:rPr>
              <w:t>广州交易集团有限公司（广州公共资源交易中心）</w:t>
            </w:r>
            <w:r>
              <w:rPr>
                <w:rFonts w:hint="eastAsia" w:ascii="宋体" w:hAnsi="宋体"/>
                <w:szCs w:val="21"/>
              </w:rPr>
              <w:t>交易平台评标系统的检索信息为准</w:t>
            </w:r>
            <w:r>
              <w:rPr>
                <w:rFonts w:ascii="宋体" w:hAnsi="宋体"/>
                <w:szCs w:val="21"/>
              </w:rPr>
              <w:t>)</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42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szCs w:val="21"/>
              </w:rPr>
              <w:t>投标文件未按规定的格式</w:t>
            </w:r>
            <w:r>
              <w:rPr>
                <w:rFonts w:hint="eastAsia" w:ascii="宋体" w:hAnsi="宋体"/>
                <w:szCs w:val="21"/>
                <w:u w:val="single"/>
              </w:rPr>
              <w:t>【</w:t>
            </w:r>
            <w:r>
              <w:rPr>
                <w:rFonts w:hint="eastAsia" w:ascii="宋体" w:hAnsi="宋体" w:cs="宋体"/>
                <w:color w:val="auto"/>
                <w:szCs w:val="21"/>
                <w:highlight w:val="none"/>
                <w:u w:val="single"/>
              </w:rPr>
              <w:t>经济标格式</w:t>
            </w:r>
            <w:r>
              <w:rPr>
                <w:rFonts w:hint="eastAsia" w:ascii="宋体" w:hAnsi="宋体" w:cs="宋体"/>
                <w:color w:val="auto"/>
                <w:szCs w:val="21"/>
                <w:highlight w:val="none"/>
                <w:u w:val="single"/>
                <w:lang w:val="en-US" w:eastAsia="zh-CN"/>
              </w:rPr>
              <w:t>一、</w:t>
            </w:r>
            <w:r>
              <w:rPr>
                <w:rFonts w:hint="eastAsia" w:ascii="宋体" w:hAnsi="宋体" w:cs="宋体"/>
                <w:color w:val="auto"/>
                <w:szCs w:val="21"/>
                <w:highlight w:val="none"/>
                <w:u w:val="single"/>
              </w:rPr>
              <w:t>二、三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四</w:t>
            </w:r>
            <w:r>
              <w:rPr>
                <w:rFonts w:hint="eastAsia" w:ascii="宋体" w:hAnsi="宋体"/>
                <w:szCs w:val="21"/>
                <w:u w:val="single"/>
              </w:rPr>
              <w:t>】</w:t>
            </w:r>
            <w:r>
              <w:rPr>
                <w:rFonts w:hint="eastAsia" w:ascii="宋体" w:hAnsi="宋体"/>
                <w:szCs w:val="21"/>
              </w:rPr>
              <w:t>填写，或主要内容不全，或关键字迹模糊、无法辨认的；</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8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投标人之间存在《广东省实施&lt;中华人民共和国招标投标法&gt;》第十六条所禁止的情形的；</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8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无《参与编制经济标投标文件人员名单》的；</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8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无《对投标文件编制的承诺》</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8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b/>
                <w:bCs/>
                <w:szCs w:val="21"/>
              </w:rPr>
              <w:t>投标人与本项目其他投标人的投标文件工程量清单编制机器硬件信息一致的（以</w:t>
            </w:r>
            <w:r>
              <w:rPr>
                <w:rFonts w:hint="eastAsia" w:ascii="宋体" w:hAnsi="宋体" w:cs="宋体"/>
                <w:b/>
                <w:bCs/>
                <w:szCs w:val="21"/>
                <w:u w:val="single"/>
              </w:rPr>
              <w:t>广州交易集团有限公司（广州公共资源交易中心）</w:t>
            </w:r>
            <w:r>
              <w:rPr>
                <w:rFonts w:hint="eastAsia" w:ascii="宋体" w:hAnsi="宋体"/>
                <w:b/>
                <w:bCs/>
                <w:szCs w:val="21"/>
              </w:rPr>
              <w:t>交易平台评标系统的检索信息为准）</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p>
        </w:tc>
      </w:tr>
    </w:tbl>
    <w:p>
      <w:pPr>
        <w:ind w:firstLine="458"/>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pPr>
        <w:ind w:firstLine="458"/>
        <w:rPr>
          <w:rFonts w:hint="eastAsia" w:ascii="宋体" w:hAnsi="宋体"/>
          <w:szCs w:val="21"/>
        </w:rPr>
      </w:pPr>
      <w:r>
        <w:rPr>
          <w:rFonts w:hint="eastAsia" w:ascii="宋体" w:hAnsi="宋体"/>
          <w:szCs w:val="21"/>
        </w:rPr>
        <w:t>2.凡出现以上任何一项情形，结论均为无效，否则就为有效。</w:t>
      </w:r>
    </w:p>
    <w:p>
      <w:pPr>
        <w:ind w:firstLine="458"/>
        <w:rPr>
          <w:rFonts w:hint="eastAsia" w:ascii="宋体" w:hAnsi="宋体"/>
          <w:szCs w:val="21"/>
        </w:rPr>
      </w:pPr>
      <w:r>
        <w:rPr>
          <w:rFonts w:hint="eastAsia" w:ascii="宋体" w:hAnsi="宋体"/>
          <w:szCs w:val="21"/>
        </w:rPr>
        <w:t>3.如对本表中某种情形的评审意见不一致时，以评标委员会过半数成员的意见作为评标委员会对该情形的认定结论。</w:t>
      </w:r>
    </w:p>
    <w:p>
      <w:pPr>
        <w:ind w:firstLine="458"/>
        <w:rPr>
          <w:rFonts w:hint="eastAsia" w:ascii="宋体" w:hAnsi="宋体"/>
          <w:szCs w:val="21"/>
        </w:rPr>
      </w:pPr>
      <w:r>
        <w:rPr>
          <w:rFonts w:hint="eastAsia" w:ascii="宋体" w:hAnsi="宋体"/>
          <w:b/>
          <w:bCs/>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ind w:firstLine="458"/>
        <w:rPr>
          <w:rFonts w:hint="eastAsia" w:ascii="宋体" w:hAnsi="宋体" w:cs="宋体"/>
          <w:szCs w:val="21"/>
        </w:rPr>
        <w:sectPr>
          <w:endnotePr>
            <w:numFmt w:val="decimal"/>
          </w:endnotePr>
          <w:pgSz w:w="16838" w:h="11906" w:orient="landscape"/>
          <w:pgMar w:top="1588" w:right="1440" w:bottom="1701" w:left="1440" w:header="851" w:footer="907" w:gutter="0"/>
          <w:cols w:space="720" w:num="1"/>
          <w:titlePg/>
          <w:docGrid w:type="lines" w:linePitch="322" w:charSpace="0"/>
        </w:sectPr>
      </w:pPr>
      <w:r>
        <w:rPr>
          <w:rFonts w:hint="eastAsia" w:ascii="宋体" w:hAnsi="宋体"/>
          <w:szCs w:val="21"/>
        </w:rPr>
        <w:t>评委签名：</w:t>
      </w:r>
    </w:p>
    <w:p>
      <w:pPr>
        <w:rPr>
          <w:b/>
          <w:bCs/>
        </w:rPr>
      </w:pPr>
      <w:bookmarkStart w:id="44" w:name="_Hlk164193999"/>
      <w:bookmarkStart w:id="45" w:name="_Toc100130486"/>
      <w:r>
        <w:rPr>
          <w:rFonts w:hint="eastAsia"/>
          <w:b/>
          <w:bCs/>
        </w:rPr>
        <w:t>附表四</w:t>
      </w:r>
    </w:p>
    <w:p>
      <w:pPr>
        <w:jc w:val="center"/>
        <w:rPr>
          <w:b/>
          <w:sz w:val="36"/>
          <w:szCs w:val="36"/>
        </w:rPr>
      </w:pPr>
      <w:r>
        <w:rPr>
          <w:rFonts w:hint="eastAsia"/>
          <w:b/>
          <w:sz w:val="36"/>
          <w:szCs w:val="36"/>
        </w:rPr>
        <w:t>技术标详细审查评分表</w:t>
      </w:r>
    </w:p>
    <w:tbl>
      <w:tblPr>
        <w:tblStyle w:val="21"/>
        <w:tblW w:w="14584" w:type="dxa"/>
        <w:jc w:val="center"/>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39"/>
        <w:gridCol w:w="757"/>
        <w:gridCol w:w="1217"/>
        <w:gridCol w:w="771"/>
        <w:gridCol w:w="111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40" w:hRule="atLeast"/>
          <w:tblHeader/>
          <w:jc w:val="center"/>
        </w:trPr>
        <w:tc>
          <w:tcPr>
            <w:tcW w:w="739" w:type="dxa"/>
            <w:shd w:val="clear" w:color="auto" w:fill="FFFFFF"/>
            <w:vAlign w:val="center"/>
          </w:tcPr>
          <w:p>
            <w:pPr>
              <w:pStyle w:val="12"/>
              <w:jc w:val="left"/>
              <w:rPr>
                <w:rFonts w:hint="eastAsia" w:hAnsi="宋体"/>
                <w:sz w:val="20"/>
              </w:rPr>
            </w:pPr>
            <w:r>
              <w:rPr>
                <w:rFonts w:hAnsi="宋体"/>
                <w:sz w:val="20"/>
              </w:rPr>
              <w:t>序号</w:t>
            </w:r>
          </w:p>
        </w:tc>
        <w:tc>
          <w:tcPr>
            <w:tcW w:w="1974" w:type="dxa"/>
            <w:gridSpan w:val="2"/>
            <w:shd w:val="clear" w:color="auto" w:fill="FFFFFF"/>
            <w:vAlign w:val="center"/>
          </w:tcPr>
          <w:p>
            <w:pPr>
              <w:pStyle w:val="12"/>
              <w:jc w:val="left"/>
              <w:rPr>
                <w:rFonts w:hint="eastAsia" w:hAnsi="宋体"/>
                <w:sz w:val="20"/>
              </w:rPr>
            </w:pPr>
            <w:r>
              <w:rPr>
                <w:rFonts w:hint="eastAsia" w:hAnsi="宋体"/>
                <w:sz w:val="20"/>
              </w:rPr>
              <w:t>评分内容</w:t>
            </w:r>
          </w:p>
        </w:tc>
        <w:tc>
          <w:tcPr>
            <w:tcW w:w="771" w:type="dxa"/>
            <w:shd w:val="clear" w:color="auto" w:fill="FFFFFF"/>
            <w:vAlign w:val="center"/>
          </w:tcPr>
          <w:p>
            <w:pPr>
              <w:pStyle w:val="12"/>
              <w:jc w:val="left"/>
              <w:rPr>
                <w:rFonts w:hint="eastAsia" w:hAnsi="宋体"/>
                <w:sz w:val="20"/>
              </w:rPr>
            </w:pPr>
            <w:r>
              <w:rPr>
                <w:rFonts w:hint="eastAsia" w:hAnsi="宋体"/>
                <w:sz w:val="20"/>
              </w:rPr>
              <w:t>分值</w:t>
            </w:r>
          </w:p>
        </w:tc>
        <w:tc>
          <w:tcPr>
            <w:tcW w:w="11100" w:type="dxa"/>
            <w:shd w:val="clear" w:color="auto" w:fill="FFFFFF"/>
            <w:vAlign w:val="center"/>
          </w:tcPr>
          <w:p>
            <w:pPr>
              <w:pStyle w:val="12"/>
              <w:jc w:val="center"/>
              <w:rPr>
                <w:rFonts w:hint="eastAsia" w:hAnsi="宋体"/>
                <w:sz w:val="20"/>
              </w:rPr>
            </w:pPr>
            <w:r>
              <w:rPr>
                <w:rFonts w:hint="eastAsia" w:hAnsi="宋体"/>
                <w:sz w:val="20"/>
              </w:rPr>
              <w:t>评审标准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108" w:type="dxa"/>
            <w:bottom w:w="57" w:type="dxa"/>
            <w:right w:w="108" w:type="dxa"/>
          </w:tblCellMar>
        </w:tblPrEx>
        <w:trPr>
          <w:trHeight w:val="837" w:hRule="atLeast"/>
          <w:jc w:val="center"/>
        </w:trPr>
        <w:tc>
          <w:tcPr>
            <w:tcW w:w="739" w:type="dxa"/>
            <w:vMerge w:val="restart"/>
            <w:shd w:val="clear" w:color="auto" w:fill="FFFFFF"/>
            <w:vAlign w:val="center"/>
          </w:tcPr>
          <w:p>
            <w:pPr>
              <w:pStyle w:val="12"/>
              <w:jc w:val="center"/>
              <w:rPr>
                <w:rFonts w:hint="eastAsia" w:hAnsi="宋体"/>
                <w:sz w:val="20"/>
              </w:rPr>
            </w:pPr>
            <w:r>
              <w:rPr>
                <w:rFonts w:hint="eastAsia" w:hAnsi="宋体"/>
                <w:sz w:val="20"/>
              </w:rPr>
              <w:t>一</w:t>
            </w:r>
          </w:p>
        </w:tc>
        <w:tc>
          <w:tcPr>
            <w:tcW w:w="757" w:type="dxa"/>
            <w:vMerge w:val="restart"/>
            <w:shd w:val="clear" w:color="auto" w:fill="FFFFFF"/>
            <w:vAlign w:val="center"/>
          </w:tcPr>
          <w:p>
            <w:pPr>
              <w:pStyle w:val="12"/>
              <w:jc w:val="left"/>
              <w:rPr>
                <w:rFonts w:hint="eastAsia" w:hAnsi="宋体"/>
                <w:sz w:val="20"/>
              </w:rPr>
            </w:pPr>
            <w:r>
              <w:rPr>
                <w:rFonts w:hint="eastAsia" w:hAnsi="宋体"/>
                <w:sz w:val="20"/>
              </w:rPr>
              <w:t>施工组织设计（70分）</w:t>
            </w:r>
          </w:p>
        </w:tc>
        <w:tc>
          <w:tcPr>
            <w:tcW w:w="1217" w:type="dxa"/>
            <w:shd w:val="clear" w:color="auto" w:fill="FFFFFF"/>
            <w:vAlign w:val="center"/>
          </w:tcPr>
          <w:p>
            <w:pPr>
              <w:pStyle w:val="12"/>
              <w:jc w:val="center"/>
              <w:rPr>
                <w:rFonts w:hint="eastAsia" w:hAnsi="宋体"/>
                <w:sz w:val="20"/>
              </w:rPr>
            </w:pPr>
            <w:r>
              <w:rPr>
                <w:rFonts w:hint="eastAsia" w:cs="宋体"/>
                <w:bCs/>
                <w:snapToGrid w:val="0"/>
                <w:color w:val="000000"/>
                <w:kern w:val="0"/>
                <w:sz w:val="20"/>
              </w:rPr>
              <w:t>质量目标和保证措施</w:t>
            </w:r>
          </w:p>
        </w:tc>
        <w:tc>
          <w:tcPr>
            <w:tcW w:w="771" w:type="dxa"/>
            <w:shd w:val="clear" w:color="auto" w:fill="FFFFFF"/>
            <w:vAlign w:val="center"/>
          </w:tcPr>
          <w:p>
            <w:pPr>
              <w:pStyle w:val="12"/>
              <w:jc w:val="center"/>
              <w:rPr>
                <w:rFonts w:hint="eastAsia" w:hAnsi="宋体"/>
                <w:sz w:val="20"/>
              </w:rPr>
            </w:pPr>
            <w:r>
              <w:rPr>
                <w:rFonts w:hint="eastAsia" w:cs="宋体"/>
                <w:bCs/>
                <w:snapToGrid w:val="0"/>
                <w:color w:val="000000"/>
                <w:sz w:val="20"/>
              </w:rPr>
              <w:t>10</w:t>
            </w:r>
          </w:p>
        </w:tc>
        <w:tc>
          <w:tcPr>
            <w:tcW w:w="11100" w:type="dxa"/>
            <w:shd w:val="clear" w:color="auto" w:fill="FFFFFF"/>
            <w:vAlign w:val="center"/>
          </w:tcPr>
          <w:p>
            <w:pPr>
              <w:tabs>
                <w:tab w:val="left" w:pos="0"/>
                <w:tab w:val="left" w:pos="501"/>
              </w:tabs>
              <w:adjustRightInd w:val="0"/>
              <w:rPr>
                <w:rFonts w:hint="eastAsia" w:ascii="宋体" w:hAnsi="宋体"/>
                <w:sz w:val="20"/>
                <w:szCs w:val="20"/>
              </w:rPr>
            </w:pPr>
            <w:r>
              <w:rPr>
                <w:rFonts w:hint="eastAsia" w:ascii="宋体" w:hAnsi="宋体"/>
                <w:sz w:val="20"/>
                <w:szCs w:val="20"/>
              </w:rPr>
              <w:t>【优】质量目标明确并优于招标文件要求，施工质量保证体系完善，保证措施详细、合理，得10-7分；</w:t>
            </w:r>
          </w:p>
          <w:p>
            <w:pPr>
              <w:tabs>
                <w:tab w:val="left" w:pos="0"/>
                <w:tab w:val="left" w:pos="501"/>
              </w:tabs>
              <w:adjustRightInd w:val="0"/>
              <w:rPr>
                <w:rFonts w:hint="eastAsia" w:ascii="宋体" w:hAnsi="宋体"/>
                <w:sz w:val="20"/>
                <w:szCs w:val="20"/>
              </w:rPr>
            </w:pPr>
            <w:r>
              <w:rPr>
                <w:rFonts w:hint="eastAsia" w:ascii="宋体" w:hAnsi="宋体"/>
                <w:sz w:val="20"/>
                <w:szCs w:val="20"/>
              </w:rPr>
              <w:t>【良】质量目标明确并满足招标文件要求，施工质量保证体系完善，保证措施详细、合理，得6-4分；</w:t>
            </w:r>
          </w:p>
          <w:p>
            <w:pPr>
              <w:tabs>
                <w:tab w:val="left" w:pos="0"/>
                <w:tab w:val="left" w:pos="501"/>
              </w:tabs>
              <w:adjustRightInd w:val="0"/>
              <w:rPr>
                <w:rFonts w:hint="eastAsia" w:ascii="宋体" w:hAnsi="宋体"/>
                <w:sz w:val="20"/>
                <w:szCs w:val="20"/>
              </w:rPr>
            </w:pPr>
            <w:r>
              <w:rPr>
                <w:rFonts w:hint="eastAsia" w:ascii="宋体" w:hAnsi="宋体"/>
                <w:sz w:val="20"/>
                <w:szCs w:val="20"/>
              </w:rPr>
              <w:t>【中】质量目标明确并满足招标文件要求，质量目标基本明确，保证措施体系基本完善，保证措施基本详细、合理，得3-1分；</w:t>
            </w:r>
          </w:p>
          <w:p>
            <w:pPr>
              <w:pStyle w:val="12"/>
              <w:jc w:val="left"/>
              <w:rPr>
                <w:rFonts w:hint="eastAsia" w:hAnsi="宋体"/>
                <w:sz w:val="20"/>
              </w:rPr>
            </w:pPr>
            <w:r>
              <w:rPr>
                <w:rFonts w:hint="eastAsia" w:hAnsi="宋体"/>
                <w:sz w:val="20"/>
              </w:rPr>
              <w:t>【差】不满足前述要求者，得0分。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108" w:type="dxa"/>
            <w:bottom w:w="57" w:type="dxa"/>
            <w:right w:w="108" w:type="dxa"/>
          </w:tblCellMar>
        </w:tblPrEx>
        <w:trPr>
          <w:trHeight w:val="1921" w:hRule="atLeast"/>
          <w:jc w:val="center"/>
        </w:trPr>
        <w:tc>
          <w:tcPr>
            <w:tcW w:w="739" w:type="dxa"/>
            <w:vMerge w:val="continue"/>
            <w:shd w:val="clear" w:color="auto" w:fill="FFFFFF"/>
            <w:vAlign w:val="center"/>
          </w:tcPr>
          <w:p>
            <w:pPr>
              <w:pStyle w:val="12"/>
              <w:jc w:val="left"/>
              <w:rPr>
                <w:rFonts w:hint="eastAsia" w:hAnsi="宋体"/>
                <w:sz w:val="20"/>
              </w:rPr>
            </w:pPr>
          </w:p>
        </w:tc>
        <w:tc>
          <w:tcPr>
            <w:tcW w:w="757" w:type="dxa"/>
            <w:vMerge w:val="continue"/>
            <w:shd w:val="clear" w:color="auto" w:fill="FFFFFF"/>
            <w:vAlign w:val="center"/>
          </w:tcPr>
          <w:p>
            <w:pPr>
              <w:pStyle w:val="12"/>
              <w:jc w:val="left"/>
              <w:rPr>
                <w:rFonts w:hint="eastAsia" w:hAnsi="宋体"/>
                <w:sz w:val="20"/>
              </w:rPr>
            </w:pPr>
          </w:p>
        </w:tc>
        <w:tc>
          <w:tcPr>
            <w:tcW w:w="1217" w:type="dxa"/>
            <w:shd w:val="clear" w:color="auto" w:fill="FFFFFF"/>
            <w:vAlign w:val="center"/>
          </w:tcPr>
          <w:p>
            <w:pPr>
              <w:pStyle w:val="12"/>
              <w:jc w:val="center"/>
              <w:rPr>
                <w:rFonts w:hint="eastAsia" w:hAnsi="宋体"/>
                <w:sz w:val="20"/>
              </w:rPr>
            </w:pPr>
            <w:r>
              <w:rPr>
                <w:rFonts w:hint="eastAsia" w:hAnsi="宋体"/>
                <w:sz w:val="20"/>
              </w:rPr>
              <w:t>进度计划及工期保证措施</w:t>
            </w:r>
          </w:p>
        </w:tc>
        <w:tc>
          <w:tcPr>
            <w:tcW w:w="771" w:type="dxa"/>
            <w:shd w:val="clear" w:color="auto" w:fill="FFFFFF"/>
            <w:vAlign w:val="center"/>
          </w:tcPr>
          <w:p>
            <w:pPr>
              <w:pStyle w:val="12"/>
              <w:jc w:val="center"/>
              <w:rPr>
                <w:rFonts w:hint="eastAsia" w:hAnsi="宋体"/>
                <w:sz w:val="20"/>
              </w:rPr>
            </w:pPr>
            <w:r>
              <w:rPr>
                <w:rFonts w:hint="eastAsia" w:hAnsi="宋体"/>
                <w:bCs/>
                <w:sz w:val="20"/>
              </w:rPr>
              <w:t>10</w:t>
            </w:r>
          </w:p>
        </w:tc>
        <w:tc>
          <w:tcPr>
            <w:tcW w:w="11100" w:type="dxa"/>
            <w:shd w:val="clear" w:color="auto" w:fill="FFFFFF"/>
            <w:vAlign w:val="center"/>
          </w:tcPr>
          <w:p>
            <w:pPr>
              <w:tabs>
                <w:tab w:val="left" w:pos="0"/>
                <w:tab w:val="left" w:pos="501"/>
              </w:tabs>
              <w:adjustRightInd w:val="0"/>
              <w:rPr>
                <w:rFonts w:hint="eastAsia" w:ascii="宋体" w:hAnsi="宋体"/>
                <w:sz w:val="20"/>
                <w:szCs w:val="20"/>
              </w:rPr>
            </w:pPr>
            <w:r>
              <w:rPr>
                <w:rFonts w:hint="eastAsia" w:ascii="宋体" w:hAnsi="宋体"/>
                <w:sz w:val="20"/>
                <w:szCs w:val="20"/>
              </w:rPr>
              <w:t>【优】工期满足招标文件要求，施工总进度计划编排科学、合理、详尽，关键线路明确；保证措施详尽、合理、针对性强，得10-7分；</w:t>
            </w:r>
          </w:p>
          <w:p>
            <w:pPr>
              <w:tabs>
                <w:tab w:val="left" w:pos="0"/>
                <w:tab w:val="left" w:pos="501"/>
              </w:tabs>
              <w:adjustRightInd w:val="0"/>
              <w:rPr>
                <w:rFonts w:hint="eastAsia" w:ascii="宋体" w:hAnsi="宋体"/>
                <w:sz w:val="20"/>
                <w:szCs w:val="20"/>
              </w:rPr>
            </w:pPr>
            <w:r>
              <w:rPr>
                <w:rFonts w:hint="eastAsia" w:ascii="宋体" w:hAnsi="宋体"/>
                <w:sz w:val="20"/>
                <w:szCs w:val="20"/>
              </w:rPr>
              <w:t>【良】工期满足招标文件要求，施工总进度计划编排</w:t>
            </w:r>
            <w:r>
              <w:rPr>
                <w:rFonts w:hint="eastAsia" w:ascii="宋体" w:hAnsi="宋体"/>
                <w:sz w:val="20"/>
                <w:szCs w:val="20"/>
                <w:lang w:val="en-US" w:eastAsia="zh-CN"/>
              </w:rPr>
              <w:t>较</w:t>
            </w:r>
            <w:r>
              <w:rPr>
                <w:rFonts w:hint="eastAsia" w:ascii="宋体" w:hAnsi="宋体"/>
                <w:sz w:val="20"/>
                <w:szCs w:val="20"/>
              </w:rPr>
              <w:t>合理、可行，关键线路</w:t>
            </w:r>
            <w:r>
              <w:rPr>
                <w:rFonts w:hint="eastAsia" w:ascii="宋体" w:hAnsi="宋体"/>
                <w:sz w:val="20"/>
                <w:szCs w:val="20"/>
                <w:lang w:val="en-US" w:eastAsia="zh-CN"/>
              </w:rPr>
              <w:t>较</w:t>
            </w:r>
            <w:r>
              <w:rPr>
                <w:rFonts w:hint="eastAsia" w:ascii="宋体" w:hAnsi="宋体"/>
                <w:sz w:val="20"/>
                <w:szCs w:val="20"/>
              </w:rPr>
              <w:t>明确；保证措施</w:t>
            </w:r>
            <w:r>
              <w:rPr>
                <w:rFonts w:hint="eastAsia" w:ascii="宋体" w:hAnsi="宋体"/>
                <w:sz w:val="20"/>
                <w:szCs w:val="20"/>
                <w:lang w:val="en-US" w:eastAsia="zh-CN"/>
              </w:rPr>
              <w:t>较</w:t>
            </w:r>
            <w:r>
              <w:rPr>
                <w:rFonts w:hint="eastAsia" w:ascii="宋体" w:hAnsi="宋体"/>
                <w:sz w:val="20"/>
                <w:szCs w:val="20"/>
              </w:rPr>
              <w:t>详尽、合理、针对性</w:t>
            </w:r>
            <w:r>
              <w:rPr>
                <w:rFonts w:hint="eastAsia" w:ascii="宋体" w:hAnsi="宋体"/>
                <w:sz w:val="20"/>
                <w:szCs w:val="20"/>
                <w:lang w:val="en-US" w:eastAsia="zh-CN"/>
              </w:rPr>
              <w:t>较</w:t>
            </w:r>
            <w:r>
              <w:rPr>
                <w:rFonts w:hint="eastAsia" w:ascii="宋体" w:hAnsi="宋体"/>
                <w:sz w:val="20"/>
                <w:szCs w:val="20"/>
              </w:rPr>
              <w:t>强，得6-4分；</w:t>
            </w:r>
          </w:p>
          <w:p>
            <w:pPr>
              <w:tabs>
                <w:tab w:val="left" w:pos="0"/>
                <w:tab w:val="left" w:pos="501"/>
              </w:tabs>
              <w:adjustRightInd w:val="0"/>
              <w:rPr>
                <w:rFonts w:hint="eastAsia" w:ascii="宋体" w:hAnsi="宋体"/>
                <w:sz w:val="20"/>
                <w:szCs w:val="20"/>
              </w:rPr>
            </w:pPr>
            <w:r>
              <w:rPr>
                <w:rFonts w:hint="eastAsia" w:ascii="宋体" w:hAnsi="宋体"/>
                <w:sz w:val="20"/>
                <w:szCs w:val="20"/>
              </w:rPr>
              <w:t>【中】工期满足招标文件要求，施工总进度计划编排基本合理、可行，有基本可行的保证措施。得3-1分；</w:t>
            </w:r>
          </w:p>
          <w:p>
            <w:pPr>
              <w:pStyle w:val="12"/>
              <w:jc w:val="left"/>
              <w:rPr>
                <w:rFonts w:hint="eastAsia" w:hAnsi="宋体"/>
                <w:sz w:val="20"/>
              </w:rPr>
            </w:pPr>
            <w:r>
              <w:rPr>
                <w:rFonts w:hint="eastAsia" w:hAnsi="宋体"/>
                <w:sz w:val="20"/>
              </w:rPr>
              <w:t>【差】不满足前述要求者，得0分。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57" w:type="dxa"/>
            <w:left w:w="108" w:type="dxa"/>
            <w:bottom w:w="57" w:type="dxa"/>
            <w:right w:w="108" w:type="dxa"/>
          </w:tblCellMar>
        </w:tblPrEx>
        <w:trPr>
          <w:trHeight w:val="958" w:hRule="exact"/>
          <w:jc w:val="center"/>
        </w:trPr>
        <w:tc>
          <w:tcPr>
            <w:tcW w:w="739" w:type="dxa"/>
            <w:vMerge w:val="continue"/>
            <w:shd w:val="clear" w:color="auto" w:fill="FFFFFF"/>
            <w:vAlign w:val="center"/>
          </w:tcPr>
          <w:p>
            <w:pPr>
              <w:pStyle w:val="12"/>
              <w:jc w:val="left"/>
              <w:rPr>
                <w:rFonts w:hint="eastAsia" w:hAnsi="宋体"/>
                <w:sz w:val="20"/>
              </w:rPr>
            </w:pPr>
          </w:p>
        </w:tc>
        <w:tc>
          <w:tcPr>
            <w:tcW w:w="757" w:type="dxa"/>
            <w:vMerge w:val="continue"/>
            <w:shd w:val="clear" w:color="auto" w:fill="FFFFFF"/>
            <w:vAlign w:val="center"/>
          </w:tcPr>
          <w:p>
            <w:pPr>
              <w:pStyle w:val="12"/>
              <w:jc w:val="left"/>
              <w:rPr>
                <w:rFonts w:hint="eastAsia" w:hAnsi="宋体"/>
                <w:sz w:val="20"/>
              </w:rPr>
            </w:pPr>
          </w:p>
        </w:tc>
        <w:tc>
          <w:tcPr>
            <w:tcW w:w="1217" w:type="dxa"/>
            <w:shd w:val="clear" w:color="auto" w:fill="FFFFFF"/>
            <w:vAlign w:val="center"/>
          </w:tcPr>
          <w:p>
            <w:pPr>
              <w:pStyle w:val="12"/>
              <w:jc w:val="center"/>
              <w:rPr>
                <w:rFonts w:hint="eastAsia" w:hAnsi="宋体"/>
                <w:sz w:val="20"/>
              </w:rPr>
            </w:pPr>
            <w:r>
              <w:rPr>
                <w:rFonts w:hint="eastAsia" w:cs="宋体"/>
                <w:bCs/>
                <w:snapToGrid w:val="0"/>
                <w:color w:val="000000"/>
                <w:kern w:val="0"/>
                <w:sz w:val="20"/>
              </w:rPr>
              <w:t>安全及绿色文明施工措施</w:t>
            </w:r>
          </w:p>
        </w:tc>
        <w:tc>
          <w:tcPr>
            <w:tcW w:w="771" w:type="dxa"/>
            <w:shd w:val="clear" w:color="auto" w:fill="FFFFFF"/>
            <w:vAlign w:val="center"/>
          </w:tcPr>
          <w:p>
            <w:pPr>
              <w:pStyle w:val="12"/>
              <w:jc w:val="center"/>
              <w:rPr>
                <w:rFonts w:hint="eastAsia" w:hAnsi="宋体"/>
                <w:bCs/>
                <w:sz w:val="20"/>
              </w:rPr>
            </w:pPr>
            <w:r>
              <w:rPr>
                <w:rFonts w:hint="eastAsia" w:cs="宋体"/>
                <w:bCs/>
                <w:snapToGrid w:val="0"/>
                <w:color w:val="000000"/>
                <w:kern w:val="0"/>
                <w:sz w:val="20"/>
              </w:rPr>
              <w:t>10</w:t>
            </w:r>
          </w:p>
        </w:tc>
        <w:tc>
          <w:tcPr>
            <w:tcW w:w="11100" w:type="dxa"/>
            <w:shd w:val="clear" w:color="auto" w:fill="FFFFFF"/>
            <w:vAlign w:val="center"/>
          </w:tcPr>
          <w:p>
            <w:pPr>
              <w:tabs>
                <w:tab w:val="left" w:pos="0"/>
                <w:tab w:val="left" w:pos="501"/>
              </w:tabs>
              <w:adjustRightInd w:val="0"/>
              <w:rPr>
                <w:rFonts w:hint="eastAsia" w:ascii="宋体" w:hAnsi="宋体"/>
                <w:sz w:val="20"/>
                <w:szCs w:val="20"/>
              </w:rPr>
            </w:pPr>
            <w:r>
              <w:rPr>
                <w:rFonts w:hint="eastAsia" w:ascii="宋体" w:hAnsi="宋体"/>
                <w:sz w:val="20"/>
                <w:szCs w:val="20"/>
              </w:rPr>
              <w:t>【优】安全及绿色文明施工措施方案针对性强，内容完整，保证措施详尽、合理，得10-7分；</w:t>
            </w:r>
          </w:p>
          <w:p>
            <w:pPr>
              <w:tabs>
                <w:tab w:val="left" w:pos="0"/>
                <w:tab w:val="left" w:pos="501"/>
              </w:tabs>
              <w:adjustRightInd w:val="0"/>
              <w:rPr>
                <w:rFonts w:hint="eastAsia" w:ascii="宋体" w:hAnsi="宋体"/>
                <w:sz w:val="20"/>
                <w:szCs w:val="20"/>
              </w:rPr>
            </w:pPr>
            <w:r>
              <w:rPr>
                <w:rFonts w:hint="eastAsia" w:ascii="宋体" w:hAnsi="宋体"/>
                <w:sz w:val="20"/>
                <w:szCs w:val="20"/>
              </w:rPr>
              <w:t>【良】安全及绿色文明施工措施方案针对性较强，内容较完整，保证措施较详尽、合理，得6-4分；</w:t>
            </w:r>
          </w:p>
          <w:p>
            <w:pPr>
              <w:tabs>
                <w:tab w:val="left" w:pos="0"/>
                <w:tab w:val="left" w:pos="501"/>
              </w:tabs>
              <w:adjustRightInd w:val="0"/>
              <w:rPr>
                <w:rFonts w:hint="eastAsia" w:ascii="宋体" w:hAnsi="宋体"/>
                <w:sz w:val="20"/>
                <w:szCs w:val="20"/>
              </w:rPr>
            </w:pPr>
            <w:r>
              <w:rPr>
                <w:rFonts w:hint="eastAsia" w:ascii="宋体" w:hAnsi="宋体"/>
                <w:sz w:val="20"/>
                <w:szCs w:val="20"/>
              </w:rPr>
              <w:t>【中】安全及绿色文明施工措施方案一般，保证措施一般，得3-1分；</w:t>
            </w:r>
          </w:p>
          <w:p>
            <w:pPr>
              <w:tabs>
                <w:tab w:val="left" w:pos="0"/>
                <w:tab w:val="left" w:pos="501"/>
              </w:tabs>
              <w:adjustRightInd w:val="0"/>
              <w:rPr>
                <w:rFonts w:hint="eastAsia" w:ascii="宋体" w:hAnsi="宋体"/>
                <w:sz w:val="20"/>
                <w:szCs w:val="20"/>
              </w:rPr>
            </w:pPr>
            <w:r>
              <w:rPr>
                <w:rFonts w:hint="eastAsia" w:ascii="宋体" w:hAnsi="宋体"/>
                <w:sz w:val="20"/>
                <w:szCs w:val="20"/>
              </w:rPr>
              <w:t>【差】不满足前述要求者，得0分。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57" w:type="dxa"/>
            <w:left w:w="108" w:type="dxa"/>
            <w:bottom w:w="57" w:type="dxa"/>
            <w:right w:w="108" w:type="dxa"/>
          </w:tblCellMar>
        </w:tblPrEx>
        <w:trPr>
          <w:trHeight w:val="1365" w:hRule="exact"/>
          <w:jc w:val="center"/>
        </w:trPr>
        <w:tc>
          <w:tcPr>
            <w:tcW w:w="739" w:type="dxa"/>
            <w:vMerge w:val="continue"/>
            <w:shd w:val="clear" w:color="auto" w:fill="FFFFFF"/>
            <w:vAlign w:val="center"/>
          </w:tcPr>
          <w:p>
            <w:pPr>
              <w:pStyle w:val="12"/>
              <w:jc w:val="left"/>
              <w:rPr>
                <w:rFonts w:hint="eastAsia" w:hAnsi="宋体"/>
                <w:sz w:val="20"/>
              </w:rPr>
            </w:pPr>
          </w:p>
        </w:tc>
        <w:tc>
          <w:tcPr>
            <w:tcW w:w="757" w:type="dxa"/>
            <w:vMerge w:val="continue"/>
            <w:shd w:val="clear" w:color="auto" w:fill="FFFFFF"/>
            <w:vAlign w:val="center"/>
          </w:tcPr>
          <w:p>
            <w:pPr>
              <w:pStyle w:val="12"/>
              <w:jc w:val="left"/>
              <w:rPr>
                <w:rFonts w:hint="eastAsia" w:hAnsi="宋体"/>
                <w:sz w:val="20"/>
              </w:rPr>
            </w:pPr>
          </w:p>
        </w:tc>
        <w:tc>
          <w:tcPr>
            <w:tcW w:w="1217" w:type="dxa"/>
            <w:shd w:val="clear" w:color="auto" w:fill="FFFFFF"/>
            <w:vAlign w:val="center"/>
          </w:tcPr>
          <w:p>
            <w:pPr>
              <w:pStyle w:val="12"/>
              <w:jc w:val="center"/>
              <w:rPr>
                <w:rFonts w:hint="eastAsia" w:hAnsi="宋体"/>
                <w:sz w:val="20"/>
              </w:rPr>
            </w:pPr>
            <w:r>
              <w:rPr>
                <w:rFonts w:hint="eastAsia" w:cs="宋体"/>
                <w:bCs/>
                <w:snapToGrid w:val="0"/>
                <w:color w:val="000000"/>
                <w:kern w:val="0"/>
                <w:sz w:val="20"/>
              </w:rPr>
              <w:t>关键技术、工艺及实施重点、难点分析和解决</w:t>
            </w:r>
          </w:p>
        </w:tc>
        <w:tc>
          <w:tcPr>
            <w:tcW w:w="771" w:type="dxa"/>
            <w:shd w:val="clear" w:color="auto" w:fill="FFFFFF"/>
            <w:vAlign w:val="center"/>
          </w:tcPr>
          <w:p>
            <w:pPr>
              <w:pStyle w:val="12"/>
              <w:jc w:val="center"/>
              <w:rPr>
                <w:rFonts w:hint="eastAsia" w:hAnsi="宋体"/>
                <w:sz w:val="20"/>
              </w:rPr>
            </w:pPr>
            <w:r>
              <w:rPr>
                <w:rFonts w:hint="eastAsia" w:cs="宋体"/>
                <w:bCs/>
                <w:snapToGrid w:val="0"/>
                <w:color w:val="000000"/>
                <w:sz w:val="20"/>
              </w:rPr>
              <w:t>10</w:t>
            </w:r>
          </w:p>
        </w:tc>
        <w:tc>
          <w:tcPr>
            <w:tcW w:w="11100" w:type="dxa"/>
            <w:shd w:val="clear" w:color="auto" w:fill="FFFFFF"/>
            <w:vAlign w:val="center"/>
          </w:tcPr>
          <w:p>
            <w:pPr>
              <w:tabs>
                <w:tab w:val="left" w:pos="0"/>
                <w:tab w:val="left" w:pos="501"/>
              </w:tabs>
              <w:adjustRightInd w:val="0"/>
              <w:rPr>
                <w:rFonts w:hint="eastAsia" w:ascii="宋体" w:hAnsi="宋体"/>
                <w:sz w:val="20"/>
                <w:szCs w:val="20"/>
              </w:rPr>
            </w:pPr>
            <w:r>
              <w:rPr>
                <w:rFonts w:hint="eastAsia" w:ascii="宋体" w:hAnsi="宋体"/>
                <w:sz w:val="20"/>
                <w:szCs w:val="20"/>
              </w:rPr>
              <w:t>【优】针对本工程的关键技术、工艺及项目实施的重点、难点分析全面、准确，应对措施详尽、科学、合理。得10-7分；</w:t>
            </w:r>
          </w:p>
          <w:p>
            <w:pPr>
              <w:tabs>
                <w:tab w:val="left" w:pos="0"/>
                <w:tab w:val="left" w:pos="501"/>
              </w:tabs>
              <w:adjustRightInd w:val="0"/>
              <w:rPr>
                <w:rFonts w:hint="eastAsia" w:ascii="宋体" w:hAnsi="宋体"/>
                <w:sz w:val="20"/>
                <w:szCs w:val="20"/>
              </w:rPr>
            </w:pPr>
            <w:r>
              <w:rPr>
                <w:rFonts w:hint="eastAsia" w:ascii="宋体" w:hAnsi="宋体"/>
                <w:sz w:val="20"/>
                <w:szCs w:val="20"/>
              </w:rPr>
              <w:t>【良】针对本工程的关键技术、工艺及项目实施的重点、难点分析较具体、准确，应对措施较合理、可行。得6-4分；</w:t>
            </w:r>
          </w:p>
          <w:p>
            <w:pPr>
              <w:tabs>
                <w:tab w:val="left" w:pos="0"/>
                <w:tab w:val="left" w:pos="501"/>
              </w:tabs>
              <w:adjustRightInd w:val="0"/>
              <w:rPr>
                <w:rFonts w:hint="eastAsia" w:ascii="宋体" w:hAnsi="宋体"/>
                <w:sz w:val="20"/>
                <w:szCs w:val="20"/>
              </w:rPr>
            </w:pPr>
            <w:r>
              <w:rPr>
                <w:rFonts w:hint="eastAsia" w:ascii="宋体" w:hAnsi="宋体"/>
                <w:sz w:val="20"/>
                <w:szCs w:val="20"/>
              </w:rPr>
              <w:t>【中】针对本工程的关键技术、工艺及项目实施的重点、难点有分析，但不够详尽、全面和准确，应对措施一般。得3-1分；</w:t>
            </w:r>
          </w:p>
          <w:p>
            <w:pPr>
              <w:pStyle w:val="12"/>
              <w:jc w:val="left"/>
              <w:rPr>
                <w:rFonts w:hint="eastAsia" w:hAnsi="宋体"/>
                <w:sz w:val="20"/>
              </w:rPr>
            </w:pPr>
            <w:r>
              <w:rPr>
                <w:rFonts w:hint="eastAsia" w:hAnsi="宋体"/>
                <w:sz w:val="20"/>
              </w:rPr>
              <w:t>【差】不满足前述要求者，得0分。</w:t>
            </w:r>
          </w:p>
        </w:tc>
      </w:tr>
      <w:bookmarkEnd w:id="44"/>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8" w:hRule="atLeast"/>
          <w:jc w:val="center"/>
        </w:trPr>
        <w:tc>
          <w:tcPr>
            <w:tcW w:w="739" w:type="dxa"/>
            <w:vMerge w:val="continue"/>
            <w:shd w:val="clear" w:color="auto" w:fill="FFFFFF"/>
            <w:vAlign w:val="center"/>
          </w:tcPr>
          <w:p>
            <w:pPr>
              <w:ind w:left="-57" w:leftChars="-27" w:right="-50" w:rightChars="-24"/>
              <w:jc w:val="center"/>
              <w:rPr>
                <w:rFonts w:hint="eastAsia" w:ascii="宋体" w:hAnsi="宋体"/>
                <w:kern w:val="0"/>
                <w:sz w:val="20"/>
                <w:szCs w:val="20"/>
              </w:rPr>
            </w:pPr>
            <w:bookmarkStart w:id="46" w:name="_Hlk164194052"/>
          </w:p>
        </w:tc>
        <w:tc>
          <w:tcPr>
            <w:tcW w:w="757" w:type="dxa"/>
            <w:vMerge w:val="continue"/>
            <w:shd w:val="clear" w:color="auto" w:fill="FFFFFF"/>
            <w:vAlign w:val="center"/>
          </w:tcPr>
          <w:p>
            <w:pPr>
              <w:widowControl/>
              <w:adjustRightInd w:val="0"/>
              <w:snapToGrid w:val="0"/>
              <w:spacing w:line="256" w:lineRule="exact"/>
              <w:ind w:left="-57" w:leftChars="-27" w:right="-50" w:rightChars="-24"/>
              <w:jc w:val="center"/>
              <w:rPr>
                <w:rFonts w:hint="eastAsia" w:ascii="宋体" w:hAnsi="宋体"/>
                <w:kern w:val="0"/>
                <w:sz w:val="20"/>
                <w:szCs w:val="20"/>
              </w:rPr>
            </w:pPr>
          </w:p>
        </w:tc>
        <w:tc>
          <w:tcPr>
            <w:tcW w:w="1217" w:type="dxa"/>
            <w:shd w:val="clear" w:color="auto" w:fill="FFFFFF"/>
            <w:vAlign w:val="center"/>
          </w:tcPr>
          <w:p>
            <w:pPr>
              <w:ind w:left="-57" w:leftChars="-27" w:right="-50" w:rightChars="-24"/>
              <w:jc w:val="center"/>
              <w:rPr>
                <w:rFonts w:hint="eastAsia" w:ascii="宋体" w:hAnsi="宋体"/>
                <w:kern w:val="0"/>
                <w:sz w:val="20"/>
                <w:szCs w:val="20"/>
                <w:lang w:val="zh-CN"/>
              </w:rPr>
            </w:pPr>
            <w:r>
              <w:rPr>
                <w:rFonts w:hint="eastAsia" w:ascii="宋体" w:hAnsi="宋体"/>
                <w:kern w:val="0"/>
                <w:sz w:val="20"/>
                <w:szCs w:val="20"/>
                <w:lang w:val="zh-CN"/>
              </w:rPr>
              <w:t>项目管理机构</w:t>
            </w:r>
          </w:p>
        </w:tc>
        <w:tc>
          <w:tcPr>
            <w:tcW w:w="771" w:type="dxa"/>
            <w:shd w:val="clear" w:color="auto" w:fill="FFFFFF"/>
            <w:vAlign w:val="center"/>
          </w:tcPr>
          <w:p>
            <w:pPr>
              <w:pStyle w:val="12"/>
              <w:jc w:val="center"/>
              <w:rPr>
                <w:rFonts w:hint="eastAsia" w:hAnsi="宋体" w:cs="宋体"/>
                <w:sz w:val="20"/>
              </w:rPr>
            </w:pPr>
            <w:r>
              <w:rPr>
                <w:rFonts w:hint="eastAsia" w:hAnsi="宋体" w:cs="宋体"/>
                <w:sz w:val="20"/>
              </w:rPr>
              <w:t>3</w:t>
            </w:r>
            <w:r>
              <w:rPr>
                <w:rFonts w:hAnsi="宋体" w:cs="宋体"/>
                <w:sz w:val="20"/>
              </w:rPr>
              <w:t>0</w:t>
            </w:r>
          </w:p>
        </w:tc>
        <w:tc>
          <w:tcPr>
            <w:tcW w:w="11100" w:type="dxa"/>
            <w:shd w:val="clear" w:color="auto" w:fill="FFFFFF"/>
            <w:vAlign w:val="center"/>
          </w:tcPr>
          <w:p>
            <w:pPr>
              <w:pStyle w:val="12"/>
              <w:jc w:val="left"/>
              <w:rPr>
                <w:rFonts w:hint="eastAsia" w:hAnsi="宋体" w:cs="宋体"/>
                <w:b/>
                <w:bCs/>
                <w:sz w:val="20"/>
              </w:rPr>
            </w:pPr>
            <w:r>
              <w:rPr>
                <w:rFonts w:hint="eastAsia" w:hAnsi="宋体" w:cs="宋体"/>
                <w:b/>
                <w:bCs/>
                <w:sz w:val="20"/>
              </w:rPr>
              <w:t>投标人项目管理团队配置人员完全满足招标文件的《项目管理机构人员配置要求表》的得基础分</w:t>
            </w:r>
            <w:r>
              <w:rPr>
                <w:rFonts w:hAnsi="宋体" w:cs="宋体"/>
                <w:b/>
                <w:bCs/>
                <w:sz w:val="20"/>
              </w:rPr>
              <w:t>6</w:t>
            </w:r>
            <w:r>
              <w:rPr>
                <w:rFonts w:hint="eastAsia" w:hAnsi="宋体" w:cs="宋体"/>
                <w:b/>
                <w:bCs/>
                <w:sz w:val="20"/>
              </w:rPr>
              <w:t>分，在此基础上分别对以下人员的资历情况进行加分：</w:t>
            </w:r>
          </w:p>
          <w:p>
            <w:pPr>
              <w:snapToGrid w:val="0"/>
              <w:rPr>
                <w:rFonts w:hint="eastAsia" w:ascii="宋体" w:hAnsi="宋体" w:cs="宋体"/>
                <w:sz w:val="20"/>
                <w:szCs w:val="20"/>
              </w:rPr>
            </w:pPr>
            <w:r>
              <w:rPr>
                <w:rFonts w:hint="eastAsia" w:ascii="宋体" w:hAnsi="宋体"/>
                <w:b/>
                <w:bCs/>
                <w:sz w:val="20"/>
                <w:szCs w:val="20"/>
              </w:rPr>
              <w:t>1.</w:t>
            </w:r>
            <w:r>
              <w:rPr>
                <w:rFonts w:hint="eastAsia" w:ascii="宋体" w:hAnsi="宋体" w:cs="宋体"/>
                <w:sz w:val="20"/>
                <w:szCs w:val="20"/>
              </w:rPr>
              <w:t xml:space="preserve"> </w:t>
            </w:r>
            <w:r>
              <w:rPr>
                <w:rFonts w:hint="eastAsia" w:ascii="宋体" w:hAnsi="宋体"/>
                <w:b/>
                <w:bCs/>
                <w:sz w:val="20"/>
                <w:szCs w:val="20"/>
              </w:rPr>
              <w:t>技术负责人（本项最高加</w:t>
            </w:r>
            <w:r>
              <w:rPr>
                <w:rFonts w:ascii="宋体" w:hAnsi="宋体"/>
                <w:b/>
                <w:bCs/>
                <w:sz w:val="20"/>
                <w:szCs w:val="20"/>
              </w:rPr>
              <w:t>6</w:t>
            </w:r>
            <w:r>
              <w:rPr>
                <w:rFonts w:hint="eastAsia" w:ascii="宋体" w:hAnsi="宋体"/>
                <w:b/>
                <w:bCs/>
                <w:sz w:val="20"/>
                <w:szCs w:val="20"/>
              </w:rPr>
              <w:t>分）：</w:t>
            </w:r>
          </w:p>
          <w:p>
            <w:pPr>
              <w:snapToGrid w:val="0"/>
              <w:rPr>
                <w:rFonts w:hint="eastAsia" w:ascii="宋体" w:hAnsi="宋体"/>
                <w:color w:val="000000"/>
                <w:sz w:val="20"/>
                <w:szCs w:val="20"/>
              </w:rPr>
            </w:pPr>
            <w:r>
              <w:rPr>
                <w:rFonts w:hint="eastAsia" w:ascii="宋体" w:hAnsi="宋体"/>
                <w:color w:val="000000"/>
                <w:sz w:val="20"/>
                <w:szCs w:val="20"/>
              </w:rPr>
              <w:t>①取得建筑装饰施工类专业正（</w:t>
            </w:r>
            <w:r>
              <w:rPr>
                <w:rFonts w:hint="eastAsia" w:ascii="宋体" w:hAnsi="宋体"/>
                <w:color w:val="000000"/>
                <w:sz w:val="20"/>
                <w:szCs w:val="20"/>
                <w:lang w:val="en-US" w:eastAsia="zh-CN"/>
              </w:rPr>
              <w:t>或</w:t>
            </w:r>
            <w:r>
              <w:rPr>
                <w:rFonts w:hint="eastAsia" w:ascii="宋体" w:hAnsi="宋体"/>
                <w:color w:val="000000"/>
                <w:sz w:val="20"/>
                <w:szCs w:val="20"/>
              </w:rPr>
              <w:t>教授级）高级工程师职称证书的，加4分；</w:t>
            </w:r>
          </w:p>
          <w:p>
            <w:pPr>
              <w:snapToGrid w:val="0"/>
              <w:rPr>
                <w:rFonts w:hint="eastAsia" w:ascii="宋体" w:hAnsi="宋体"/>
                <w:color w:val="000000"/>
                <w:sz w:val="20"/>
                <w:szCs w:val="20"/>
              </w:rPr>
            </w:pPr>
            <w:r>
              <w:rPr>
                <w:rFonts w:hint="eastAsia" w:ascii="宋体" w:hAnsi="宋体"/>
                <w:color w:val="000000"/>
                <w:sz w:val="20"/>
                <w:szCs w:val="20"/>
              </w:rPr>
              <w:t>②2021年1月1日至投标截止时间止，作为主要完成人获得过：市级“房屋建筑工程”工法证书的每项加1分，省级（或以上）“房屋建筑工程”工法证书的每项加2分，本小项最高加</w:t>
            </w:r>
            <w:r>
              <w:rPr>
                <w:rFonts w:ascii="宋体" w:hAnsi="宋体"/>
                <w:color w:val="000000"/>
                <w:sz w:val="20"/>
                <w:szCs w:val="20"/>
              </w:rPr>
              <w:t>2</w:t>
            </w:r>
            <w:r>
              <w:rPr>
                <w:rFonts w:hint="eastAsia" w:ascii="宋体" w:hAnsi="宋体"/>
                <w:color w:val="000000"/>
                <w:sz w:val="20"/>
                <w:szCs w:val="20"/>
              </w:rPr>
              <w:t>分；</w:t>
            </w:r>
          </w:p>
          <w:p>
            <w:pPr>
              <w:snapToGrid w:val="0"/>
              <w:rPr>
                <w:rFonts w:hint="eastAsia" w:ascii="宋体" w:hAnsi="宋体"/>
                <w:b/>
                <w:bCs/>
                <w:color w:val="000000"/>
                <w:sz w:val="20"/>
                <w:szCs w:val="20"/>
              </w:rPr>
            </w:pPr>
            <w:r>
              <w:rPr>
                <w:rFonts w:hint="eastAsia" w:ascii="宋体" w:hAnsi="宋体"/>
                <w:b/>
                <w:bCs/>
                <w:color w:val="000000"/>
                <w:sz w:val="20"/>
                <w:szCs w:val="20"/>
              </w:rPr>
              <w:t>2</w:t>
            </w:r>
            <w:r>
              <w:rPr>
                <w:rFonts w:ascii="宋体" w:hAnsi="宋体"/>
                <w:b/>
                <w:bCs/>
                <w:color w:val="000000"/>
                <w:sz w:val="20"/>
                <w:szCs w:val="20"/>
              </w:rPr>
              <w:t>.</w:t>
            </w:r>
            <w:r>
              <w:rPr>
                <w:rFonts w:hint="eastAsia" w:ascii="宋体" w:hAnsi="宋体"/>
                <w:b/>
                <w:bCs/>
                <w:color w:val="000000"/>
                <w:sz w:val="20"/>
                <w:szCs w:val="20"/>
              </w:rPr>
              <w:t>质量负责人（</w:t>
            </w:r>
            <w:r>
              <w:rPr>
                <w:rFonts w:hint="eastAsia" w:hAnsi="宋体"/>
                <w:b/>
                <w:bCs/>
                <w:color w:val="000000"/>
                <w:sz w:val="20"/>
                <w:szCs w:val="20"/>
              </w:rPr>
              <w:t>本项最高加4</w:t>
            </w:r>
            <w:r>
              <w:rPr>
                <w:rFonts w:hint="eastAsia" w:ascii="宋体" w:hAnsi="宋体"/>
                <w:b/>
                <w:bCs/>
                <w:color w:val="000000"/>
                <w:sz w:val="20"/>
                <w:szCs w:val="20"/>
              </w:rPr>
              <w:t>分）：</w:t>
            </w:r>
          </w:p>
          <w:p>
            <w:pPr>
              <w:snapToGrid w:val="0"/>
              <w:rPr>
                <w:rFonts w:hint="eastAsia" w:ascii="宋体" w:hAnsi="宋体"/>
                <w:color w:val="000000"/>
                <w:sz w:val="20"/>
                <w:szCs w:val="20"/>
              </w:rPr>
            </w:pPr>
            <w:r>
              <w:rPr>
                <w:rFonts w:hint="eastAsia" w:ascii="宋体" w:hAnsi="宋体"/>
                <w:color w:val="000000"/>
                <w:sz w:val="20"/>
                <w:szCs w:val="20"/>
              </w:rPr>
              <w:t>①取得建筑装饰施工类专业高级工程师（或以上）技术职称，10年以下的加1分；</w:t>
            </w:r>
          </w:p>
          <w:p>
            <w:pPr>
              <w:snapToGrid w:val="0"/>
              <w:rPr>
                <w:rFonts w:hint="eastAsia" w:ascii="宋体" w:hAnsi="宋体"/>
                <w:color w:val="000000"/>
                <w:sz w:val="20"/>
                <w:szCs w:val="20"/>
              </w:rPr>
            </w:pPr>
            <w:r>
              <w:rPr>
                <w:rFonts w:hint="eastAsia" w:ascii="宋体" w:hAnsi="宋体"/>
                <w:color w:val="000000"/>
                <w:sz w:val="20"/>
                <w:szCs w:val="20"/>
              </w:rPr>
              <w:t>②取得建筑装饰施工类专业高级工程师（或以上）技术职称，10年（或以上）的，加2分；</w:t>
            </w:r>
          </w:p>
          <w:p>
            <w:pPr>
              <w:pStyle w:val="2"/>
              <w:rPr>
                <w:rFonts w:hint="eastAsia" w:ascii="宋体" w:hAnsi="宋体"/>
                <w:color w:val="000000"/>
                <w:sz w:val="20"/>
                <w:szCs w:val="20"/>
              </w:rPr>
            </w:pPr>
            <w:r>
              <w:rPr>
                <w:rFonts w:hint="eastAsia" w:ascii="宋体" w:hAnsi="宋体"/>
                <w:color w:val="000000"/>
                <w:sz w:val="20"/>
                <w:szCs w:val="20"/>
              </w:rPr>
              <w:t>③2021年1月1日至投标截止时间止，作为质量负责人完成过质量合格建筑装修装饰施工业绩的，每项加2分，本小项最高加2分；</w:t>
            </w:r>
          </w:p>
          <w:p>
            <w:pPr>
              <w:pStyle w:val="2"/>
              <w:rPr>
                <w:rFonts w:hint="eastAsia" w:ascii="宋体" w:hAnsi="宋体"/>
                <w:b/>
                <w:bCs/>
                <w:color w:val="000000"/>
                <w:sz w:val="20"/>
                <w:szCs w:val="20"/>
              </w:rPr>
            </w:pPr>
            <w:r>
              <w:rPr>
                <w:rFonts w:hint="eastAsia" w:ascii="宋体" w:hAnsi="宋体"/>
                <w:b/>
                <w:bCs/>
                <w:color w:val="000000"/>
                <w:sz w:val="20"/>
                <w:szCs w:val="20"/>
              </w:rPr>
              <w:t>3.安全负责人（本项最高加3分）：</w:t>
            </w:r>
          </w:p>
          <w:p>
            <w:pPr>
              <w:snapToGrid w:val="0"/>
              <w:rPr>
                <w:rFonts w:hint="eastAsia" w:ascii="宋体" w:hAnsi="宋体"/>
                <w:color w:val="000000"/>
                <w:sz w:val="20"/>
                <w:szCs w:val="20"/>
              </w:rPr>
            </w:pPr>
            <w:r>
              <w:rPr>
                <w:rFonts w:hint="eastAsia" w:ascii="宋体" w:hAnsi="宋体"/>
                <w:color w:val="000000"/>
                <w:sz w:val="20"/>
                <w:szCs w:val="20"/>
              </w:rPr>
              <w:t>①取得建筑装饰施工类专业高级工程师（或以上）技术职称的，加1分；</w:t>
            </w:r>
          </w:p>
          <w:p>
            <w:pPr>
              <w:snapToGrid w:val="0"/>
              <w:rPr>
                <w:rFonts w:hint="eastAsia" w:ascii="宋体" w:hAnsi="宋体"/>
                <w:color w:val="000000"/>
                <w:sz w:val="20"/>
                <w:szCs w:val="20"/>
              </w:rPr>
            </w:pPr>
            <w:r>
              <w:rPr>
                <w:rFonts w:hint="eastAsia" w:ascii="宋体" w:hAnsi="宋体"/>
                <w:color w:val="000000"/>
                <w:sz w:val="20"/>
                <w:szCs w:val="20"/>
              </w:rPr>
              <w:t>②2021年1月1日至投标截止时间止，作为安全负责人完成过质量合格建筑装修装饰施工业绩的，每项加2分，本小项最高加2分；</w:t>
            </w:r>
          </w:p>
          <w:p>
            <w:pPr>
              <w:pStyle w:val="2"/>
              <w:rPr>
                <w:rFonts w:hint="eastAsia" w:ascii="宋体" w:hAnsi="宋体"/>
                <w:b/>
                <w:bCs/>
                <w:color w:val="000000"/>
                <w:sz w:val="20"/>
                <w:szCs w:val="20"/>
              </w:rPr>
            </w:pPr>
            <w:r>
              <w:rPr>
                <w:rFonts w:hint="eastAsia" w:ascii="宋体" w:hAnsi="宋体"/>
                <w:b/>
                <w:bCs/>
                <w:color w:val="000000"/>
                <w:sz w:val="20"/>
                <w:szCs w:val="20"/>
              </w:rPr>
              <w:t>4</w:t>
            </w:r>
            <w:r>
              <w:rPr>
                <w:rFonts w:ascii="宋体" w:hAnsi="宋体"/>
                <w:b/>
                <w:bCs/>
                <w:color w:val="000000"/>
                <w:sz w:val="20"/>
                <w:szCs w:val="20"/>
              </w:rPr>
              <w:t>.</w:t>
            </w:r>
            <w:r>
              <w:rPr>
                <w:rFonts w:hint="eastAsia" w:ascii="宋体" w:hAnsi="宋体"/>
                <w:b/>
                <w:bCs/>
                <w:color w:val="000000"/>
                <w:sz w:val="20"/>
                <w:szCs w:val="20"/>
              </w:rPr>
              <w:t>深化设计负责人（</w:t>
            </w:r>
            <w:r>
              <w:rPr>
                <w:rFonts w:hint="eastAsia" w:hAnsi="宋体"/>
                <w:b/>
                <w:bCs/>
                <w:color w:val="000000"/>
                <w:sz w:val="20"/>
                <w:szCs w:val="20"/>
              </w:rPr>
              <w:t>本项最高加2</w:t>
            </w:r>
            <w:r>
              <w:rPr>
                <w:rFonts w:hint="eastAsia" w:ascii="宋体" w:hAnsi="宋体"/>
                <w:b/>
                <w:bCs/>
                <w:color w:val="000000"/>
                <w:sz w:val="20"/>
                <w:szCs w:val="20"/>
              </w:rPr>
              <w:t>分）：</w:t>
            </w:r>
          </w:p>
          <w:p>
            <w:pPr>
              <w:snapToGrid w:val="0"/>
              <w:rPr>
                <w:rFonts w:hint="eastAsia" w:ascii="宋体" w:hAnsi="宋体"/>
                <w:color w:val="000000"/>
                <w:sz w:val="20"/>
                <w:szCs w:val="20"/>
              </w:rPr>
            </w:pPr>
            <w:r>
              <w:rPr>
                <w:rFonts w:hint="eastAsia" w:ascii="宋体" w:hAnsi="宋体"/>
                <w:color w:val="000000"/>
                <w:sz w:val="20"/>
                <w:szCs w:val="20"/>
              </w:rPr>
              <w:t>①取得建筑装饰设计类专业高级工程师（或以上）技术职称，10年以下的加1分；</w:t>
            </w:r>
          </w:p>
          <w:p>
            <w:pPr>
              <w:snapToGrid w:val="0"/>
              <w:rPr>
                <w:rFonts w:hint="eastAsia" w:ascii="宋体" w:hAnsi="宋体"/>
                <w:color w:val="000000"/>
                <w:sz w:val="20"/>
                <w:szCs w:val="20"/>
              </w:rPr>
            </w:pPr>
            <w:r>
              <w:rPr>
                <w:rFonts w:hint="eastAsia" w:ascii="宋体" w:hAnsi="宋体"/>
                <w:color w:val="000000"/>
                <w:sz w:val="20"/>
                <w:szCs w:val="20"/>
              </w:rPr>
              <w:t>②取得建筑装饰设计类专业高级工程师（或以上）技术职称，10年（或以上）的，加2分；</w:t>
            </w:r>
          </w:p>
          <w:p>
            <w:pPr>
              <w:snapToGrid w:val="0"/>
              <w:rPr>
                <w:rFonts w:hint="eastAsia" w:ascii="宋体" w:hAnsi="宋体"/>
                <w:b/>
                <w:bCs/>
                <w:color w:val="000000"/>
                <w:sz w:val="20"/>
                <w:szCs w:val="20"/>
              </w:rPr>
            </w:pPr>
            <w:r>
              <w:rPr>
                <w:rFonts w:hint="eastAsia" w:ascii="宋体" w:hAnsi="宋体"/>
                <w:b/>
                <w:bCs/>
                <w:color w:val="000000"/>
                <w:sz w:val="20"/>
                <w:szCs w:val="20"/>
              </w:rPr>
              <w:t>5</w:t>
            </w:r>
            <w:r>
              <w:rPr>
                <w:rFonts w:ascii="宋体" w:hAnsi="宋体"/>
                <w:b/>
                <w:bCs/>
                <w:color w:val="000000"/>
                <w:sz w:val="20"/>
                <w:szCs w:val="20"/>
              </w:rPr>
              <w:t>.</w:t>
            </w:r>
            <w:r>
              <w:rPr>
                <w:rFonts w:hint="eastAsia" w:ascii="宋体" w:hAnsi="宋体"/>
                <w:b/>
                <w:bCs/>
                <w:color w:val="000000"/>
                <w:sz w:val="20"/>
                <w:szCs w:val="20"/>
              </w:rPr>
              <w:t>造价负责人（本项最高加2分）：</w:t>
            </w:r>
          </w:p>
          <w:p>
            <w:pPr>
              <w:snapToGrid w:val="0"/>
              <w:rPr>
                <w:rFonts w:ascii="宋体" w:hAnsi="宋体"/>
                <w:color w:val="000000"/>
                <w:sz w:val="20"/>
                <w:szCs w:val="20"/>
              </w:rPr>
            </w:pPr>
            <w:r>
              <w:rPr>
                <w:rFonts w:hint="eastAsia" w:ascii="宋体" w:hAnsi="宋体"/>
                <w:color w:val="000000"/>
                <w:sz w:val="20"/>
                <w:szCs w:val="20"/>
              </w:rPr>
              <w:t>①取得工程造价类专业工程师技术职称的，加1分，取得工程造价类专业高级工程师（或以上）技术职称的，加2分；</w:t>
            </w:r>
          </w:p>
          <w:p>
            <w:pPr>
              <w:snapToGrid w:val="0"/>
              <w:rPr>
                <w:rFonts w:hint="eastAsia" w:ascii="宋体" w:hAnsi="宋体"/>
                <w:b/>
                <w:bCs/>
                <w:color w:val="000000"/>
                <w:sz w:val="20"/>
                <w:szCs w:val="20"/>
              </w:rPr>
            </w:pPr>
            <w:r>
              <w:rPr>
                <w:rFonts w:hint="eastAsia" w:ascii="宋体" w:hAnsi="宋体"/>
                <w:b/>
                <w:bCs/>
                <w:color w:val="000000"/>
                <w:sz w:val="20"/>
                <w:szCs w:val="20"/>
              </w:rPr>
              <w:t>6</w:t>
            </w:r>
            <w:r>
              <w:rPr>
                <w:rFonts w:ascii="宋体" w:hAnsi="宋体"/>
                <w:b/>
                <w:bCs/>
                <w:color w:val="000000"/>
                <w:sz w:val="20"/>
                <w:szCs w:val="20"/>
              </w:rPr>
              <w:t>.</w:t>
            </w:r>
            <w:r>
              <w:rPr>
                <w:rFonts w:hint="eastAsia" w:ascii="宋体" w:hAnsi="宋体"/>
                <w:b/>
                <w:bCs/>
                <w:color w:val="000000"/>
                <w:sz w:val="20"/>
                <w:szCs w:val="20"/>
              </w:rPr>
              <w:t>装修专业工程师（本项最高加4.5分）：</w:t>
            </w:r>
          </w:p>
          <w:p>
            <w:pPr>
              <w:snapToGrid w:val="0"/>
              <w:rPr>
                <w:rFonts w:hint="eastAsia" w:ascii="宋体" w:hAnsi="宋体"/>
                <w:color w:val="000000"/>
                <w:sz w:val="20"/>
                <w:szCs w:val="20"/>
              </w:rPr>
            </w:pPr>
            <w:r>
              <w:rPr>
                <w:rFonts w:hint="eastAsia" w:ascii="宋体" w:hAnsi="宋体"/>
                <w:color w:val="000000"/>
                <w:sz w:val="20"/>
                <w:szCs w:val="20"/>
              </w:rPr>
              <w:t>①取得建筑装饰施工类专业高级工程师（或以上）技术职称，10年以下的，每有一人加0.8分；</w:t>
            </w:r>
          </w:p>
          <w:p>
            <w:pPr>
              <w:snapToGrid w:val="0"/>
              <w:rPr>
                <w:rFonts w:hint="eastAsia" w:ascii="宋体" w:hAnsi="宋体"/>
                <w:color w:val="000000"/>
                <w:sz w:val="20"/>
                <w:szCs w:val="20"/>
              </w:rPr>
            </w:pPr>
            <w:r>
              <w:rPr>
                <w:rFonts w:hint="eastAsia" w:ascii="宋体" w:hAnsi="宋体"/>
                <w:color w:val="000000"/>
                <w:sz w:val="20"/>
                <w:szCs w:val="20"/>
              </w:rPr>
              <w:t>②取得建筑装饰施工类专业高级工程师（或以上）技术职称，10年（或以上）的，每有一人加1.5分；</w:t>
            </w:r>
          </w:p>
          <w:p>
            <w:pPr>
              <w:snapToGrid w:val="0"/>
              <w:rPr>
                <w:rFonts w:hint="eastAsia" w:ascii="宋体" w:hAnsi="宋体"/>
                <w:b/>
                <w:bCs/>
                <w:color w:val="000000"/>
                <w:sz w:val="20"/>
                <w:szCs w:val="20"/>
              </w:rPr>
            </w:pPr>
            <w:r>
              <w:rPr>
                <w:rFonts w:hint="eastAsia" w:ascii="宋体" w:hAnsi="宋体"/>
                <w:b/>
                <w:bCs/>
                <w:color w:val="000000"/>
                <w:sz w:val="20"/>
                <w:szCs w:val="20"/>
              </w:rPr>
              <w:t>7</w:t>
            </w:r>
            <w:r>
              <w:rPr>
                <w:rFonts w:ascii="宋体" w:hAnsi="宋体"/>
                <w:b/>
                <w:bCs/>
                <w:color w:val="000000"/>
                <w:sz w:val="20"/>
                <w:szCs w:val="20"/>
              </w:rPr>
              <w:t>.</w:t>
            </w:r>
            <w:r>
              <w:rPr>
                <w:rFonts w:hint="eastAsia"/>
                <w:b/>
                <w:bCs/>
                <w:color w:val="000000"/>
                <w:sz w:val="20"/>
                <w:szCs w:val="20"/>
              </w:rPr>
              <w:t>造价工</w:t>
            </w:r>
            <w:r>
              <w:rPr>
                <w:rFonts w:hint="eastAsia" w:ascii="宋体" w:hAnsi="宋体"/>
                <w:b/>
                <w:bCs/>
                <w:color w:val="000000"/>
                <w:sz w:val="20"/>
                <w:szCs w:val="20"/>
              </w:rPr>
              <w:t>程师（本项最高加1分）：</w:t>
            </w:r>
          </w:p>
          <w:p>
            <w:pPr>
              <w:snapToGrid w:val="0"/>
              <w:rPr>
                <w:rFonts w:hint="eastAsia" w:ascii="宋体" w:hAnsi="宋体"/>
                <w:color w:val="000000"/>
                <w:sz w:val="20"/>
                <w:szCs w:val="20"/>
              </w:rPr>
            </w:pPr>
            <w:r>
              <w:rPr>
                <w:rFonts w:hint="eastAsia" w:ascii="宋体" w:hAnsi="宋体"/>
                <w:color w:val="000000"/>
                <w:sz w:val="20"/>
                <w:szCs w:val="20"/>
              </w:rPr>
              <w:t>①取得工程造价类专业工程师技术职称的，加0.5分，取得工程造价类专业高级工程师（或以上）技术职称的，加1分；</w:t>
            </w:r>
          </w:p>
          <w:p>
            <w:pPr>
              <w:snapToGrid w:val="0"/>
              <w:rPr>
                <w:rFonts w:hint="eastAsia" w:ascii="宋体" w:hAnsi="宋体"/>
                <w:b/>
                <w:bCs/>
                <w:color w:val="000000"/>
                <w:sz w:val="20"/>
                <w:szCs w:val="20"/>
              </w:rPr>
            </w:pPr>
            <w:r>
              <w:rPr>
                <w:rFonts w:hint="eastAsia" w:ascii="宋体" w:hAnsi="宋体"/>
                <w:b/>
                <w:bCs/>
                <w:color w:val="000000"/>
                <w:sz w:val="20"/>
                <w:szCs w:val="20"/>
              </w:rPr>
              <w:t>8</w:t>
            </w:r>
            <w:r>
              <w:rPr>
                <w:rFonts w:ascii="宋体" w:hAnsi="宋体"/>
                <w:b/>
                <w:bCs/>
                <w:color w:val="000000"/>
                <w:sz w:val="20"/>
                <w:szCs w:val="20"/>
              </w:rPr>
              <w:t>.</w:t>
            </w:r>
            <w:r>
              <w:rPr>
                <w:rFonts w:hint="eastAsia"/>
                <w:b/>
                <w:bCs/>
                <w:color w:val="000000"/>
                <w:sz w:val="20"/>
                <w:szCs w:val="20"/>
              </w:rPr>
              <w:t>给排水专业工</w:t>
            </w:r>
            <w:r>
              <w:rPr>
                <w:rFonts w:hint="eastAsia" w:ascii="宋体" w:hAnsi="宋体"/>
                <w:b/>
                <w:bCs/>
                <w:color w:val="000000"/>
                <w:sz w:val="20"/>
                <w:szCs w:val="20"/>
              </w:rPr>
              <w:t>程师（本项最高加0.5分）：</w:t>
            </w:r>
          </w:p>
          <w:p>
            <w:pPr>
              <w:snapToGrid w:val="0"/>
              <w:rPr>
                <w:rFonts w:hint="eastAsia" w:ascii="宋体" w:hAnsi="宋体"/>
                <w:color w:val="000000"/>
                <w:sz w:val="20"/>
                <w:szCs w:val="20"/>
              </w:rPr>
            </w:pPr>
            <w:r>
              <w:rPr>
                <w:rFonts w:hint="eastAsia" w:ascii="宋体" w:hAnsi="宋体"/>
                <w:color w:val="000000"/>
                <w:sz w:val="20"/>
                <w:szCs w:val="20"/>
              </w:rPr>
              <w:t>①取得给水排水类专业高级工程师（或以上）技术职称的，加0.5分；</w:t>
            </w:r>
          </w:p>
          <w:p>
            <w:pPr>
              <w:snapToGrid w:val="0"/>
              <w:rPr>
                <w:rFonts w:hint="eastAsia" w:ascii="宋体" w:hAnsi="宋体"/>
                <w:b/>
                <w:bCs/>
                <w:color w:val="000000"/>
                <w:sz w:val="20"/>
                <w:szCs w:val="20"/>
              </w:rPr>
            </w:pPr>
            <w:r>
              <w:rPr>
                <w:rFonts w:hint="eastAsia" w:ascii="宋体" w:hAnsi="宋体"/>
                <w:b/>
                <w:bCs/>
                <w:color w:val="000000"/>
                <w:sz w:val="20"/>
                <w:szCs w:val="20"/>
              </w:rPr>
              <w:t>9.机电专业工程师（本项最高加0.5分）：</w:t>
            </w:r>
          </w:p>
          <w:p>
            <w:pPr>
              <w:snapToGrid w:val="0"/>
              <w:rPr>
                <w:rFonts w:hint="eastAsia" w:ascii="宋体" w:hAnsi="宋体"/>
                <w:color w:val="000000"/>
                <w:sz w:val="20"/>
                <w:szCs w:val="20"/>
              </w:rPr>
            </w:pPr>
            <w:r>
              <w:rPr>
                <w:rFonts w:hint="eastAsia" w:ascii="宋体" w:hAnsi="宋体"/>
                <w:color w:val="000000"/>
                <w:sz w:val="20"/>
                <w:szCs w:val="20"/>
              </w:rPr>
              <w:t>①取得建筑电气类专业高级工程师（或以上）技术职称的，加0.5分；</w:t>
            </w:r>
          </w:p>
          <w:p>
            <w:pPr>
              <w:pStyle w:val="12"/>
              <w:rPr>
                <w:rFonts w:hint="eastAsia" w:hAnsi="宋体"/>
                <w:b/>
                <w:bCs/>
                <w:color w:val="000000"/>
                <w:sz w:val="20"/>
              </w:rPr>
            </w:pPr>
            <w:r>
              <w:rPr>
                <w:rFonts w:hint="eastAsia" w:hAnsi="宋体"/>
                <w:b/>
                <w:bCs/>
                <w:color w:val="000000"/>
                <w:sz w:val="20"/>
              </w:rPr>
              <w:t>10.材料专业工程师（本项最高加0.5分）：</w:t>
            </w:r>
          </w:p>
          <w:p>
            <w:pPr>
              <w:snapToGrid w:val="0"/>
              <w:rPr>
                <w:rFonts w:hint="eastAsia" w:ascii="宋体" w:hAnsi="宋体"/>
                <w:color w:val="000000"/>
                <w:sz w:val="20"/>
                <w:szCs w:val="20"/>
              </w:rPr>
            </w:pPr>
            <w:r>
              <w:rPr>
                <w:rFonts w:hint="eastAsia" w:ascii="宋体" w:hAnsi="宋体"/>
                <w:color w:val="000000"/>
                <w:sz w:val="20"/>
                <w:szCs w:val="20"/>
              </w:rPr>
              <w:t>①取得建筑材料类专业高级工程师（或以上）技术职称的，加0.5分；</w:t>
            </w:r>
          </w:p>
          <w:p>
            <w:pPr>
              <w:adjustRightInd w:val="0"/>
              <w:snapToGrid w:val="0"/>
              <w:rPr>
                <w:rFonts w:hint="eastAsia" w:ascii="宋体" w:hAnsi="宋体" w:cs="宋体"/>
                <w:kern w:val="0"/>
                <w:sz w:val="20"/>
                <w:szCs w:val="20"/>
              </w:rPr>
            </w:pPr>
            <w:r>
              <w:rPr>
                <w:rFonts w:hint="eastAsia" w:ascii="宋体" w:hAnsi="宋体" w:cs="宋体"/>
                <w:kern w:val="0"/>
                <w:sz w:val="20"/>
                <w:szCs w:val="20"/>
              </w:rPr>
              <w:t>本项最高得30分。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780" w:hRule="atLeast"/>
          <w:jc w:val="center"/>
        </w:trPr>
        <w:tc>
          <w:tcPr>
            <w:tcW w:w="739" w:type="dxa"/>
            <w:vMerge w:val="restart"/>
            <w:shd w:val="clear" w:color="auto" w:fill="FFFFFF"/>
            <w:vAlign w:val="center"/>
          </w:tcPr>
          <w:p>
            <w:pPr>
              <w:ind w:left="-57" w:leftChars="-27" w:right="-50" w:rightChars="-24"/>
              <w:jc w:val="center"/>
              <w:rPr>
                <w:rFonts w:hint="eastAsia" w:ascii="宋体" w:hAnsi="宋体"/>
                <w:kern w:val="0"/>
                <w:sz w:val="20"/>
                <w:szCs w:val="20"/>
                <w:lang w:val="zh-CN"/>
              </w:rPr>
            </w:pPr>
            <w:r>
              <w:rPr>
                <w:rFonts w:hint="eastAsia" w:ascii="宋体" w:hAnsi="宋体"/>
                <w:kern w:val="0"/>
                <w:sz w:val="20"/>
                <w:szCs w:val="20"/>
                <w:lang w:val="zh-CN"/>
              </w:rPr>
              <w:t>二</w:t>
            </w:r>
          </w:p>
        </w:tc>
        <w:tc>
          <w:tcPr>
            <w:tcW w:w="757" w:type="dxa"/>
            <w:vMerge w:val="restart"/>
            <w:shd w:val="clear" w:color="auto" w:fill="FFFFFF"/>
            <w:vAlign w:val="center"/>
          </w:tcPr>
          <w:p>
            <w:pPr>
              <w:widowControl/>
              <w:adjustRightInd w:val="0"/>
              <w:snapToGrid w:val="0"/>
              <w:spacing w:line="256" w:lineRule="exact"/>
              <w:ind w:left="-57" w:leftChars="-27" w:right="-50" w:rightChars="-24"/>
              <w:jc w:val="center"/>
              <w:rPr>
                <w:rFonts w:hint="eastAsia" w:ascii="宋体" w:hAnsi="宋体"/>
                <w:kern w:val="0"/>
                <w:sz w:val="20"/>
                <w:szCs w:val="20"/>
                <w:lang w:val="zh-CN"/>
              </w:rPr>
            </w:pPr>
            <w:r>
              <w:rPr>
                <w:rFonts w:hint="eastAsia" w:ascii="宋体" w:hAnsi="宋体"/>
                <w:kern w:val="0"/>
                <w:sz w:val="20"/>
                <w:szCs w:val="20"/>
                <w:lang w:val="zh-CN"/>
              </w:rPr>
              <w:t>企业</w:t>
            </w:r>
          </w:p>
          <w:p>
            <w:pPr>
              <w:ind w:left="-57" w:leftChars="-27" w:right="-50" w:rightChars="-24"/>
              <w:jc w:val="center"/>
              <w:rPr>
                <w:rFonts w:hint="eastAsia" w:ascii="宋体" w:hAnsi="宋体"/>
                <w:kern w:val="0"/>
                <w:sz w:val="20"/>
                <w:szCs w:val="20"/>
                <w:lang w:val="zh-CN"/>
              </w:rPr>
            </w:pPr>
            <w:r>
              <w:rPr>
                <w:rFonts w:hint="eastAsia" w:ascii="宋体" w:hAnsi="宋体"/>
                <w:kern w:val="0"/>
                <w:sz w:val="20"/>
                <w:szCs w:val="20"/>
                <w:lang w:val="zh-CN"/>
              </w:rPr>
              <w:t>资信（30分）</w:t>
            </w:r>
          </w:p>
        </w:tc>
        <w:tc>
          <w:tcPr>
            <w:tcW w:w="1217" w:type="dxa"/>
            <w:shd w:val="clear" w:color="auto" w:fill="FFFFFF"/>
            <w:vAlign w:val="center"/>
          </w:tcPr>
          <w:p>
            <w:pPr>
              <w:ind w:left="-57" w:leftChars="-27" w:right="-50" w:rightChars="-24"/>
              <w:jc w:val="center"/>
              <w:rPr>
                <w:rFonts w:hint="eastAsia" w:ascii="宋体" w:hAnsi="宋体"/>
                <w:kern w:val="0"/>
                <w:sz w:val="20"/>
                <w:szCs w:val="20"/>
                <w:lang w:val="zh-CN"/>
              </w:rPr>
            </w:pPr>
            <w:r>
              <w:rPr>
                <w:rFonts w:hint="eastAsia" w:ascii="宋体" w:hAnsi="宋体"/>
                <w:kern w:val="0"/>
                <w:sz w:val="20"/>
                <w:szCs w:val="20"/>
                <w:lang w:val="zh-CN"/>
              </w:rPr>
              <w:t>类似业绩</w:t>
            </w:r>
          </w:p>
        </w:tc>
        <w:tc>
          <w:tcPr>
            <w:tcW w:w="771" w:type="dxa"/>
            <w:shd w:val="clear" w:color="auto" w:fill="FFFFFF"/>
            <w:vAlign w:val="center"/>
          </w:tcPr>
          <w:p>
            <w:pPr>
              <w:pStyle w:val="12"/>
              <w:jc w:val="center"/>
              <w:rPr>
                <w:rFonts w:hint="eastAsia" w:hAnsi="宋体" w:cs="宋体"/>
                <w:sz w:val="20"/>
              </w:rPr>
            </w:pPr>
            <w:r>
              <w:rPr>
                <w:rFonts w:hint="eastAsia" w:hAnsi="宋体" w:cs="宋体"/>
                <w:sz w:val="20"/>
              </w:rPr>
              <w:t>10</w:t>
            </w:r>
          </w:p>
        </w:tc>
        <w:tc>
          <w:tcPr>
            <w:tcW w:w="11100" w:type="dxa"/>
            <w:shd w:val="clear" w:color="auto" w:fill="FFFFFF"/>
            <w:vAlign w:val="center"/>
          </w:tcPr>
          <w:p>
            <w:pPr>
              <w:tabs>
                <w:tab w:val="left" w:pos="1526"/>
              </w:tabs>
              <w:adjustRightInd w:val="0"/>
              <w:snapToGrid w:val="0"/>
              <w:ind w:left="-53" w:leftChars="-25" w:right="-50" w:rightChars="-24"/>
              <w:rPr>
                <w:rFonts w:ascii="宋体"/>
                <w:b/>
                <w:bCs/>
                <w:color w:val="000000"/>
                <w:sz w:val="20"/>
                <w:szCs w:val="20"/>
              </w:rPr>
            </w:pPr>
            <w:r>
              <w:rPr>
                <w:rFonts w:hint="eastAsia" w:ascii="宋体"/>
                <w:b/>
                <w:bCs/>
                <w:color w:val="000000"/>
                <w:sz w:val="20"/>
                <w:szCs w:val="20"/>
              </w:rPr>
              <w:t>投标人（联合体投标的，指联合体主办方）2021年1月1日至投标截止时间止，完成过质量合格且金额大于或等于</w:t>
            </w:r>
            <w:r>
              <w:rPr>
                <w:rFonts w:hint="eastAsia" w:ascii="宋体"/>
                <w:b/>
                <w:bCs/>
                <w:color w:val="000000"/>
                <w:sz w:val="20"/>
                <w:szCs w:val="20"/>
                <w:highlight w:val="none"/>
                <w:lang w:val="en-US" w:eastAsia="zh-CN"/>
              </w:rPr>
              <w:t>3700</w:t>
            </w:r>
            <w:r>
              <w:rPr>
                <w:rFonts w:hint="eastAsia" w:ascii="宋体"/>
                <w:b/>
                <w:bCs/>
                <w:color w:val="000000"/>
                <w:sz w:val="20"/>
                <w:szCs w:val="20"/>
              </w:rPr>
              <w:t>万元的建筑装修装饰施工业绩，每项得2.5分，本项</w:t>
            </w:r>
            <w:r>
              <w:rPr>
                <w:rFonts w:hint="eastAsia"/>
                <w:b/>
                <w:bCs/>
                <w:color w:val="000000"/>
                <w:sz w:val="20"/>
                <w:szCs w:val="20"/>
              </w:rPr>
              <w:t>最高得10分</w:t>
            </w:r>
            <w:r>
              <w:rPr>
                <w:rFonts w:hint="eastAsia" w:ascii="宋体"/>
                <w:b/>
                <w:bCs/>
                <w:color w:val="000000"/>
                <w:sz w:val="20"/>
                <w:szCs w:val="20"/>
              </w:rPr>
              <w:t>。</w:t>
            </w:r>
          </w:p>
          <w:p>
            <w:pPr>
              <w:widowControl/>
              <w:adjustRightInd w:val="0"/>
              <w:snapToGrid w:val="0"/>
              <w:jc w:val="left"/>
              <w:rPr>
                <w:rFonts w:hint="eastAsia" w:ascii="宋体" w:hAnsi="宋体" w:cs="宋体"/>
                <w:kern w:val="0"/>
                <w:sz w:val="20"/>
                <w:szCs w:val="20"/>
              </w:rPr>
            </w:pPr>
            <w:r>
              <w:rPr>
                <w:rFonts w:hint="eastAsia" w:ascii="宋体" w:hAnsi="宋体" w:cs="宋体"/>
                <w:kern w:val="0"/>
                <w:sz w:val="20"/>
                <w:szCs w:val="20"/>
              </w:rPr>
              <w:t>本项最高得10分，没有不得分。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1" w:hRule="atLeast"/>
          <w:jc w:val="center"/>
        </w:trPr>
        <w:tc>
          <w:tcPr>
            <w:tcW w:w="739" w:type="dxa"/>
            <w:vMerge w:val="continue"/>
            <w:shd w:val="clear" w:color="auto" w:fill="FFFFFF"/>
            <w:vAlign w:val="center"/>
          </w:tcPr>
          <w:p>
            <w:pPr>
              <w:jc w:val="center"/>
              <w:rPr>
                <w:rFonts w:hint="eastAsia" w:ascii="宋体" w:hAnsi="宋体" w:cs="宋体"/>
                <w:sz w:val="20"/>
                <w:szCs w:val="20"/>
              </w:rPr>
            </w:pPr>
          </w:p>
        </w:tc>
        <w:tc>
          <w:tcPr>
            <w:tcW w:w="757" w:type="dxa"/>
            <w:vMerge w:val="continue"/>
            <w:shd w:val="clear" w:color="auto" w:fill="FFFFFF"/>
            <w:vAlign w:val="center"/>
          </w:tcPr>
          <w:p>
            <w:pPr>
              <w:jc w:val="center"/>
              <w:rPr>
                <w:rFonts w:hint="eastAsia" w:ascii="宋体" w:hAnsi="宋体"/>
                <w:b/>
                <w:bCs/>
                <w:kern w:val="0"/>
                <w:sz w:val="20"/>
                <w:szCs w:val="20"/>
                <w:lang w:val="zh-CN"/>
              </w:rPr>
            </w:pPr>
          </w:p>
        </w:tc>
        <w:tc>
          <w:tcPr>
            <w:tcW w:w="1217" w:type="dxa"/>
            <w:shd w:val="clear" w:color="auto" w:fill="FFFFFF"/>
            <w:vAlign w:val="center"/>
          </w:tcPr>
          <w:p>
            <w:pPr>
              <w:jc w:val="center"/>
              <w:rPr>
                <w:rFonts w:hint="eastAsia" w:ascii="宋体" w:hAnsi="宋体"/>
                <w:kern w:val="0"/>
                <w:sz w:val="20"/>
                <w:szCs w:val="20"/>
                <w:lang w:val="zh-CN"/>
              </w:rPr>
            </w:pPr>
            <w:r>
              <w:rPr>
                <w:rFonts w:hint="eastAsia" w:ascii="宋体" w:hAnsi="宋体"/>
                <w:kern w:val="0"/>
                <w:sz w:val="20"/>
                <w:szCs w:val="20"/>
                <w:lang w:val="zh-CN"/>
              </w:rPr>
              <w:t>工程奖项</w:t>
            </w:r>
          </w:p>
        </w:tc>
        <w:tc>
          <w:tcPr>
            <w:tcW w:w="771" w:type="dxa"/>
            <w:shd w:val="clear" w:color="auto" w:fill="FFFFFF"/>
            <w:vAlign w:val="center"/>
          </w:tcPr>
          <w:p>
            <w:pPr>
              <w:jc w:val="center"/>
              <w:rPr>
                <w:rFonts w:hint="eastAsia" w:ascii="宋体" w:hAnsi="宋体"/>
                <w:kern w:val="0"/>
                <w:sz w:val="20"/>
                <w:szCs w:val="20"/>
                <w:lang w:val="zh-CN"/>
              </w:rPr>
            </w:pPr>
            <w:r>
              <w:rPr>
                <w:rFonts w:hint="eastAsia" w:ascii="宋体" w:hAnsi="宋体"/>
                <w:kern w:val="0"/>
                <w:sz w:val="20"/>
                <w:szCs w:val="20"/>
                <w:lang w:val="zh-CN"/>
              </w:rPr>
              <w:t>14</w:t>
            </w:r>
          </w:p>
        </w:tc>
        <w:tc>
          <w:tcPr>
            <w:tcW w:w="11100" w:type="dxa"/>
            <w:shd w:val="clear" w:color="auto" w:fill="FFFFFF"/>
            <w:vAlign w:val="center"/>
          </w:tcPr>
          <w:p>
            <w:pPr>
              <w:snapToGrid w:val="0"/>
              <w:rPr>
                <w:rFonts w:hint="eastAsia" w:ascii="宋体" w:hAnsi="宋体"/>
                <w:b/>
                <w:bCs/>
                <w:color w:val="000000"/>
                <w:sz w:val="20"/>
                <w:szCs w:val="20"/>
              </w:rPr>
            </w:pPr>
            <w:r>
              <w:rPr>
                <w:rFonts w:hint="eastAsia" w:ascii="宋体" w:hAnsi="宋体"/>
                <w:b/>
                <w:bCs/>
                <w:color w:val="000000"/>
                <w:sz w:val="20"/>
                <w:szCs w:val="20"/>
              </w:rPr>
              <w:t>投标人（联合体投标的，指联合体主办方）2021年1月1日</w:t>
            </w:r>
            <w:r>
              <w:rPr>
                <w:rFonts w:hint="eastAsia" w:ascii="宋体" w:hAnsi="宋体"/>
                <w:b/>
                <w:bCs/>
                <w:color w:val="000000"/>
                <w:sz w:val="20"/>
                <w:szCs w:val="20"/>
                <w:lang w:val="en-US" w:eastAsia="zh-CN"/>
              </w:rPr>
              <w:t>至</w:t>
            </w:r>
            <w:r>
              <w:rPr>
                <w:rFonts w:hint="eastAsia" w:ascii="宋体" w:hAnsi="宋体"/>
                <w:b/>
                <w:bCs/>
                <w:color w:val="000000"/>
                <w:sz w:val="20"/>
                <w:szCs w:val="20"/>
              </w:rPr>
              <w:t>今完成的建筑装修装饰施工工程获得过市级（或以上）的质量奖项：</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（1）具有15项以上的，得14分；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（2）具有8～15项的，得9分；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（3）具有1～7项的，得4分</w:t>
            </w:r>
          </w:p>
          <w:p>
            <w:pPr>
              <w:widowControl/>
              <w:adjustRightInd w:val="0"/>
              <w:snapToGrid w:val="0"/>
              <w:jc w:val="left"/>
              <w:rPr>
                <w:rFonts w:hint="eastAsia" w:ascii="宋体" w:hAnsi="宋体" w:cs="宋体"/>
                <w:kern w:val="0"/>
                <w:sz w:val="20"/>
                <w:szCs w:val="20"/>
              </w:rPr>
            </w:pPr>
            <w:r>
              <w:rPr>
                <w:rFonts w:hint="eastAsia" w:ascii="宋体" w:hAnsi="宋体" w:cs="宋体"/>
                <w:kern w:val="0"/>
                <w:sz w:val="20"/>
                <w:szCs w:val="20"/>
              </w:rPr>
              <w:t>本项最高得14分，没有不得分。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739" w:type="dxa"/>
            <w:vMerge w:val="continue"/>
            <w:shd w:val="clear" w:color="auto" w:fill="FFFFFF"/>
            <w:vAlign w:val="center"/>
          </w:tcPr>
          <w:p>
            <w:pPr>
              <w:jc w:val="center"/>
              <w:rPr>
                <w:rFonts w:hint="eastAsia" w:ascii="宋体" w:hAnsi="宋体" w:cs="宋体"/>
                <w:sz w:val="20"/>
                <w:szCs w:val="20"/>
              </w:rPr>
            </w:pPr>
          </w:p>
        </w:tc>
        <w:tc>
          <w:tcPr>
            <w:tcW w:w="757" w:type="dxa"/>
            <w:vMerge w:val="continue"/>
            <w:shd w:val="clear" w:color="auto" w:fill="FFFFFF"/>
            <w:vAlign w:val="center"/>
          </w:tcPr>
          <w:p>
            <w:pPr>
              <w:autoSpaceDE w:val="0"/>
              <w:autoSpaceDN w:val="0"/>
              <w:adjustRightInd w:val="0"/>
              <w:snapToGrid w:val="0"/>
              <w:jc w:val="center"/>
              <w:rPr>
                <w:rFonts w:hint="eastAsia" w:ascii="宋体" w:hAnsi="宋体" w:cs="宋体"/>
                <w:b/>
                <w:bCs/>
                <w:sz w:val="20"/>
                <w:szCs w:val="20"/>
              </w:rPr>
            </w:pPr>
          </w:p>
        </w:tc>
        <w:tc>
          <w:tcPr>
            <w:tcW w:w="1217" w:type="dxa"/>
            <w:shd w:val="clear" w:color="auto" w:fill="FFFFFF"/>
            <w:vAlign w:val="center"/>
          </w:tcPr>
          <w:p>
            <w:pPr>
              <w:snapToGrid w:val="0"/>
              <w:ind w:left="-53" w:leftChars="-25" w:right="-53" w:rightChars="-25"/>
              <w:jc w:val="center"/>
              <w:rPr>
                <w:rFonts w:hint="eastAsia" w:ascii="宋体" w:hAnsi="宋体" w:cs="宋体"/>
                <w:sz w:val="20"/>
                <w:szCs w:val="20"/>
              </w:rPr>
            </w:pPr>
            <w:r>
              <w:rPr>
                <w:rFonts w:hint="eastAsia" w:ascii="宋体" w:hAnsi="宋体" w:cs="宋体"/>
                <w:sz w:val="20"/>
                <w:szCs w:val="20"/>
              </w:rPr>
              <w:t>工程研发能力</w:t>
            </w:r>
          </w:p>
        </w:tc>
        <w:tc>
          <w:tcPr>
            <w:tcW w:w="771" w:type="dxa"/>
            <w:shd w:val="clear" w:color="auto" w:fill="FFFFFF"/>
            <w:vAlign w:val="center"/>
          </w:tcPr>
          <w:p>
            <w:pPr>
              <w:pStyle w:val="12"/>
              <w:jc w:val="center"/>
              <w:rPr>
                <w:rFonts w:hint="eastAsia" w:hAnsi="宋体" w:cs="宋体"/>
                <w:sz w:val="20"/>
              </w:rPr>
            </w:pPr>
            <w:r>
              <w:rPr>
                <w:rFonts w:hint="eastAsia" w:ascii="等线" w:hAnsi="等线" w:eastAsia="等线" w:cs="等线"/>
                <w:sz w:val="20"/>
              </w:rPr>
              <w:t>6</w:t>
            </w:r>
          </w:p>
        </w:tc>
        <w:tc>
          <w:tcPr>
            <w:tcW w:w="11100" w:type="dxa"/>
            <w:shd w:val="clear" w:color="auto" w:fill="FFFFFF"/>
            <w:vAlign w:val="center"/>
          </w:tcPr>
          <w:p>
            <w:pPr>
              <w:pStyle w:val="12"/>
              <w:rPr>
                <w:rFonts w:hint="eastAsia" w:hAnsi="宋体"/>
                <w:b/>
                <w:bCs/>
                <w:color w:val="000000"/>
                <w:sz w:val="20"/>
              </w:rPr>
            </w:pPr>
            <w:r>
              <w:rPr>
                <w:rFonts w:hint="eastAsia" w:hAnsi="宋体"/>
                <w:b/>
                <w:bCs/>
                <w:color w:val="000000"/>
                <w:sz w:val="20"/>
              </w:rPr>
              <w:t>投标人（联合体投标的，指联合体主办方）2021年1月1日至投标截止时间止，获得市级“房屋建筑工程”类工法证书，每个加1分，获得过省级（或以上）“房屋建筑工程”类工法证书，每个加2分，本小项最高6分。</w:t>
            </w:r>
          </w:p>
          <w:p>
            <w:pPr>
              <w:pStyle w:val="12"/>
              <w:rPr>
                <w:sz w:val="20"/>
              </w:rPr>
            </w:pPr>
            <w:r>
              <w:rPr>
                <w:rFonts w:hint="eastAsia" w:hAnsi="宋体" w:cs="宋体"/>
                <w:kern w:val="0"/>
                <w:sz w:val="20"/>
              </w:rPr>
              <w:t>本项最高得6分，没有不得分。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113" w:hRule="atLeast"/>
          <w:jc w:val="center"/>
        </w:trPr>
        <w:tc>
          <w:tcPr>
            <w:tcW w:w="2713" w:type="dxa"/>
            <w:gridSpan w:val="3"/>
            <w:shd w:val="clear" w:color="auto" w:fill="FFFFFF"/>
            <w:vAlign w:val="center"/>
          </w:tcPr>
          <w:p>
            <w:pPr>
              <w:widowControl/>
              <w:adjustRightInd w:val="0"/>
              <w:spacing w:line="360" w:lineRule="auto"/>
              <w:jc w:val="center"/>
              <w:rPr>
                <w:rFonts w:hint="eastAsia" w:ascii="宋体" w:hAnsi="宋体"/>
                <w:sz w:val="20"/>
                <w:szCs w:val="20"/>
              </w:rPr>
            </w:pPr>
            <w:r>
              <w:rPr>
                <w:rFonts w:hint="eastAsia" w:ascii="宋体" w:hAnsi="宋体"/>
                <w:sz w:val="20"/>
                <w:szCs w:val="20"/>
              </w:rPr>
              <w:t xml:space="preserve">合 </w:t>
            </w:r>
            <w:r>
              <w:rPr>
                <w:rFonts w:ascii="宋体" w:hAnsi="宋体"/>
                <w:sz w:val="20"/>
                <w:szCs w:val="20"/>
              </w:rPr>
              <w:t xml:space="preserve"> </w:t>
            </w:r>
            <w:r>
              <w:rPr>
                <w:rFonts w:hint="eastAsia" w:ascii="宋体" w:hAnsi="宋体"/>
                <w:sz w:val="20"/>
                <w:szCs w:val="20"/>
              </w:rPr>
              <w:t>计</w:t>
            </w:r>
          </w:p>
        </w:tc>
        <w:tc>
          <w:tcPr>
            <w:tcW w:w="771" w:type="dxa"/>
            <w:shd w:val="clear" w:color="auto" w:fill="FFFFFF"/>
            <w:vAlign w:val="center"/>
          </w:tcPr>
          <w:p>
            <w:pPr>
              <w:widowControl/>
              <w:spacing w:line="360" w:lineRule="auto"/>
              <w:jc w:val="center"/>
              <w:rPr>
                <w:rFonts w:hint="eastAsia" w:ascii="宋体" w:hAnsi="宋体"/>
                <w:sz w:val="20"/>
                <w:szCs w:val="20"/>
              </w:rPr>
            </w:pPr>
            <w:r>
              <w:rPr>
                <w:rFonts w:ascii="宋体" w:hAnsi="宋体"/>
                <w:sz w:val="20"/>
                <w:szCs w:val="20"/>
              </w:rPr>
              <w:t>100</w:t>
            </w:r>
            <w:r>
              <w:rPr>
                <w:rFonts w:hint="eastAsia" w:ascii="宋体" w:hAnsi="宋体" w:cs="宋体"/>
                <w:sz w:val="20"/>
                <w:szCs w:val="20"/>
              </w:rPr>
              <w:t>分</w:t>
            </w:r>
          </w:p>
        </w:tc>
        <w:tc>
          <w:tcPr>
            <w:tcW w:w="11100" w:type="dxa"/>
            <w:shd w:val="clear" w:color="auto" w:fill="FFFFFF"/>
            <w:vAlign w:val="center"/>
          </w:tcPr>
          <w:p>
            <w:pPr>
              <w:adjustRightInd w:val="0"/>
              <w:spacing w:line="360" w:lineRule="auto"/>
              <w:jc w:val="center"/>
              <w:rPr>
                <w:rFonts w:hint="eastAsia" w:ascii="宋体" w:hAnsi="宋体"/>
                <w:sz w:val="20"/>
                <w:szCs w:val="20"/>
              </w:rPr>
            </w:pPr>
          </w:p>
        </w:tc>
      </w:tr>
    </w:tbl>
    <w:p>
      <w:pPr>
        <w:adjustRightInd w:val="0"/>
        <w:snapToGrid w:val="0"/>
        <w:spacing w:line="320" w:lineRule="exact"/>
        <w:ind w:left="400" w:hanging="360" w:hangingChars="200"/>
        <w:rPr>
          <w:rFonts w:hint="eastAsia" w:ascii="宋体" w:hAnsi="宋体" w:cs="等线"/>
          <w:sz w:val="18"/>
          <w:szCs w:val="18"/>
        </w:rPr>
      </w:pPr>
      <w:r>
        <w:rPr>
          <w:rFonts w:hint="eastAsia" w:ascii="宋体" w:hAnsi="宋体" w:cs="等线"/>
          <w:sz w:val="18"/>
          <w:szCs w:val="18"/>
        </w:rPr>
        <w:t>注：</w:t>
      </w:r>
    </w:p>
    <w:p>
      <w:pPr>
        <w:adjustRightInd w:val="0"/>
        <w:snapToGrid w:val="0"/>
        <w:spacing w:line="320" w:lineRule="exact"/>
        <w:rPr>
          <w:rFonts w:hint="eastAsia" w:ascii="宋体" w:hAnsi="宋体" w:cs="等线"/>
          <w:sz w:val="18"/>
          <w:szCs w:val="18"/>
        </w:rPr>
      </w:pPr>
      <w:r>
        <w:rPr>
          <w:rFonts w:hint="eastAsia" w:ascii="宋体" w:hAnsi="宋体" w:cs="等线"/>
          <w:b/>
          <w:bCs/>
          <w:sz w:val="18"/>
          <w:szCs w:val="18"/>
        </w:rPr>
        <w:t>项目管理机构：</w:t>
      </w:r>
      <w:r>
        <w:rPr>
          <w:rFonts w:hint="eastAsia" w:ascii="宋体" w:hAnsi="宋体" w:cs="等线"/>
          <w:b w:val="0"/>
          <w:bCs w:val="0"/>
          <w:sz w:val="18"/>
          <w:szCs w:val="18"/>
        </w:rPr>
        <w:t>如为联合体投标，指联合体主办方。（1）拟派的所有人员须提供相关证明资料和近一个月（2024年12月）在投标单位（不含子公司，含分公司）缴纳社保的证明材料扫描件并加盖投标人企业电子印章。取得职称证的年限以发证时间（生效时间）开始计算，如取得正高级技术职称的，则以副高级职称日期开始计算。人员职称按最高级别计算得分。未提供或所提供的证明资料不符合要求的，则该评分节点不予评审。（2）职称证书以人社部门核发为准，若不是人社部门核发的职称证书，投标人应同时提供人社部门委托核发机构开展职称评审工作的证明文件或其他可由该机构核发的政策文件依据，或在“全国人力资源和社会保障政务服务平台”中查询的信息记录网页及截图，否则，对该职称证书不予认可。（3）上述人员岗位不能相互兼任。（4）技术负责人工法须提供工法证书扫描件和体现人员姓名等证明材料，时间以工法证书上发证日期为准。投标人所提供的工法科技成果须成功应用于具体的房建类项目，须提交建设行政主管部门或行业协会（行业协会须在民政管理部门登记备案）或其他工法主管部门颁发的工法证书扫描件及可反映工法科技成果成功应用在具体房建类项目的科学技术成果鉴定证书扫描件，获奖单位须与投标人单位一致，不含子公司和分公司，以上扫描件均需加盖投标单位电子印章。以上要求提供的扫描件缺一不可，否则该工法不能计算有效工法。（5）人员业绩取自广州市住建行业信用管理平台。投标人须提供类似工程业绩的项目名称及业绩在广州市住建行业</w:t>
      </w:r>
      <w:bookmarkStart w:id="92" w:name="_GoBack"/>
      <w:r>
        <w:rPr>
          <w:rFonts w:hint="eastAsia" w:ascii="宋体" w:hAnsi="宋体" w:cs="等线"/>
          <w:b w:val="0"/>
          <w:bCs w:val="0"/>
          <w:sz w:val="18"/>
          <w:szCs w:val="18"/>
        </w:rPr>
        <w:t>信用管理平台中项目编号。不提供项目名称及项目编号的业绩不予评审。评标委员会对业绩的评审以投标截止时间在平台内业绩上传件为依据（投标文件中可不需重复提交相关业</w:t>
      </w:r>
      <w:bookmarkEnd w:id="92"/>
      <w:r>
        <w:rPr>
          <w:rFonts w:hint="eastAsia" w:ascii="宋体" w:hAnsi="宋体" w:cs="等线"/>
          <w:b w:val="0"/>
          <w:bCs w:val="0"/>
          <w:sz w:val="18"/>
          <w:szCs w:val="18"/>
        </w:rPr>
        <w:t>绩上传件）。用于本项目投标的人员业绩，在广州市住建行业信用管理平台中“项目基本信息”栏中须登记有与本项目施工资质要求相对应的专业承包内容（具体内容要求：建筑装修装饰工程）。完成时间以广州市住建行业信用管理平台中项目业绩页面的“验收资料”栏中的竣工验收日期所记录的日期为准。若广州市住建行业信用管理平台中项目业绩页面的 “项目基本信息”栏中没有登记与本项目要求相对应的专业承包内容（具体内容要求：建筑装修装饰工程），则该业绩不参与计分，姓名及岗位通过竣工验收证明文件或建设单位出具的证明文件体现</w:t>
      </w:r>
      <w:r>
        <w:rPr>
          <w:rFonts w:hint="eastAsia" w:ascii="宋体" w:hAnsi="宋体" w:cs="仿宋_GB2312"/>
          <w:sz w:val="20"/>
          <w:szCs w:val="20"/>
        </w:rPr>
        <w:t>。</w:t>
      </w:r>
    </w:p>
    <w:p>
      <w:pPr>
        <w:adjustRightInd w:val="0"/>
        <w:snapToGrid w:val="0"/>
        <w:spacing w:line="320" w:lineRule="exact"/>
        <w:rPr>
          <w:rFonts w:hint="eastAsia" w:ascii="宋体" w:hAnsi="宋体" w:cs="等线"/>
          <w:sz w:val="18"/>
          <w:szCs w:val="18"/>
        </w:rPr>
      </w:pPr>
      <w:r>
        <w:rPr>
          <w:rFonts w:hint="eastAsia" w:ascii="宋体" w:hAnsi="宋体" w:cs="等线"/>
          <w:b/>
          <w:bCs/>
          <w:sz w:val="18"/>
          <w:szCs w:val="18"/>
        </w:rPr>
        <w:t>类似业绩：</w:t>
      </w:r>
      <w:r>
        <w:rPr>
          <w:rFonts w:hint="eastAsia" w:ascii="宋体" w:hAnsi="宋体" w:cs="等线"/>
          <w:sz w:val="18"/>
          <w:szCs w:val="18"/>
        </w:rPr>
        <w:t>（1）企业业绩取自广州市住建行业信用管理平台。投标人须提供类似工程业绩的项目名称及业绩在广州市住建行业信用管理平台中项目编号。不提供项目名称及项目编号的业绩不予评审。评标委员会对业绩的评审以投标截止时间在平台内业绩上传件为依据（投标文件中可不需重复提交相关业绩上传件）。用于本项目投标的类似业绩，在广州市住建行业信用管理平台中“项目基本信息”栏中须登记有与本项目施工资质要求相对应的专业承包内容（具体内容要求：建筑装修装饰工程）。（2）完成时间以广州市住建行业信用管理平台中项目业绩页面的“验收资料”栏中的竣工验收日期所记录的日期为准。（3）造价金额以广州市住建行业信用管理平台中项目业绩页面的“工程规模”栏中所记录的“建筑装修装饰工程”造价为准；若广州市住建行业信用管理平台中项目业绩页面的“工程规模”栏中所记录的“建筑装修装饰工程”造价低于</w:t>
      </w:r>
      <w:r>
        <w:rPr>
          <w:rFonts w:hint="eastAsia" w:ascii="宋体" w:hAnsi="宋体" w:cs="等线"/>
          <w:sz w:val="18"/>
          <w:szCs w:val="18"/>
          <w:lang w:val="en-US" w:eastAsia="zh-CN"/>
        </w:rPr>
        <w:t>3700</w:t>
      </w:r>
      <w:r>
        <w:rPr>
          <w:rFonts w:hint="eastAsia" w:ascii="宋体" w:hAnsi="宋体" w:cs="等线"/>
          <w:sz w:val="18"/>
          <w:szCs w:val="18"/>
        </w:rPr>
        <w:t>万元或“项目基本信息”栏中没有登记与本项目要求相对应的专业承包内容（具体内容要求：建筑装修装饰工程），则该业绩不参与计分。</w:t>
      </w:r>
    </w:p>
    <w:p>
      <w:pPr>
        <w:adjustRightInd w:val="0"/>
        <w:snapToGrid w:val="0"/>
        <w:spacing w:line="320" w:lineRule="exact"/>
        <w:rPr>
          <w:rFonts w:hint="eastAsia" w:ascii="宋体" w:hAnsi="宋体" w:cs="等线"/>
          <w:sz w:val="18"/>
          <w:szCs w:val="18"/>
        </w:rPr>
      </w:pPr>
      <w:r>
        <w:rPr>
          <w:rFonts w:hint="eastAsia" w:ascii="宋体" w:hAnsi="宋体" w:cs="等线"/>
          <w:b/>
          <w:bCs/>
          <w:sz w:val="18"/>
          <w:szCs w:val="18"/>
        </w:rPr>
        <w:t>工程奖项：</w:t>
      </w:r>
      <w:r>
        <w:rPr>
          <w:rFonts w:hint="eastAsia" w:ascii="宋体" w:hAnsi="宋体" w:cs="等线"/>
          <w:sz w:val="18"/>
          <w:szCs w:val="18"/>
        </w:rPr>
        <w:t>（1）奖项业绩取自广州市住建行业信用管理平台。①投标人须提供获奖工程业绩的项目名称及业绩在信用平台中业绩编号、相应业绩在信用平台的网页信息截图。不提供项目名称及业绩编号、网页信息截图的业绩不予评审。评标委员会对业绩的评审以投标截止时间在信用平台内业绩上传件为依据（投标文件中可不需重复提交相关业绩上传件）。用于本项目投标的获奖业绩，在业绩库中“工程对应的企业资质”栏中须登记有与本项目要求相对应的资质（具体资质要求：建筑装修装饰工程专业承包资质或建筑装饰装修工程设计与施工资质）。</w:t>
      </w:r>
    </w:p>
    <w:p>
      <w:pPr>
        <w:adjustRightInd w:val="0"/>
        <w:snapToGrid w:val="0"/>
        <w:spacing w:line="320" w:lineRule="exact"/>
        <w:rPr>
          <w:rFonts w:hint="eastAsia" w:ascii="宋体" w:hAnsi="宋体" w:cs="等线"/>
          <w:sz w:val="18"/>
          <w:szCs w:val="18"/>
        </w:rPr>
      </w:pPr>
      <w:r>
        <w:rPr>
          <w:rFonts w:hint="eastAsia" w:ascii="宋体" w:hAnsi="宋体" w:cs="等线"/>
          <w:sz w:val="18"/>
          <w:szCs w:val="18"/>
        </w:rPr>
        <w:t>（2）奖项业绩提供获奖证书原件扫描件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人企业电子印章。投标人须为该获奖项目的建筑装饰装修专业承包单位，须提供相关证明材料（如施工合同、业主证明、评审申请材料、批复文件、竣工验收文件等）体现其为建筑装饰装修专业承包单位身份，不符合上述条件或上述资料相关信息不一致或提供的资料不齐全的获奖业绩不予评审。评标委员会对获奖业绩的评审以投标人提供的完整的证明资料为依据。</w:t>
      </w:r>
    </w:p>
    <w:p>
      <w:pPr>
        <w:adjustRightInd w:val="0"/>
        <w:snapToGrid w:val="0"/>
        <w:spacing w:line="320" w:lineRule="exact"/>
        <w:rPr>
          <w:rFonts w:hint="eastAsia" w:ascii="宋体" w:hAnsi="宋体" w:cs="等线"/>
          <w:sz w:val="18"/>
          <w:szCs w:val="18"/>
        </w:rPr>
      </w:pPr>
      <w:r>
        <w:rPr>
          <w:rFonts w:hint="eastAsia" w:ascii="宋体" w:hAnsi="宋体" w:cs="等线"/>
          <w:sz w:val="18"/>
          <w:szCs w:val="18"/>
        </w:rPr>
        <w:t>（3）时间以获奖证书颁发时间为准。</w:t>
      </w:r>
    </w:p>
    <w:p>
      <w:pPr>
        <w:adjustRightInd w:val="0"/>
        <w:snapToGrid w:val="0"/>
        <w:spacing w:line="320" w:lineRule="exact"/>
        <w:rPr>
          <w:rFonts w:hint="eastAsia" w:ascii="宋体" w:hAnsi="宋体" w:cs="等线"/>
          <w:sz w:val="18"/>
          <w:szCs w:val="18"/>
        </w:rPr>
      </w:pPr>
      <w:r>
        <w:rPr>
          <w:rFonts w:hint="eastAsia" w:ascii="宋体" w:hAnsi="宋体" w:cs="等线"/>
          <w:sz w:val="18"/>
          <w:szCs w:val="18"/>
        </w:rPr>
        <w:t>（4）国家级质量奖项是指中国建设工程鲁班奖、中国土木工程詹天佑奖、国家优质工程金质奖、国家优质工程奖、中国(全国)建筑工程装饰奖（不含设计和幕墙类获奖）等；省级或市级工程质量奖项指省或市级建设主管部门及行业协会颁发的工程质量奖项（指省级优秀建筑装饰工程奖和市级建筑装饰优质奖，不含设计和幕墙类获奖），安全奖、技术创新QC成果、科技类奖项不予计算得分。</w:t>
      </w:r>
    </w:p>
    <w:p>
      <w:pPr>
        <w:adjustRightInd w:val="0"/>
        <w:snapToGrid w:val="0"/>
        <w:spacing w:line="320" w:lineRule="exact"/>
        <w:rPr>
          <w:rFonts w:hint="eastAsia" w:ascii="宋体" w:hAnsi="宋体" w:cs="等线"/>
          <w:sz w:val="18"/>
          <w:szCs w:val="18"/>
        </w:rPr>
      </w:pPr>
      <w:r>
        <w:rPr>
          <w:rFonts w:hint="eastAsia" w:ascii="宋体" w:hAnsi="宋体" w:cs="等线"/>
          <w:sz w:val="18"/>
          <w:szCs w:val="18"/>
        </w:rPr>
        <w:t>（5）同一工程项目获得多个奖项的，只计算其符合要求的最高奖项得分，不重复计分。</w:t>
      </w:r>
    </w:p>
    <w:p>
      <w:pPr>
        <w:spacing w:line="320" w:lineRule="exact"/>
        <w:rPr>
          <w:rFonts w:hint="eastAsia" w:ascii="宋体" w:hAnsi="宋体"/>
          <w:bCs/>
          <w:sz w:val="20"/>
          <w:szCs w:val="21"/>
        </w:rPr>
      </w:pPr>
      <w:r>
        <w:rPr>
          <w:rFonts w:hint="eastAsia" w:ascii="宋体" w:hAnsi="宋体" w:cs="等线"/>
          <w:b/>
          <w:bCs/>
          <w:sz w:val="18"/>
          <w:szCs w:val="18"/>
        </w:rPr>
        <w:t>工程研发能力：</w:t>
      </w:r>
      <w:r>
        <w:rPr>
          <w:rFonts w:hint="eastAsia" w:ascii="宋体" w:hAnsi="宋体" w:cs="等线"/>
          <w:b w:val="0"/>
          <w:bCs w:val="0"/>
          <w:sz w:val="18"/>
          <w:szCs w:val="18"/>
        </w:rPr>
        <w:t>投标人须提供工法证书扫描件等证明材料，时间以工法证书上发证日期为准。投标人所提供的工法科技成果须成功应用于具体的房建类项目，须提交建设行政主管部门或行业协会（行业协会须在民政管理部门登记备案）或其他工法主管部门颁发的工法证书扫描件及可反映工法科技成果成功应用在具体房建类项目的科学技术成果鉴定证书扫描件，获奖单位须与投标人单位一致，不含子公司和分公司，以上扫描件均需加盖投标单位电子印章。以上要求提供的扫描件缺一不可，否则该工法不能计算有效工法</w:t>
      </w:r>
      <w:r>
        <w:rPr>
          <w:rFonts w:hint="eastAsia" w:ascii="宋体" w:hAnsi="宋体" w:cs="等线"/>
          <w:sz w:val="18"/>
          <w:szCs w:val="18"/>
        </w:rPr>
        <w:t>。</w:t>
      </w:r>
    </w:p>
    <w:p>
      <w:pPr>
        <w:spacing w:line="320" w:lineRule="exact"/>
        <w:ind w:firstLine="422" w:firstLineChars="200"/>
        <w:rPr>
          <w:rFonts w:hint="eastAsia" w:ascii="宋体" w:hAnsi="宋体"/>
          <w:b/>
          <w:bCs/>
        </w:rPr>
      </w:pPr>
    </w:p>
    <w:p>
      <w:pPr>
        <w:spacing w:line="320" w:lineRule="exact"/>
        <w:ind w:firstLine="422" w:firstLineChars="200"/>
        <w:rPr>
          <w:rFonts w:hint="eastAsia" w:ascii="宋体" w:hAnsi="宋体"/>
          <w:szCs w:val="21"/>
        </w:rPr>
      </w:pPr>
      <w:r>
        <w:rPr>
          <w:rFonts w:hint="eastAsia" w:ascii="宋体" w:hAnsi="宋体"/>
          <w:b/>
          <w:bCs/>
        </w:rPr>
        <w:t>本表按百分制评分，</w:t>
      </w:r>
      <w:r>
        <w:rPr>
          <w:rFonts w:hint="eastAsia" w:ascii="宋体" w:hAnsi="宋体"/>
          <w:b/>
          <w:bCs/>
          <w:szCs w:val="21"/>
        </w:rPr>
        <w:t>所有评委的总分汇总后的算术平均值为投标人的最终得分。分数出现小数点，保留小数点后二位小数，第三位小数四舍五入。投标人满足多个档次的，按最高档得分。</w:t>
      </w:r>
    </w:p>
    <w:bookmarkEnd w:id="46"/>
    <w:p>
      <w:pPr>
        <w:spacing w:before="120" w:after="120" w:line="360" w:lineRule="auto"/>
        <w:jc w:val="center"/>
        <w:rPr>
          <w:rFonts w:ascii="宋体"/>
          <w:b/>
          <w:color w:val="000000"/>
          <w:sz w:val="28"/>
        </w:rPr>
      </w:pPr>
      <w:r>
        <w:rPr>
          <w:rFonts w:hint="eastAsia" w:ascii="宋体"/>
          <w:color w:val="000000"/>
        </w:rPr>
        <w:br w:type="page"/>
      </w:r>
      <w:r>
        <w:rPr>
          <w:rFonts w:hint="eastAsia" w:ascii="宋体"/>
          <w:b/>
          <w:color w:val="000000"/>
          <w:sz w:val="28"/>
        </w:rPr>
        <w:t>项目管理机构人员配置表</w:t>
      </w:r>
    </w:p>
    <w:tbl>
      <w:tblPr>
        <w:tblStyle w:val="21"/>
        <w:tblW w:w="14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896"/>
        <w:gridCol w:w="729"/>
        <w:gridCol w:w="5861"/>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blHeader/>
          <w:jc w:val="center"/>
        </w:trPr>
        <w:tc>
          <w:tcPr>
            <w:tcW w:w="608" w:type="dxa"/>
            <w:vAlign w:val="center"/>
          </w:tcPr>
          <w:p>
            <w:pPr>
              <w:ind w:left="-55" w:leftChars="-26" w:right="-65" w:rightChars="-31"/>
              <w:jc w:val="center"/>
              <w:rPr>
                <w:rFonts w:hint="eastAsia" w:ascii="宋体" w:hAnsi="宋体"/>
                <w:b/>
                <w:color w:val="000000"/>
                <w:kern w:val="0"/>
                <w:szCs w:val="21"/>
              </w:rPr>
            </w:pPr>
            <w:r>
              <w:rPr>
                <w:rFonts w:hint="eastAsia" w:ascii="宋体" w:hAnsi="宋体"/>
                <w:b/>
                <w:color w:val="000000"/>
                <w:kern w:val="0"/>
                <w:szCs w:val="21"/>
              </w:rPr>
              <w:t>序号</w:t>
            </w:r>
          </w:p>
        </w:tc>
        <w:tc>
          <w:tcPr>
            <w:tcW w:w="1896" w:type="dxa"/>
            <w:vAlign w:val="center"/>
          </w:tcPr>
          <w:p>
            <w:pPr>
              <w:ind w:left="-55" w:leftChars="-26" w:right="-65" w:rightChars="-31"/>
              <w:jc w:val="center"/>
              <w:rPr>
                <w:rFonts w:hint="eastAsia" w:ascii="宋体" w:hAnsi="宋体"/>
                <w:b/>
                <w:bCs/>
                <w:color w:val="000000"/>
                <w:szCs w:val="21"/>
              </w:rPr>
            </w:pPr>
            <w:r>
              <w:rPr>
                <w:rFonts w:hint="eastAsia" w:ascii="宋体" w:hAnsi="宋体"/>
                <w:b/>
                <w:color w:val="000000"/>
                <w:kern w:val="0"/>
                <w:szCs w:val="21"/>
              </w:rPr>
              <w:t>类别</w:t>
            </w:r>
          </w:p>
        </w:tc>
        <w:tc>
          <w:tcPr>
            <w:tcW w:w="729" w:type="dxa"/>
            <w:vAlign w:val="center"/>
          </w:tcPr>
          <w:p>
            <w:pPr>
              <w:ind w:left="-55" w:leftChars="-26" w:right="-65" w:rightChars="-31"/>
              <w:jc w:val="center"/>
              <w:rPr>
                <w:rFonts w:hint="eastAsia" w:ascii="宋体" w:hAnsi="宋体"/>
                <w:b/>
                <w:bCs/>
                <w:color w:val="000000"/>
                <w:szCs w:val="21"/>
              </w:rPr>
            </w:pPr>
            <w:r>
              <w:rPr>
                <w:rFonts w:hint="eastAsia" w:ascii="宋体" w:hAnsi="宋体"/>
                <w:b/>
                <w:color w:val="000000"/>
                <w:szCs w:val="21"/>
              </w:rPr>
              <w:t>数量</w:t>
            </w:r>
          </w:p>
        </w:tc>
        <w:tc>
          <w:tcPr>
            <w:tcW w:w="5861" w:type="dxa"/>
            <w:vAlign w:val="center"/>
          </w:tcPr>
          <w:p>
            <w:pPr>
              <w:ind w:left="-55" w:leftChars="-26" w:right="-65" w:rightChars="-31"/>
              <w:jc w:val="center"/>
              <w:rPr>
                <w:rFonts w:hint="eastAsia" w:ascii="宋体" w:hAnsi="宋体"/>
                <w:b/>
                <w:color w:val="000000"/>
                <w:szCs w:val="21"/>
              </w:rPr>
            </w:pPr>
            <w:r>
              <w:rPr>
                <w:rFonts w:hint="eastAsia" w:ascii="宋体" w:hAnsi="宋体"/>
                <w:b/>
                <w:color w:val="000000"/>
                <w:szCs w:val="21"/>
              </w:rPr>
              <w:t>基础分得分条件</w:t>
            </w:r>
          </w:p>
        </w:tc>
        <w:tc>
          <w:tcPr>
            <w:tcW w:w="5330" w:type="dxa"/>
            <w:vAlign w:val="center"/>
          </w:tcPr>
          <w:p>
            <w:pPr>
              <w:ind w:left="-55" w:leftChars="-26" w:right="-65" w:rightChars="-31"/>
              <w:jc w:val="center"/>
              <w:rPr>
                <w:rFonts w:hint="eastAsia" w:ascii="宋体" w:hAnsi="宋体"/>
                <w:b/>
                <w:color w:val="000000"/>
                <w:szCs w:val="21"/>
              </w:rPr>
            </w:pPr>
            <w:r>
              <w:rPr>
                <w:rFonts w:hint="eastAsia" w:ascii="宋体" w:hAnsi="宋体"/>
                <w:b/>
                <w:color w:val="000000"/>
                <w:szCs w:val="21"/>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08"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w:t>
            </w:r>
          </w:p>
        </w:tc>
        <w:tc>
          <w:tcPr>
            <w:tcW w:w="1896"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项目负责人</w:t>
            </w:r>
          </w:p>
        </w:tc>
        <w:tc>
          <w:tcPr>
            <w:tcW w:w="729"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w:t>
            </w:r>
          </w:p>
        </w:tc>
        <w:tc>
          <w:tcPr>
            <w:tcW w:w="5861" w:type="dxa"/>
            <w:vAlign w:val="center"/>
          </w:tcPr>
          <w:p>
            <w:pPr>
              <w:ind w:right="-65" w:rightChars="-31"/>
              <w:rPr>
                <w:rFonts w:hint="eastAsia" w:ascii="宋体" w:hAnsi="宋体" w:cs="宋体"/>
                <w:color w:val="000000"/>
                <w:kern w:val="0"/>
                <w:szCs w:val="21"/>
              </w:rPr>
            </w:pPr>
            <w:r>
              <w:rPr>
                <w:rFonts w:hint="eastAsia" w:ascii="宋体" w:hAnsi="宋体" w:cs="宋体"/>
                <w:color w:val="000000"/>
                <w:kern w:val="0"/>
                <w:szCs w:val="21"/>
              </w:rPr>
              <w:t>与招标公告要求一致</w:t>
            </w:r>
          </w:p>
        </w:tc>
        <w:tc>
          <w:tcPr>
            <w:tcW w:w="5330" w:type="dxa"/>
            <w:vAlign w:val="center"/>
          </w:tcPr>
          <w:p>
            <w:pPr>
              <w:ind w:left="-55" w:leftChars="-26" w:right="-65" w:rightChars="-31"/>
              <w:rPr>
                <w:rFonts w:hint="eastAsia" w:ascii="宋体" w:hAnsi="宋体" w:cs="宋体"/>
                <w:color w:val="000000"/>
                <w:kern w:val="0"/>
                <w:szCs w:val="21"/>
              </w:rPr>
            </w:pPr>
            <w:r>
              <w:rPr>
                <w:rFonts w:hint="eastAsia" w:ascii="宋体" w:hAnsi="宋体" w:cs="宋体"/>
                <w:color w:val="000000"/>
                <w:kern w:val="0"/>
                <w:szCs w:val="21"/>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08"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2</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项目技术负责人</w:t>
            </w:r>
          </w:p>
        </w:tc>
        <w:tc>
          <w:tcPr>
            <w:tcW w:w="729"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w:t>
            </w:r>
          </w:p>
        </w:tc>
        <w:tc>
          <w:tcPr>
            <w:tcW w:w="5861" w:type="dxa"/>
            <w:vAlign w:val="center"/>
          </w:tcPr>
          <w:p>
            <w:pPr>
              <w:ind w:right="-65" w:rightChars="-31"/>
              <w:rPr>
                <w:rFonts w:hint="eastAsia" w:ascii="宋体" w:hAnsi="宋体" w:cs="宋体"/>
                <w:color w:val="000000"/>
                <w:kern w:val="0"/>
                <w:szCs w:val="21"/>
              </w:rPr>
            </w:pPr>
            <w:r>
              <w:rPr>
                <w:rFonts w:hint="eastAsia" w:ascii="宋体" w:hAnsi="宋体" w:cs="宋体"/>
                <w:color w:val="000000"/>
                <w:kern w:val="0"/>
                <w:szCs w:val="21"/>
              </w:rPr>
              <w:t>与招标公告要求一致</w:t>
            </w:r>
          </w:p>
        </w:tc>
        <w:tc>
          <w:tcPr>
            <w:tcW w:w="5330" w:type="dxa"/>
            <w:vAlign w:val="center"/>
          </w:tcPr>
          <w:p>
            <w:pPr>
              <w:ind w:left="-55" w:leftChars="-26" w:right="-65" w:rightChars="-31"/>
              <w:rPr>
                <w:rFonts w:hint="eastAsia" w:ascii="宋体" w:hAnsi="宋体" w:cs="宋体"/>
                <w:color w:val="000000"/>
                <w:kern w:val="0"/>
                <w:szCs w:val="21"/>
              </w:rPr>
            </w:pPr>
            <w:r>
              <w:rPr>
                <w:rFonts w:hint="eastAsia" w:ascii="宋体" w:hAnsi="宋体" w:cs="宋体"/>
                <w:color w:val="000000"/>
                <w:kern w:val="0"/>
                <w:szCs w:val="21"/>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8"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3</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质量负责人</w:t>
            </w:r>
          </w:p>
        </w:tc>
        <w:tc>
          <w:tcPr>
            <w:tcW w:w="729"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w:t>
            </w:r>
          </w:p>
        </w:tc>
        <w:tc>
          <w:tcPr>
            <w:tcW w:w="5861" w:type="dxa"/>
            <w:vAlign w:val="center"/>
          </w:tcPr>
          <w:p>
            <w:pPr>
              <w:ind w:left="-55" w:leftChars="-26" w:right="-65" w:rightChars="-31"/>
              <w:rPr>
                <w:rFonts w:hint="eastAsia" w:ascii="宋体" w:hAnsi="宋体" w:cs="宋体"/>
                <w:color w:val="000000"/>
                <w:kern w:val="0"/>
                <w:szCs w:val="21"/>
              </w:rPr>
            </w:pPr>
            <w:r>
              <w:rPr>
                <w:rFonts w:hint="eastAsia" w:ascii="宋体" w:hAnsi="宋体" w:cs="宋体"/>
                <w:color w:val="000000"/>
                <w:kern w:val="0"/>
                <w:szCs w:val="21"/>
              </w:rPr>
              <w:t>具有建筑装饰施工类</w:t>
            </w:r>
            <w:r>
              <w:rPr>
                <w:rFonts w:hint="eastAsia" w:ascii="宋体" w:hAnsi="宋体"/>
                <w:color w:val="000000"/>
                <w:szCs w:val="21"/>
              </w:rPr>
              <w:t>专业工程师（或以上）技术职称</w:t>
            </w:r>
          </w:p>
        </w:tc>
        <w:tc>
          <w:tcPr>
            <w:tcW w:w="5330" w:type="dxa"/>
            <w:vAlign w:val="center"/>
          </w:tcPr>
          <w:p>
            <w:pPr>
              <w:ind w:left="-55" w:leftChars="-26" w:right="-65" w:rightChars="-31"/>
              <w:rPr>
                <w:rFonts w:hint="eastAsia" w:ascii="宋体" w:hAnsi="宋体" w:cs="宋体"/>
                <w:color w:val="000000"/>
                <w:kern w:val="0"/>
                <w:szCs w:val="21"/>
              </w:rPr>
            </w:pPr>
            <w:r>
              <w:rPr>
                <w:rFonts w:hint="eastAsia" w:ascii="宋体" w:hAnsi="宋体"/>
                <w:color w:val="000000"/>
                <w:szCs w:val="21"/>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08" w:type="dxa"/>
            <w:vAlign w:val="center"/>
          </w:tcPr>
          <w:p>
            <w:pPr>
              <w:ind w:left="-55" w:leftChars="-26" w:right="-65" w:rightChars="-31"/>
              <w:jc w:val="center"/>
              <w:rPr>
                <w:rFonts w:hint="eastAsia" w:ascii="宋体" w:hAnsi="宋体" w:cs="宋体"/>
                <w:bCs/>
                <w:color w:val="000000"/>
                <w:kern w:val="44"/>
                <w:szCs w:val="21"/>
              </w:rPr>
            </w:pPr>
            <w:r>
              <w:rPr>
                <w:rFonts w:hint="eastAsia" w:ascii="宋体" w:hAnsi="宋体" w:cs="宋体"/>
                <w:bCs/>
                <w:color w:val="000000"/>
                <w:kern w:val="44"/>
                <w:szCs w:val="21"/>
              </w:rPr>
              <w:t>4</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安全负责人</w:t>
            </w:r>
          </w:p>
        </w:tc>
        <w:tc>
          <w:tcPr>
            <w:tcW w:w="729"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w:t>
            </w:r>
          </w:p>
        </w:tc>
        <w:tc>
          <w:tcPr>
            <w:tcW w:w="5861" w:type="dxa"/>
            <w:vAlign w:val="center"/>
          </w:tcPr>
          <w:p>
            <w:pPr>
              <w:ind w:left="-55" w:leftChars="-26" w:right="-65" w:rightChars="-31"/>
              <w:rPr>
                <w:rFonts w:hint="eastAsia" w:ascii="宋体" w:hAnsi="宋体" w:cs="宋体"/>
                <w:color w:val="000000"/>
                <w:kern w:val="0"/>
                <w:szCs w:val="21"/>
              </w:rPr>
            </w:pPr>
            <w:r>
              <w:rPr>
                <w:rFonts w:hint="eastAsia" w:ascii="宋体" w:hAnsi="宋体" w:cs="宋体"/>
                <w:color w:val="000000"/>
                <w:kern w:val="0"/>
                <w:szCs w:val="21"/>
              </w:rPr>
              <w:t>同时具有</w:t>
            </w:r>
            <w:r>
              <w:rPr>
                <w:rFonts w:hint="eastAsia" w:ascii="宋体" w:hAnsi="宋体"/>
                <w:color w:val="000000"/>
                <w:szCs w:val="21"/>
              </w:rPr>
              <w:t>“建筑施工安全”类别的注册安全工程师执业资格(有效期内)</w:t>
            </w:r>
            <w:r>
              <w:rPr>
                <w:rFonts w:hint="eastAsia" w:ascii="宋体" w:hAnsi="宋体" w:cs="宋体"/>
                <w:color w:val="000000"/>
                <w:kern w:val="0"/>
                <w:szCs w:val="21"/>
              </w:rPr>
              <w:t>、建筑装饰施工类</w:t>
            </w:r>
            <w:r>
              <w:rPr>
                <w:rFonts w:hint="eastAsia" w:ascii="宋体" w:hAnsi="宋体"/>
                <w:color w:val="000000"/>
                <w:szCs w:val="21"/>
              </w:rPr>
              <w:t>专业工程师（或以上）技术职称</w:t>
            </w:r>
          </w:p>
        </w:tc>
        <w:tc>
          <w:tcPr>
            <w:tcW w:w="5330" w:type="dxa"/>
            <w:vAlign w:val="center"/>
          </w:tcPr>
          <w:p>
            <w:pPr>
              <w:ind w:left="-55" w:leftChars="-26" w:right="-65" w:rightChars="-31"/>
              <w:rPr>
                <w:rFonts w:hint="eastAsia" w:ascii="宋体" w:hAnsi="宋体" w:cs="宋体"/>
                <w:color w:val="000000"/>
                <w:kern w:val="0"/>
                <w:szCs w:val="21"/>
              </w:rPr>
            </w:pPr>
            <w:r>
              <w:rPr>
                <w:rFonts w:hint="eastAsia" w:ascii="宋体" w:hAnsi="宋体" w:cs="宋体"/>
                <w:color w:val="000000"/>
                <w:kern w:val="0"/>
                <w:szCs w:val="21"/>
              </w:rPr>
              <w:t>提供注册证书、职称证书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vAlign w:val="center"/>
          </w:tcPr>
          <w:p>
            <w:pPr>
              <w:ind w:left="-55" w:leftChars="-26" w:right="-65" w:rightChars="-31"/>
              <w:jc w:val="center"/>
              <w:rPr>
                <w:rFonts w:hint="eastAsia" w:ascii="宋体" w:hAnsi="宋体" w:cs="宋体"/>
                <w:bCs/>
                <w:color w:val="000000"/>
                <w:kern w:val="44"/>
                <w:szCs w:val="21"/>
              </w:rPr>
            </w:pPr>
            <w:r>
              <w:rPr>
                <w:rFonts w:hint="eastAsia" w:ascii="宋体" w:hAnsi="宋体" w:cs="宋体"/>
                <w:bCs/>
                <w:color w:val="000000"/>
                <w:kern w:val="44"/>
                <w:szCs w:val="21"/>
              </w:rPr>
              <w:t>5</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深化设计负责人</w:t>
            </w:r>
          </w:p>
        </w:tc>
        <w:tc>
          <w:tcPr>
            <w:tcW w:w="729" w:type="dxa"/>
            <w:vAlign w:val="center"/>
          </w:tcPr>
          <w:p>
            <w:pPr>
              <w:ind w:left="-55" w:leftChars="-26" w:right="-65" w:rightChars="-31"/>
              <w:jc w:val="center"/>
              <w:rPr>
                <w:rFonts w:hint="eastAsia" w:ascii="宋体" w:hAnsi="宋体"/>
                <w:color w:val="000000"/>
                <w:szCs w:val="21"/>
              </w:rPr>
            </w:pPr>
            <w:r>
              <w:rPr>
                <w:rFonts w:hint="eastAsia" w:ascii="宋体" w:hAnsi="宋体" w:cs="宋体"/>
                <w:color w:val="000000"/>
                <w:kern w:val="0"/>
                <w:szCs w:val="21"/>
              </w:rPr>
              <w:t>1</w:t>
            </w:r>
          </w:p>
        </w:tc>
        <w:tc>
          <w:tcPr>
            <w:tcW w:w="5861" w:type="dxa"/>
            <w:vAlign w:val="center"/>
          </w:tcPr>
          <w:p>
            <w:pPr>
              <w:ind w:left="-55" w:leftChars="-26" w:right="-65" w:rightChars="-31"/>
              <w:rPr>
                <w:rFonts w:hint="eastAsia" w:ascii="宋体" w:hAnsi="宋体" w:cs="宋体"/>
                <w:color w:val="000000"/>
                <w:kern w:val="0"/>
                <w:szCs w:val="21"/>
              </w:rPr>
            </w:pPr>
            <w:r>
              <w:rPr>
                <w:rFonts w:hint="eastAsia" w:ascii="宋体" w:hAnsi="宋体"/>
                <w:color w:val="000000"/>
                <w:szCs w:val="21"/>
              </w:rPr>
              <w:t>具有建筑装饰设计类专业工程师（或以上）技术职称</w:t>
            </w:r>
          </w:p>
        </w:tc>
        <w:tc>
          <w:tcPr>
            <w:tcW w:w="5330" w:type="dxa"/>
            <w:vAlign w:val="center"/>
          </w:tcPr>
          <w:p>
            <w:pPr>
              <w:ind w:left="-55" w:leftChars="-26" w:right="-65" w:rightChars="-31"/>
              <w:rPr>
                <w:rFonts w:hint="eastAsia" w:ascii="宋体" w:hAnsi="宋体" w:cs="宋体"/>
                <w:color w:val="000000"/>
                <w:kern w:val="0"/>
                <w:szCs w:val="21"/>
              </w:rPr>
            </w:pPr>
            <w:r>
              <w:rPr>
                <w:rFonts w:hint="eastAsia" w:ascii="宋体" w:hAnsi="宋体"/>
                <w:color w:val="000000"/>
                <w:szCs w:val="21"/>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608"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6</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造价负责人</w:t>
            </w:r>
          </w:p>
        </w:tc>
        <w:tc>
          <w:tcPr>
            <w:tcW w:w="729" w:type="dxa"/>
            <w:vAlign w:val="center"/>
          </w:tcPr>
          <w:p>
            <w:pPr>
              <w:ind w:left="-55" w:leftChars="-26" w:right="-65" w:rightChars="-31"/>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861" w:type="dxa"/>
            <w:vAlign w:val="center"/>
          </w:tcPr>
          <w:p>
            <w:pPr>
              <w:ind w:right="-65" w:rightChars="-31"/>
              <w:rPr>
                <w:rFonts w:hint="eastAsia" w:ascii="宋体" w:hAnsi="宋体"/>
                <w:color w:val="000000"/>
                <w:szCs w:val="21"/>
              </w:rPr>
            </w:pPr>
            <w:r>
              <w:rPr>
                <w:rFonts w:hint="eastAsia"/>
              </w:rPr>
              <w:t>具有有效期内的土建专业一级造价工程师注册证书（或原已注册成功的造价工程师注册证书）</w:t>
            </w:r>
          </w:p>
        </w:tc>
        <w:tc>
          <w:tcPr>
            <w:tcW w:w="5330" w:type="dxa"/>
            <w:vAlign w:val="center"/>
          </w:tcPr>
          <w:p>
            <w:pPr>
              <w:ind w:left="-55" w:leftChars="-26" w:right="-65" w:rightChars="-31"/>
              <w:rPr>
                <w:rFonts w:hint="eastAsia" w:ascii="宋体" w:hAnsi="宋体"/>
                <w:color w:val="000000"/>
                <w:szCs w:val="21"/>
              </w:rPr>
            </w:pPr>
            <w:r>
              <w:rPr>
                <w:rFonts w:hint="eastAsia" w:ascii="宋体" w:hAnsi="宋体"/>
                <w:color w:val="000000"/>
                <w:szCs w:val="21"/>
              </w:rPr>
              <w:t>提供造价工程师注册证书</w:t>
            </w:r>
            <w:r>
              <w:rPr>
                <w:rFonts w:hint="eastAsia" w:ascii="宋体" w:hAnsi="宋体" w:cs="宋体"/>
                <w:szCs w:val="21"/>
              </w:rPr>
              <w:t>、“全国建筑市场监管公共服务平台（http://jzsc.mohurd.gov.cn）”查询结果截图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08" w:type="dxa"/>
            <w:vAlign w:val="center"/>
          </w:tcPr>
          <w:p>
            <w:pPr>
              <w:ind w:left="-55" w:leftChars="-26" w:right="-65" w:rightChars="-31"/>
              <w:jc w:val="center"/>
              <w:rPr>
                <w:rFonts w:hint="eastAsia" w:ascii="宋体" w:hAnsi="宋体"/>
                <w:bCs/>
                <w:color w:val="000000"/>
                <w:szCs w:val="21"/>
              </w:rPr>
            </w:pPr>
            <w:r>
              <w:rPr>
                <w:rFonts w:hint="eastAsia" w:ascii="宋体" w:hAnsi="宋体" w:cs="宋体"/>
                <w:bCs/>
                <w:color w:val="000000"/>
                <w:kern w:val="44"/>
                <w:szCs w:val="21"/>
              </w:rPr>
              <w:t>7</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装修专业工程师</w:t>
            </w:r>
          </w:p>
        </w:tc>
        <w:tc>
          <w:tcPr>
            <w:tcW w:w="729" w:type="dxa"/>
            <w:vAlign w:val="center"/>
          </w:tcPr>
          <w:p>
            <w:pPr>
              <w:ind w:left="-55" w:leftChars="-26" w:right="-65" w:rightChars="-31"/>
              <w:jc w:val="center"/>
              <w:rPr>
                <w:rFonts w:hint="eastAsia" w:ascii="宋体" w:hAnsi="宋体" w:cs="宋体"/>
                <w:color w:val="000000"/>
                <w:kern w:val="0"/>
                <w:szCs w:val="21"/>
              </w:rPr>
            </w:pPr>
            <w:r>
              <w:rPr>
                <w:rFonts w:hint="eastAsia" w:ascii="宋体" w:hAnsi="宋体" w:cs="宋体"/>
                <w:color w:val="000000"/>
                <w:kern w:val="0"/>
                <w:szCs w:val="21"/>
              </w:rPr>
              <w:t>3</w:t>
            </w:r>
          </w:p>
        </w:tc>
        <w:tc>
          <w:tcPr>
            <w:tcW w:w="5861" w:type="dxa"/>
            <w:vAlign w:val="center"/>
          </w:tcPr>
          <w:p>
            <w:pPr>
              <w:ind w:left="-55" w:leftChars="-26" w:right="-65" w:rightChars="-31"/>
              <w:rPr>
                <w:rFonts w:hint="eastAsia" w:ascii="宋体" w:hAnsi="宋体" w:cs="宋体"/>
                <w:color w:val="000000"/>
                <w:kern w:val="0"/>
                <w:szCs w:val="21"/>
              </w:rPr>
            </w:pPr>
            <w:r>
              <w:rPr>
                <w:rFonts w:hint="eastAsia" w:ascii="宋体" w:hAnsi="宋体"/>
                <w:color w:val="000000"/>
                <w:szCs w:val="21"/>
              </w:rPr>
              <w:t>具有建筑装饰施工类专业工程师（或以上）技术职称</w:t>
            </w:r>
          </w:p>
        </w:tc>
        <w:tc>
          <w:tcPr>
            <w:tcW w:w="5330" w:type="dxa"/>
            <w:vAlign w:val="center"/>
          </w:tcPr>
          <w:p>
            <w:pPr>
              <w:ind w:left="-55" w:leftChars="-26" w:right="-65" w:rightChars="-31"/>
              <w:rPr>
                <w:rFonts w:hint="eastAsia" w:ascii="宋体" w:hAnsi="宋体"/>
                <w:color w:val="000000"/>
                <w:szCs w:val="21"/>
              </w:rPr>
            </w:pPr>
            <w:r>
              <w:rPr>
                <w:rFonts w:hint="eastAsia" w:ascii="宋体" w:hAnsi="宋体"/>
                <w:color w:val="000000"/>
                <w:szCs w:val="21"/>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08" w:type="dxa"/>
            <w:vAlign w:val="center"/>
          </w:tcPr>
          <w:p>
            <w:pPr>
              <w:ind w:left="-55" w:leftChars="-26" w:right="-65" w:rightChars="-31"/>
              <w:jc w:val="center"/>
              <w:rPr>
                <w:rFonts w:hint="eastAsia" w:ascii="宋体" w:hAnsi="宋体" w:cs="宋体"/>
                <w:bCs/>
                <w:color w:val="000000"/>
                <w:kern w:val="44"/>
                <w:szCs w:val="21"/>
              </w:rPr>
            </w:pPr>
            <w:r>
              <w:rPr>
                <w:rFonts w:hint="eastAsia" w:ascii="宋体" w:hAnsi="宋体" w:cs="宋体"/>
                <w:bCs/>
                <w:color w:val="000000"/>
                <w:kern w:val="44"/>
                <w:szCs w:val="21"/>
              </w:rPr>
              <w:t>8</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造价工程师</w:t>
            </w:r>
          </w:p>
        </w:tc>
        <w:tc>
          <w:tcPr>
            <w:tcW w:w="729" w:type="dxa"/>
            <w:vAlign w:val="center"/>
          </w:tcPr>
          <w:p>
            <w:pPr>
              <w:ind w:left="-55" w:leftChars="-26" w:right="-65" w:rightChars="-31"/>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861" w:type="dxa"/>
            <w:vAlign w:val="center"/>
          </w:tcPr>
          <w:p>
            <w:pPr>
              <w:ind w:left="-55" w:leftChars="-26" w:right="-65" w:rightChars="-31"/>
              <w:rPr>
                <w:rFonts w:hint="eastAsia" w:ascii="宋体" w:hAnsi="宋体"/>
                <w:color w:val="000000"/>
                <w:szCs w:val="21"/>
              </w:rPr>
            </w:pPr>
            <w:r>
              <w:rPr>
                <w:rFonts w:hint="eastAsia"/>
              </w:rPr>
              <w:t>具有有效期内的土建专业一级造价工程师注册证书（或原已注册成功的造价工程师注册证书）</w:t>
            </w:r>
          </w:p>
        </w:tc>
        <w:tc>
          <w:tcPr>
            <w:tcW w:w="5330" w:type="dxa"/>
            <w:vAlign w:val="center"/>
          </w:tcPr>
          <w:p>
            <w:pPr>
              <w:ind w:left="-55" w:leftChars="-26" w:right="-65" w:rightChars="-31"/>
              <w:rPr>
                <w:rFonts w:hint="eastAsia" w:ascii="宋体" w:hAnsi="宋体"/>
                <w:color w:val="000000"/>
                <w:szCs w:val="21"/>
              </w:rPr>
            </w:pPr>
            <w:r>
              <w:rPr>
                <w:rFonts w:hint="eastAsia" w:ascii="宋体" w:hAnsi="宋体"/>
                <w:color w:val="000000"/>
                <w:szCs w:val="21"/>
              </w:rPr>
              <w:t>提供造价工程师注册证书</w:t>
            </w:r>
            <w:r>
              <w:rPr>
                <w:rFonts w:hint="eastAsia" w:ascii="宋体" w:hAnsi="宋体" w:cs="宋体"/>
                <w:szCs w:val="21"/>
              </w:rPr>
              <w:t>、“全国建筑市场监管公共服务平台（http://jzsc.mohurd.gov.cn）”查询结果截图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08"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9</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给排水专业工程师</w:t>
            </w:r>
          </w:p>
        </w:tc>
        <w:tc>
          <w:tcPr>
            <w:tcW w:w="729" w:type="dxa"/>
            <w:vAlign w:val="center"/>
          </w:tcPr>
          <w:p>
            <w:pPr>
              <w:shd w:val="clear" w:color="auto" w:fill="FFFFFF"/>
              <w:ind w:left="-55" w:leftChars="-26" w:right="-65" w:rightChars="-31"/>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861" w:type="dxa"/>
            <w:vAlign w:val="center"/>
          </w:tcPr>
          <w:p>
            <w:pPr>
              <w:shd w:val="clear" w:color="auto" w:fill="FFFFFF"/>
              <w:ind w:left="-55" w:leftChars="-26" w:right="-65" w:rightChars="-31"/>
              <w:rPr>
                <w:rFonts w:hint="eastAsia" w:ascii="宋体" w:hAnsi="宋体"/>
                <w:color w:val="000000"/>
                <w:szCs w:val="21"/>
              </w:rPr>
            </w:pPr>
            <w:r>
              <w:rPr>
                <w:rFonts w:hint="eastAsia" w:ascii="宋体" w:hAnsi="宋体"/>
                <w:color w:val="000000"/>
                <w:szCs w:val="21"/>
              </w:rPr>
              <w:t>具有给水排水类专业工程师（或以上）技术职称</w:t>
            </w:r>
          </w:p>
        </w:tc>
        <w:tc>
          <w:tcPr>
            <w:tcW w:w="5330" w:type="dxa"/>
            <w:vAlign w:val="center"/>
          </w:tcPr>
          <w:p>
            <w:pPr>
              <w:shd w:val="clear" w:color="auto" w:fill="FFFFFF"/>
              <w:ind w:left="-55" w:leftChars="-26" w:right="-65" w:rightChars="-31"/>
              <w:rPr>
                <w:rFonts w:hint="eastAsia" w:ascii="宋体" w:hAnsi="宋体"/>
                <w:color w:val="000000"/>
                <w:szCs w:val="21"/>
              </w:rPr>
            </w:pPr>
            <w:r>
              <w:rPr>
                <w:rFonts w:hint="eastAsia" w:ascii="宋体" w:hAnsi="宋体"/>
                <w:color w:val="000000"/>
                <w:szCs w:val="21"/>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08"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10</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机电专业工程师</w:t>
            </w:r>
          </w:p>
        </w:tc>
        <w:tc>
          <w:tcPr>
            <w:tcW w:w="729" w:type="dxa"/>
            <w:vAlign w:val="center"/>
          </w:tcPr>
          <w:p>
            <w:pPr>
              <w:shd w:val="clear" w:color="auto" w:fill="FFFFFF"/>
              <w:spacing w:line="228" w:lineRule="auto"/>
              <w:jc w:val="center"/>
              <w:rPr>
                <w:rFonts w:hint="eastAsia" w:ascii="宋体" w:hAnsi="宋体"/>
                <w:color w:val="000000"/>
                <w:szCs w:val="21"/>
              </w:rPr>
            </w:pPr>
            <w:r>
              <w:rPr>
                <w:rFonts w:hint="eastAsia" w:ascii="宋体" w:hAnsi="宋体"/>
                <w:color w:val="000000"/>
                <w:szCs w:val="21"/>
              </w:rPr>
              <w:t>1</w:t>
            </w:r>
          </w:p>
        </w:tc>
        <w:tc>
          <w:tcPr>
            <w:tcW w:w="5861" w:type="dxa"/>
            <w:vAlign w:val="center"/>
          </w:tcPr>
          <w:p>
            <w:pPr>
              <w:shd w:val="clear" w:color="auto" w:fill="FFFFFF"/>
              <w:ind w:left="-55" w:leftChars="-26" w:right="-65" w:rightChars="-31"/>
              <w:rPr>
                <w:rFonts w:hint="eastAsia" w:ascii="宋体" w:hAnsi="宋体"/>
                <w:color w:val="000000"/>
                <w:szCs w:val="21"/>
              </w:rPr>
            </w:pPr>
            <w:r>
              <w:rPr>
                <w:rFonts w:hint="eastAsia" w:ascii="宋体" w:hAnsi="宋体"/>
                <w:color w:val="000000"/>
                <w:szCs w:val="21"/>
              </w:rPr>
              <w:t>具有建筑电气类专业工程师（或以上）技术职称</w:t>
            </w:r>
          </w:p>
        </w:tc>
        <w:tc>
          <w:tcPr>
            <w:tcW w:w="5330" w:type="dxa"/>
            <w:vAlign w:val="center"/>
          </w:tcPr>
          <w:p>
            <w:pPr>
              <w:shd w:val="clear" w:color="auto" w:fill="FFFFFF"/>
              <w:ind w:left="-55" w:leftChars="-26" w:right="-65" w:rightChars="-31"/>
              <w:rPr>
                <w:rFonts w:hint="eastAsia" w:ascii="宋体" w:hAnsi="宋体"/>
                <w:color w:val="000000"/>
                <w:szCs w:val="21"/>
              </w:rPr>
            </w:pPr>
            <w:r>
              <w:rPr>
                <w:rFonts w:hint="eastAsia" w:ascii="宋体" w:hAnsi="宋体"/>
                <w:color w:val="000000"/>
                <w:szCs w:val="21"/>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08"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11</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cs="宋体"/>
                <w:szCs w:val="21"/>
              </w:rPr>
              <w:t>消防专业</w:t>
            </w:r>
            <w:r>
              <w:rPr>
                <w:rFonts w:hint="eastAsia" w:ascii="宋体" w:hAnsi="宋体" w:cs="宋体"/>
                <w:spacing w:val="-2"/>
                <w:szCs w:val="21"/>
              </w:rPr>
              <w:t>工程师</w:t>
            </w:r>
          </w:p>
        </w:tc>
        <w:tc>
          <w:tcPr>
            <w:tcW w:w="729" w:type="dxa"/>
            <w:vAlign w:val="center"/>
          </w:tcPr>
          <w:p>
            <w:pPr>
              <w:shd w:val="clear" w:color="auto" w:fill="FFFFFF"/>
              <w:spacing w:line="228" w:lineRule="auto"/>
              <w:jc w:val="center"/>
              <w:rPr>
                <w:rFonts w:hint="eastAsia" w:ascii="宋体" w:hAnsi="宋体"/>
                <w:color w:val="000000"/>
                <w:szCs w:val="21"/>
              </w:rPr>
            </w:pPr>
            <w:r>
              <w:rPr>
                <w:rFonts w:hint="eastAsia" w:ascii="宋体" w:hAnsi="宋体"/>
                <w:color w:val="000000"/>
                <w:szCs w:val="21"/>
              </w:rPr>
              <w:t>1</w:t>
            </w:r>
          </w:p>
        </w:tc>
        <w:tc>
          <w:tcPr>
            <w:tcW w:w="5861" w:type="dxa"/>
            <w:vAlign w:val="center"/>
          </w:tcPr>
          <w:p>
            <w:pPr>
              <w:shd w:val="clear" w:color="auto" w:fill="FFFFFF"/>
              <w:ind w:left="-55" w:leftChars="-26" w:right="-65" w:rightChars="-31"/>
              <w:rPr>
                <w:rFonts w:hint="eastAsia" w:ascii="宋体" w:hAnsi="宋体"/>
                <w:color w:val="000000"/>
                <w:szCs w:val="21"/>
              </w:rPr>
            </w:pPr>
            <w:r>
              <w:rPr>
                <w:rFonts w:hint="eastAsia" w:ascii="宋体" w:hAnsi="宋体" w:cs="宋体"/>
                <w:szCs w:val="21"/>
              </w:rPr>
              <w:t>具有消防或建筑施工类专业工程师(或以上)</w:t>
            </w:r>
            <w:r>
              <w:rPr>
                <w:rFonts w:hint="eastAsia" w:ascii="宋体" w:hAnsi="宋体"/>
                <w:color w:val="000000"/>
                <w:szCs w:val="21"/>
              </w:rPr>
              <w:t xml:space="preserve"> 技术职称</w:t>
            </w:r>
          </w:p>
        </w:tc>
        <w:tc>
          <w:tcPr>
            <w:tcW w:w="5330" w:type="dxa"/>
            <w:vAlign w:val="center"/>
          </w:tcPr>
          <w:p>
            <w:pPr>
              <w:shd w:val="clear" w:color="auto" w:fill="FFFFFF"/>
              <w:ind w:left="-55" w:leftChars="-26" w:right="-65" w:rightChars="-31"/>
              <w:rPr>
                <w:rFonts w:hint="eastAsia" w:ascii="宋体" w:hAnsi="宋体"/>
                <w:color w:val="000000"/>
                <w:szCs w:val="21"/>
              </w:rPr>
            </w:pPr>
            <w:r>
              <w:rPr>
                <w:rFonts w:hint="eastAsia" w:ascii="宋体" w:hAnsi="宋体"/>
                <w:color w:val="000000"/>
                <w:szCs w:val="21"/>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08"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12</w:t>
            </w:r>
          </w:p>
        </w:tc>
        <w:tc>
          <w:tcPr>
            <w:tcW w:w="1896" w:type="dxa"/>
            <w:vAlign w:val="center"/>
          </w:tcPr>
          <w:p>
            <w:pPr>
              <w:ind w:left="-55" w:leftChars="-26" w:right="-65" w:rightChars="-31"/>
              <w:jc w:val="center"/>
              <w:rPr>
                <w:rFonts w:hint="eastAsia" w:ascii="宋体" w:hAnsi="宋体"/>
                <w:bCs/>
                <w:color w:val="000000"/>
                <w:szCs w:val="21"/>
              </w:rPr>
            </w:pPr>
            <w:r>
              <w:rPr>
                <w:rFonts w:hint="eastAsia" w:ascii="宋体" w:hAnsi="宋体"/>
                <w:bCs/>
                <w:color w:val="000000"/>
                <w:szCs w:val="21"/>
              </w:rPr>
              <w:t>材料专业工程师</w:t>
            </w:r>
          </w:p>
        </w:tc>
        <w:tc>
          <w:tcPr>
            <w:tcW w:w="729" w:type="dxa"/>
            <w:vAlign w:val="center"/>
          </w:tcPr>
          <w:p>
            <w:pPr>
              <w:shd w:val="clear" w:color="auto" w:fill="FFFFFF"/>
              <w:spacing w:line="228" w:lineRule="auto"/>
              <w:jc w:val="center"/>
              <w:rPr>
                <w:rFonts w:hint="eastAsia" w:ascii="宋体" w:hAnsi="宋体"/>
                <w:color w:val="000000"/>
                <w:szCs w:val="21"/>
              </w:rPr>
            </w:pPr>
            <w:r>
              <w:rPr>
                <w:rFonts w:hint="eastAsia" w:ascii="宋体" w:hAnsi="宋体"/>
                <w:color w:val="000000"/>
                <w:szCs w:val="21"/>
              </w:rPr>
              <w:t>1</w:t>
            </w:r>
          </w:p>
        </w:tc>
        <w:tc>
          <w:tcPr>
            <w:tcW w:w="5861" w:type="dxa"/>
            <w:vAlign w:val="center"/>
          </w:tcPr>
          <w:p>
            <w:pPr>
              <w:shd w:val="clear" w:color="auto" w:fill="FFFFFF"/>
              <w:ind w:left="-55" w:leftChars="-26" w:right="-65" w:rightChars="-31"/>
              <w:rPr>
                <w:rFonts w:hint="eastAsia" w:ascii="宋体" w:hAnsi="宋体" w:cs="宋体"/>
                <w:color w:val="000000"/>
                <w:kern w:val="0"/>
                <w:szCs w:val="21"/>
              </w:rPr>
            </w:pPr>
            <w:r>
              <w:rPr>
                <w:rFonts w:hint="eastAsia" w:ascii="宋体" w:hAnsi="宋体" w:cs="宋体"/>
                <w:color w:val="000000"/>
                <w:kern w:val="0"/>
                <w:szCs w:val="21"/>
              </w:rPr>
              <w:t>具有建筑材料</w:t>
            </w:r>
            <w:r>
              <w:rPr>
                <w:rFonts w:hint="eastAsia" w:ascii="宋体" w:hAnsi="宋体"/>
                <w:color w:val="000000"/>
                <w:szCs w:val="21"/>
              </w:rPr>
              <w:t>类</w:t>
            </w:r>
            <w:r>
              <w:rPr>
                <w:rFonts w:hint="eastAsia" w:ascii="宋体" w:hAnsi="宋体" w:cs="宋体"/>
                <w:color w:val="000000"/>
                <w:kern w:val="0"/>
                <w:szCs w:val="21"/>
              </w:rPr>
              <w:t>专业</w:t>
            </w:r>
            <w:r>
              <w:rPr>
                <w:rFonts w:hint="eastAsia" w:ascii="宋体" w:hAnsi="宋体"/>
                <w:color w:val="000000"/>
                <w:szCs w:val="21"/>
              </w:rPr>
              <w:t>工程师（或以上）</w:t>
            </w:r>
            <w:r>
              <w:rPr>
                <w:rFonts w:hint="eastAsia" w:ascii="宋体" w:hAnsi="宋体" w:cs="宋体"/>
                <w:color w:val="000000"/>
                <w:kern w:val="0"/>
                <w:szCs w:val="21"/>
              </w:rPr>
              <w:t>技术职称</w:t>
            </w:r>
          </w:p>
        </w:tc>
        <w:tc>
          <w:tcPr>
            <w:tcW w:w="5330" w:type="dxa"/>
            <w:vAlign w:val="center"/>
          </w:tcPr>
          <w:p>
            <w:pPr>
              <w:shd w:val="clear" w:color="auto" w:fill="FFFFFF"/>
              <w:ind w:left="-55" w:leftChars="-26" w:right="-65" w:rightChars="-31"/>
              <w:rPr>
                <w:rFonts w:hint="eastAsia" w:ascii="宋体" w:hAnsi="宋体"/>
                <w:color w:val="000000"/>
                <w:szCs w:val="21"/>
              </w:rPr>
            </w:pPr>
            <w:r>
              <w:rPr>
                <w:rFonts w:hint="eastAsia" w:ascii="宋体" w:hAnsi="宋体"/>
                <w:color w:val="000000"/>
                <w:szCs w:val="21"/>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8" w:type="dxa"/>
            <w:vAlign w:val="center"/>
          </w:tcPr>
          <w:p>
            <w:pPr>
              <w:ind w:left="-55" w:leftChars="-26" w:right="-65" w:rightChars="-31"/>
              <w:jc w:val="center"/>
              <w:rPr>
                <w:rFonts w:hint="eastAsia" w:ascii="宋体" w:hAnsi="宋体"/>
                <w:color w:val="000000"/>
                <w:szCs w:val="21"/>
              </w:rPr>
            </w:pPr>
            <w:r>
              <w:rPr>
                <w:rFonts w:hint="eastAsia" w:ascii="宋体" w:hAnsi="宋体"/>
                <w:color w:val="000000"/>
                <w:szCs w:val="21"/>
              </w:rPr>
              <w:t>13</w:t>
            </w:r>
          </w:p>
        </w:tc>
        <w:tc>
          <w:tcPr>
            <w:tcW w:w="1896" w:type="dxa"/>
            <w:vAlign w:val="center"/>
          </w:tcPr>
          <w:p>
            <w:pPr>
              <w:ind w:left="-55" w:leftChars="-26" w:right="-65" w:rightChars="-31"/>
              <w:jc w:val="center"/>
              <w:rPr>
                <w:rFonts w:hint="eastAsia" w:ascii="宋体" w:hAnsi="宋体" w:eastAsia="宋体"/>
                <w:bCs/>
                <w:color w:val="000000"/>
                <w:szCs w:val="21"/>
                <w:lang w:eastAsia="zh-CN"/>
              </w:rPr>
            </w:pPr>
            <w:r>
              <w:rPr>
                <w:rFonts w:hint="eastAsia" w:ascii="宋体" w:hAnsi="宋体"/>
                <w:bCs/>
                <w:color w:val="000000"/>
                <w:szCs w:val="21"/>
              </w:rPr>
              <w:t>安全员</w:t>
            </w:r>
          </w:p>
        </w:tc>
        <w:tc>
          <w:tcPr>
            <w:tcW w:w="729" w:type="dxa"/>
            <w:vAlign w:val="center"/>
          </w:tcPr>
          <w:p>
            <w:pPr>
              <w:shd w:val="clear" w:color="auto" w:fill="FFFFFF"/>
              <w:spacing w:line="228" w:lineRule="auto"/>
              <w:jc w:val="center"/>
              <w:rPr>
                <w:rFonts w:hint="eastAsia" w:ascii="宋体" w:hAnsi="宋体" w:eastAsia="宋体"/>
                <w:bCs/>
                <w:color w:val="000000"/>
                <w:szCs w:val="21"/>
                <w:lang w:eastAsia="zh-CN"/>
              </w:rPr>
            </w:pPr>
            <w:r>
              <w:rPr>
                <w:rFonts w:hint="eastAsia" w:ascii="宋体" w:hAnsi="宋体"/>
                <w:bCs/>
                <w:color w:val="000000"/>
                <w:szCs w:val="21"/>
                <w:highlight w:val="none"/>
                <w:lang w:val="en-US" w:eastAsia="zh-CN"/>
              </w:rPr>
              <w:t>2</w:t>
            </w:r>
          </w:p>
        </w:tc>
        <w:tc>
          <w:tcPr>
            <w:tcW w:w="5861" w:type="dxa"/>
            <w:vAlign w:val="center"/>
          </w:tcPr>
          <w:p>
            <w:pPr>
              <w:ind w:left="-55" w:leftChars="-26" w:right="-65" w:rightChars="-31"/>
              <w:rPr>
                <w:rFonts w:hint="eastAsia" w:ascii="宋体" w:hAnsi="宋体" w:cs="宋体"/>
                <w:color w:val="000000"/>
                <w:kern w:val="0"/>
                <w:szCs w:val="21"/>
              </w:rPr>
            </w:pPr>
            <w:r>
              <w:rPr>
                <w:rFonts w:hint="eastAsia" w:ascii="宋体" w:hAnsi="宋体" w:cs="宋体"/>
                <w:color w:val="000000"/>
                <w:kern w:val="0"/>
                <w:szCs w:val="21"/>
              </w:rPr>
              <w:t>具有安全生产考核合格证（C类）或建筑施工企业专职安全生产管理人员安全生产考核合格证书（C3）</w:t>
            </w:r>
          </w:p>
        </w:tc>
        <w:tc>
          <w:tcPr>
            <w:tcW w:w="5330" w:type="dxa"/>
            <w:vAlign w:val="center"/>
          </w:tcPr>
          <w:p>
            <w:pPr>
              <w:ind w:left="-55" w:leftChars="-26" w:right="-65" w:rightChars="-31"/>
              <w:rPr>
                <w:rFonts w:hint="eastAsia" w:ascii="宋体" w:hAnsi="宋体" w:eastAsia="宋体" w:cs="宋体"/>
                <w:color w:val="000000"/>
                <w:kern w:val="0"/>
                <w:szCs w:val="21"/>
                <w:lang w:val="en-US" w:eastAsia="zh-CN"/>
              </w:rPr>
            </w:pPr>
            <w:r>
              <w:rPr>
                <w:rFonts w:hint="eastAsia" w:ascii="宋体" w:hAnsi="宋体" w:cs="宋体"/>
                <w:color w:val="000000"/>
                <w:kern w:val="0"/>
                <w:szCs w:val="21"/>
              </w:rPr>
              <w:t>合格</w:t>
            </w:r>
            <w:r>
              <w:rPr>
                <w:rFonts w:hint="eastAsia" w:ascii="宋体" w:hAnsi="宋体" w:cs="宋体"/>
                <w:color w:val="000000"/>
                <w:kern w:val="0"/>
                <w:szCs w:val="21"/>
                <w:lang w:val="en-US" w:eastAsia="zh-CN"/>
              </w:rPr>
              <w:t>证书</w:t>
            </w:r>
          </w:p>
        </w:tc>
      </w:tr>
    </w:tbl>
    <w:p>
      <w:pPr>
        <w:snapToGrid w:val="0"/>
        <w:spacing w:line="240" w:lineRule="auto"/>
        <w:jc w:val="left"/>
        <w:rPr>
          <w:rFonts w:hint="eastAsia" w:ascii="宋体" w:hAnsi="宋体" w:cs="宋体"/>
          <w:bCs/>
          <w:kern w:val="0"/>
          <w:sz w:val="16"/>
          <w:szCs w:val="16"/>
        </w:rPr>
      </w:pPr>
      <w:r>
        <w:rPr>
          <w:rFonts w:hint="eastAsia" w:ascii="宋体" w:hAnsi="宋体" w:cs="宋体"/>
          <w:bCs/>
          <w:kern w:val="0"/>
          <w:sz w:val="16"/>
          <w:szCs w:val="16"/>
        </w:rPr>
        <w:t>注：1.按照《造价工程师职业资格制度规定》的规定，根据原人事部、原建设部发布的《造价工程师执业资格制度暂行规定》（人发〔1996〕77号）取得的造价工程师执业资格，并经注册且在有效期内的，等同于一级注册造价工程师。</w:t>
      </w:r>
    </w:p>
    <w:p>
      <w:pPr>
        <w:rPr>
          <w:rFonts w:hint="eastAsia" w:ascii="宋体" w:hAnsi="宋体" w:eastAsia="宋体" w:cs="宋体"/>
          <w:b/>
          <w:bCs/>
          <w:color w:val="auto"/>
          <w:kern w:val="0"/>
          <w:sz w:val="18"/>
          <w:szCs w:val="18"/>
        </w:rPr>
        <w:sectPr>
          <w:headerReference r:id="rId16" w:type="first"/>
          <w:footerReference r:id="rId19" w:type="first"/>
          <w:headerReference r:id="rId14" w:type="default"/>
          <w:footerReference r:id="rId17" w:type="default"/>
          <w:headerReference r:id="rId15" w:type="even"/>
          <w:footerReference r:id="rId18" w:type="even"/>
          <w:endnotePr>
            <w:numFmt w:val="decimal"/>
          </w:endnotePr>
          <w:pgSz w:w="16838" w:h="11906" w:orient="landscape"/>
          <w:pgMar w:top="1474" w:right="1440" w:bottom="1304" w:left="1440" w:header="851" w:footer="907" w:gutter="0"/>
          <w:cols w:space="720" w:num="1"/>
          <w:titlePg/>
          <w:docGrid w:type="lines" w:linePitch="322" w:charSpace="0"/>
        </w:sectPr>
      </w:pPr>
      <w:r>
        <w:rPr>
          <w:rFonts w:hint="eastAsia" w:ascii="宋体" w:hAnsi="宋体" w:cs="宋体"/>
          <w:bCs/>
          <w:kern w:val="0"/>
          <w:sz w:val="16"/>
          <w:szCs w:val="16"/>
        </w:rPr>
        <w:t>2.取得职称证的年限以发证时间开始计算。上述人员岗位不能相互兼任。未提供或所提供的证明资料不符合要求的，则该评分节点不予评审。</w:t>
      </w:r>
      <w:r>
        <w:rPr>
          <w:rFonts w:hint="eastAsia" w:ascii="宋体" w:hAnsi="宋体" w:eastAsia="宋体" w:cs="宋体"/>
          <w:b/>
          <w:bCs/>
          <w:color w:val="auto"/>
          <w:kern w:val="0"/>
          <w:sz w:val="18"/>
          <w:szCs w:val="18"/>
        </w:rPr>
        <w:t>若投标人为联合体，上述所有人员均以联合体主办方提供信息为准。</w:t>
      </w:r>
    </w:p>
    <w:p>
      <w:pPr>
        <w:rPr>
          <w:rFonts w:hint="eastAsia"/>
          <w:b/>
          <w:bCs/>
          <w:lang w:val="en-US" w:eastAsia="zh-CN"/>
        </w:rPr>
      </w:pPr>
      <w:r>
        <w:rPr>
          <w:rFonts w:hint="eastAsia"/>
          <w:b/>
          <w:bCs/>
          <w:lang w:val="en-US" w:eastAsia="zh-CN"/>
        </w:rPr>
        <w:t>附表五</w:t>
      </w:r>
      <w:bookmarkEnd w:id="45"/>
    </w:p>
    <w:p>
      <w:pPr>
        <w:jc w:val="center"/>
        <w:rPr>
          <w:rFonts w:hint="eastAsia" w:ascii="宋体" w:hAnsi="宋体"/>
          <w:b/>
          <w:sz w:val="36"/>
          <w:szCs w:val="36"/>
        </w:rPr>
      </w:pPr>
      <w:r>
        <w:rPr>
          <w:rFonts w:hint="eastAsia" w:ascii="宋体" w:hAnsi="宋体"/>
          <w:b/>
          <w:sz w:val="36"/>
          <w:szCs w:val="36"/>
        </w:rPr>
        <w:t>经济标评分表</w:t>
      </w:r>
    </w:p>
    <w:p>
      <w:pPr>
        <w:spacing w:before="113" w:line="221" w:lineRule="auto"/>
        <w:ind w:left="10"/>
        <w:rPr>
          <w:rFonts w:ascii="宋体" w:hAnsi="宋体" w:eastAsia="宋体" w:cs="宋体"/>
          <w:color w:val="auto"/>
          <w:sz w:val="21"/>
          <w:szCs w:val="21"/>
        </w:rPr>
      </w:pPr>
      <w:r>
        <w:rPr>
          <w:rFonts w:ascii="宋体" w:hAnsi="宋体" w:eastAsia="宋体" w:cs="宋体"/>
          <w:color w:val="auto"/>
          <w:spacing w:val="-7"/>
          <w:sz w:val="21"/>
          <w:szCs w:val="21"/>
        </w:rPr>
        <w:t>工程名称：</w:t>
      </w:r>
    </w:p>
    <w:p>
      <w:pPr>
        <w:spacing w:line="94" w:lineRule="auto"/>
        <w:rPr>
          <w:rFonts w:ascii="Arial"/>
          <w:color w:val="auto"/>
          <w:sz w:val="2"/>
        </w:rPr>
      </w:pPr>
    </w:p>
    <w:tbl>
      <w:tblPr>
        <w:tblStyle w:val="34"/>
        <w:tblW w:w="14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031"/>
        <w:gridCol w:w="1030"/>
        <w:gridCol w:w="1031"/>
        <w:gridCol w:w="1032"/>
        <w:gridCol w:w="1030"/>
        <w:gridCol w:w="1032"/>
        <w:gridCol w:w="1029"/>
        <w:gridCol w:w="1032"/>
        <w:gridCol w:w="1032"/>
        <w:gridCol w:w="1029"/>
        <w:gridCol w:w="1031"/>
        <w:gridCol w:w="1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7" w:hRule="atLeast"/>
        </w:trPr>
        <w:tc>
          <w:tcPr>
            <w:tcW w:w="2078" w:type="dxa"/>
            <w:vAlign w:val="top"/>
          </w:tcPr>
          <w:p>
            <w:pPr>
              <w:pStyle w:val="33"/>
              <w:spacing w:before="250" w:line="221" w:lineRule="auto"/>
              <w:ind w:left="120"/>
              <w:rPr>
                <w:color w:val="auto"/>
              </w:rPr>
            </w:pPr>
            <w:r>
              <w:rPr>
                <w:color w:val="auto"/>
                <w:spacing w:val="-2"/>
              </w:rPr>
              <w:t>投标人名称</w:t>
            </w:r>
          </w:p>
        </w:tc>
        <w:tc>
          <w:tcPr>
            <w:tcW w:w="1031" w:type="dxa"/>
            <w:vAlign w:val="top"/>
          </w:tcPr>
          <w:p>
            <w:pPr>
              <w:rPr>
                <w:rFonts w:ascii="Arial"/>
                <w:color w:val="auto"/>
                <w:sz w:val="21"/>
              </w:rPr>
            </w:pPr>
          </w:p>
        </w:tc>
        <w:tc>
          <w:tcPr>
            <w:tcW w:w="1030" w:type="dxa"/>
            <w:vAlign w:val="top"/>
          </w:tcPr>
          <w:p>
            <w:pPr>
              <w:rPr>
                <w:rFonts w:ascii="Arial"/>
                <w:color w:val="auto"/>
                <w:sz w:val="21"/>
              </w:rPr>
            </w:pPr>
          </w:p>
        </w:tc>
        <w:tc>
          <w:tcPr>
            <w:tcW w:w="1031" w:type="dxa"/>
            <w:vAlign w:val="top"/>
          </w:tcPr>
          <w:p>
            <w:pPr>
              <w:rPr>
                <w:rFonts w:ascii="Arial"/>
                <w:color w:val="auto"/>
                <w:sz w:val="21"/>
              </w:rPr>
            </w:pPr>
          </w:p>
        </w:tc>
        <w:tc>
          <w:tcPr>
            <w:tcW w:w="1032" w:type="dxa"/>
            <w:vAlign w:val="top"/>
          </w:tcPr>
          <w:p>
            <w:pPr>
              <w:rPr>
                <w:rFonts w:ascii="Arial"/>
                <w:color w:val="auto"/>
                <w:sz w:val="21"/>
              </w:rPr>
            </w:pPr>
          </w:p>
        </w:tc>
        <w:tc>
          <w:tcPr>
            <w:tcW w:w="1030"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2"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1" w:type="dxa"/>
            <w:vAlign w:val="top"/>
          </w:tcPr>
          <w:p>
            <w:pPr>
              <w:rPr>
                <w:rFonts w:ascii="Arial"/>
                <w:color w:val="auto"/>
                <w:sz w:val="21"/>
              </w:rPr>
            </w:pPr>
          </w:p>
        </w:tc>
        <w:tc>
          <w:tcPr>
            <w:tcW w:w="10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3" w:hRule="atLeast"/>
        </w:trPr>
        <w:tc>
          <w:tcPr>
            <w:tcW w:w="2078" w:type="dxa"/>
            <w:vAlign w:val="top"/>
          </w:tcPr>
          <w:p>
            <w:pPr>
              <w:pStyle w:val="33"/>
              <w:spacing w:before="271" w:line="219" w:lineRule="auto"/>
              <w:ind w:left="120"/>
              <w:rPr>
                <w:color w:val="auto"/>
              </w:rPr>
            </w:pPr>
            <w:r>
              <w:rPr>
                <w:color w:val="auto"/>
                <w:spacing w:val="-4"/>
              </w:rPr>
              <w:t>投标报价</w:t>
            </w:r>
            <w:r>
              <w:rPr>
                <w:color w:val="auto"/>
                <w:spacing w:val="-40"/>
              </w:rPr>
              <w:t xml:space="preserve"> </w:t>
            </w:r>
            <w:r>
              <w:rPr>
                <w:color w:val="auto"/>
                <w:spacing w:val="-4"/>
              </w:rPr>
              <w:t>PT（元）</w:t>
            </w:r>
          </w:p>
        </w:tc>
        <w:tc>
          <w:tcPr>
            <w:tcW w:w="1031" w:type="dxa"/>
            <w:vAlign w:val="top"/>
          </w:tcPr>
          <w:p>
            <w:pPr>
              <w:rPr>
                <w:rFonts w:ascii="Arial"/>
                <w:color w:val="auto"/>
                <w:sz w:val="21"/>
              </w:rPr>
            </w:pPr>
          </w:p>
        </w:tc>
        <w:tc>
          <w:tcPr>
            <w:tcW w:w="1030" w:type="dxa"/>
            <w:vAlign w:val="top"/>
          </w:tcPr>
          <w:p>
            <w:pPr>
              <w:rPr>
                <w:rFonts w:ascii="Arial"/>
                <w:color w:val="auto"/>
                <w:sz w:val="21"/>
              </w:rPr>
            </w:pPr>
          </w:p>
        </w:tc>
        <w:tc>
          <w:tcPr>
            <w:tcW w:w="1031" w:type="dxa"/>
            <w:vAlign w:val="top"/>
          </w:tcPr>
          <w:p>
            <w:pPr>
              <w:rPr>
                <w:rFonts w:ascii="Arial"/>
                <w:color w:val="auto"/>
                <w:sz w:val="21"/>
              </w:rPr>
            </w:pPr>
          </w:p>
        </w:tc>
        <w:tc>
          <w:tcPr>
            <w:tcW w:w="1032" w:type="dxa"/>
            <w:vAlign w:val="top"/>
          </w:tcPr>
          <w:p>
            <w:pPr>
              <w:rPr>
                <w:rFonts w:ascii="Arial"/>
                <w:color w:val="auto"/>
                <w:sz w:val="21"/>
              </w:rPr>
            </w:pPr>
          </w:p>
        </w:tc>
        <w:tc>
          <w:tcPr>
            <w:tcW w:w="1030"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2"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1" w:type="dxa"/>
            <w:vAlign w:val="top"/>
          </w:tcPr>
          <w:p>
            <w:pPr>
              <w:rPr>
                <w:rFonts w:ascii="Arial"/>
                <w:color w:val="auto"/>
                <w:sz w:val="21"/>
              </w:rPr>
            </w:pPr>
          </w:p>
        </w:tc>
        <w:tc>
          <w:tcPr>
            <w:tcW w:w="10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5" w:hRule="atLeast"/>
        </w:trPr>
        <w:tc>
          <w:tcPr>
            <w:tcW w:w="2078" w:type="dxa"/>
            <w:vAlign w:val="top"/>
          </w:tcPr>
          <w:p>
            <w:pPr>
              <w:pStyle w:val="33"/>
              <w:spacing w:before="117" w:line="261" w:lineRule="auto"/>
              <w:ind w:left="119" w:right="103" w:hanging="1"/>
              <w:rPr>
                <w:color w:val="auto"/>
              </w:rPr>
            </w:pPr>
            <w:r>
              <w:rPr>
                <w:color w:val="auto"/>
                <w:spacing w:val="21"/>
              </w:rPr>
              <w:t>计算评标参考价的</w:t>
            </w:r>
            <w:r>
              <w:rPr>
                <w:color w:val="auto"/>
                <w:spacing w:val="1"/>
              </w:rPr>
              <w:t xml:space="preserve"> </w:t>
            </w:r>
            <w:r>
              <w:rPr>
                <w:color w:val="auto"/>
                <w:spacing w:val="-2"/>
              </w:rPr>
              <w:t>等分点值</w:t>
            </w:r>
            <w:r>
              <w:rPr>
                <w:color w:val="auto"/>
                <w:spacing w:val="-45"/>
              </w:rPr>
              <w:t xml:space="preserve"> </w:t>
            </w:r>
            <w:r>
              <w:rPr>
                <w:color w:val="auto"/>
                <w:spacing w:val="-2"/>
              </w:rPr>
              <w:t>X</w:t>
            </w:r>
          </w:p>
        </w:tc>
        <w:tc>
          <w:tcPr>
            <w:tcW w:w="12376" w:type="dxa"/>
            <w:gridSpan w:val="1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5" w:hRule="atLeast"/>
        </w:trPr>
        <w:tc>
          <w:tcPr>
            <w:tcW w:w="2078" w:type="dxa"/>
            <w:vAlign w:val="top"/>
          </w:tcPr>
          <w:p>
            <w:pPr>
              <w:pStyle w:val="33"/>
              <w:spacing w:before="274" w:line="219" w:lineRule="auto"/>
              <w:ind w:left="117"/>
              <w:rPr>
                <w:color w:val="auto"/>
              </w:rPr>
            </w:pPr>
            <w:r>
              <w:rPr>
                <w:color w:val="auto"/>
                <w:spacing w:val="-2"/>
              </w:rPr>
              <w:t>评标参考价</w:t>
            </w:r>
            <w:r>
              <w:rPr>
                <w:color w:val="auto"/>
                <w:spacing w:val="-47"/>
              </w:rPr>
              <w:t xml:space="preserve"> </w:t>
            </w:r>
            <w:r>
              <w:rPr>
                <w:color w:val="auto"/>
                <w:spacing w:val="-2"/>
              </w:rPr>
              <w:t>PC（元）</w:t>
            </w:r>
          </w:p>
        </w:tc>
        <w:tc>
          <w:tcPr>
            <w:tcW w:w="12376" w:type="dxa"/>
            <w:gridSpan w:val="1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3" w:hRule="atLeast"/>
        </w:trPr>
        <w:tc>
          <w:tcPr>
            <w:tcW w:w="2078" w:type="dxa"/>
            <w:vAlign w:val="top"/>
          </w:tcPr>
          <w:p>
            <w:pPr>
              <w:pStyle w:val="33"/>
              <w:spacing w:before="117" w:line="267" w:lineRule="auto"/>
              <w:ind w:left="124" w:right="11" w:hanging="6"/>
              <w:rPr>
                <w:color w:val="auto"/>
              </w:rPr>
            </w:pPr>
            <w:r>
              <w:rPr>
                <w:color w:val="auto"/>
                <w:spacing w:val="-1"/>
              </w:rPr>
              <w:t>偏差</w:t>
            </w:r>
            <w:r>
              <w:rPr>
                <w:rFonts w:hint="eastAsia"/>
                <w:color w:val="auto"/>
                <w:spacing w:val="-1"/>
                <w:lang w:eastAsia="zh-CN"/>
              </w:rPr>
              <w:t>（（</w:t>
            </w:r>
            <w:r>
              <w:rPr>
                <w:rFonts w:hint="eastAsia"/>
                <w:color w:val="auto"/>
                <w:spacing w:val="-1"/>
                <w:lang w:val="en-US" w:eastAsia="zh-CN"/>
              </w:rPr>
              <w:t>PT-</w:t>
            </w:r>
            <w:r>
              <w:rPr>
                <w:color w:val="auto"/>
                <w:spacing w:val="-1"/>
              </w:rPr>
              <w:t>PC）/PC）</w:t>
            </w:r>
            <w:r>
              <w:rPr>
                <w:color w:val="auto"/>
              </w:rPr>
              <w:t xml:space="preserve"> </w:t>
            </w:r>
            <w:r>
              <w:rPr>
                <w:color w:val="auto"/>
                <w:spacing w:val="-5"/>
              </w:rPr>
              <w:t>（%）</w:t>
            </w:r>
          </w:p>
        </w:tc>
        <w:tc>
          <w:tcPr>
            <w:tcW w:w="1031" w:type="dxa"/>
            <w:vAlign w:val="top"/>
          </w:tcPr>
          <w:p>
            <w:pPr>
              <w:rPr>
                <w:rFonts w:ascii="Arial"/>
                <w:color w:val="auto"/>
                <w:sz w:val="21"/>
              </w:rPr>
            </w:pPr>
          </w:p>
        </w:tc>
        <w:tc>
          <w:tcPr>
            <w:tcW w:w="1030" w:type="dxa"/>
            <w:vAlign w:val="top"/>
          </w:tcPr>
          <w:p>
            <w:pPr>
              <w:rPr>
                <w:rFonts w:ascii="Arial"/>
                <w:color w:val="auto"/>
                <w:sz w:val="21"/>
              </w:rPr>
            </w:pPr>
          </w:p>
        </w:tc>
        <w:tc>
          <w:tcPr>
            <w:tcW w:w="1031" w:type="dxa"/>
            <w:vAlign w:val="top"/>
          </w:tcPr>
          <w:p>
            <w:pPr>
              <w:rPr>
                <w:rFonts w:ascii="Arial"/>
                <w:color w:val="auto"/>
                <w:sz w:val="21"/>
              </w:rPr>
            </w:pPr>
          </w:p>
        </w:tc>
        <w:tc>
          <w:tcPr>
            <w:tcW w:w="1032" w:type="dxa"/>
            <w:vAlign w:val="top"/>
          </w:tcPr>
          <w:p>
            <w:pPr>
              <w:rPr>
                <w:rFonts w:ascii="Arial"/>
                <w:color w:val="auto"/>
                <w:sz w:val="21"/>
              </w:rPr>
            </w:pPr>
          </w:p>
        </w:tc>
        <w:tc>
          <w:tcPr>
            <w:tcW w:w="1030"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2"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1" w:type="dxa"/>
            <w:vAlign w:val="top"/>
          </w:tcPr>
          <w:p>
            <w:pPr>
              <w:rPr>
                <w:rFonts w:ascii="Arial"/>
                <w:color w:val="auto"/>
                <w:sz w:val="21"/>
              </w:rPr>
            </w:pPr>
          </w:p>
        </w:tc>
        <w:tc>
          <w:tcPr>
            <w:tcW w:w="10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5" w:hRule="atLeast"/>
        </w:trPr>
        <w:tc>
          <w:tcPr>
            <w:tcW w:w="2078" w:type="dxa"/>
            <w:vAlign w:val="top"/>
          </w:tcPr>
          <w:p>
            <w:pPr>
              <w:pStyle w:val="33"/>
              <w:spacing w:before="276" w:line="221" w:lineRule="auto"/>
              <w:ind w:left="118"/>
              <w:rPr>
                <w:color w:val="auto"/>
              </w:rPr>
            </w:pPr>
            <w:r>
              <w:rPr>
                <w:color w:val="auto"/>
                <w:spacing w:val="-2"/>
              </w:rPr>
              <w:t>减分（A）</w:t>
            </w:r>
          </w:p>
        </w:tc>
        <w:tc>
          <w:tcPr>
            <w:tcW w:w="1031" w:type="dxa"/>
            <w:vAlign w:val="top"/>
          </w:tcPr>
          <w:p>
            <w:pPr>
              <w:rPr>
                <w:rFonts w:ascii="Arial"/>
                <w:color w:val="auto"/>
                <w:sz w:val="21"/>
              </w:rPr>
            </w:pPr>
          </w:p>
        </w:tc>
        <w:tc>
          <w:tcPr>
            <w:tcW w:w="1030" w:type="dxa"/>
            <w:vAlign w:val="top"/>
          </w:tcPr>
          <w:p>
            <w:pPr>
              <w:rPr>
                <w:rFonts w:ascii="Arial"/>
                <w:color w:val="auto"/>
                <w:sz w:val="21"/>
              </w:rPr>
            </w:pPr>
          </w:p>
        </w:tc>
        <w:tc>
          <w:tcPr>
            <w:tcW w:w="1031" w:type="dxa"/>
            <w:vAlign w:val="top"/>
          </w:tcPr>
          <w:p>
            <w:pPr>
              <w:rPr>
                <w:rFonts w:ascii="Arial"/>
                <w:color w:val="auto"/>
                <w:sz w:val="21"/>
              </w:rPr>
            </w:pPr>
          </w:p>
        </w:tc>
        <w:tc>
          <w:tcPr>
            <w:tcW w:w="1032" w:type="dxa"/>
            <w:vAlign w:val="top"/>
          </w:tcPr>
          <w:p>
            <w:pPr>
              <w:rPr>
                <w:rFonts w:ascii="Arial"/>
                <w:color w:val="auto"/>
                <w:sz w:val="21"/>
              </w:rPr>
            </w:pPr>
          </w:p>
        </w:tc>
        <w:tc>
          <w:tcPr>
            <w:tcW w:w="1030"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2"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1" w:type="dxa"/>
            <w:vAlign w:val="top"/>
          </w:tcPr>
          <w:p>
            <w:pPr>
              <w:rPr>
                <w:rFonts w:ascii="Arial"/>
                <w:color w:val="auto"/>
                <w:sz w:val="21"/>
              </w:rPr>
            </w:pPr>
          </w:p>
        </w:tc>
        <w:tc>
          <w:tcPr>
            <w:tcW w:w="10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3" w:hRule="atLeast"/>
        </w:trPr>
        <w:tc>
          <w:tcPr>
            <w:tcW w:w="2078" w:type="dxa"/>
            <w:vAlign w:val="top"/>
          </w:tcPr>
          <w:p>
            <w:pPr>
              <w:pStyle w:val="33"/>
              <w:spacing w:before="274" w:line="221" w:lineRule="auto"/>
              <w:ind w:left="119"/>
              <w:rPr>
                <w:color w:val="auto"/>
              </w:rPr>
            </w:pPr>
            <w:r>
              <w:rPr>
                <w:color w:val="auto"/>
                <w:spacing w:val="-1"/>
              </w:rPr>
              <w:t>得分(I=100-A)</w:t>
            </w:r>
          </w:p>
        </w:tc>
        <w:tc>
          <w:tcPr>
            <w:tcW w:w="1031" w:type="dxa"/>
            <w:vAlign w:val="top"/>
          </w:tcPr>
          <w:p>
            <w:pPr>
              <w:rPr>
                <w:rFonts w:ascii="Arial"/>
                <w:color w:val="auto"/>
                <w:sz w:val="21"/>
              </w:rPr>
            </w:pPr>
          </w:p>
        </w:tc>
        <w:tc>
          <w:tcPr>
            <w:tcW w:w="1030" w:type="dxa"/>
            <w:vAlign w:val="top"/>
          </w:tcPr>
          <w:p>
            <w:pPr>
              <w:rPr>
                <w:rFonts w:ascii="Arial"/>
                <w:color w:val="auto"/>
                <w:sz w:val="21"/>
              </w:rPr>
            </w:pPr>
          </w:p>
        </w:tc>
        <w:tc>
          <w:tcPr>
            <w:tcW w:w="1031" w:type="dxa"/>
            <w:vAlign w:val="top"/>
          </w:tcPr>
          <w:p>
            <w:pPr>
              <w:rPr>
                <w:rFonts w:ascii="Arial"/>
                <w:color w:val="auto"/>
                <w:sz w:val="21"/>
              </w:rPr>
            </w:pPr>
          </w:p>
        </w:tc>
        <w:tc>
          <w:tcPr>
            <w:tcW w:w="1032" w:type="dxa"/>
            <w:vAlign w:val="top"/>
          </w:tcPr>
          <w:p>
            <w:pPr>
              <w:rPr>
                <w:rFonts w:ascii="Arial"/>
                <w:color w:val="auto"/>
                <w:sz w:val="21"/>
              </w:rPr>
            </w:pPr>
          </w:p>
        </w:tc>
        <w:tc>
          <w:tcPr>
            <w:tcW w:w="1030"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2"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1" w:type="dxa"/>
            <w:vAlign w:val="top"/>
          </w:tcPr>
          <w:p>
            <w:pPr>
              <w:rPr>
                <w:rFonts w:ascii="Arial"/>
                <w:color w:val="auto"/>
                <w:sz w:val="21"/>
              </w:rPr>
            </w:pPr>
          </w:p>
        </w:tc>
        <w:tc>
          <w:tcPr>
            <w:tcW w:w="10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0" w:hRule="atLeast"/>
        </w:trPr>
        <w:tc>
          <w:tcPr>
            <w:tcW w:w="2078" w:type="dxa"/>
            <w:vAlign w:val="top"/>
          </w:tcPr>
          <w:p>
            <w:pPr>
              <w:pStyle w:val="33"/>
              <w:spacing w:before="276" w:line="221" w:lineRule="auto"/>
              <w:ind w:left="119"/>
              <w:rPr>
                <w:color w:val="auto"/>
              </w:rPr>
            </w:pPr>
            <w:r>
              <w:rPr>
                <w:color w:val="auto"/>
                <w:spacing w:val="-1"/>
              </w:rPr>
              <w:t>得分排名次序</w:t>
            </w:r>
          </w:p>
        </w:tc>
        <w:tc>
          <w:tcPr>
            <w:tcW w:w="1031" w:type="dxa"/>
            <w:vAlign w:val="top"/>
          </w:tcPr>
          <w:p>
            <w:pPr>
              <w:rPr>
                <w:rFonts w:ascii="Arial"/>
                <w:color w:val="auto"/>
                <w:sz w:val="21"/>
              </w:rPr>
            </w:pPr>
          </w:p>
        </w:tc>
        <w:tc>
          <w:tcPr>
            <w:tcW w:w="1030" w:type="dxa"/>
            <w:vAlign w:val="top"/>
          </w:tcPr>
          <w:p>
            <w:pPr>
              <w:rPr>
                <w:rFonts w:ascii="Arial"/>
                <w:color w:val="auto"/>
                <w:sz w:val="21"/>
              </w:rPr>
            </w:pPr>
          </w:p>
        </w:tc>
        <w:tc>
          <w:tcPr>
            <w:tcW w:w="1031" w:type="dxa"/>
            <w:vAlign w:val="top"/>
          </w:tcPr>
          <w:p>
            <w:pPr>
              <w:rPr>
                <w:rFonts w:ascii="Arial"/>
                <w:color w:val="auto"/>
                <w:sz w:val="21"/>
              </w:rPr>
            </w:pPr>
          </w:p>
        </w:tc>
        <w:tc>
          <w:tcPr>
            <w:tcW w:w="1032" w:type="dxa"/>
            <w:vAlign w:val="top"/>
          </w:tcPr>
          <w:p>
            <w:pPr>
              <w:rPr>
                <w:rFonts w:ascii="Arial"/>
                <w:color w:val="auto"/>
                <w:sz w:val="21"/>
              </w:rPr>
            </w:pPr>
          </w:p>
        </w:tc>
        <w:tc>
          <w:tcPr>
            <w:tcW w:w="1030"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2" w:type="dxa"/>
            <w:vAlign w:val="top"/>
          </w:tcPr>
          <w:p>
            <w:pPr>
              <w:rPr>
                <w:rFonts w:ascii="Arial"/>
                <w:color w:val="auto"/>
                <w:sz w:val="21"/>
              </w:rPr>
            </w:pPr>
          </w:p>
        </w:tc>
        <w:tc>
          <w:tcPr>
            <w:tcW w:w="1032" w:type="dxa"/>
            <w:vAlign w:val="top"/>
          </w:tcPr>
          <w:p>
            <w:pPr>
              <w:rPr>
                <w:rFonts w:ascii="Arial"/>
                <w:color w:val="auto"/>
                <w:sz w:val="21"/>
              </w:rPr>
            </w:pPr>
          </w:p>
        </w:tc>
        <w:tc>
          <w:tcPr>
            <w:tcW w:w="1029" w:type="dxa"/>
            <w:vAlign w:val="top"/>
          </w:tcPr>
          <w:p>
            <w:pPr>
              <w:rPr>
                <w:rFonts w:ascii="Arial"/>
                <w:color w:val="auto"/>
                <w:sz w:val="21"/>
              </w:rPr>
            </w:pPr>
          </w:p>
        </w:tc>
        <w:tc>
          <w:tcPr>
            <w:tcW w:w="1031" w:type="dxa"/>
            <w:vAlign w:val="top"/>
          </w:tcPr>
          <w:p>
            <w:pPr>
              <w:rPr>
                <w:rFonts w:ascii="Arial"/>
                <w:color w:val="auto"/>
                <w:sz w:val="21"/>
              </w:rPr>
            </w:pPr>
          </w:p>
        </w:tc>
        <w:tc>
          <w:tcPr>
            <w:tcW w:w="1037" w:type="dxa"/>
            <w:vAlign w:val="top"/>
          </w:tcPr>
          <w:p>
            <w:pPr>
              <w:rPr>
                <w:rFonts w:ascii="Arial"/>
                <w:color w:val="auto"/>
                <w:sz w:val="21"/>
              </w:rPr>
            </w:pPr>
          </w:p>
        </w:tc>
      </w:tr>
    </w:tbl>
    <w:p>
      <w:pPr>
        <w:spacing w:before="52" w:line="221" w:lineRule="auto"/>
        <w:ind w:left="7"/>
        <w:rPr>
          <w:rFonts w:ascii="宋体" w:hAnsi="宋体" w:eastAsia="宋体" w:cs="宋体"/>
          <w:color w:val="auto"/>
          <w:sz w:val="21"/>
          <w:szCs w:val="21"/>
        </w:rPr>
      </w:pPr>
      <w:r>
        <w:rPr>
          <w:rFonts w:ascii="宋体" w:hAnsi="宋体" w:eastAsia="宋体" w:cs="宋体"/>
          <w:color w:val="auto"/>
          <w:spacing w:val="-6"/>
          <w:sz w:val="21"/>
          <w:szCs w:val="21"/>
        </w:rPr>
        <w:t>评委签名：</w:t>
      </w:r>
    </w:p>
    <w:p>
      <w:pPr>
        <w:pStyle w:val="7"/>
        <w:jc w:val="left"/>
        <w:rPr>
          <w:rFonts w:hint="eastAsia" w:ascii="Times New Roman" w:hAnsi="Times New Roman" w:eastAsia="宋体" w:cs="Times New Roman"/>
          <w:b/>
          <w:bCs/>
          <w:kern w:val="2"/>
          <w:sz w:val="21"/>
          <w:szCs w:val="22"/>
          <w:lang w:val="en-US" w:eastAsia="zh-CN" w:bidi="ar-SA"/>
        </w:rPr>
      </w:pPr>
      <w:bookmarkStart w:id="47" w:name="_Toc100130487"/>
      <w:r>
        <w:rPr>
          <w:rFonts w:hint="eastAsia" w:ascii="Times New Roman" w:hAnsi="Times New Roman" w:eastAsia="宋体" w:cs="Times New Roman"/>
          <w:b/>
          <w:bCs/>
          <w:kern w:val="2"/>
          <w:sz w:val="21"/>
          <w:szCs w:val="22"/>
          <w:lang w:val="en-US" w:eastAsia="zh-CN" w:bidi="ar-SA"/>
        </w:rPr>
        <w:t>附表六</w:t>
      </w:r>
      <w:bookmarkEnd w:id="47"/>
    </w:p>
    <w:p>
      <w:pPr>
        <w:jc w:val="center"/>
        <w:rPr>
          <w:rFonts w:hint="eastAsia" w:ascii="宋体" w:hAnsi="宋体" w:cs="宋体"/>
          <w:b/>
          <w:sz w:val="36"/>
          <w:szCs w:val="36"/>
        </w:rPr>
      </w:pPr>
      <w:r>
        <w:rPr>
          <w:rFonts w:hint="eastAsia" w:ascii="宋体" w:hAnsi="宋体" w:cs="宋体"/>
          <w:b/>
          <w:sz w:val="36"/>
          <w:szCs w:val="36"/>
        </w:rPr>
        <w:t>算术复核表</w:t>
      </w:r>
    </w:p>
    <w:p>
      <w:pPr>
        <w:rPr>
          <w:rFonts w:hint="eastAsia" w:ascii="宋体" w:hAnsi="宋体" w:cs="宋体"/>
          <w:kern w:val="0"/>
          <w:szCs w:val="21"/>
        </w:rPr>
      </w:pPr>
      <w:r>
        <w:rPr>
          <w:rFonts w:hint="eastAsia" w:ascii="宋体" w:hAnsi="宋体" w:cs="宋体"/>
          <w:kern w:val="0"/>
          <w:szCs w:val="21"/>
        </w:rPr>
        <w:t>工程名称：投标人:                                                  单位：元</w:t>
      </w:r>
    </w:p>
    <w:tbl>
      <w:tblPr>
        <w:tblStyle w:val="21"/>
        <w:tblW w:w="14666" w:type="dxa"/>
        <w:tblInd w:w="0" w:type="dxa"/>
        <w:tblLayout w:type="fixed"/>
        <w:tblCellMar>
          <w:top w:w="0" w:type="dxa"/>
          <w:left w:w="108" w:type="dxa"/>
          <w:bottom w:w="0" w:type="dxa"/>
          <w:right w:w="108" w:type="dxa"/>
        </w:tblCellMar>
      </w:tblPr>
      <w:tblGrid>
        <w:gridCol w:w="645"/>
        <w:gridCol w:w="4488"/>
        <w:gridCol w:w="1602"/>
        <w:gridCol w:w="1391"/>
        <w:gridCol w:w="1830"/>
        <w:gridCol w:w="1399"/>
        <w:gridCol w:w="3311"/>
      </w:tblGrid>
      <w:tr>
        <w:tblPrEx>
          <w:tblLayout w:type="fixed"/>
          <w:tblCellMar>
            <w:top w:w="0" w:type="dxa"/>
            <w:left w:w="108" w:type="dxa"/>
            <w:bottom w:w="0" w:type="dxa"/>
            <w:right w:w="108" w:type="dxa"/>
          </w:tblCellMar>
        </w:tblPrEx>
        <w:trPr>
          <w:trHeight w:val="454"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修正前投标</w:t>
            </w:r>
          </w:p>
          <w:p>
            <w:pPr>
              <w:rPr>
                <w:rFonts w:hint="eastAsia" w:ascii="宋体" w:hAnsi="宋体" w:cs="宋体"/>
                <w:kern w:val="0"/>
                <w:szCs w:val="21"/>
              </w:rPr>
            </w:pPr>
            <w:r>
              <w:rPr>
                <w:rFonts w:hint="eastAsia" w:ascii="宋体" w:hAnsi="宋体" w:cs="宋体"/>
                <w:kern w:val="0"/>
                <w:szCs w:val="21"/>
              </w:rPr>
              <w:t>报价A</w:t>
            </w:r>
          </w:p>
        </w:tc>
        <w:tc>
          <w:tcPr>
            <w:tcW w:w="139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修正后投标</w:t>
            </w:r>
          </w:p>
          <w:p>
            <w:pPr>
              <w:rPr>
                <w:rFonts w:hint="eastAsia" w:ascii="宋体" w:hAnsi="宋体" w:cs="宋体"/>
                <w:kern w:val="0"/>
                <w:szCs w:val="21"/>
              </w:rPr>
            </w:pPr>
            <w:r>
              <w:rPr>
                <w:rFonts w:hint="eastAsia" w:ascii="宋体" w:hAnsi="宋体" w:cs="宋体"/>
                <w:kern w:val="0"/>
                <w:szCs w:val="21"/>
              </w:rPr>
              <w:t>报价B</w:t>
            </w:r>
          </w:p>
        </w:tc>
        <w:tc>
          <w:tcPr>
            <w:tcW w:w="1830"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修正率</w:t>
            </w:r>
          </w:p>
          <w:p>
            <w:pPr>
              <w:rPr>
                <w:rFonts w:hint="eastAsia" w:ascii="宋体" w:hAnsi="宋体" w:cs="宋体"/>
                <w:kern w:val="0"/>
                <w:szCs w:val="21"/>
              </w:rPr>
            </w:pPr>
            <w:r>
              <w:rPr>
                <w:rFonts w:hint="eastAsia" w:ascii="宋体" w:hAnsi="宋体" w:cs="宋体"/>
                <w:kern w:val="0"/>
                <w:szCs w:val="21"/>
              </w:rPr>
              <w:t>r=|A-B|/A*100%</w:t>
            </w:r>
          </w:p>
        </w:tc>
        <w:tc>
          <w:tcPr>
            <w:tcW w:w="1399"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经评审的最终投标报价</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当B&gt;A时，修正后报价与原报价的差额；当B≤A时,R=0</w:t>
            </w:r>
          </w:p>
        </w:tc>
      </w:tr>
      <w:tr>
        <w:tblPrEx>
          <w:tblLayout w:type="fixed"/>
          <w:tblCellMar>
            <w:top w:w="0" w:type="dxa"/>
            <w:left w:w="108" w:type="dxa"/>
            <w:bottom w:w="0" w:type="dxa"/>
            <w:right w:w="108" w:type="dxa"/>
          </w:tblCellMar>
        </w:tblPrEx>
        <w:trPr>
          <w:trHeight w:val="454"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1</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[单位工程1]</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1"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83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9"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54"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2</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[单位工程2]</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1"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83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9"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54"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1"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83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9"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54"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1"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83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9"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54"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1"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83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9"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54"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n</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[单位工程n]</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1"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83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9"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54"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1"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830" w:type="dxa"/>
            <w:tcBorders>
              <w:top w:val="nil"/>
              <w:left w:val="nil"/>
              <w:bottom w:val="single" w:color="auto" w:sz="4" w:space="0"/>
              <w:right w:val="single" w:color="auto" w:sz="4" w:space="0"/>
              <w:tr2bl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399"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311"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∑A=A</w:t>
            </w:r>
            <w:r>
              <w:rPr>
                <w:rFonts w:hint="eastAsia" w:ascii="宋体" w:hAnsi="宋体" w:cs="宋体"/>
                <w:kern w:val="0"/>
                <w:szCs w:val="21"/>
                <w:vertAlign w:val="subscript"/>
              </w:rPr>
              <w:t>1</w:t>
            </w:r>
            <w:r>
              <w:rPr>
                <w:rFonts w:hint="eastAsia" w:ascii="宋体" w:hAnsi="宋体" w:cs="宋体"/>
                <w:kern w:val="0"/>
                <w:szCs w:val="21"/>
              </w:rPr>
              <w:t>+A</w:t>
            </w:r>
            <w:r>
              <w:rPr>
                <w:rFonts w:hint="eastAsia" w:ascii="宋体" w:hAnsi="宋体" w:cs="宋体"/>
                <w:kern w:val="0"/>
                <w:szCs w:val="21"/>
                <w:vertAlign w:val="subscript"/>
              </w:rPr>
              <w:t>2</w:t>
            </w:r>
            <w:r>
              <w:rPr>
                <w:rFonts w:hint="eastAsia" w:ascii="宋体" w:hAnsi="宋体" w:cs="宋体"/>
                <w:kern w:val="0"/>
                <w:szCs w:val="21"/>
              </w:rPr>
              <w:t>+…An；∑B=B</w:t>
            </w:r>
            <w:r>
              <w:rPr>
                <w:rFonts w:hint="eastAsia" w:ascii="宋体" w:hAnsi="宋体" w:cs="宋体"/>
                <w:kern w:val="0"/>
                <w:szCs w:val="21"/>
                <w:vertAlign w:val="subscript"/>
              </w:rPr>
              <w:t>1</w:t>
            </w:r>
            <w:r>
              <w:rPr>
                <w:rFonts w:hint="eastAsia" w:ascii="宋体" w:hAnsi="宋体" w:cs="宋体"/>
                <w:kern w:val="0"/>
                <w:szCs w:val="21"/>
              </w:rPr>
              <w:t>+B</w:t>
            </w:r>
            <w:r>
              <w:rPr>
                <w:rFonts w:hint="eastAsia" w:ascii="宋体" w:hAnsi="宋体" w:cs="宋体"/>
                <w:kern w:val="0"/>
                <w:szCs w:val="21"/>
                <w:vertAlign w:val="subscript"/>
              </w:rPr>
              <w:t>2</w:t>
            </w:r>
            <w:r>
              <w:rPr>
                <w:rFonts w:hint="eastAsia" w:ascii="宋体" w:hAnsi="宋体" w:cs="宋体"/>
                <w:kern w:val="0"/>
                <w:szCs w:val="21"/>
              </w:rPr>
              <w:t>+…Bn</w:t>
            </w:r>
          </w:p>
        </w:tc>
      </w:tr>
    </w:tbl>
    <w:p>
      <w:pPr>
        <w:rPr>
          <w:rFonts w:hint="eastAsia" w:ascii="宋体" w:hAnsi="宋体" w:cs="宋体"/>
          <w:kern w:val="0"/>
          <w:szCs w:val="21"/>
        </w:rPr>
      </w:pPr>
      <w:r>
        <w:rPr>
          <w:rFonts w:hint="eastAsia" w:ascii="宋体" w:hAnsi="宋体" w:cs="宋体"/>
          <w:kern w:val="0"/>
          <w:szCs w:val="21"/>
        </w:rPr>
        <w:t>修正原则：</w:t>
      </w:r>
      <w:r>
        <w:rPr>
          <w:rFonts w:hint="eastAsia" w:ascii="宋体" w:hAnsi="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Cs w:val="21"/>
        </w:rPr>
        <w:tab/>
      </w:r>
    </w:p>
    <w:p>
      <w:pPr>
        <w:rPr>
          <w:rFonts w:hint="eastAsia" w:ascii="宋体" w:hAnsi="宋体" w:cs="宋体"/>
          <w:kern w:val="0"/>
          <w:szCs w:val="21"/>
        </w:rPr>
      </w:pPr>
      <w:r>
        <w:rPr>
          <w:rFonts w:hint="eastAsia" w:ascii="宋体" w:hAnsi="宋体" w:cs="宋体"/>
          <w:kern w:val="0"/>
          <w:szCs w:val="21"/>
        </w:rPr>
        <w:t>评委签名：</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日期：</w:t>
      </w:r>
    </w:p>
    <w:p>
      <w:pPr>
        <w:rPr>
          <w:rFonts w:hint="eastAsia" w:ascii="宋体" w:hAnsi="宋体" w:cs="宋体"/>
        </w:rPr>
      </w:pPr>
    </w:p>
    <w:p>
      <w:pPr>
        <w:rPr>
          <w:rFonts w:hint="eastAsia" w:ascii="宋体" w:hAnsi="宋体" w:cs="宋体"/>
        </w:rPr>
      </w:pPr>
      <w:r>
        <w:rPr>
          <w:rFonts w:hint="eastAsia" w:ascii="宋体" w:hAnsi="宋体" w:cs="宋体"/>
        </w:rPr>
        <w:br w:type="page"/>
      </w:r>
    </w:p>
    <w:p>
      <w:pPr>
        <w:jc w:val="center"/>
        <w:rPr>
          <w:rFonts w:hint="eastAsia" w:ascii="宋体" w:hAnsi="宋体" w:cs="宋体"/>
          <w:b/>
          <w:sz w:val="36"/>
          <w:szCs w:val="36"/>
        </w:rPr>
      </w:pPr>
      <w:r>
        <w:rPr>
          <w:rFonts w:hint="eastAsia" w:ascii="宋体" w:hAnsi="宋体" w:cs="宋体"/>
          <w:b/>
          <w:sz w:val="36"/>
          <w:szCs w:val="36"/>
        </w:rPr>
        <w:t>算术复核表</w:t>
      </w:r>
    </w:p>
    <w:p>
      <w:pPr>
        <w:rPr>
          <w:rFonts w:hint="eastAsia" w:ascii="宋体" w:hAnsi="宋体" w:cs="宋体"/>
          <w:szCs w:val="21"/>
        </w:rPr>
      </w:pPr>
      <w:r>
        <w:rPr>
          <w:rFonts w:hint="eastAsia" w:ascii="宋体" w:hAnsi="宋体" w:cs="宋体"/>
          <w:szCs w:val="21"/>
        </w:rPr>
        <w:t>工程名称：</w:t>
      </w:r>
    </w:p>
    <w:tbl>
      <w:tblPr>
        <w:tblStyle w:val="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rPr>
            </w:pPr>
            <w:r>
              <w:rPr>
                <w:rFonts w:hint="eastAsia" w:ascii="宋体" w:hAnsi="宋体" w:cs="宋体"/>
                <w:b/>
                <w:sz w:val="24"/>
                <w:szCs w:val="24"/>
              </w:rPr>
              <w:t>编号</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rPr>
            </w:pPr>
            <w:r>
              <w:rPr>
                <w:rFonts w:hint="eastAsia" w:ascii="宋体" w:hAnsi="宋体" w:cs="宋体"/>
                <w:b/>
                <w:sz w:val="24"/>
                <w:szCs w:val="24"/>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rPr>
            </w:pPr>
            <w:r>
              <w:rPr>
                <w:rFonts w:hint="eastAsia" w:ascii="宋体" w:hAnsi="宋体" w:cs="宋体"/>
                <w:b/>
                <w:sz w:val="24"/>
                <w:szCs w:val="24"/>
              </w:rPr>
              <w:t>原投标报价（A）</w:t>
            </w:r>
          </w:p>
        </w:tc>
        <w:tc>
          <w:tcPr>
            <w:tcW w:w="3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rPr>
            </w:pPr>
            <w:r>
              <w:rPr>
                <w:rFonts w:hint="eastAsia" w:ascii="宋体" w:hAnsi="宋体" w:cs="宋体"/>
                <w:b/>
                <w:sz w:val="24"/>
                <w:szCs w:val="24"/>
              </w:rPr>
              <w:t>算数复核后投标报价（B）</w:t>
            </w: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rPr>
            </w:pPr>
            <w:r>
              <w:rPr>
                <w:rFonts w:hint="eastAsia" w:ascii="宋体" w:hAnsi="宋体" w:cs="宋体"/>
                <w:b/>
                <w:sz w:val="24"/>
                <w:szCs w:val="24"/>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36"/>
                <w:szCs w:val="36"/>
              </w:rPr>
            </w:pPr>
          </w:p>
        </w:tc>
      </w:tr>
    </w:tbl>
    <w:p>
      <w:pPr>
        <w:rPr>
          <w:rFonts w:ascii="宋体" w:hAnsi="宋体" w:cs="宋体"/>
          <w:szCs w:val="21"/>
        </w:rPr>
      </w:pPr>
      <w:r>
        <w:rPr>
          <w:rFonts w:hint="eastAsia" w:ascii="宋体" w:hAnsi="宋体" w:cs="宋体"/>
          <w:szCs w:val="21"/>
        </w:rPr>
        <w:t>评委签名：</w:t>
      </w:r>
    </w:p>
    <w:p>
      <w:pPr>
        <w:pStyle w:val="2"/>
      </w:pPr>
    </w:p>
    <w:p>
      <w:pPr>
        <w:pStyle w:val="2"/>
      </w:pPr>
    </w:p>
    <w:p>
      <w:pPr>
        <w:pStyle w:val="2"/>
      </w:pPr>
    </w:p>
    <w:p>
      <w:pPr>
        <w:pStyle w:val="2"/>
      </w:pPr>
    </w:p>
    <w:p>
      <w:pPr>
        <w:pStyle w:val="2"/>
        <w:sectPr>
          <w:footerReference r:id="rId20" w:type="default"/>
          <w:endnotePr>
            <w:numFmt w:val="decimal"/>
          </w:endnotePr>
          <w:pgSz w:w="16838" w:h="11906" w:orient="landscape"/>
          <w:pgMar w:top="1474" w:right="1440" w:bottom="1304" w:left="1440" w:header="851" w:footer="907" w:gutter="0"/>
          <w:cols w:space="720" w:num="1"/>
          <w:titlePg/>
          <w:docGrid w:type="lines" w:linePitch="322" w:charSpace="0"/>
        </w:sectPr>
      </w:pPr>
    </w:p>
    <w:p>
      <w:pPr>
        <w:rPr>
          <w:rFonts w:hint="eastAsia"/>
          <w:b/>
          <w:bCs/>
          <w:lang w:val="en-US" w:eastAsia="zh-CN"/>
        </w:rPr>
      </w:pPr>
      <w:r>
        <w:rPr>
          <w:rFonts w:hint="eastAsia"/>
          <w:b/>
          <w:bCs/>
          <w:lang w:val="en-US" w:eastAsia="zh-CN"/>
        </w:rPr>
        <w:t>附表七</w:t>
      </w:r>
    </w:p>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评标委员会成员声明</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本项目招标人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本人就参与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项目的评标工作，作出郑重声明：</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如果本人违反上述声明内容，造成的后果由本人自行承担。</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声明人：</w:t>
      </w:r>
      <w:r>
        <w:rPr>
          <w:rFonts w:hint="eastAsia" w:ascii="宋体" w:hAnsi="宋体" w:eastAsia="宋体" w:cs="宋体"/>
          <w:color w:val="auto"/>
          <w:sz w:val="21"/>
          <w:szCs w:val="21"/>
          <w:u w:val="single"/>
        </w:rPr>
        <w:t xml:space="preserve">（签名）  </w:t>
      </w:r>
    </w:p>
    <w:p>
      <w:r>
        <w:rPr>
          <w:rFonts w:hint="eastAsia" w:ascii="宋体" w:hAnsi="宋体" w:eastAsia="宋体" w:cs="宋体"/>
          <w:color w:val="auto"/>
          <w:sz w:val="21"/>
          <w:szCs w:val="21"/>
        </w:rPr>
        <w:br w:type="page"/>
      </w:r>
    </w:p>
    <w:p>
      <w:pPr>
        <w:pStyle w:val="3"/>
        <w:jc w:val="center"/>
      </w:pPr>
      <w:bookmarkStart w:id="48" w:name="_Toc100130488"/>
      <w:bookmarkStart w:id="49" w:name="_Toc11760"/>
      <w:bookmarkStart w:id="50" w:name="_Toc2272566"/>
      <w:r>
        <w:rPr>
          <w:rFonts w:hint="eastAsia"/>
        </w:rPr>
        <w:t>第三章 合同条款</w:t>
      </w:r>
      <w:bookmarkEnd w:id="48"/>
      <w:bookmarkEnd w:id="49"/>
      <w:bookmarkEnd w:id="50"/>
    </w:p>
    <w:p>
      <w:pPr>
        <w:snapToGrid w:val="0"/>
        <w:spacing w:line="520" w:lineRule="exact"/>
        <w:jc w:val="center"/>
        <w:rPr>
          <w:rFonts w:hint="eastAsia" w:ascii="宋体" w:hAnsi="宋体"/>
          <w:bCs/>
          <w:sz w:val="28"/>
          <w:szCs w:val="28"/>
        </w:rPr>
      </w:pPr>
      <w:r>
        <w:rPr>
          <w:rFonts w:hint="eastAsia" w:ascii="宋体" w:hAnsi="宋体"/>
          <w:bCs/>
          <w:sz w:val="28"/>
          <w:szCs w:val="28"/>
        </w:rPr>
        <w:t>（另册）</w:t>
      </w:r>
    </w:p>
    <w:p>
      <w:pPr>
        <w:widowControl/>
        <w:jc w:val="left"/>
        <w:rPr>
          <w:rFonts w:hint="eastAsia" w:ascii="宋体" w:hAnsi="宋体"/>
          <w:b/>
          <w:sz w:val="28"/>
          <w:szCs w:val="28"/>
        </w:rPr>
      </w:pPr>
      <w:r>
        <w:rPr>
          <w:rFonts w:ascii="宋体" w:hAnsi="宋体"/>
          <w:b/>
          <w:sz w:val="28"/>
          <w:szCs w:val="28"/>
        </w:rPr>
        <w:br w:type="page"/>
      </w:r>
    </w:p>
    <w:p>
      <w:pPr>
        <w:pStyle w:val="3"/>
        <w:jc w:val="center"/>
        <w:rPr>
          <w:rFonts w:hint="eastAsia"/>
        </w:rPr>
      </w:pPr>
      <w:bookmarkStart w:id="51" w:name="_Toc2272567"/>
      <w:bookmarkStart w:id="52" w:name="_Toc100130489"/>
      <w:bookmarkStart w:id="53" w:name="_Toc6680"/>
      <w:r>
        <w:rPr>
          <w:rFonts w:hint="eastAsia"/>
        </w:rPr>
        <w:t>第四章 投标文件格式</w:t>
      </w:r>
      <w:bookmarkEnd w:id="51"/>
      <w:bookmarkEnd w:id="52"/>
      <w:bookmarkEnd w:id="53"/>
    </w:p>
    <w:p>
      <w:pPr>
        <w:rPr>
          <w:rFonts w:hint="eastAsia" w:ascii="宋体" w:hAnsi="宋体" w:eastAsia="宋体" w:cs="宋体"/>
          <w:b/>
          <w:bCs/>
          <w:color w:val="auto"/>
          <w:sz w:val="22"/>
        </w:rPr>
      </w:pPr>
      <w:r>
        <w:br w:type="page"/>
      </w:r>
    </w:p>
    <w:p>
      <w:pPr>
        <w:pStyle w:val="7"/>
        <w:jc w:val="center"/>
      </w:pPr>
      <w:r>
        <w:t>一、投标文件</w:t>
      </w:r>
      <w:r>
        <w:rPr>
          <w:rFonts w:hint="eastAsia"/>
        </w:rPr>
        <w:t>技术标部分</w:t>
      </w:r>
      <w:r>
        <w:t>格式</w:t>
      </w:r>
    </w:p>
    <w:p>
      <w:pPr>
        <w:pStyle w:val="8"/>
        <w:rPr>
          <w:rFonts w:hint="eastAsia" w:eastAsia="宋体"/>
          <w:lang w:val="en-US" w:eastAsia="zh-CN"/>
        </w:rPr>
      </w:pPr>
      <w:r>
        <w:rPr>
          <w:rFonts w:hint="eastAsia"/>
        </w:rPr>
        <w:t>格式</w:t>
      </w:r>
      <w:r>
        <w:rPr>
          <w:rFonts w:hint="eastAsia"/>
          <w:lang w:val="en-US" w:eastAsia="zh-CN"/>
        </w:rPr>
        <w:t>一</w:t>
      </w:r>
      <w:r>
        <w:rPr>
          <w:rFonts w:hint="eastAsia"/>
        </w:rPr>
        <w:t>：</w:t>
      </w:r>
      <w:r>
        <w:rPr>
          <w:rFonts w:hint="eastAsia"/>
          <w:lang w:val="en-US" w:eastAsia="zh-CN"/>
        </w:rPr>
        <w:t>封面</w:t>
      </w: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pStyle w:val="2"/>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pStyle w:val="24"/>
        <w:rPr>
          <w:rFonts w:eastAsia="宋体" w:cs="宋体"/>
          <w:b w:val="0"/>
          <w:highlight w:val="none"/>
          <w:u w:val="single"/>
        </w:rPr>
      </w:pPr>
      <w:r>
        <w:rPr>
          <w:rFonts w:hint="eastAsia" w:eastAsia="宋体" w:cs="宋体"/>
          <w:b w:val="0"/>
          <w:highlight w:val="none"/>
          <w:u w:val="single"/>
        </w:rPr>
        <w:t xml:space="preserve">[工程名称] </w:t>
      </w: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pStyle w:val="26"/>
        <w:rPr>
          <w:rFonts w:eastAsia="宋体" w:cs="宋体"/>
          <w:b w:val="0"/>
          <w:highlight w:val="none"/>
        </w:rPr>
      </w:pPr>
      <w:r>
        <w:rPr>
          <w:rFonts w:hint="eastAsia" w:eastAsia="宋体" w:cs="宋体"/>
          <w:b w:val="0"/>
          <w:highlight w:val="none"/>
        </w:rPr>
        <w:t>投标文件</w:t>
      </w:r>
    </w:p>
    <w:p>
      <w:pPr>
        <w:pStyle w:val="24"/>
        <w:rPr>
          <w:rFonts w:eastAsia="宋体" w:cs="宋体"/>
          <w:b w:val="0"/>
          <w:highlight w:val="none"/>
        </w:rPr>
      </w:pPr>
      <w:r>
        <w:rPr>
          <w:rFonts w:hint="eastAsia" w:eastAsia="宋体" w:cs="宋体"/>
          <w:b w:val="0"/>
          <w:highlight w:val="none"/>
        </w:rPr>
        <w:t>技术投标文件（含资格审查文件）</w:t>
      </w: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pStyle w:val="27"/>
        <w:ind w:firstLine="616"/>
        <w:rPr>
          <w:rFonts w:eastAsia="宋体" w:cs="宋体"/>
          <w:highlight w:val="none"/>
        </w:rPr>
      </w:pPr>
      <w:r>
        <w:rPr>
          <w:rFonts w:hint="eastAsia" w:eastAsia="宋体" w:cs="宋体"/>
          <w:highlight w:val="none"/>
        </w:rPr>
        <w:t>投标人：</w:t>
      </w:r>
      <w:r>
        <w:rPr>
          <w:rFonts w:hint="eastAsia" w:eastAsia="宋体" w:cs="宋体"/>
          <w:highlight w:val="none"/>
          <w:u w:val="single"/>
        </w:rPr>
        <w:t xml:space="preserve">    （填写投标人单位名称）    （盖章）</w:t>
      </w:r>
    </w:p>
    <w:p>
      <w:pPr>
        <w:pStyle w:val="27"/>
        <w:ind w:firstLine="616"/>
        <w:rPr>
          <w:rFonts w:eastAsia="宋体" w:cs="宋体"/>
          <w:highlight w:val="none"/>
        </w:rPr>
      </w:pPr>
      <w:r>
        <w:rPr>
          <w:rFonts w:hint="eastAsia" w:eastAsia="宋体" w:cs="宋体"/>
          <w:highlight w:val="none"/>
        </w:rPr>
        <w:t>法定代表人或</w:t>
      </w:r>
    </w:p>
    <w:p>
      <w:pPr>
        <w:pStyle w:val="27"/>
        <w:ind w:firstLine="616"/>
        <w:rPr>
          <w:rFonts w:eastAsia="宋体" w:cs="宋体"/>
          <w:highlight w:val="none"/>
        </w:rPr>
      </w:pPr>
      <w:r>
        <w:rPr>
          <w:rFonts w:hint="eastAsia" w:eastAsia="宋体" w:cs="宋体"/>
          <w:highlight w:val="none"/>
        </w:rPr>
        <w:t>其委托代理人：</w:t>
      </w:r>
      <w:r>
        <w:rPr>
          <w:rFonts w:hint="eastAsia" w:eastAsia="宋体" w:cs="宋体"/>
          <w:highlight w:val="none"/>
          <w:u w:val="single"/>
        </w:rPr>
        <w:t xml:space="preserve">                    （签名或盖章）</w:t>
      </w:r>
    </w:p>
    <w:p>
      <w:pPr>
        <w:pStyle w:val="27"/>
        <w:ind w:firstLine="616"/>
        <w:rPr>
          <w:rFonts w:eastAsia="宋体" w:cs="宋体"/>
          <w:sz w:val="24"/>
          <w:szCs w:val="24"/>
          <w:highlight w:val="none"/>
        </w:rPr>
      </w:pPr>
      <w:r>
        <w:rPr>
          <w:rFonts w:hint="eastAsia" w:eastAsia="宋体" w:cs="宋体"/>
          <w:highlight w:val="none"/>
        </w:rPr>
        <w:t>日  期：</w:t>
      </w:r>
    </w:p>
    <w:p>
      <w:pPr>
        <w:pStyle w:val="7"/>
        <w:jc w:val="center"/>
      </w:pPr>
      <w:r>
        <w:br w:type="page"/>
      </w:r>
      <w:bookmarkStart w:id="54" w:name="_Toc100130490"/>
      <w:r>
        <w:t>一、投标文件</w:t>
      </w:r>
      <w:r>
        <w:rPr>
          <w:rFonts w:hint="eastAsia"/>
        </w:rPr>
        <w:t>技术标部分</w:t>
      </w:r>
      <w:r>
        <w:t>格式</w:t>
      </w:r>
      <w:bookmarkEnd w:id="54"/>
    </w:p>
    <w:p>
      <w:pPr>
        <w:pStyle w:val="8"/>
        <w:rPr>
          <w:rFonts w:hint="eastAsia"/>
        </w:rPr>
      </w:pPr>
      <w:bookmarkStart w:id="55" w:name="_Toc60070621"/>
      <w:bookmarkStart w:id="56" w:name="_Toc100130491"/>
      <w:r>
        <w:rPr>
          <w:rFonts w:hint="eastAsia"/>
        </w:rPr>
        <w:t>格式</w:t>
      </w:r>
      <w:r>
        <w:rPr>
          <w:rFonts w:hint="eastAsia"/>
          <w:lang w:val="en-US" w:eastAsia="zh-CN"/>
        </w:rPr>
        <w:t>二</w:t>
      </w:r>
      <w:r>
        <w:rPr>
          <w:rFonts w:hint="eastAsia"/>
        </w:rPr>
        <w:t>：</w:t>
      </w:r>
      <w:bookmarkEnd w:id="55"/>
      <w:bookmarkEnd w:id="56"/>
    </w:p>
    <w:p>
      <w:pPr>
        <w:jc w:val="center"/>
        <w:rPr>
          <w:rFonts w:hint="eastAsia" w:ascii="宋体" w:hAnsi="宋体" w:cs="宋体"/>
          <w:b/>
          <w:sz w:val="36"/>
          <w:szCs w:val="36"/>
        </w:rPr>
      </w:pPr>
      <w:bookmarkStart w:id="57" w:name="_Toc58838587"/>
      <w:r>
        <w:rPr>
          <w:rFonts w:hint="eastAsia" w:ascii="宋体" w:hAnsi="宋体" w:cs="宋体"/>
          <w:b/>
          <w:sz w:val="36"/>
          <w:szCs w:val="36"/>
        </w:rPr>
        <w:t>广州建设工程施工招标投标书（技术标）</w:t>
      </w:r>
      <w:bookmarkEnd w:id="57"/>
    </w:p>
    <w:tbl>
      <w:tblPr>
        <w:tblStyle w:val="21"/>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bCs/>
                <w:color w:val="auto"/>
                <w:sz w:val="24"/>
                <w:szCs w:val="24"/>
                <w:highlight w:val="none"/>
                <w:lang w:val="zh-CN"/>
              </w:rPr>
            </w:pPr>
          </w:p>
        </w:tc>
      </w:tr>
    </w:tbl>
    <w:p>
      <w:pPr>
        <w:autoSpaceDE w:val="0"/>
        <w:autoSpaceDN w:val="0"/>
        <w:adjustRightInd w:val="0"/>
        <w:spacing w:line="360" w:lineRule="auto"/>
        <w:outlineLvl w:val="2"/>
      </w:pPr>
      <w:r>
        <w:rPr>
          <w:rFonts w:ascii="宋体" w:hAnsi="宋体"/>
          <w:b/>
        </w:rPr>
        <w:br w:type="page"/>
      </w:r>
      <w:bookmarkStart w:id="58" w:name="_Toc100130492"/>
      <w:bookmarkStart w:id="59" w:name="_Toc60070631"/>
      <w:bookmarkStart w:id="60" w:name="_Toc58838603"/>
      <w:bookmarkStart w:id="61" w:name="_Toc60070622"/>
      <w:r>
        <w:rPr>
          <w:rFonts w:hint="eastAsia" w:ascii="宋体" w:hAnsi="宋体"/>
          <w:kern w:val="0"/>
          <w:sz w:val="27"/>
          <w:szCs w:val="27"/>
        </w:rPr>
        <w:t>格式</w:t>
      </w:r>
      <w:r>
        <w:rPr>
          <w:rFonts w:hint="eastAsia" w:ascii="宋体" w:hAnsi="宋体"/>
          <w:kern w:val="0"/>
          <w:sz w:val="27"/>
          <w:szCs w:val="27"/>
          <w:lang w:val="en-US" w:eastAsia="zh-CN"/>
        </w:rPr>
        <w:t>三</w:t>
      </w:r>
      <w:r>
        <w:rPr>
          <w:rFonts w:hint="eastAsia" w:ascii="宋体" w:hAnsi="宋体"/>
          <w:kern w:val="0"/>
          <w:sz w:val="27"/>
          <w:szCs w:val="27"/>
        </w:rPr>
        <w:t>：</w:t>
      </w:r>
      <w:bookmarkEnd w:id="58"/>
      <w:bookmarkEnd w:id="59"/>
      <w:bookmarkEnd w:id="60"/>
    </w:p>
    <w:p>
      <w:pPr>
        <w:jc w:val="center"/>
        <w:rPr>
          <w:rFonts w:hint="eastAsia" w:ascii="宋体" w:hAnsi="宋体"/>
          <w:b/>
          <w:sz w:val="36"/>
          <w:szCs w:val="36"/>
        </w:rPr>
      </w:pPr>
      <w:r>
        <w:rPr>
          <w:rFonts w:hint="eastAsia" w:ascii="宋体" w:hAnsi="宋体"/>
          <w:b/>
          <w:sz w:val="36"/>
          <w:szCs w:val="36"/>
        </w:rPr>
        <w:t>资格审查文件</w:t>
      </w:r>
    </w:p>
    <w:p>
      <w:pPr>
        <w:jc w:val="center"/>
        <w:rPr>
          <w:rFonts w:hint="eastAsia" w:ascii="宋体" w:hAnsi="宋体"/>
          <w:bCs/>
          <w:szCs w:val="21"/>
        </w:rPr>
      </w:pPr>
      <w:r>
        <w:rPr>
          <w:rFonts w:hint="eastAsia" w:ascii="宋体" w:hAnsi="宋体"/>
          <w:bCs/>
          <w:szCs w:val="21"/>
        </w:rPr>
        <w:t>（须结合本项目招标公告第九条投标人合格条件、投标人须知11.2.2条规定按顺序依次提供）</w:t>
      </w:r>
    </w:p>
    <w:p>
      <w:pPr>
        <w:outlineLvl w:val="2"/>
        <w:rPr>
          <w:rFonts w:hint="eastAsia" w:ascii="宋体" w:hAnsi="宋体"/>
          <w:b/>
          <w:sz w:val="36"/>
          <w:szCs w:val="36"/>
        </w:rPr>
      </w:pPr>
      <w:r>
        <w:rPr>
          <w:rFonts w:hint="eastAsia" w:ascii="宋体" w:hAnsi="宋体"/>
          <w:b/>
          <w:sz w:val="36"/>
          <w:szCs w:val="36"/>
        </w:rPr>
        <w:br w:type="page"/>
      </w:r>
      <w:r>
        <w:rPr>
          <w:rFonts w:hint="eastAsia" w:ascii="宋体" w:hAnsi="宋体"/>
          <w:kern w:val="0"/>
          <w:sz w:val="27"/>
          <w:szCs w:val="27"/>
        </w:rPr>
        <w:t>格式</w:t>
      </w:r>
      <w:r>
        <w:rPr>
          <w:rFonts w:hint="eastAsia" w:ascii="宋体" w:hAnsi="宋体"/>
          <w:kern w:val="0"/>
          <w:sz w:val="27"/>
          <w:szCs w:val="27"/>
          <w:lang w:val="en-US" w:eastAsia="zh-CN"/>
        </w:rPr>
        <w:t>四</w:t>
      </w:r>
      <w:r>
        <w:rPr>
          <w:rFonts w:hint="eastAsia" w:ascii="宋体" w:hAnsi="宋体"/>
          <w:kern w:val="0"/>
          <w:sz w:val="27"/>
          <w:szCs w:val="27"/>
        </w:rPr>
        <w:t>：</w:t>
      </w:r>
    </w:p>
    <w:p>
      <w:pPr>
        <w:jc w:val="center"/>
        <w:rPr>
          <w:rFonts w:hint="eastAsia" w:ascii="宋体" w:hAnsi="宋体"/>
          <w:b/>
          <w:sz w:val="36"/>
          <w:szCs w:val="36"/>
        </w:rPr>
      </w:pPr>
      <w:r>
        <w:rPr>
          <w:rFonts w:hint="eastAsia" w:ascii="宋体" w:hAnsi="宋体"/>
          <w:b/>
          <w:sz w:val="36"/>
          <w:szCs w:val="36"/>
        </w:rPr>
        <w:t>参与编制技术标投标文件人员名单</w:t>
      </w:r>
    </w:p>
    <w:tbl>
      <w:tblPr>
        <w:tblStyle w:val="2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04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718"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r>
              <w:rPr>
                <w:rFonts w:hint="eastAsia" w:ascii="宋体" w:hAnsi="宋体" w:cs="宋体"/>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r>
              <w:rPr>
                <w:rFonts w:hint="eastAsia" w:ascii="宋体" w:hAnsi="宋体" w:cs="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r>
              <w:rPr>
                <w:rFonts w:hint="eastAsia" w:ascii="宋体" w:hAnsi="宋体" w:cs="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r>
              <w:rPr>
                <w:rFonts w:hint="eastAsia" w:ascii="宋体" w:hAnsi="宋体" w:cs="宋体"/>
                <w:szCs w:val="21"/>
              </w:rPr>
              <w:t>所承担工作</w:t>
            </w: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r>
              <w:rPr>
                <w:rFonts w:hint="eastAsia" w:ascii="宋体" w:hAnsi="宋体" w:cs="宋体"/>
                <w:szCs w:val="21"/>
              </w:rPr>
              <w:t>身份证号码</w:t>
            </w: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r>
              <w:rPr>
                <w:rFonts w:hint="eastAsia" w:ascii="宋体" w:hAnsi="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szCs w:val="21"/>
              </w:rPr>
            </w:pPr>
          </w:p>
        </w:tc>
      </w:tr>
    </w:tbl>
    <w:p>
      <w:pPr>
        <w:autoSpaceDE w:val="0"/>
        <w:autoSpaceDN w:val="0"/>
        <w:adjustRightInd w:val="0"/>
        <w:spacing w:line="360" w:lineRule="auto"/>
        <w:rPr>
          <w:rFonts w:hint="eastAsia" w:ascii="宋体" w:hAnsi="宋体" w:cs="宋体"/>
          <w:bCs/>
          <w:sz w:val="24"/>
          <w:szCs w:val="24"/>
        </w:rPr>
      </w:pPr>
      <w:r>
        <w:rPr>
          <w:rFonts w:hint="eastAsia" w:ascii="宋体" w:hAnsi="宋体" w:cs="宋体"/>
          <w:sz w:val="24"/>
          <w:szCs w:val="24"/>
        </w:rPr>
        <w:t>注：参与编制技术标书所有人员名单应包括如编制技术投标方案、负责清样校对、负责打印及复印等所有人员在内的人员名单。</w:t>
      </w:r>
    </w:p>
    <w:p>
      <w:pPr>
        <w:rPr>
          <w:rFonts w:hint="eastAsia" w:ascii="宋体" w:hAnsi="宋体"/>
        </w:rPr>
      </w:pPr>
    </w:p>
    <w:bookmarkEnd w:id="61"/>
    <w:p>
      <w:pPr>
        <w:widowControl/>
        <w:jc w:val="left"/>
        <w:outlineLvl w:val="2"/>
        <w:rPr>
          <w:rFonts w:hint="eastAsia" w:ascii="宋体" w:hAnsi="宋体" w:cs="宋体"/>
          <w:bCs/>
          <w:sz w:val="24"/>
          <w:szCs w:val="24"/>
        </w:rPr>
      </w:pPr>
      <w:r>
        <w:rPr>
          <w:rFonts w:ascii="宋体" w:hAnsi="宋体" w:cs="宋体"/>
          <w:bCs/>
          <w:sz w:val="24"/>
          <w:szCs w:val="24"/>
        </w:rPr>
        <w:t xml:space="preserve"> </w:t>
      </w:r>
    </w:p>
    <w:p>
      <w:pPr>
        <w:spacing w:line="360" w:lineRule="auto"/>
        <w:ind w:firstLine="566" w:firstLineChars="236"/>
        <w:jc w:val="left"/>
        <w:rPr>
          <w:rFonts w:hint="eastAsia" w:ascii="宋体" w:hAnsi="宋体" w:cs="宋体"/>
          <w:sz w:val="24"/>
          <w:szCs w:val="20"/>
        </w:rPr>
      </w:pPr>
    </w:p>
    <w:p>
      <w:pPr>
        <w:autoSpaceDN w:val="0"/>
        <w:jc w:val="center"/>
        <w:rPr>
          <w:rFonts w:hint="eastAsia" w:ascii="宋体" w:hAnsi="宋体" w:cs="宋体"/>
          <w:szCs w:val="20"/>
        </w:rPr>
      </w:pPr>
      <w:r>
        <w:rPr>
          <w:rFonts w:hint="eastAsia" w:ascii="宋体" w:hAnsi="宋体" w:cs="宋体"/>
          <w:szCs w:val="20"/>
        </w:rPr>
        <w:br w:type="page"/>
      </w:r>
    </w:p>
    <w:p>
      <w:pPr>
        <w:pStyle w:val="8"/>
        <w:rPr>
          <w:rFonts w:hint="eastAsia"/>
        </w:rPr>
      </w:pPr>
      <w:bookmarkStart w:id="62" w:name="_Toc100130495"/>
      <w:bookmarkStart w:id="63" w:name="_Toc60070625"/>
      <w:r>
        <w:rPr>
          <w:rFonts w:hint="eastAsia"/>
        </w:rPr>
        <w:t>格式</w:t>
      </w:r>
      <w:r>
        <w:rPr>
          <w:rFonts w:hint="eastAsia"/>
          <w:lang w:val="en-US" w:eastAsia="zh-CN"/>
        </w:rPr>
        <w:t>五</w:t>
      </w:r>
      <w:r>
        <w:rPr>
          <w:rFonts w:hint="eastAsia"/>
        </w:rPr>
        <w:t>：</w:t>
      </w:r>
      <w:bookmarkEnd w:id="62"/>
      <w:bookmarkEnd w:id="63"/>
    </w:p>
    <w:p>
      <w:pPr>
        <w:jc w:val="center"/>
        <w:rPr>
          <w:rFonts w:hint="eastAsia" w:ascii="宋体" w:hAnsi="宋体" w:cs="宋体"/>
          <w:b/>
          <w:sz w:val="36"/>
          <w:szCs w:val="36"/>
        </w:rPr>
      </w:pPr>
      <w:r>
        <w:rPr>
          <w:rFonts w:hint="eastAsia" w:ascii="宋体" w:hAnsi="宋体" w:cs="宋体"/>
          <w:b/>
          <w:sz w:val="36"/>
          <w:szCs w:val="36"/>
        </w:rPr>
        <w:t>施工项目管理团队人员信息表</w:t>
      </w:r>
    </w:p>
    <w:tbl>
      <w:tblPr>
        <w:tblStyle w:val="21"/>
        <w:tblW w:w="8718" w:type="dxa"/>
        <w:tblInd w:w="0" w:type="dxa"/>
        <w:tblLayout w:type="fixed"/>
        <w:tblCellMar>
          <w:top w:w="0" w:type="dxa"/>
          <w:left w:w="108" w:type="dxa"/>
          <w:bottom w:w="0" w:type="dxa"/>
          <w:right w:w="108" w:type="dxa"/>
        </w:tblCellMar>
      </w:tblPr>
      <w:tblGrid>
        <w:gridCol w:w="1242"/>
        <w:gridCol w:w="1744"/>
        <w:gridCol w:w="1549"/>
        <w:gridCol w:w="1417"/>
        <w:gridCol w:w="2766"/>
      </w:tblGrid>
      <w:tr>
        <w:tblPrEx>
          <w:tblLayout w:type="fixed"/>
          <w:tblCellMar>
            <w:top w:w="0" w:type="dxa"/>
            <w:left w:w="108" w:type="dxa"/>
            <w:bottom w:w="0" w:type="dxa"/>
            <w:right w:w="108" w:type="dxa"/>
          </w:tblCellMar>
        </w:tblPrEx>
        <w:trPr>
          <w:trHeight w:val="975"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姓名</w:t>
            </w:r>
          </w:p>
        </w:tc>
        <w:tc>
          <w:tcPr>
            <w:tcW w:w="15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岗位</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职称</w:t>
            </w:r>
          </w:p>
        </w:tc>
        <w:tc>
          <w:tcPr>
            <w:tcW w:w="27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职称证书或资格证书编号</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ascii="宋体" w:hAnsi="宋体" w:cs="宋体"/>
                <w:kern w:val="0"/>
                <w:szCs w:val="21"/>
              </w:rPr>
              <w:t>1</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ascii="宋体" w:hAnsi="宋体" w:cs="宋体"/>
                <w:kern w:val="0"/>
                <w:szCs w:val="21"/>
              </w:rPr>
              <w:t>2</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ascii="宋体" w:hAnsi="宋体" w:cs="宋体"/>
                <w:kern w:val="0"/>
                <w:szCs w:val="21"/>
              </w:rPr>
              <w:t>3</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ascii="宋体" w:hAnsi="宋体" w:cs="宋体"/>
                <w:kern w:val="0"/>
                <w:szCs w:val="21"/>
              </w:rPr>
              <w:t>4</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ascii="宋体" w:hAnsi="宋体" w:cs="宋体"/>
                <w:kern w:val="0"/>
                <w:szCs w:val="21"/>
              </w:rPr>
              <w:t>5</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ascii="宋体" w:hAnsi="宋体" w:cs="宋体"/>
                <w:kern w:val="0"/>
                <w:szCs w:val="21"/>
              </w:rPr>
              <w:t>6</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6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787" w:hRule="atLeast"/>
        </w:trPr>
        <w:tc>
          <w:tcPr>
            <w:tcW w:w="871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备注：</w:t>
            </w:r>
          </w:p>
          <w:p>
            <w:pPr>
              <w:widowControl/>
              <w:jc w:val="left"/>
              <w:rPr>
                <w:rFonts w:hint="eastAsia" w:ascii="宋体" w:hAnsi="宋体" w:cs="宋体"/>
                <w:kern w:val="0"/>
                <w:szCs w:val="21"/>
              </w:rPr>
            </w:pPr>
            <w:r>
              <w:rPr>
                <w:rFonts w:ascii="宋体" w:hAnsi="宋体" w:cs="宋体"/>
                <w:kern w:val="0"/>
                <w:szCs w:val="21"/>
              </w:rPr>
              <w:t>1、“岗位”要求</w:t>
            </w:r>
            <w:r>
              <w:rPr>
                <w:rFonts w:hint="eastAsia" w:ascii="宋体" w:hAnsi="宋体" w:cs="宋体"/>
                <w:b/>
                <w:bCs/>
                <w:kern w:val="0"/>
                <w:szCs w:val="21"/>
              </w:rPr>
              <w:t>（除项目负责人和专职安全员外）</w:t>
            </w:r>
            <w:r>
              <w:rPr>
                <w:rFonts w:hint="eastAsia" w:ascii="宋体" w:hAnsi="宋体" w:cs="宋体"/>
                <w:kern w:val="0"/>
                <w:szCs w:val="21"/>
              </w:rPr>
              <w:t>由招标人根据项目管理需要在本表备注中明确提出，如：拟派驻施工现场的技术负责人、施工员、技术员、专职安全员、质检员、电工等。以上项目管理团队人员信息将由交易系统提取后供各相关单位在履约时比对、查核。</w:t>
            </w:r>
          </w:p>
          <w:p>
            <w:pPr>
              <w:widowControl/>
              <w:jc w:val="left"/>
              <w:rPr>
                <w:rFonts w:hint="eastAsia" w:ascii="宋体" w:hAnsi="宋体" w:cs="宋体"/>
                <w:kern w:val="0"/>
                <w:szCs w:val="21"/>
              </w:rPr>
            </w:pPr>
            <w:r>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rPr>
                <w:rFonts w:hint="eastAsia" w:ascii="宋体" w:hAnsi="宋体" w:cs="宋体"/>
                <w:kern w:val="0"/>
                <w:szCs w:val="21"/>
              </w:rPr>
            </w:pPr>
            <w:r>
              <w:rPr>
                <w:rFonts w:ascii="宋体" w:hAnsi="宋体" w:cs="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25"/>
        <w:spacing w:line="240" w:lineRule="auto"/>
        <w:ind w:firstLine="0" w:firstLineChars="0"/>
        <w:rPr>
          <w:rFonts w:hint="eastAsia"/>
        </w:rPr>
      </w:pPr>
      <w:r>
        <w:rPr>
          <w:rFonts w:hint="eastAsia"/>
        </w:rPr>
        <w:t>注：附相关的证明材料。</w:t>
      </w:r>
    </w:p>
    <w:p>
      <w:pPr>
        <w:topLinePunct/>
        <w:adjustRightInd w:val="0"/>
        <w:snapToGrid w:val="0"/>
        <w:rPr>
          <w:rFonts w:hint="eastAsia" w:ascii="宋体" w:hAnsi="宋体" w:cs="宋体"/>
          <w:spacing w:val="4"/>
          <w:kern w:val="0"/>
          <w:szCs w:val="21"/>
        </w:rPr>
      </w:pPr>
    </w:p>
    <w:p>
      <w:pPr>
        <w:topLinePunct/>
        <w:adjustRightInd w:val="0"/>
        <w:snapToGrid w:val="0"/>
        <w:spacing w:line="276" w:lineRule="auto"/>
        <w:ind w:firstLine="3306" w:firstLineChars="1450"/>
        <w:jc w:val="left"/>
        <w:rPr>
          <w:rFonts w:hint="eastAsia" w:ascii="宋体" w:hAnsi="宋体" w:cs="宋体"/>
          <w:spacing w:val="4"/>
          <w:kern w:val="0"/>
          <w:sz w:val="22"/>
        </w:rPr>
      </w:pPr>
      <w:r>
        <w:rPr>
          <w:rFonts w:hint="eastAsia" w:ascii="宋体" w:hAnsi="宋体" w:cs="宋体"/>
          <w:spacing w:val="4"/>
          <w:kern w:val="0"/>
          <w:sz w:val="22"/>
        </w:rPr>
        <w:t>投标人：　　（盖章）</w:t>
      </w:r>
    </w:p>
    <w:p>
      <w:pPr>
        <w:topLinePunct/>
        <w:adjustRightInd w:val="0"/>
        <w:snapToGrid w:val="0"/>
        <w:spacing w:line="276" w:lineRule="auto"/>
        <w:ind w:firstLine="3306" w:firstLineChars="1450"/>
        <w:jc w:val="left"/>
        <w:rPr>
          <w:rFonts w:hint="eastAsia" w:ascii="宋体" w:hAnsi="宋体" w:cs="宋体"/>
          <w:spacing w:val="4"/>
          <w:kern w:val="0"/>
          <w:sz w:val="22"/>
        </w:rPr>
      </w:pPr>
      <w:r>
        <w:rPr>
          <w:rFonts w:hint="eastAsia" w:ascii="宋体" w:hAnsi="宋体" w:cs="宋体"/>
          <w:spacing w:val="4"/>
          <w:kern w:val="0"/>
          <w:sz w:val="22"/>
        </w:rPr>
        <w:t>法定代表人或授权代理人(签字或盖章)：</w:t>
      </w:r>
    </w:p>
    <w:p>
      <w:pPr>
        <w:autoSpaceDE w:val="0"/>
        <w:autoSpaceDN w:val="0"/>
        <w:adjustRightInd w:val="0"/>
        <w:spacing w:line="276" w:lineRule="auto"/>
        <w:ind w:firstLine="3306" w:firstLineChars="1450"/>
        <w:jc w:val="left"/>
        <w:rPr>
          <w:rFonts w:hint="eastAsia" w:ascii="宋体" w:hAnsi="宋体" w:cs="宋体"/>
          <w:spacing w:val="4"/>
          <w:kern w:val="0"/>
          <w:sz w:val="22"/>
        </w:rPr>
      </w:pPr>
      <w:r>
        <w:rPr>
          <w:rFonts w:hint="eastAsia" w:ascii="宋体" w:hAnsi="宋体" w:cs="宋体"/>
          <w:spacing w:val="4"/>
          <w:kern w:val="0"/>
          <w:sz w:val="22"/>
        </w:rPr>
        <w:t>日   期：    年    月    日</w:t>
      </w:r>
    </w:p>
    <w:p>
      <w:pPr>
        <w:outlineLvl w:val="2"/>
        <w:rPr>
          <w:rFonts w:hint="eastAsia" w:ascii="宋体" w:hAnsi="宋体"/>
          <w:kern w:val="0"/>
          <w:sz w:val="27"/>
          <w:szCs w:val="27"/>
        </w:rPr>
      </w:pPr>
      <w:r>
        <w:rPr>
          <w:rFonts w:hint="eastAsia" w:ascii="宋体" w:hAnsi="宋体"/>
          <w:spacing w:val="4"/>
        </w:rPr>
        <w:br w:type="page"/>
      </w:r>
      <w:r>
        <w:rPr>
          <w:rFonts w:hint="eastAsia" w:ascii="宋体" w:hAnsi="宋体"/>
          <w:kern w:val="0"/>
          <w:sz w:val="27"/>
          <w:szCs w:val="27"/>
        </w:rPr>
        <w:t>格式</w:t>
      </w:r>
      <w:r>
        <w:rPr>
          <w:rFonts w:hint="eastAsia" w:ascii="宋体" w:hAnsi="宋体"/>
          <w:kern w:val="0"/>
          <w:sz w:val="27"/>
          <w:szCs w:val="27"/>
          <w:lang w:val="en-US" w:eastAsia="zh-CN"/>
        </w:rPr>
        <w:t>六</w:t>
      </w:r>
      <w:r>
        <w:rPr>
          <w:rFonts w:hint="eastAsia" w:ascii="宋体" w:hAnsi="宋体"/>
          <w:kern w:val="0"/>
          <w:sz w:val="27"/>
          <w:szCs w:val="27"/>
        </w:rPr>
        <w:t>：</w:t>
      </w:r>
    </w:p>
    <w:p>
      <w:pPr>
        <w:jc w:val="center"/>
        <w:rPr>
          <w:rFonts w:hint="eastAsia" w:ascii="宋体" w:hAnsi="宋体" w:cs="宋体"/>
          <w:b/>
          <w:sz w:val="36"/>
          <w:szCs w:val="36"/>
        </w:rPr>
      </w:pPr>
      <w:bookmarkStart w:id="64" w:name="_Toc100130496"/>
      <w:bookmarkStart w:id="65" w:name="_Toc60070626"/>
      <w:r>
        <w:rPr>
          <w:rFonts w:hint="eastAsia" w:ascii="宋体" w:hAnsi="宋体" w:cs="宋体"/>
          <w:b/>
          <w:sz w:val="36"/>
          <w:szCs w:val="36"/>
        </w:rPr>
        <w:t>技术标详细审查评分标准索引表</w:t>
      </w:r>
    </w:p>
    <w:tbl>
      <w:tblPr>
        <w:tblStyle w:val="21"/>
        <w:tblW w:w="930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532"/>
        <w:gridCol w:w="1797"/>
        <w:gridCol w:w="1790"/>
        <w:gridCol w:w="3160"/>
        <w:gridCol w:w="20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454" w:hRule="atLeast"/>
          <w:tblHeader/>
        </w:trPr>
        <w:tc>
          <w:tcPr>
            <w:tcW w:w="532" w:type="dxa"/>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r>
              <w:rPr>
                <w:rFonts w:ascii="宋体" w:hAnsi="宋体"/>
                <w:b/>
                <w:szCs w:val="21"/>
              </w:rPr>
              <w:t>序号</w:t>
            </w:r>
          </w:p>
        </w:tc>
        <w:tc>
          <w:tcPr>
            <w:tcW w:w="1797" w:type="dxa"/>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r>
              <w:rPr>
                <w:rFonts w:hint="eastAsia" w:ascii="宋体" w:hAnsi="宋体"/>
                <w:b/>
                <w:szCs w:val="21"/>
              </w:rPr>
              <w:t>评分</w:t>
            </w:r>
          </w:p>
          <w:p>
            <w:pPr>
              <w:adjustRightInd w:val="0"/>
              <w:snapToGrid w:val="0"/>
              <w:ind w:left="-52" w:leftChars="-25" w:right="-52" w:rightChars="-25"/>
              <w:jc w:val="center"/>
              <w:rPr>
                <w:rFonts w:hint="eastAsia" w:ascii="宋体" w:hAnsi="宋体"/>
                <w:b/>
                <w:szCs w:val="21"/>
              </w:rPr>
            </w:pPr>
            <w:r>
              <w:rPr>
                <w:rFonts w:hint="eastAsia" w:ascii="宋体" w:hAnsi="宋体"/>
                <w:b/>
                <w:szCs w:val="21"/>
              </w:rPr>
              <w:t>项目</w:t>
            </w:r>
          </w:p>
        </w:tc>
        <w:tc>
          <w:tcPr>
            <w:tcW w:w="1790" w:type="dxa"/>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r>
              <w:rPr>
                <w:rFonts w:hint="eastAsia" w:ascii="宋体" w:hAnsi="宋体"/>
                <w:b/>
                <w:szCs w:val="21"/>
              </w:rPr>
              <w:t>评分内容</w:t>
            </w:r>
          </w:p>
        </w:tc>
        <w:tc>
          <w:tcPr>
            <w:tcW w:w="3160" w:type="dxa"/>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r>
              <w:rPr>
                <w:rFonts w:hint="eastAsia" w:ascii="宋体" w:hAnsi="宋体"/>
                <w:b/>
                <w:szCs w:val="21"/>
              </w:rPr>
              <w:t>各评分项目清单明细</w:t>
            </w:r>
          </w:p>
        </w:tc>
        <w:tc>
          <w:tcPr>
            <w:tcW w:w="2029" w:type="dxa"/>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r>
              <w:rPr>
                <w:rFonts w:hint="eastAsia" w:ascii="宋体" w:hAnsi="宋体"/>
                <w:b/>
                <w:szCs w:val="21"/>
              </w:rPr>
              <w:t>证明材料索引页码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454" w:hRule="atLeast"/>
        </w:trPr>
        <w:tc>
          <w:tcPr>
            <w:tcW w:w="532" w:type="dxa"/>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r>
              <w:rPr>
                <w:rFonts w:hint="eastAsia" w:ascii="宋体" w:hAnsi="宋体"/>
                <w:b/>
                <w:szCs w:val="21"/>
              </w:rPr>
              <w:t>一</w:t>
            </w:r>
          </w:p>
        </w:tc>
        <w:tc>
          <w:tcPr>
            <w:tcW w:w="1797" w:type="dxa"/>
            <w:shd w:val="clear" w:color="auto" w:fill="FFFFFF"/>
            <w:tcMar>
              <w:top w:w="57" w:type="dxa"/>
              <w:bottom w:w="57" w:type="dxa"/>
            </w:tcMar>
            <w:vAlign w:val="center"/>
          </w:tcPr>
          <w:p>
            <w:pPr>
              <w:adjustRightInd w:val="0"/>
              <w:snapToGrid w:val="0"/>
              <w:ind w:left="-52" w:leftChars="-25" w:right="-52" w:rightChars="-25"/>
              <w:jc w:val="center"/>
              <w:rPr>
                <w:rFonts w:hint="default" w:ascii="宋体" w:hAnsi="宋体" w:eastAsia="宋体"/>
                <w:b/>
                <w:szCs w:val="21"/>
                <w:lang w:val="en-US" w:eastAsia="zh-CN"/>
              </w:rPr>
            </w:pPr>
            <w:r>
              <w:rPr>
                <w:rFonts w:hint="eastAsia" w:ascii="宋体" w:hAnsi="宋体"/>
                <w:b/>
                <w:szCs w:val="21"/>
                <w:lang w:val="en-US" w:eastAsia="zh-CN"/>
              </w:rPr>
              <w:t>施工组织设计</w:t>
            </w:r>
          </w:p>
        </w:tc>
        <w:tc>
          <w:tcPr>
            <w:tcW w:w="1790" w:type="dxa"/>
            <w:shd w:val="clear" w:color="auto" w:fill="FFFFFF"/>
            <w:tcMar>
              <w:top w:w="57" w:type="dxa"/>
              <w:bottom w:w="57" w:type="dxa"/>
            </w:tcMar>
            <w:vAlign w:val="center"/>
          </w:tcPr>
          <w:p>
            <w:pPr>
              <w:adjustRightInd w:val="0"/>
              <w:snapToGrid w:val="0"/>
              <w:spacing w:before="78" w:beforeLines="25" w:after="78" w:afterLines="25"/>
              <w:ind w:left="-52" w:leftChars="-25" w:right="-52" w:rightChars="-25"/>
              <w:jc w:val="center"/>
              <w:rPr>
                <w:rFonts w:hint="eastAsia" w:ascii="宋体" w:hAnsi="宋体"/>
                <w:kern w:val="0"/>
                <w:szCs w:val="21"/>
              </w:rPr>
            </w:pPr>
            <w:r>
              <w:rPr>
                <w:rFonts w:hint="eastAsia" w:ascii="宋体" w:hAnsi="宋体"/>
                <w:kern w:val="0"/>
                <w:szCs w:val="21"/>
              </w:rPr>
              <w:t>项目管理机构配备</w:t>
            </w:r>
          </w:p>
        </w:tc>
        <w:tc>
          <w:tcPr>
            <w:tcW w:w="3160" w:type="dxa"/>
            <w:shd w:val="clear" w:color="auto" w:fill="FFFFFF"/>
            <w:tcMar>
              <w:top w:w="57" w:type="dxa"/>
              <w:bottom w:w="57" w:type="dxa"/>
            </w:tcMar>
            <w:vAlign w:val="center"/>
          </w:tcPr>
          <w:p>
            <w:pPr>
              <w:snapToGrid w:val="0"/>
              <w:ind w:left="11" w:leftChars="-25" w:right="-31" w:rightChars="-15" w:hanging="63" w:hangingChars="30"/>
              <w:jc w:val="center"/>
              <w:rPr>
                <w:rFonts w:hint="eastAsia" w:ascii="宋体" w:hAnsi="宋体"/>
                <w:szCs w:val="21"/>
              </w:rPr>
            </w:pPr>
          </w:p>
        </w:tc>
        <w:tc>
          <w:tcPr>
            <w:tcW w:w="2029" w:type="dxa"/>
            <w:shd w:val="clear" w:color="auto" w:fill="FFFFFF"/>
            <w:tcMar>
              <w:top w:w="57" w:type="dxa"/>
              <w:bottom w:w="57" w:type="dxa"/>
            </w:tcMar>
            <w:vAlign w:val="center"/>
          </w:tcPr>
          <w:p>
            <w:pPr>
              <w:snapToGrid w:val="0"/>
              <w:ind w:left="1733" w:leftChars="-25" w:right="-31" w:rightChars="-15" w:hanging="1785" w:hangingChars="850"/>
              <w:jc w:val="center"/>
              <w:rPr>
                <w:rFonts w:hint="eastAsia" w:ascii="宋体" w:hAnsi="宋体"/>
                <w:szCs w:val="21"/>
              </w:rPr>
            </w:pPr>
            <w:r>
              <w:rPr>
                <w:rFonts w:hint="eastAsia" w:ascii="宋体" w:hAnsi="宋体"/>
                <w:szCs w:val="21"/>
              </w:rPr>
              <w:t>第   页至第   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454" w:hRule="atLeast"/>
        </w:trPr>
        <w:tc>
          <w:tcPr>
            <w:tcW w:w="532" w:type="dxa"/>
            <w:vMerge w:val="restart"/>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szCs w:val="21"/>
              </w:rPr>
            </w:pPr>
            <w:r>
              <w:rPr>
                <w:rFonts w:hint="eastAsia" w:ascii="宋体" w:hAnsi="宋体"/>
                <w:szCs w:val="21"/>
              </w:rPr>
              <w:t>二</w:t>
            </w:r>
          </w:p>
        </w:tc>
        <w:tc>
          <w:tcPr>
            <w:tcW w:w="1797" w:type="dxa"/>
            <w:vMerge w:val="restart"/>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eastAsia="宋体"/>
                <w:b/>
                <w:szCs w:val="21"/>
                <w:lang w:eastAsia="zh-CN"/>
              </w:rPr>
            </w:pPr>
            <w:r>
              <w:rPr>
                <w:rFonts w:hint="eastAsia" w:ascii="宋体" w:hAnsi="宋体"/>
                <w:b/>
                <w:szCs w:val="21"/>
              </w:rPr>
              <w:t>企业</w:t>
            </w:r>
            <w:r>
              <w:rPr>
                <w:rFonts w:hint="eastAsia" w:ascii="宋体" w:hAnsi="宋体"/>
                <w:b/>
                <w:szCs w:val="21"/>
                <w:lang w:val="en-US" w:eastAsia="zh-CN"/>
              </w:rPr>
              <w:t>资信</w:t>
            </w:r>
          </w:p>
        </w:tc>
        <w:tc>
          <w:tcPr>
            <w:tcW w:w="1790" w:type="dxa"/>
            <w:shd w:val="clear" w:color="auto" w:fill="FFFFFF"/>
            <w:tcMar>
              <w:top w:w="57" w:type="dxa"/>
              <w:bottom w:w="57" w:type="dxa"/>
            </w:tcMar>
            <w:vAlign w:val="center"/>
          </w:tcPr>
          <w:p>
            <w:pPr>
              <w:adjustRightInd w:val="0"/>
              <w:snapToGrid w:val="0"/>
              <w:spacing w:before="78" w:beforeLines="25" w:after="78" w:afterLines="25"/>
              <w:ind w:left="-52" w:leftChars="-25" w:right="-50" w:rightChars="-24"/>
              <w:jc w:val="center"/>
              <w:rPr>
                <w:rFonts w:hint="eastAsia" w:ascii="宋体" w:hAnsi="宋体"/>
                <w:kern w:val="0"/>
                <w:szCs w:val="21"/>
              </w:rPr>
            </w:pPr>
            <w:r>
              <w:rPr>
                <w:rFonts w:hint="eastAsia" w:ascii="宋体" w:hAnsi="宋体"/>
                <w:kern w:val="0"/>
                <w:szCs w:val="21"/>
              </w:rPr>
              <w:t>类似业绩</w:t>
            </w:r>
          </w:p>
        </w:tc>
        <w:tc>
          <w:tcPr>
            <w:tcW w:w="3160" w:type="dxa"/>
            <w:shd w:val="clear" w:color="auto" w:fill="FFFFFF"/>
            <w:tcMar>
              <w:top w:w="57" w:type="dxa"/>
              <w:bottom w:w="57" w:type="dxa"/>
            </w:tcMar>
            <w:vAlign w:val="center"/>
          </w:tcPr>
          <w:p>
            <w:pPr>
              <w:adjustRightInd w:val="0"/>
              <w:snapToGrid w:val="0"/>
              <w:jc w:val="center"/>
              <w:rPr>
                <w:rFonts w:hint="eastAsia" w:ascii="宋体" w:hAnsi="宋体" w:cs="宋体"/>
                <w:szCs w:val="21"/>
              </w:rPr>
            </w:pPr>
            <w:r>
              <w:rPr>
                <w:rFonts w:hint="eastAsia" w:ascii="宋体" w:hAnsi="宋体" w:cs="宋体"/>
                <w:szCs w:val="21"/>
              </w:rPr>
              <w:t>详见格式</w:t>
            </w:r>
            <w:r>
              <w:rPr>
                <w:rFonts w:hint="eastAsia" w:ascii="宋体" w:hAnsi="宋体" w:cs="宋体"/>
                <w:szCs w:val="21"/>
                <w:lang w:val="en-US" w:eastAsia="zh-CN"/>
              </w:rPr>
              <w:t>七</w:t>
            </w:r>
            <w:r>
              <w:rPr>
                <w:rFonts w:hint="eastAsia" w:ascii="宋体" w:hAnsi="宋体" w:cs="宋体"/>
                <w:szCs w:val="21"/>
              </w:rPr>
              <w:t>《企业业绩、获奖信息表》</w:t>
            </w:r>
          </w:p>
        </w:tc>
        <w:tc>
          <w:tcPr>
            <w:tcW w:w="2029" w:type="dxa"/>
            <w:shd w:val="clear" w:color="auto" w:fill="FFFFFF"/>
            <w:tcMar>
              <w:top w:w="57" w:type="dxa"/>
              <w:bottom w:w="57" w:type="dxa"/>
            </w:tcMar>
            <w:vAlign w:val="center"/>
          </w:tcPr>
          <w:p>
            <w:pPr>
              <w:adjustRightInd w:val="0"/>
              <w:snapToGrid w:val="0"/>
              <w:jc w:val="center"/>
              <w:rPr>
                <w:rFonts w:hint="eastAsia" w:ascii="宋体" w:hAnsi="宋体" w:cs="宋体"/>
                <w:szCs w:val="21"/>
              </w:rPr>
            </w:pPr>
            <w:r>
              <w:rPr>
                <w:rFonts w:hint="eastAsia" w:ascii="宋体" w:hAnsi="宋体"/>
                <w:szCs w:val="21"/>
              </w:rPr>
              <w:t>第   页至第   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454" w:hRule="atLeast"/>
        </w:trPr>
        <w:tc>
          <w:tcPr>
            <w:tcW w:w="532" w:type="dxa"/>
            <w:vMerge w:val="continue"/>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szCs w:val="21"/>
              </w:rPr>
            </w:pPr>
          </w:p>
        </w:tc>
        <w:tc>
          <w:tcPr>
            <w:tcW w:w="1797" w:type="dxa"/>
            <w:vMerge w:val="continue"/>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p>
        </w:tc>
        <w:tc>
          <w:tcPr>
            <w:tcW w:w="1790" w:type="dxa"/>
            <w:shd w:val="clear" w:color="auto" w:fill="FFFFFF"/>
            <w:tcMar>
              <w:top w:w="57" w:type="dxa"/>
              <w:bottom w:w="57" w:type="dxa"/>
            </w:tcMar>
            <w:vAlign w:val="center"/>
          </w:tcPr>
          <w:p>
            <w:pPr>
              <w:adjustRightInd w:val="0"/>
              <w:snapToGrid w:val="0"/>
              <w:spacing w:before="78" w:beforeLines="25" w:after="78" w:afterLines="25"/>
              <w:ind w:left="-52" w:leftChars="-25" w:right="-50" w:rightChars="-24"/>
              <w:jc w:val="center"/>
              <w:rPr>
                <w:rFonts w:hint="eastAsia" w:ascii="宋体" w:hAnsi="宋体"/>
                <w:kern w:val="0"/>
                <w:szCs w:val="21"/>
              </w:rPr>
            </w:pPr>
            <w:r>
              <w:rPr>
                <w:rFonts w:hint="eastAsia" w:ascii="宋体" w:hAnsi="宋体"/>
                <w:kern w:val="0"/>
                <w:szCs w:val="21"/>
              </w:rPr>
              <w:t>工程奖项</w:t>
            </w:r>
          </w:p>
        </w:tc>
        <w:tc>
          <w:tcPr>
            <w:tcW w:w="3160" w:type="dxa"/>
            <w:shd w:val="clear" w:color="auto" w:fill="FFFFFF"/>
            <w:tcMar>
              <w:top w:w="57" w:type="dxa"/>
              <w:bottom w:w="57" w:type="dxa"/>
            </w:tcMar>
            <w:vAlign w:val="center"/>
          </w:tcPr>
          <w:p>
            <w:pPr>
              <w:adjustRightInd w:val="0"/>
              <w:snapToGrid w:val="0"/>
              <w:jc w:val="center"/>
              <w:rPr>
                <w:rFonts w:hint="eastAsia" w:ascii="宋体" w:hAnsi="宋体"/>
                <w:szCs w:val="21"/>
              </w:rPr>
            </w:pPr>
            <w:r>
              <w:rPr>
                <w:rFonts w:hint="eastAsia" w:ascii="宋体" w:hAnsi="宋体" w:cs="宋体"/>
                <w:szCs w:val="21"/>
              </w:rPr>
              <w:t>详见格式</w:t>
            </w:r>
            <w:r>
              <w:rPr>
                <w:rFonts w:hint="eastAsia" w:ascii="宋体" w:hAnsi="宋体" w:cs="宋体"/>
                <w:szCs w:val="21"/>
                <w:lang w:val="en-US" w:eastAsia="zh-CN"/>
              </w:rPr>
              <w:t>七</w:t>
            </w:r>
            <w:r>
              <w:rPr>
                <w:rFonts w:hint="eastAsia" w:ascii="宋体" w:hAnsi="宋体" w:cs="宋体"/>
                <w:szCs w:val="21"/>
              </w:rPr>
              <w:t>《企业业绩、获奖信息表》</w:t>
            </w:r>
          </w:p>
        </w:tc>
        <w:tc>
          <w:tcPr>
            <w:tcW w:w="2029" w:type="dxa"/>
            <w:shd w:val="clear" w:color="auto" w:fill="FFFFFF"/>
            <w:tcMar>
              <w:top w:w="57" w:type="dxa"/>
              <w:bottom w:w="57" w:type="dxa"/>
            </w:tcMar>
            <w:vAlign w:val="center"/>
          </w:tcPr>
          <w:p>
            <w:pPr>
              <w:adjustRightInd w:val="0"/>
              <w:snapToGrid w:val="0"/>
              <w:jc w:val="center"/>
              <w:rPr>
                <w:rFonts w:hint="eastAsia" w:ascii="宋体" w:hAnsi="宋体"/>
                <w:szCs w:val="21"/>
              </w:rPr>
            </w:pPr>
            <w:r>
              <w:rPr>
                <w:rFonts w:hint="eastAsia" w:ascii="宋体" w:hAnsi="宋体"/>
                <w:szCs w:val="21"/>
              </w:rPr>
              <w:t>第   页至第   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489" w:hRule="atLeast"/>
        </w:trPr>
        <w:tc>
          <w:tcPr>
            <w:tcW w:w="532" w:type="dxa"/>
            <w:vMerge w:val="continue"/>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szCs w:val="21"/>
              </w:rPr>
            </w:pPr>
          </w:p>
        </w:tc>
        <w:tc>
          <w:tcPr>
            <w:tcW w:w="1797" w:type="dxa"/>
            <w:vMerge w:val="continue"/>
            <w:shd w:val="clear" w:color="auto" w:fill="FFFFFF"/>
            <w:tcMar>
              <w:top w:w="57" w:type="dxa"/>
              <w:bottom w:w="57" w:type="dxa"/>
            </w:tcMar>
            <w:vAlign w:val="center"/>
          </w:tcPr>
          <w:p>
            <w:pPr>
              <w:adjustRightInd w:val="0"/>
              <w:snapToGrid w:val="0"/>
              <w:ind w:left="-52" w:leftChars="-25" w:right="-52" w:rightChars="-25"/>
              <w:jc w:val="center"/>
              <w:rPr>
                <w:rFonts w:hint="eastAsia" w:ascii="宋体" w:hAnsi="宋体"/>
                <w:b/>
                <w:szCs w:val="21"/>
              </w:rPr>
            </w:pPr>
          </w:p>
        </w:tc>
        <w:tc>
          <w:tcPr>
            <w:tcW w:w="1790" w:type="dxa"/>
            <w:shd w:val="clear" w:color="auto" w:fill="FFFFFF"/>
            <w:tcMar>
              <w:top w:w="57" w:type="dxa"/>
              <w:bottom w:w="57" w:type="dxa"/>
            </w:tcMar>
            <w:vAlign w:val="center"/>
          </w:tcPr>
          <w:p>
            <w:r>
              <w:rPr>
                <w:rFonts w:hint="eastAsia" w:ascii="宋体" w:hAnsi="宋体"/>
                <w:kern w:val="0"/>
                <w:szCs w:val="21"/>
              </w:rPr>
              <w:t>工程研发能力</w:t>
            </w:r>
          </w:p>
          <w:p>
            <w:pPr>
              <w:adjustRightInd w:val="0"/>
              <w:snapToGrid w:val="0"/>
              <w:spacing w:before="78" w:beforeLines="25" w:after="78" w:afterLines="25"/>
              <w:ind w:left="-52" w:leftChars="-25" w:right="-50" w:rightChars="-24"/>
              <w:jc w:val="center"/>
              <w:rPr>
                <w:rFonts w:hint="eastAsia" w:ascii="宋体" w:hAnsi="宋体"/>
                <w:kern w:val="0"/>
                <w:szCs w:val="21"/>
              </w:rPr>
            </w:pPr>
          </w:p>
        </w:tc>
        <w:tc>
          <w:tcPr>
            <w:tcW w:w="3160" w:type="dxa"/>
            <w:shd w:val="clear" w:color="auto" w:fill="FFFFFF"/>
            <w:tcMar>
              <w:top w:w="57" w:type="dxa"/>
              <w:bottom w:w="57" w:type="dxa"/>
            </w:tcMar>
            <w:vAlign w:val="center"/>
          </w:tcPr>
          <w:p>
            <w:pPr>
              <w:adjustRightInd w:val="0"/>
              <w:snapToGrid w:val="0"/>
              <w:jc w:val="both"/>
              <w:rPr>
                <w:rFonts w:hint="eastAsia" w:ascii="宋体" w:hAnsi="宋体" w:cs="宋体"/>
                <w:szCs w:val="21"/>
              </w:rPr>
            </w:pPr>
          </w:p>
        </w:tc>
        <w:tc>
          <w:tcPr>
            <w:tcW w:w="2029" w:type="dxa"/>
            <w:shd w:val="clear" w:color="auto" w:fill="FFFFFF"/>
            <w:tcMar>
              <w:top w:w="57" w:type="dxa"/>
              <w:bottom w:w="57" w:type="dxa"/>
            </w:tcMar>
            <w:vAlign w:val="center"/>
          </w:tcPr>
          <w:p>
            <w:r>
              <w:rPr>
                <w:rFonts w:hint="eastAsia" w:ascii="宋体" w:hAnsi="宋体"/>
                <w:szCs w:val="21"/>
              </w:rPr>
              <w:t>第   页至第   页</w:t>
            </w:r>
          </w:p>
          <w:p>
            <w:pPr>
              <w:adjustRightInd w:val="0"/>
              <w:snapToGrid w:val="0"/>
              <w:jc w:val="center"/>
              <w:rPr>
                <w:rFonts w:hint="eastAsia" w:ascii="宋体" w:hAnsi="宋体"/>
                <w:szCs w:val="21"/>
              </w:rPr>
            </w:pPr>
          </w:p>
        </w:tc>
      </w:tr>
    </w:tbl>
    <w:p>
      <w:pPr>
        <w:jc w:val="center"/>
        <w:rPr>
          <w:rFonts w:hint="eastAsia" w:ascii="宋体" w:hAnsi="宋体" w:cs="宋体"/>
          <w:bCs/>
          <w:sz w:val="36"/>
          <w:szCs w:val="36"/>
        </w:rPr>
      </w:pPr>
    </w:p>
    <w:p>
      <w:pPr>
        <w:pStyle w:val="8"/>
        <w:rPr>
          <w:rFonts w:hint="eastAsia"/>
        </w:rPr>
      </w:pPr>
      <w:r>
        <w:rPr>
          <w:rFonts w:hint="eastAsia"/>
        </w:rPr>
        <w:br w:type="page"/>
      </w:r>
      <w:r>
        <w:rPr>
          <w:rFonts w:hint="eastAsia"/>
        </w:rPr>
        <w:t>格式</w:t>
      </w:r>
      <w:r>
        <w:rPr>
          <w:rFonts w:hint="eastAsia"/>
          <w:lang w:val="en-US" w:eastAsia="zh-CN"/>
        </w:rPr>
        <w:t>七</w:t>
      </w:r>
      <w:r>
        <w:rPr>
          <w:rFonts w:hint="eastAsia"/>
        </w:rPr>
        <w:t>：</w:t>
      </w:r>
      <w:bookmarkEnd w:id="64"/>
      <w:bookmarkEnd w:id="65"/>
    </w:p>
    <w:p>
      <w:pPr>
        <w:jc w:val="center"/>
      </w:pPr>
      <w:r>
        <w:rPr>
          <w:rFonts w:hint="eastAsia" w:ascii="宋体" w:hAnsi="宋体" w:cs="宋体"/>
          <w:b/>
          <w:sz w:val="36"/>
          <w:szCs w:val="36"/>
        </w:rPr>
        <w:t>企业业绩、获奖信息表</w:t>
      </w:r>
    </w:p>
    <w:p>
      <w:pPr>
        <w:jc w:val="center"/>
        <w:rPr>
          <w:rFonts w:hint="eastAsia" w:ascii="宋体" w:hAnsi="宋体" w:cs="宋体"/>
          <w:b/>
          <w:sz w:val="36"/>
          <w:szCs w:val="36"/>
        </w:rPr>
      </w:pPr>
    </w:p>
    <w:tbl>
      <w:tblPr>
        <w:tblStyle w:val="21"/>
        <w:tblpPr w:leftFromText="180" w:rightFromText="180" w:vertAnchor="text" w:horzAnchor="margin" w:tblpXSpec="center" w:tblpY="-21"/>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63"/>
        <w:gridCol w:w="2693"/>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6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Cs/>
                <w:sz w:val="24"/>
                <w:szCs w:val="24"/>
                <w:lang w:val="zh-CN"/>
              </w:rPr>
            </w:pPr>
            <w:r>
              <w:rPr>
                <w:rFonts w:hint="eastAsia" w:ascii="宋体" w:hAnsi="宋体" w:cs="宋体"/>
                <w:bCs/>
                <w:sz w:val="24"/>
                <w:szCs w:val="24"/>
                <w:lang w:val="zh-CN"/>
              </w:rPr>
              <w:t>类似工程业绩</w:t>
            </w:r>
          </w:p>
        </w:tc>
        <w:tc>
          <w:tcPr>
            <w:tcW w:w="2163"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宋体" w:hAnsi="宋体"/>
                <w:sz w:val="24"/>
                <w:szCs w:val="24"/>
              </w:rPr>
            </w:pPr>
            <w:r>
              <w:rPr>
                <w:rFonts w:hint="eastAsia" w:ascii="宋体" w:hAnsi="宋体"/>
                <w:sz w:val="24"/>
                <w:szCs w:val="24"/>
              </w:rPr>
              <w:t>工程名称</w:t>
            </w:r>
          </w:p>
        </w:tc>
        <w:tc>
          <w:tcPr>
            <w:tcW w:w="2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 xml:space="preserve"> 金额</w:t>
            </w:r>
          </w:p>
        </w:tc>
        <w:tc>
          <w:tcPr>
            <w:tcW w:w="3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p>
        </w:tc>
        <w:tc>
          <w:tcPr>
            <w:tcW w:w="2163" w:type="dxa"/>
            <w:tcBorders>
              <w:left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c>
          <w:tcPr>
            <w:tcW w:w="3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p>
        </w:tc>
        <w:tc>
          <w:tcPr>
            <w:tcW w:w="2163" w:type="dxa"/>
            <w:tcBorders>
              <w:left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c>
          <w:tcPr>
            <w:tcW w:w="3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64" w:type="dxa"/>
            <w:vMerge w:val="restart"/>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r>
              <w:rPr>
                <w:rFonts w:hint="eastAsia" w:ascii="宋体" w:hAnsi="宋体" w:cs="宋体"/>
                <w:bCs/>
                <w:sz w:val="24"/>
                <w:szCs w:val="24"/>
                <w:lang w:val="zh-CN"/>
              </w:rPr>
              <w:t>获奖情况</w:t>
            </w:r>
          </w:p>
        </w:tc>
        <w:tc>
          <w:tcPr>
            <w:tcW w:w="2163" w:type="dxa"/>
            <w:tcBorders>
              <w:left w:val="single" w:color="auto" w:sz="4" w:space="0"/>
              <w:right w:val="single" w:color="auto" w:sz="4" w:space="0"/>
            </w:tcBorders>
            <w:vAlign w:val="center"/>
          </w:tcPr>
          <w:p>
            <w:pPr>
              <w:autoSpaceDE w:val="0"/>
              <w:autoSpaceDN w:val="0"/>
              <w:adjustRightInd w:val="0"/>
              <w:jc w:val="center"/>
              <w:rPr>
                <w:rFonts w:hint="eastAsia" w:ascii="宋体" w:hAnsi="宋体"/>
                <w:sz w:val="24"/>
                <w:szCs w:val="24"/>
              </w:rPr>
            </w:pPr>
            <w:r>
              <w:rPr>
                <w:rFonts w:hint="eastAsia" w:ascii="宋体" w:hAnsi="宋体"/>
                <w:sz w:val="24"/>
                <w:szCs w:val="24"/>
              </w:rPr>
              <w:t>工程名称</w:t>
            </w:r>
          </w:p>
        </w:tc>
        <w:tc>
          <w:tcPr>
            <w:tcW w:w="2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所获奖项</w:t>
            </w:r>
          </w:p>
        </w:tc>
        <w:tc>
          <w:tcPr>
            <w:tcW w:w="3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p>
        </w:tc>
        <w:tc>
          <w:tcPr>
            <w:tcW w:w="2163" w:type="dxa"/>
            <w:tcBorders>
              <w:left w:val="single" w:color="auto" w:sz="4" w:space="0"/>
              <w:right w:val="single" w:color="auto" w:sz="4" w:space="0"/>
            </w:tcBorders>
            <w:vAlign w:val="top"/>
          </w:tcPr>
          <w:p>
            <w:pPr>
              <w:autoSpaceDE w:val="0"/>
              <w:autoSpaceDN w:val="0"/>
              <w:adjustRightInd w:val="0"/>
              <w:jc w:val="center"/>
              <w:rPr>
                <w:rFonts w:hint="eastAsia" w:ascii="宋体" w:hAnsi="宋体" w:cs="宋体"/>
                <w:bCs/>
                <w:sz w:val="24"/>
                <w:szCs w:val="24"/>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c>
          <w:tcPr>
            <w:tcW w:w="3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p>
        </w:tc>
        <w:tc>
          <w:tcPr>
            <w:tcW w:w="2163" w:type="dxa"/>
            <w:tcBorders>
              <w:left w:val="single" w:color="auto" w:sz="4" w:space="0"/>
              <w:right w:val="single" w:color="auto" w:sz="4" w:space="0"/>
            </w:tcBorders>
            <w:vAlign w:val="top"/>
          </w:tcPr>
          <w:p>
            <w:pPr>
              <w:autoSpaceDE w:val="0"/>
              <w:autoSpaceDN w:val="0"/>
              <w:adjustRightInd w:val="0"/>
              <w:jc w:val="center"/>
              <w:rPr>
                <w:rFonts w:hint="eastAsia" w:ascii="宋体" w:hAnsi="宋体" w:cs="宋体"/>
                <w:bCs/>
                <w:sz w:val="24"/>
                <w:szCs w:val="24"/>
                <w:lang w:val="zh-CN"/>
              </w:rPr>
            </w:pPr>
          </w:p>
        </w:tc>
        <w:tc>
          <w:tcPr>
            <w:tcW w:w="2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c>
          <w:tcPr>
            <w:tcW w:w="3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p>
        </w:tc>
      </w:tr>
    </w:tbl>
    <w:p>
      <w:pPr>
        <w:pStyle w:val="5"/>
        <w:ind w:firstLine="0"/>
        <w:jc w:val="left"/>
        <w:rPr>
          <w:rFonts w:hint="eastAsia" w:ascii="宋体" w:hAnsi="宋体" w:cs="宋体"/>
          <w:bCs/>
          <w:sz w:val="22"/>
        </w:rPr>
      </w:pPr>
      <w:r>
        <w:rPr>
          <w:rFonts w:hint="eastAsia" w:ascii="宋体" w:hAnsi="宋体" w:cs="宋体"/>
          <w:bCs/>
          <w:sz w:val="22"/>
        </w:rPr>
        <w:t>备注:如投标人具有多项业绩的，表格可根据投标人的需要进行扩展，投标人应准确填写有关信息。</w:t>
      </w:r>
    </w:p>
    <w:p>
      <w:pPr>
        <w:pStyle w:val="8"/>
        <w:rPr>
          <w:rFonts w:hint="eastAsia"/>
          <w:bCs/>
        </w:rPr>
      </w:pPr>
      <w:bookmarkStart w:id="66" w:name="_Toc58838604"/>
      <w:bookmarkStart w:id="67" w:name="_Toc100130497"/>
      <w:r>
        <w:rPr>
          <w:rFonts w:hint="eastAsia"/>
        </w:rPr>
        <w:t xml:space="preserve"> </w:t>
      </w:r>
      <w:r>
        <w:rPr>
          <w:rFonts w:hint="eastAsia"/>
        </w:rPr>
        <w:br w:type="page"/>
      </w:r>
      <w:r>
        <w:rPr>
          <w:rFonts w:hint="eastAsia"/>
          <w:b/>
          <w:bCs/>
        </w:rPr>
        <w:t>二、经济标投标文件格式</w:t>
      </w:r>
      <w:bookmarkEnd w:id="66"/>
      <w:bookmarkEnd w:id="67"/>
    </w:p>
    <w:p>
      <w:pPr>
        <w:topLinePunct/>
        <w:adjustRightInd w:val="0"/>
        <w:snapToGrid w:val="0"/>
        <w:spacing w:line="360" w:lineRule="auto"/>
        <w:jc w:val="left"/>
        <w:outlineLvl w:val="2"/>
        <w:rPr>
          <w:rFonts w:hint="eastAsia" w:ascii="宋体" w:hAnsi="宋体" w:cs="Times New Roman"/>
          <w:b w:val="0"/>
          <w:snapToGrid w:val="0"/>
          <w:spacing w:val="0"/>
          <w:kern w:val="0"/>
          <w:sz w:val="27"/>
          <w:szCs w:val="27"/>
          <w:highlight w:val="none"/>
        </w:rPr>
      </w:pPr>
      <w:bookmarkStart w:id="68" w:name="_Toc6493862"/>
      <w:bookmarkStart w:id="69" w:name="_Toc58838605"/>
      <w:bookmarkStart w:id="70" w:name="_Toc60070633"/>
      <w:bookmarkStart w:id="71" w:name="_Toc100130498"/>
      <w:r>
        <w:rPr>
          <w:rFonts w:hint="eastAsia" w:ascii="宋体" w:hAnsi="宋体" w:cs="Times New Roman"/>
          <w:b w:val="0"/>
          <w:snapToGrid w:val="0"/>
          <w:spacing w:val="0"/>
          <w:kern w:val="0"/>
          <w:sz w:val="27"/>
          <w:szCs w:val="27"/>
          <w:highlight w:val="none"/>
        </w:rPr>
        <w:t>格式一：</w:t>
      </w:r>
      <w:r>
        <w:rPr>
          <w:rFonts w:hint="eastAsia" w:ascii="宋体" w:hAnsi="宋体" w:cs="Times New Roman"/>
          <w:b w:val="0"/>
          <w:snapToGrid w:val="0"/>
          <w:spacing w:val="0"/>
          <w:kern w:val="0"/>
          <w:sz w:val="27"/>
          <w:szCs w:val="27"/>
          <w:highlight w:val="none"/>
          <w:lang w:val="en-US" w:eastAsia="zh-CN"/>
        </w:rPr>
        <w:t>经济</w:t>
      </w:r>
      <w:r>
        <w:rPr>
          <w:rFonts w:hint="eastAsia" w:ascii="宋体" w:hAnsi="宋体" w:cs="Times New Roman"/>
          <w:b w:val="0"/>
          <w:snapToGrid w:val="0"/>
          <w:spacing w:val="0"/>
          <w:kern w:val="0"/>
          <w:sz w:val="27"/>
          <w:szCs w:val="27"/>
          <w:highlight w:val="none"/>
        </w:rPr>
        <w:t>标封面</w:t>
      </w: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pStyle w:val="24"/>
        <w:rPr>
          <w:rFonts w:eastAsia="宋体" w:cs="宋体"/>
          <w:b w:val="0"/>
          <w:highlight w:val="none"/>
          <w:u w:val="single"/>
        </w:rPr>
      </w:pPr>
      <w:r>
        <w:rPr>
          <w:rFonts w:hint="eastAsia" w:eastAsia="宋体" w:cs="宋体"/>
          <w:b w:val="0"/>
          <w:highlight w:val="none"/>
          <w:u w:val="single"/>
        </w:rPr>
        <w:t xml:space="preserve">[工程名称] </w:t>
      </w: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pStyle w:val="26"/>
        <w:rPr>
          <w:rFonts w:eastAsia="宋体" w:cs="宋体"/>
          <w:b w:val="0"/>
          <w:highlight w:val="none"/>
        </w:rPr>
      </w:pPr>
      <w:r>
        <w:rPr>
          <w:rFonts w:hint="eastAsia" w:eastAsia="宋体" w:cs="宋体"/>
          <w:b w:val="0"/>
          <w:highlight w:val="none"/>
        </w:rPr>
        <w:t>投标文件</w:t>
      </w:r>
    </w:p>
    <w:p>
      <w:pPr>
        <w:pStyle w:val="24"/>
        <w:rPr>
          <w:rFonts w:eastAsia="宋体" w:cs="宋体"/>
          <w:b w:val="0"/>
          <w:highlight w:val="none"/>
        </w:rPr>
      </w:pPr>
      <w:r>
        <w:rPr>
          <w:rFonts w:hint="eastAsia" w:eastAsia="宋体" w:cs="宋体"/>
          <w:b w:val="0"/>
          <w:highlight w:val="none"/>
          <w:lang w:val="en-US" w:eastAsia="zh-CN"/>
        </w:rPr>
        <w:t>经济标</w:t>
      </w:r>
      <w:r>
        <w:rPr>
          <w:rFonts w:hint="eastAsia" w:eastAsia="宋体" w:cs="宋体"/>
          <w:b w:val="0"/>
          <w:highlight w:val="none"/>
        </w:rPr>
        <w:t>投标文件</w:t>
      </w: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topLinePunct/>
        <w:adjustRightInd w:val="0"/>
        <w:snapToGrid w:val="0"/>
        <w:spacing w:line="360" w:lineRule="auto"/>
        <w:ind w:firstLine="496" w:firstLineChars="200"/>
        <w:rPr>
          <w:rFonts w:ascii="宋体" w:hAnsi="宋体" w:cs="宋体"/>
          <w:snapToGrid w:val="0"/>
          <w:spacing w:val="4"/>
          <w:kern w:val="0"/>
          <w:sz w:val="24"/>
          <w:szCs w:val="20"/>
          <w:highlight w:val="none"/>
        </w:rPr>
      </w:pPr>
    </w:p>
    <w:p>
      <w:pPr>
        <w:pStyle w:val="27"/>
        <w:ind w:firstLine="616"/>
        <w:rPr>
          <w:rFonts w:eastAsia="宋体" w:cs="宋体"/>
          <w:highlight w:val="none"/>
        </w:rPr>
      </w:pPr>
      <w:r>
        <w:rPr>
          <w:rFonts w:hint="eastAsia" w:eastAsia="宋体" w:cs="宋体"/>
          <w:highlight w:val="none"/>
        </w:rPr>
        <w:t>投标人：</w:t>
      </w:r>
      <w:r>
        <w:rPr>
          <w:rFonts w:hint="eastAsia" w:eastAsia="宋体" w:cs="宋体"/>
          <w:highlight w:val="none"/>
          <w:u w:val="single"/>
        </w:rPr>
        <w:t xml:space="preserve">    （填写投标人单位名称）    （盖章）</w:t>
      </w:r>
    </w:p>
    <w:p>
      <w:pPr>
        <w:pStyle w:val="27"/>
        <w:ind w:firstLine="616"/>
        <w:rPr>
          <w:rFonts w:eastAsia="宋体" w:cs="宋体"/>
          <w:highlight w:val="none"/>
        </w:rPr>
      </w:pPr>
      <w:r>
        <w:rPr>
          <w:rFonts w:hint="eastAsia" w:eastAsia="宋体" w:cs="宋体"/>
          <w:highlight w:val="none"/>
        </w:rPr>
        <w:t>法定代表人或</w:t>
      </w:r>
    </w:p>
    <w:p>
      <w:pPr>
        <w:pStyle w:val="27"/>
        <w:ind w:firstLine="616"/>
        <w:rPr>
          <w:rFonts w:eastAsia="宋体" w:cs="宋体"/>
          <w:highlight w:val="none"/>
        </w:rPr>
      </w:pPr>
      <w:r>
        <w:rPr>
          <w:rFonts w:hint="eastAsia" w:eastAsia="宋体" w:cs="宋体"/>
          <w:highlight w:val="none"/>
        </w:rPr>
        <w:t>其委托代理人：</w:t>
      </w:r>
      <w:r>
        <w:rPr>
          <w:rFonts w:hint="eastAsia" w:eastAsia="宋体" w:cs="宋体"/>
          <w:highlight w:val="none"/>
          <w:u w:val="single"/>
        </w:rPr>
        <w:t xml:space="preserve">                    （签名或盖章）</w:t>
      </w:r>
    </w:p>
    <w:p>
      <w:pPr>
        <w:pStyle w:val="27"/>
        <w:ind w:firstLine="616"/>
        <w:rPr>
          <w:rFonts w:eastAsia="宋体" w:cs="宋体"/>
          <w:sz w:val="24"/>
          <w:szCs w:val="24"/>
          <w:highlight w:val="none"/>
        </w:rPr>
      </w:pPr>
      <w:r>
        <w:rPr>
          <w:rFonts w:hint="eastAsia" w:eastAsia="宋体" w:cs="宋体"/>
          <w:highlight w:val="none"/>
        </w:rPr>
        <w:t>日  期：</w:t>
      </w:r>
    </w:p>
    <w:p>
      <w:pPr>
        <w:pStyle w:val="8"/>
        <w:rPr>
          <w:rFonts w:hint="eastAsia" w:cs="宋体"/>
          <w:b/>
          <w:bCs/>
          <w:sz w:val="44"/>
          <w:szCs w:val="44"/>
          <w:lang w:val="zh-CN"/>
        </w:rPr>
      </w:pPr>
      <w:r>
        <w:br w:type="page"/>
      </w:r>
      <w:r>
        <w:rPr>
          <w:rFonts w:hint="eastAsia"/>
          <w:snapToGrid w:val="0"/>
        </w:rPr>
        <w:t>格式</w:t>
      </w:r>
      <w:bookmarkEnd w:id="68"/>
      <w:bookmarkEnd w:id="69"/>
      <w:r>
        <w:rPr>
          <w:rFonts w:hint="eastAsia"/>
          <w:snapToGrid w:val="0"/>
          <w:lang w:val="en-US" w:eastAsia="zh-CN"/>
        </w:rPr>
        <w:t>二</w:t>
      </w:r>
      <w:r>
        <w:rPr>
          <w:rFonts w:hint="eastAsia"/>
          <w:snapToGrid w:val="0"/>
        </w:rPr>
        <w:t>：</w:t>
      </w:r>
      <w:bookmarkEnd w:id="70"/>
      <w:bookmarkEnd w:id="71"/>
    </w:p>
    <w:p>
      <w:pPr>
        <w:jc w:val="center"/>
        <w:rPr>
          <w:rFonts w:hint="eastAsia" w:ascii="宋体" w:hAnsi="宋体"/>
          <w:b/>
          <w:sz w:val="36"/>
          <w:szCs w:val="36"/>
        </w:rPr>
      </w:pPr>
      <w:bookmarkStart w:id="72" w:name="_Toc58838606"/>
      <w:r>
        <w:rPr>
          <w:rFonts w:hint="eastAsia" w:ascii="宋体" w:hAnsi="宋体"/>
          <w:b/>
          <w:sz w:val="36"/>
          <w:szCs w:val="36"/>
        </w:rPr>
        <w:t>广州建设工程施工招标投标书（经济标）</w:t>
      </w:r>
      <w:bookmarkEnd w:id="72"/>
    </w:p>
    <w:tbl>
      <w:tblPr>
        <w:tblStyle w:val="21"/>
        <w:tblpPr w:leftFromText="180" w:rightFromText="180" w:vertAnchor="text" w:horzAnchor="margin" w:tblpXSpec="center" w:tblpY="275"/>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工程名称</w:t>
            </w:r>
          </w:p>
        </w:tc>
        <w:tc>
          <w:tcPr>
            <w:tcW w:w="567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hint="eastAsia"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投标总报价（元）</w:t>
            </w: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sz w:val="24"/>
                <w:szCs w:val="24"/>
                <w:lang w:val="zh-CN"/>
              </w:rPr>
            </w:pP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其中：</w:t>
            </w:r>
            <w:r>
              <w:rPr>
                <w:rFonts w:hint="eastAsia" w:ascii="宋体" w:hAnsi="宋体" w:cs="宋体"/>
                <w:bCs/>
                <w:sz w:val="24"/>
                <w:szCs w:val="24"/>
                <w:lang w:val="zh-CN"/>
              </w:rPr>
              <w:t>人工费</w:t>
            </w:r>
            <w:r>
              <w:rPr>
                <w:rFonts w:hint="eastAsia" w:ascii="宋体" w:hAnsi="宋体" w:cs="宋体"/>
                <w:sz w:val="24"/>
                <w:szCs w:val="24"/>
                <w:lang w:val="zh-CN"/>
              </w:rPr>
              <w:t>（元）</w:t>
            </w: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sz w:val="24"/>
                <w:szCs w:val="24"/>
                <w:lang w:val="zh-CN"/>
              </w:rPr>
            </w:pP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
                <w:sz w:val="24"/>
                <w:szCs w:val="24"/>
                <w:lang w:val="zh-CN"/>
              </w:rPr>
            </w:pPr>
            <w:r>
              <w:rPr>
                <w:rFonts w:hint="eastAsia" w:ascii="宋体" w:hAnsi="宋体" w:cs="宋体"/>
                <w:bCs/>
                <w:sz w:val="24"/>
                <w:szCs w:val="24"/>
                <w:lang w:val="zh-CN"/>
              </w:rPr>
              <w:t>其中：</w:t>
            </w:r>
            <w:r>
              <w:rPr>
                <w:rFonts w:hint="eastAsia" w:ascii="宋体" w:hAnsi="宋体" w:cs="宋体"/>
                <w:sz w:val="24"/>
                <w:szCs w:val="24"/>
                <w:lang w:val="zh-CN"/>
              </w:rPr>
              <w:t>绿色施工安全防护措施费（元）</w:t>
            </w: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r>
              <w:rPr>
                <w:rFonts w:hint="eastAsia" w:ascii="宋体" w:hAnsi="宋体" w:cs="宋体"/>
                <w:bCs/>
                <w:sz w:val="24"/>
                <w:szCs w:val="24"/>
                <w:lang w:val="zh-CN"/>
              </w:rPr>
              <w:t>其中： 暂列金额</w:t>
            </w:r>
            <w:r>
              <w:rPr>
                <w:rFonts w:hint="eastAsia" w:ascii="宋体" w:hAnsi="宋体" w:cs="宋体"/>
                <w:sz w:val="24"/>
                <w:szCs w:val="24"/>
                <w:lang w:val="zh-CN"/>
              </w:rPr>
              <w:t>（元）</w:t>
            </w: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pPr>
              <w:widowControl/>
              <w:jc w:val="center"/>
              <w:rPr>
                <w:rFonts w:hint="eastAsia" w:ascii="宋体" w:hAnsi="宋体" w:cs="宋体"/>
                <w:bCs/>
                <w:sz w:val="24"/>
                <w:szCs w:val="24"/>
                <w:lang w:val="zh-CN"/>
              </w:rPr>
            </w:pPr>
          </w:p>
        </w:tc>
        <w:tc>
          <w:tcPr>
            <w:tcW w:w="56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bl>
    <w:p>
      <w:pPr>
        <w:pStyle w:val="8"/>
        <w:rPr>
          <w:rFonts w:hint="eastAsia"/>
        </w:rPr>
      </w:pPr>
      <w:r>
        <w:br w:type="page"/>
      </w:r>
      <w:bookmarkStart w:id="73" w:name="_Toc60070635"/>
      <w:bookmarkStart w:id="74" w:name="_Toc100130499"/>
      <w:bookmarkStart w:id="75" w:name="_Toc6493863"/>
      <w:bookmarkStart w:id="76" w:name="_Toc58838607"/>
      <w:bookmarkStart w:id="77" w:name="_Toc60070634"/>
      <w:r>
        <w:rPr>
          <w:rFonts w:hint="eastAsia"/>
        </w:rPr>
        <w:t>格式</w:t>
      </w:r>
      <w:r>
        <w:rPr>
          <w:rFonts w:hint="eastAsia"/>
          <w:lang w:val="en-US" w:eastAsia="zh-CN"/>
        </w:rPr>
        <w:t>三</w:t>
      </w:r>
      <w:r>
        <w:rPr>
          <w:rFonts w:hint="eastAsia"/>
          <w:kern w:val="2"/>
        </w:rPr>
        <w:t>：</w:t>
      </w:r>
      <w:bookmarkEnd w:id="73"/>
      <w:bookmarkEnd w:id="74"/>
    </w:p>
    <w:p>
      <w:pPr>
        <w:pStyle w:val="5"/>
        <w:spacing w:after="0" w:line="360" w:lineRule="auto"/>
        <w:ind w:firstLine="0"/>
        <w:jc w:val="center"/>
        <w:rPr>
          <w:rFonts w:hint="eastAsia" w:ascii="宋体" w:hAnsi="宋体" w:cs="宋体"/>
          <w:sz w:val="36"/>
          <w:szCs w:val="36"/>
        </w:rPr>
      </w:pPr>
      <w:r>
        <w:rPr>
          <w:rFonts w:hint="eastAsia" w:ascii="宋体" w:hAnsi="宋体" w:cs="宋体"/>
          <w:b/>
          <w:sz w:val="36"/>
          <w:szCs w:val="36"/>
        </w:rPr>
        <w:t>对投标文件编制的承诺</w:t>
      </w:r>
    </w:p>
    <w:p>
      <w:pPr>
        <w:pStyle w:val="5"/>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本公司授权</w:t>
      </w:r>
      <w:r>
        <w:rPr>
          <w:rFonts w:hint="eastAsia" w:ascii="宋体" w:hAnsi="宋体" w:cs="宋体"/>
          <w:sz w:val="24"/>
          <w:szCs w:val="24"/>
          <w:u w:val="single"/>
        </w:rPr>
        <w:t xml:space="preserve">         （身份证号：               ）</w:t>
      </w:r>
      <w:r>
        <w:rPr>
          <w:rFonts w:hint="eastAsia" w:ascii="宋体" w:hAnsi="宋体" w:cs="宋体"/>
          <w:sz w:val="24"/>
          <w:szCs w:val="24"/>
        </w:rPr>
        <w:t>负责对投标文件的编制及内容进行解释、说明，并承诺以下事项：</w:t>
      </w:r>
    </w:p>
    <w:p>
      <w:pPr>
        <w:pStyle w:val="5"/>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1.被授权人清楚投标文件编制的具体情况，包括</w:t>
      </w:r>
      <w:r>
        <w:rPr>
          <w:rFonts w:hint="eastAsia" w:ascii="宋体" w:hAnsi="宋体"/>
          <w:sz w:val="24"/>
          <w:szCs w:val="24"/>
        </w:rPr>
        <w:t>技术方案文件、</w:t>
      </w:r>
      <w:r>
        <w:rPr>
          <w:rFonts w:hint="eastAsia" w:ascii="宋体" w:hAnsi="宋体" w:cs="宋体"/>
          <w:sz w:val="24"/>
          <w:szCs w:val="24"/>
        </w:rPr>
        <w:t>工程量清单、以及投标文件的加密打包的理解；</w:t>
      </w:r>
    </w:p>
    <w:p>
      <w:pPr>
        <w:pStyle w:val="5"/>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2.在本项目开标至评标结束前，努力确保被授权人在项目评标所在地附近；</w:t>
      </w:r>
    </w:p>
    <w:p>
      <w:pPr>
        <w:pStyle w:val="5"/>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3.从评标委员会要求澄清起二小时内，被授权人应如实地书面澄清。</w:t>
      </w:r>
    </w:p>
    <w:p>
      <w:pPr>
        <w:pStyle w:val="5"/>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 xml:space="preserve">如由于未遵守上述承诺内容之一导致无法进行澄清的，我公司认可和接受评标委员会作出的评审结论。                                 </w:t>
      </w:r>
    </w:p>
    <w:p>
      <w:pPr>
        <w:pStyle w:val="5"/>
        <w:spacing w:after="0" w:line="360" w:lineRule="auto"/>
        <w:ind w:firstLine="360" w:firstLineChars="150"/>
        <w:rPr>
          <w:rFonts w:hint="eastAsia" w:ascii="宋体" w:hAnsi="宋体" w:cs="宋体"/>
          <w:sz w:val="24"/>
          <w:szCs w:val="24"/>
        </w:rPr>
      </w:pPr>
    </w:p>
    <w:p>
      <w:pPr>
        <w:pStyle w:val="5"/>
        <w:spacing w:after="0" w:line="360" w:lineRule="auto"/>
        <w:ind w:firstLine="480" w:firstLineChars="200"/>
        <w:rPr>
          <w:rFonts w:hint="eastAsia" w:ascii="宋体" w:hAnsi="宋体" w:cs="宋体"/>
          <w:sz w:val="24"/>
          <w:szCs w:val="24"/>
        </w:rPr>
      </w:pPr>
      <w:r>
        <w:rPr>
          <w:rFonts w:hint="eastAsia" w:ascii="宋体" w:hAnsi="宋体" w:cs="宋体"/>
          <w:sz w:val="24"/>
          <w:szCs w:val="24"/>
        </w:rPr>
        <w:t>附件：《投标文件编制情况》</w:t>
      </w:r>
    </w:p>
    <w:p>
      <w:pPr>
        <w:spacing w:line="360" w:lineRule="auto"/>
        <w:ind w:right="90" w:firstLine="3240" w:firstLineChars="1350"/>
        <w:rPr>
          <w:rFonts w:hint="eastAsia" w:ascii="宋体" w:hAnsi="宋体" w:cs="宋体"/>
          <w:sz w:val="24"/>
          <w:szCs w:val="24"/>
        </w:rPr>
      </w:pPr>
      <w:r>
        <w:rPr>
          <w:rFonts w:hint="eastAsia" w:ascii="宋体" w:hAnsi="宋体" w:cs="宋体"/>
          <w:sz w:val="24"/>
          <w:szCs w:val="24"/>
        </w:rPr>
        <w:t>投 标 人：    （盖章）</w:t>
      </w:r>
    </w:p>
    <w:p>
      <w:pPr>
        <w:spacing w:line="360" w:lineRule="auto"/>
        <w:ind w:right="90" w:firstLine="3240" w:firstLineChars="1350"/>
        <w:rPr>
          <w:rFonts w:hint="eastAsia" w:ascii="宋体" w:hAnsi="宋体" w:cs="宋体"/>
          <w:sz w:val="24"/>
          <w:szCs w:val="24"/>
        </w:rPr>
      </w:pPr>
      <w:r>
        <w:rPr>
          <w:rFonts w:hint="eastAsia" w:ascii="宋体" w:hAnsi="宋体" w:cs="宋体"/>
          <w:sz w:val="24"/>
          <w:szCs w:val="24"/>
        </w:rPr>
        <w:t>法定代表人或授权代理人（签字或盖章）：</w:t>
      </w:r>
    </w:p>
    <w:p>
      <w:pPr>
        <w:spacing w:line="360" w:lineRule="auto"/>
        <w:ind w:right="90" w:firstLine="3240" w:firstLineChars="1350"/>
        <w:rPr>
          <w:rFonts w:hint="eastAsia" w:ascii="宋体" w:hAnsi="宋体" w:cs="宋体"/>
          <w:sz w:val="24"/>
          <w:szCs w:val="24"/>
        </w:rPr>
      </w:pPr>
      <w:r>
        <w:rPr>
          <w:rFonts w:hint="eastAsia" w:ascii="宋体" w:hAnsi="宋体" w:cs="宋体"/>
          <w:sz w:val="24"/>
          <w:szCs w:val="24"/>
        </w:rPr>
        <w:t>日    期：    年    月    日</w:t>
      </w:r>
    </w:p>
    <w:p>
      <w:pPr>
        <w:pStyle w:val="5"/>
        <w:spacing w:after="0" w:line="360" w:lineRule="auto"/>
        <w:ind w:firstLine="0"/>
        <w:jc w:val="center"/>
        <w:rPr>
          <w:rFonts w:hint="eastAsia" w:ascii="宋体" w:hAnsi="宋体" w:cs="宋体"/>
          <w:sz w:val="36"/>
          <w:szCs w:val="36"/>
        </w:rPr>
      </w:pPr>
      <w:r>
        <w:rPr>
          <w:rFonts w:hint="eastAsia" w:ascii="宋体" w:hAnsi="宋体" w:cs="宋体"/>
          <w:b/>
          <w:sz w:val="36"/>
          <w:szCs w:val="36"/>
        </w:rPr>
        <w:t>投标文件编制情况</w:t>
      </w:r>
    </w:p>
    <w:p>
      <w:pPr>
        <w:pStyle w:val="5"/>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rPr>
        <w:t>1.投标文件报价编制方式: □自行编制的，编制的负责人：</w:t>
      </w:r>
      <w:r>
        <w:rPr>
          <w:rFonts w:hint="eastAsia" w:ascii="宋体" w:hAnsi="宋体" w:cs="宋体"/>
          <w:sz w:val="24"/>
          <w:szCs w:val="24"/>
          <w:u w:val="single"/>
        </w:rPr>
        <w:t xml:space="preserve"> （盖造价工程师执业专用章或全国建设工程造价员章，执业单位应与投标人一致） </w:t>
      </w:r>
      <w:r>
        <w:rPr>
          <w:rFonts w:hint="eastAsia" w:ascii="宋体" w:hAnsi="宋体" w:cs="宋体"/>
          <w:sz w:val="24"/>
          <w:szCs w:val="24"/>
        </w:rPr>
        <w:t>。□委托编制的，受委托单位</w:t>
      </w:r>
      <w:r>
        <w:rPr>
          <w:rFonts w:hint="eastAsia" w:ascii="宋体" w:hAnsi="宋体" w:cs="宋体"/>
          <w:sz w:val="24"/>
          <w:szCs w:val="24"/>
          <w:u w:val="single"/>
        </w:rPr>
        <w:t xml:space="preserve">          </w:t>
      </w:r>
      <w:r>
        <w:rPr>
          <w:rFonts w:hint="eastAsia" w:ascii="宋体" w:hAnsi="宋体" w:cs="宋体"/>
          <w:sz w:val="24"/>
          <w:szCs w:val="24"/>
        </w:rPr>
        <w:t>，编制的负责人：</w:t>
      </w:r>
      <w:r>
        <w:rPr>
          <w:rFonts w:hint="eastAsia" w:ascii="宋体" w:hAnsi="宋体" w:cs="宋体"/>
          <w:sz w:val="24"/>
          <w:szCs w:val="24"/>
          <w:u w:val="single"/>
        </w:rPr>
        <w:t xml:space="preserve"> （盖造价工程师执业专用章或全国建设工程造价员章，执业单位应与受委托单位一致） </w:t>
      </w:r>
      <w:r>
        <w:rPr>
          <w:rFonts w:hint="eastAsia" w:ascii="宋体" w:hAnsi="宋体" w:cs="宋体"/>
          <w:sz w:val="24"/>
          <w:szCs w:val="24"/>
        </w:rPr>
        <w:t>。</w:t>
      </w:r>
    </w:p>
    <w:p>
      <w:pPr>
        <w:pStyle w:val="5"/>
        <w:spacing w:after="0" w:line="360" w:lineRule="auto"/>
        <w:ind w:firstLine="480" w:firstLineChars="200"/>
        <w:rPr>
          <w:rFonts w:hint="eastAsia" w:ascii="宋体" w:hAnsi="宋体" w:cs="宋体"/>
          <w:sz w:val="24"/>
          <w:szCs w:val="24"/>
        </w:rPr>
      </w:pPr>
      <w:r>
        <w:rPr>
          <w:rFonts w:hint="eastAsia" w:ascii="宋体" w:hAnsi="宋体" w:cs="宋体"/>
          <w:sz w:val="24"/>
          <w:szCs w:val="24"/>
        </w:rPr>
        <w:t>2.投标文件加密打包的电脑情况</w:t>
      </w:r>
    </w:p>
    <w:tbl>
      <w:tblPr>
        <w:tblStyle w:val="21"/>
        <w:tblW w:w="8522" w:type="dxa"/>
        <w:tblInd w:w="0" w:type="dxa"/>
        <w:tblLayout w:type="fixed"/>
        <w:tblCellMar>
          <w:top w:w="0" w:type="dxa"/>
          <w:left w:w="108" w:type="dxa"/>
          <w:bottom w:w="0" w:type="dxa"/>
          <w:right w:w="108" w:type="dxa"/>
        </w:tblCellMar>
      </w:tblPr>
      <w:tblGrid>
        <w:gridCol w:w="8522"/>
      </w:tblGrid>
      <w:tr>
        <w:tblPrEx>
          <w:tblLayout w:type="fixed"/>
        </w:tblPrEx>
        <w:trPr>
          <w:trHeight w:val="2819" w:hRule="atLeast"/>
        </w:trPr>
        <w:tc>
          <w:tcPr>
            <w:tcW w:w="8522" w:type="dxa"/>
            <w:vAlign w:val="top"/>
          </w:tcPr>
          <w:p>
            <w:pPr>
              <w:pStyle w:val="5"/>
              <w:spacing w:after="0" w:line="360" w:lineRule="auto"/>
              <w:ind w:firstLine="0"/>
              <w:rPr>
                <w:rFonts w:hint="eastAsia" w:ascii="宋体" w:hAnsi="宋体" w:cs="宋体"/>
                <w:sz w:val="24"/>
                <w:szCs w:val="24"/>
              </w:rPr>
            </w:pPr>
            <w:r>
              <w:rPr>
                <w:rFonts w:hint="eastAsia" w:ascii="宋体" w:hAnsi="宋体" w:cs="宋体"/>
                <w:sz w:val="24"/>
                <w:szCs w:val="24"/>
              </w:rPr>
              <w:t>投标文件加密打包的电脑  自有    □      外包    □   其他    □</w:t>
            </w:r>
          </w:p>
          <w:p>
            <w:pPr>
              <w:pStyle w:val="5"/>
              <w:spacing w:after="0" w:line="360" w:lineRule="auto"/>
              <w:ind w:firstLine="0"/>
              <w:rPr>
                <w:rFonts w:hint="eastAsia" w:ascii="宋体" w:hAnsi="宋体" w:cs="宋体"/>
                <w:sz w:val="24"/>
                <w:szCs w:val="24"/>
              </w:rPr>
            </w:pPr>
            <w:r>
              <w:rPr>
                <w:rFonts w:hint="eastAsia" w:ascii="宋体" w:hAnsi="宋体" w:cs="宋体"/>
                <w:sz w:val="24"/>
                <w:szCs w:val="24"/>
              </w:rPr>
              <w:t>电脑类型</w:t>
            </w:r>
          </w:p>
          <w:p>
            <w:pPr>
              <w:pStyle w:val="5"/>
              <w:spacing w:after="0" w:line="360" w:lineRule="auto"/>
              <w:ind w:firstLine="0"/>
              <w:rPr>
                <w:rFonts w:hint="eastAsia" w:ascii="宋体" w:hAnsi="宋体" w:cs="宋体"/>
                <w:sz w:val="24"/>
                <w:szCs w:val="24"/>
              </w:rPr>
            </w:pPr>
            <w:r>
              <w:rPr>
                <w:rFonts w:hint="eastAsia" w:ascii="宋体" w:hAnsi="宋体" w:cs="宋体"/>
                <w:sz w:val="24"/>
                <w:szCs w:val="24"/>
              </w:rPr>
              <w:t>电脑所属单位</w:t>
            </w:r>
          </w:p>
          <w:p>
            <w:pPr>
              <w:pStyle w:val="5"/>
              <w:spacing w:after="0" w:line="360" w:lineRule="auto"/>
              <w:ind w:firstLine="0"/>
              <w:rPr>
                <w:rFonts w:hint="eastAsia" w:ascii="宋体" w:hAnsi="宋体" w:cs="宋体"/>
                <w:sz w:val="24"/>
                <w:szCs w:val="24"/>
              </w:rPr>
            </w:pPr>
            <w:r>
              <w:rPr>
                <w:rFonts w:hint="eastAsia" w:ascii="宋体" w:hAnsi="宋体" w:cs="宋体"/>
                <w:sz w:val="24"/>
                <w:szCs w:val="24"/>
              </w:rPr>
              <w:t>电脑所在地址     （如××市××区(县) ××街（路）××号××大厦××房）</w:t>
            </w:r>
          </w:p>
        </w:tc>
      </w:tr>
    </w:tbl>
    <w:p>
      <w:pPr>
        <w:outlineLvl w:val="2"/>
        <w:rPr>
          <w:bCs/>
        </w:rPr>
      </w:pPr>
      <w:bookmarkStart w:id="78" w:name="_Toc100130500"/>
      <w:r>
        <w:rPr>
          <w:rFonts w:hint="eastAsia"/>
          <w:snapToGrid w:val="0"/>
        </w:rPr>
        <w:br w:type="page"/>
      </w:r>
      <w:r>
        <w:rPr>
          <w:rFonts w:hint="eastAsia" w:ascii="宋体" w:hAnsi="宋体"/>
          <w:kern w:val="0"/>
          <w:sz w:val="27"/>
          <w:szCs w:val="27"/>
        </w:rPr>
        <w:t>格式</w:t>
      </w:r>
      <w:bookmarkEnd w:id="75"/>
      <w:bookmarkEnd w:id="76"/>
      <w:r>
        <w:rPr>
          <w:rFonts w:hint="eastAsia" w:ascii="宋体" w:hAnsi="宋体"/>
          <w:kern w:val="0"/>
          <w:sz w:val="27"/>
          <w:szCs w:val="27"/>
          <w:lang w:val="en-US" w:eastAsia="zh-CN"/>
        </w:rPr>
        <w:t>四</w:t>
      </w:r>
      <w:r>
        <w:rPr>
          <w:rFonts w:hint="eastAsia" w:ascii="宋体" w:hAnsi="宋体"/>
          <w:kern w:val="0"/>
          <w:sz w:val="27"/>
          <w:szCs w:val="27"/>
        </w:rPr>
        <w:t>：</w:t>
      </w:r>
      <w:bookmarkEnd w:id="77"/>
      <w:bookmarkEnd w:id="78"/>
    </w:p>
    <w:p>
      <w:pPr>
        <w:jc w:val="center"/>
        <w:rPr>
          <w:rFonts w:hint="eastAsia" w:ascii="宋体" w:hAnsi="宋体"/>
          <w:b/>
          <w:sz w:val="36"/>
          <w:szCs w:val="36"/>
        </w:rPr>
      </w:pPr>
      <w:bookmarkStart w:id="79" w:name="_Toc58838608"/>
      <w:r>
        <w:rPr>
          <w:rFonts w:hint="eastAsia" w:ascii="宋体" w:hAnsi="宋体"/>
          <w:b/>
          <w:sz w:val="36"/>
          <w:szCs w:val="36"/>
        </w:rPr>
        <w:t>参与编制经济标投标文件人员名单</w:t>
      </w:r>
      <w:bookmarkEnd w:id="79"/>
    </w:p>
    <w:tbl>
      <w:tblPr>
        <w:tblStyle w:val="21"/>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10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708" w:type="dxa"/>
            <w:gridSpan w:val="5"/>
            <w:vAlign w:val="center"/>
          </w:tcPr>
          <w:p>
            <w:pPr>
              <w:tabs>
                <w:tab w:val="left" w:pos="720"/>
              </w:tabs>
              <w:snapToGrid w:val="0"/>
              <w:spacing w:line="360" w:lineRule="auto"/>
              <w:jc w:val="center"/>
              <w:rPr>
                <w:rFonts w:hint="eastAsia" w:ascii="宋体" w:hAnsi="宋体"/>
                <w:sz w:val="24"/>
                <w:szCs w:val="24"/>
              </w:rPr>
            </w:pPr>
            <w:r>
              <w:rPr>
                <w:rFonts w:hint="eastAsia" w:ascii="宋体" w:hAnsi="宋体"/>
                <w:sz w:val="24"/>
                <w:szCs w:val="24"/>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2" w:hRule="atLeast"/>
        </w:trPr>
        <w:tc>
          <w:tcPr>
            <w:tcW w:w="1239" w:type="dxa"/>
            <w:vAlign w:val="center"/>
          </w:tcPr>
          <w:p>
            <w:pPr>
              <w:tabs>
                <w:tab w:val="left" w:pos="720"/>
              </w:tabs>
              <w:snapToGrid w:val="0"/>
              <w:spacing w:line="360" w:lineRule="auto"/>
              <w:jc w:val="center"/>
              <w:rPr>
                <w:rFonts w:hint="eastAsia" w:ascii="宋体" w:hAnsi="宋体"/>
                <w:sz w:val="24"/>
                <w:szCs w:val="24"/>
              </w:rPr>
            </w:pPr>
            <w:r>
              <w:rPr>
                <w:rFonts w:hint="eastAsia" w:ascii="宋体" w:hAnsi="宋体"/>
                <w:sz w:val="24"/>
                <w:szCs w:val="24"/>
              </w:rPr>
              <w:t>姓名</w:t>
            </w:r>
          </w:p>
        </w:tc>
        <w:tc>
          <w:tcPr>
            <w:tcW w:w="1441" w:type="dxa"/>
            <w:vAlign w:val="center"/>
          </w:tcPr>
          <w:p>
            <w:pPr>
              <w:tabs>
                <w:tab w:val="left" w:pos="720"/>
              </w:tabs>
              <w:snapToGrid w:val="0"/>
              <w:spacing w:line="360" w:lineRule="auto"/>
              <w:jc w:val="center"/>
              <w:rPr>
                <w:rFonts w:hint="eastAsia" w:ascii="宋体" w:hAnsi="宋体"/>
                <w:sz w:val="24"/>
                <w:szCs w:val="24"/>
              </w:rPr>
            </w:pPr>
            <w:r>
              <w:rPr>
                <w:rFonts w:hint="eastAsia" w:ascii="宋体" w:hAnsi="宋体"/>
                <w:sz w:val="24"/>
                <w:szCs w:val="24"/>
              </w:rPr>
              <w:t>职务</w:t>
            </w:r>
          </w:p>
        </w:tc>
        <w:tc>
          <w:tcPr>
            <w:tcW w:w="2461" w:type="dxa"/>
            <w:vAlign w:val="center"/>
          </w:tcPr>
          <w:p>
            <w:pPr>
              <w:tabs>
                <w:tab w:val="left" w:pos="720"/>
              </w:tabs>
              <w:snapToGrid w:val="0"/>
              <w:spacing w:line="360" w:lineRule="auto"/>
              <w:jc w:val="center"/>
              <w:rPr>
                <w:rFonts w:hint="eastAsia" w:ascii="宋体" w:hAnsi="宋体"/>
                <w:sz w:val="24"/>
                <w:szCs w:val="24"/>
              </w:rPr>
            </w:pPr>
            <w:r>
              <w:rPr>
                <w:rFonts w:hint="eastAsia" w:ascii="宋体" w:hAnsi="宋体"/>
                <w:sz w:val="24"/>
                <w:szCs w:val="24"/>
              </w:rPr>
              <w:t>所承担工作</w:t>
            </w:r>
          </w:p>
        </w:tc>
        <w:tc>
          <w:tcPr>
            <w:tcW w:w="2107" w:type="dxa"/>
            <w:vAlign w:val="center"/>
          </w:tcPr>
          <w:p>
            <w:pPr>
              <w:tabs>
                <w:tab w:val="left" w:pos="720"/>
              </w:tabs>
              <w:snapToGrid w:val="0"/>
              <w:spacing w:line="360" w:lineRule="auto"/>
              <w:jc w:val="center"/>
              <w:rPr>
                <w:rFonts w:hint="eastAsia" w:ascii="宋体" w:hAnsi="宋体"/>
                <w:sz w:val="24"/>
                <w:szCs w:val="24"/>
              </w:rPr>
            </w:pPr>
            <w:r>
              <w:rPr>
                <w:rFonts w:hint="eastAsia" w:ascii="宋体" w:hAnsi="宋体"/>
                <w:sz w:val="24"/>
                <w:szCs w:val="24"/>
              </w:rPr>
              <w:t>身份证号码</w:t>
            </w:r>
          </w:p>
        </w:tc>
        <w:tc>
          <w:tcPr>
            <w:tcW w:w="1460" w:type="dxa"/>
            <w:vAlign w:val="center"/>
          </w:tcPr>
          <w:p>
            <w:pPr>
              <w:tabs>
                <w:tab w:val="left" w:pos="720"/>
              </w:tabs>
              <w:snapToGrid w:val="0"/>
              <w:spacing w:line="360" w:lineRule="auto"/>
              <w:jc w:val="center"/>
              <w:rPr>
                <w:rFonts w:hint="eastAsia" w:ascii="宋体" w:hAnsi="宋体"/>
                <w:sz w:val="24"/>
                <w:szCs w:val="24"/>
              </w:rPr>
            </w:pPr>
            <w:r>
              <w:rPr>
                <w:rFonts w:hint="eastAsia" w:ascii="宋体" w:hAnsi="宋体"/>
                <w:sz w:val="24"/>
                <w:szCs w:val="24"/>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39" w:type="dxa"/>
            <w:vAlign w:val="center"/>
          </w:tcPr>
          <w:p>
            <w:pPr>
              <w:tabs>
                <w:tab w:val="left" w:pos="720"/>
              </w:tabs>
              <w:snapToGrid w:val="0"/>
              <w:spacing w:line="360" w:lineRule="auto"/>
              <w:jc w:val="center"/>
              <w:rPr>
                <w:rFonts w:hint="eastAsia" w:ascii="宋体" w:hAnsi="宋体"/>
                <w:sz w:val="24"/>
                <w:szCs w:val="24"/>
              </w:rPr>
            </w:pPr>
          </w:p>
        </w:tc>
        <w:tc>
          <w:tcPr>
            <w:tcW w:w="1441" w:type="dxa"/>
            <w:vAlign w:val="center"/>
          </w:tcPr>
          <w:p>
            <w:pPr>
              <w:tabs>
                <w:tab w:val="left" w:pos="720"/>
              </w:tabs>
              <w:snapToGrid w:val="0"/>
              <w:spacing w:line="360" w:lineRule="auto"/>
              <w:jc w:val="center"/>
              <w:rPr>
                <w:rFonts w:hint="eastAsia" w:ascii="宋体" w:hAnsi="宋体"/>
                <w:sz w:val="24"/>
                <w:szCs w:val="24"/>
              </w:rPr>
            </w:pPr>
          </w:p>
        </w:tc>
        <w:tc>
          <w:tcPr>
            <w:tcW w:w="2461" w:type="dxa"/>
            <w:vAlign w:val="center"/>
          </w:tcPr>
          <w:p>
            <w:pPr>
              <w:tabs>
                <w:tab w:val="left" w:pos="720"/>
              </w:tabs>
              <w:snapToGrid w:val="0"/>
              <w:spacing w:line="360" w:lineRule="auto"/>
              <w:jc w:val="center"/>
              <w:rPr>
                <w:rFonts w:hint="eastAsia" w:ascii="宋体" w:hAnsi="宋体"/>
                <w:sz w:val="24"/>
                <w:szCs w:val="24"/>
              </w:rPr>
            </w:pPr>
          </w:p>
        </w:tc>
        <w:tc>
          <w:tcPr>
            <w:tcW w:w="2107" w:type="dxa"/>
            <w:vAlign w:val="center"/>
          </w:tcPr>
          <w:p>
            <w:pPr>
              <w:tabs>
                <w:tab w:val="left" w:pos="720"/>
              </w:tabs>
              <w:snapToGrid w:val="0"/>
              <w:spacing w:line="360" w:lineRule="auto"/>
              <w:jc w:val="center"/>
              <w:rPr>
                <w:rFonts w:hint="eastAsia" w:ascii="宋体" w:hAnsi="宋体"/>
                <w:sz w:val="24"/>
                <w:szCs w:val="24"/>
              </w:rPr>
            </w:pPr>
          </w:p>
        </w:tc>
        <w:tc>
          <w:tcPr>
            <w:tcW w:w="1460" w:type="dxa"/>
            <w:vAlign w:val="center"/>
          </w:tcPr>
          <w:p>
            <w:pPr>
              <w:tabs>
                <w:tab w:val="left" w:pos="720"/>
              </w:tabs>
              <w:snapToGrid w:val="0"/>
              <w:spacing w:line="360" w:lineRule="auto"/>
              <w:jc w:val="center"/>
              <w:rPr>
                <w:rFonts w:hint="eastAsia" w:ascii="宋体" w:hAnsi="宋体"/>
                <w:sz w:val="24"/>
                <w:szCs w:val="24"/>
              </w:rPr>
            </w:pPr>
          </w:p>
        </w:tc>
      </w:tr>
    </w:tbl>
    <w:p>
      <w:pPr>
        <w:tabs>
          <w:tab w:val="left" w:pos="720"/>
        </w:tabs>
        <w:snapToGrid w:val="0"/>
        <w:spacing w:line="360" w:lineRule="auto"/>
        <w:rPr>
          <w:rFonts w:hint="eastAsia" w:ascii="宋体" w:hAnsi="宋体"/>
          <w:sz w:val="24"/>
          <w:szCs w:val="24"/>
        </w:rPr>
      </w:pPr>
    </w:p>
    <w:p>
      <w:pPr>
        <w:rPr>
          <w:rFonts w:hint="eastAsia" w:ascii="宋体" w:hAnsi="宋体"/>
          <w:spacing w:val="4"/>
          <w:kern w:val="0"/>
          <w:sz w:val="24"/>
          <w:szCs w:val="24"/>
        </w:rPr>
        <w:sectPr>
          <w:pgSz w:w="11906" w:h="16838"/>
          <w:pgMar w:top="1440" w:right="1418" w:bottom="1440" w:left="1797" w:header="851" w:footer="907" w:gutter="0"/>
          <w:cols w:space="720" w:num="1"/>
          <w:titlePg/>
          <w:docGrid w:type="linesAndChars" w:linePitch="312" w:charSpace="0"/>
        </w:sectPr>
      </w:pPr>
      <w:r>
        <w:rPr>
          <w:rFonts w:hint="eastAsia" w:ascii="宋体" w:hAnsi="宋体"/>
          <w:spacing w:val="4"/>
          <w:kern w:val="0"/>
          <w:sz w:val="24"/>
          <w:szCs w:val="24"/>
        </w:rPr>
        <w:t>注：参与编制经济标书所有人员名单应包括如编制各种专业工程量清单投标报价、负责清样校对、负责打印及复印等所有人员在内的人员名单。</w:t>
      </w:r>
    </w:p>
    <w:p>
      <w:pPr>
        <w:widowControl/>
        <w:jc w:val="left"/>
        <w:rPr>
          <w:rFonts w:hint="eastAsia"/>
        </w:rPr>
      </w:pPr>
    </w:p>
    <w:p>
      <w:pPr>
        <w:snapToGrid/>
        <w:spacing w:line="240" w:lineRule="auto"/>
        <w:ind w:right="0"/>
        <w:jc w:val="left"/>
        <w:outlineLvl w:val="2"/>
        <w:rPr>
          <w:rFonts w:hint="eastAsia" w:ascii="宋体" w:hAnsi="宋体" w:eastAsia="宋体"/>
          <w:b w:val="0"/>
          <w:bCs w:val="0"/>
          <w:color w:val="auto"/>
          <w:kern w:val="0"/>
          <w:sz w:val="27"/>
          <w:szCs w:val="27"/>
          <w:highlight w:val="none"/>
          <w:lang w:val="en-US" w:eastAsia="zh-CN"/>
        </w:rPr>
      </w:pPr>
      <w:r>
        <w:rPr>
          <w:rFonts w:hint="eastAsia" w:ascii="宋体" w:hAnsi="宋体"/>
          <w:b w:val="0"/>
          <w:bCs w:val="0"/>
          <w:color w:val="auto"/>
          <w:kern w:val="0"/>
          <w:sz w:val="27"/>
          <w:szCs w:val="27"/>
          <w:highlight w:val="none"/>
          <w:lang w:val="en-US" w:eastAsia="zh-CN"/>
        </w:rPr>
        <w:t>格式五：</w:t>
      </w:r>
    </w:p>
    <w:p>
      <w:pPr>
        <w:snapToGrid w:val="0"/>
        <w:spacing w:line="360" w:lineRule="auto"/>
        <w:ind w:right="240"/>
        <w:jc w:val="center"/>
        <w:rPr>
          <w:rFonts w:hint="eastAsia" w:ascii="宋体" w:hAnsi="宋体"/>
          <w:b/>
          <w:bCs/>
          <w:color w:val="auto"/>
          <w:sz w:val="28"/>
          <w:szCs w:val="28"/>
          <w:highlight w:val="none"/>
        </w:rPr>
      </w:pPr>
      <w:r>
        <w:rPr>
          <w:rFonts w:hint="eastAsia" w:ascii="宋体" w:hAnsi="宋体"/>
          <w:b/>
          <w:bCs/>
          <w:color w:val="auto"/>
          <w:sz w:val="28"/>
          <w:szCs w:val="28"/>
          <w:highlight w:val="none"/>
        </w:rPr>
        <w:t>交纳招标代理服务费承诺书</w:t>
      </w:r>
    </w:p>
    <w:p>
      <w:pPr>
        <w:snapToGrid w:val="0"/>
        <w:spacing w:line="360" w:lineRule="auto"/>
        <w:ind w:right="240"/>
        <w:jc w:val="center"/>
        <w:rPr>
          <w:rFonts w:ascii="黑体" w:eastAsia="黑体"/>
          <w:b/>
          <w:bCs/>
          <w:color w:val="auto"/>
          <w:sz w:val="28"/>
          <w:szCs w:val="28"/>
          <w:highlight w:val="none"/>
        </w:rPr>
      </w:pPr>
      <w:r>
        <w:rPr>
          <w:rFonts w:hint="eastAsia" w:ascii="黑体" w:eastAsia="黑体"/>
          <w:b/>
          <w:bCs/>
          <w:color w:val="auto"/>
          <w:sz w:val="28"/>
          <w:szCs w:val="28"/>
          <w:highlight w:val="none"/>
        </w:rPr>
        <w:t xml:space="preserve"> </w:t>
      </w:r>
    </w:p>
    <w:p>
      <w:pPr>
        <w:widowControl/>
        <w:shd w:val="clear" w:color="auto" w:fill="FFFFFF"/>
        <w:jc w:val="left"/>
        <w:rPr>
          <w:rFonts w:hint="eastAsia" w:ascii="微软雅黑" w:hAnsi="微软雅黑" w:eastAsia="微软雅黑" w:cs="微软雅黑"/>
          <w:color w:val="auto"/>
          <w:szCs w:val="21"/>
          <w:highlight w:val="none"/>
        </w:rPr>
      </w:pPr>
      <w:r>
        <w:rPr>
          <w:rFonts w:hint="eastAsia" w:ascii="宋体" w:hAnsi="宋体" w:cs="宋体"/>
          <w:color w:val="auto"/>
          <w:kern w:val="0"/>
          <w:sz w:val="28"/>
          <w:szCs w:val="28"/>
          <w:highlight w:val="none"/>
          <w:shd w:val="clear" w:color="auto" w:fill="FFFFFF"/>
          <w:lang w:bidi="ar"/>
        </w:rPr>
        <w:t>致：</w:t>
      </w:r>
      <w:r>
        <w:rPr>
          <w:rFonts w:hint="eastAsia" w:ascii="宋体" w:hAnsi="宋体" w:cs="宋体"/>
          <w:color w:val="auto"/>
          <w:kern w:val="0"/>
          <w:sz w:val="28"/>
          <w:szCs w:val="28"/>
          <w:highlight w:val="none"/>
          <w:u w:val="single"/>
          <w:shd w:val="clear" w:color="auto" w:fill="FFFFFF"/>
          <w:lang w:bidi="ar"/>
        </w:rPr>
        <w:t>南方电网供应链集团有限公司</w:t>
      </w:r>
    </w:p>
    <w:p>
      <w:pPr>
        <w:widowControl/>
        <w:shd w:val="clear" w:color="auto" w:fill="FFFFFF"/>
        <w:ind w:firstLine="560"/>
        <w:jc w:val="left"/>
        <w:rPr>
          <w:rFonts w:hint="eastAsia" w:ascii="微软雅黑" w:hAnsi="微软雅黑" w:eastAsia="微软雅黑" w:cs="微软雅黑"/>
          <w:color w:val="auto"/>
          <w:szCs w:val="21"/>
          <w:highlight w:val="none"/>
        </w:rPr>
      </w:pPr>
      <w:r>
        <w:rPr>
          <w:rFonts w:hint="eastAsia" w:ascii="宋体" w:hAnsi="宋体" w:cs="宋体"/>
          <w:color w:val="auto"/>
          <w:kern w:val="0"/>
          <w:sz w:val="28"/>
          <w:szCs w:val="28"/>
          <w:highlight w:val="none"/>
          <w:shd w:val="clear" w:color="auto" w:fill="FFFFFF"/>
          <w:lang w:bidi="ar"/>
        </w:rPr>
        <w:t>我司自愿参与贵司代理</w:t>
      </w:r>
      <w:r>
        <w:rPr>
          <w:rFonts w:hint="eastAsia" w:ascii="宋体" w:hAnsi="宋体" w:cs="宋体"/>
          <w:color w:val="auto"/>
          <w:kern w:val="0"/>
          <w:sz w:val="28"/>
          <w:szCs w:val="28"/>
          <w:highlight w:val="none"/>
          <w:u w:val="single"/>
          <w:shd w:val="clear" w:color="auto" w:fill="FFFFFF"/>
          <w:lang w:bidi="ar"/>
        </w:rPr>
        <w:t>            </w:t>
      </w:r>
      <w:r>
        <w:rPr>
          <w:rFonts w:hint="eastAsia" w:ascii="宋体" w:hAnsi="宋体" w:cs="宋体"/>
          <w:color w:val="auto"/>
          <w:kern w:val="0"/>
          <w:sz w:val="28"/>
          <w:szCs w:val="28"/>
          <w:highlight w:val="none"/>
          <w:shd w:val="clear" w:color="auto" w:fill="FFFFFF"/>
          <w:lang w:bidi="ar"/>
        </w:rPr>
        <w:t>项目的采购活动，若贵司发出本项目的中标通知书或成交通知书，则视为贵司已完成本项目的全部采购代理工作，我司承诺将按照采购文件约定的标准及时、足额交纳采购代理服务费且贵司的收费不因我司中标（成交）或签约资格被取消等情形受影响。</w:t>
      </w:r>
    </w:p>
    <w:p>
      <w:pPr>
        <w:widowControl/>
        <w:shd w:val="clear" w:color="auto" w:fill="FFFFFF"/>
        <w:ind w:firstLine="560"/>
        <w:jc w:val="left"/>
        <w:rPr>
          <w:rFonts w:hint="eastAsia" w:ascii="微软雅黑" w:hAnsi="微软雅黑" w:eastAsia="微软雅黑" w:cs="微软雅黑"/>
          <w:color w:val="auto"/>
          <w:szCs w:val="21"/>
          <w:highlight w:val="none"/>
        </w:rPr>
      </w:pPr>
      <w:r>
        <w:rPr>
          <w:rFonts w:hint="eastAsia" w:ascii="宋体" w:hAnsi="宋体" w:cs="宋体"/>
          <w:color w:val="auto"/>
          <w:kern w:val="0"/>
          <w:sz w:val="28"/>
          <w:szCs w:val="28"/>
          <w:highlight w:val="none"/>
          <w:shd w:val="clear" w:color="auto" w:fill="FFFFFF"/>
        </w:rPr>
        <w:t>若违反本承诺，招标人有权根据南方电网公司供应商失信扣分实施细则有关内容对我方进行处罚，我方愿承担由此导致的不利信用评价风险。</w:t>
      </w:r>
    </w:p>
    <w:p>
      <w:pPr>
        <w:widowControl/>
        <w:shd w:val="clear" w:color="auto" w:fill="FFFFFF"/>
        <w:ind w:firstLine="560"/>
        <w:jc w:val="left"/>
        <w:rPr>
          <w:rFonts w:hint="eastAsia" w:ascii="微软雅黑" w:hAnsi="微软雅黑" w:eastAsia="微软雅黑" w:cs="微软雅黑"/>
          <w:color w:val="auto"/>
          <w:szCs w:val="21"/>
          <w:highlight w:val="none"/>
        </w:rPr>
      </w:pPr>
    </w:p>
    <w:p>
      <w:pPr>
        <w:widowControl/>
        <w:shd w:val="clear" w:color="auto" w:fill="FFFFFF"/>
        <w:ind w:firstLine="560"/>
        <w:jc w:val="left"/>
        <w:rPr>
          <w:rFonts w:hint="eastAsia" w:ascii="微软雅黑" w:hAnsi="微软雅黑" w:eastAsia="微软雅黑" w:cs="微软雅黑"/>
          <w:color w:val="auto"/>
          <w:szCs w:val="21"/>
          <w:highlight w:val="none"/>
        </w:rPr>
      </w:pPr>
      <w:r>
        <w:rPr>
          <w:rFonts w:hint="eastAsia" w:ascii="宋体" w:hAnsi="宋体" w:cs="宋体"/>
          <w:color w:val="auto"/>
          <w:kern w:val="0"/>
          <w:sz w:val="28"/>
          <w:szCs w:val="28"/>
          <w:highlight w:val="none"/>
          <w:shd w:val="clear" w:color="auto" w:fill="FFFFFF"/>
          <w:lang w:bidi="ar"/>
        </w:rPr>
        <w:t>特此承诺！ </w:t>
      </w:r>
    </w:p>
    <w:p>
      <w:pPr>
        <w:widowControl/>
        <w:shd w:val="clear" w:color="auto" w:fill="auto"/>
        <w:tabs>
          <w:tab w:val="left" w:pos="2113"/>
        </w:tabs>
        <w:ind w:firstLine="560" w:firstLineChars="200"/>
        <w:jc w:val="both"/>
        <w:textAlignment w:val="top"/>
        <w:rPr>
          <w:rStyle w:val="32"/>
          <w:rFonts w:hint="eastAsia" w:ascii="宋体" w:hAnsi="宋体" w:cs="宋体"/>
          <w:i w:val="0"/>
          <w:iCs w:val="0"/>
          <w:color w:val="auto"/>
          <w:highlight w:val="none"/>
          <w:u w:val="none"/>
          <w:lang w:val="en-US" w:eastAsia="zh-CN"/>
        </w:rPr>
      </w:pPr>
      <w:r>
        <w:rPr>
          <w:rFonts w:hint="eastAsia" w:ascii="宋体" w:hAnsi="宋体" w:cs="宋体"/>
          <w:color w:val="auto"/>
          <w:kern w:val="0"/>
          <w:sz w:val="28"/>
          <w:szCs w:val="28"/>
          <w:highlight w:val="none"/>
          <w:shd w:val="clear" w:color="auto" w:fill="FFFFFF"/>
          <w:lang w:bidi="ar"/>
        </w:rPr>
        <w:t>                   </w:t>
      </w:r>
    </w:p>
    <w:p>
      <w:pPr>
        <w:keepNext w:val="0"/>
        <w:keepLines w:val="0"/>
        <w:pageBreakBefore w:val="0"/>
        <w:widowControl w:val="0"/>
        <w:tabs>
          <w:tab w:val="left" w:pos="8100"/>
        </w:tabs>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color w:val="auto"/>
          <w:sz w:val="24"/>
          <w:szCs w:val="24"/>
          <w:highlight w:val="none"/>
        </w:rPr>
      </w:pPr>
      <w:r>
        <w:rPr>
          <w:rFonts w:hint="eastAsia" w:ascii="宋体" w:hAnsi="宋体"/>
          <w:color w:val="auto"/>
          <w:sz w:val="24"/>
          <w:szCs w:val="24"/>
          <w:highlight w:val="none"/>
        </w:rPr>
        <w:t>投标单位：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（盖单位公章</w:t>
      </w:r>
      <w:r>
        <w:rPr>
          <w:rFonts w:hint="eastAsia" w:ascii="宋体" w:hAnsi="宋体"/>
          <w:color w:val="auto"/>
          <w:sz w:val="24"/>
          <w:szCs w:val="24"/>
          <w:highlight w:val="none"/>
          <w:lang w:eastAsia="zh-CN"/>
        </w:rPr>
        <w:t>或电子章</w:t>
      </w:r>
      <w:r>
        <w:rPr>
          <w:rFonts w:hint="eastAsia" w:ascii="宋体" w:hAnsi="宋体"/>
          <w:color w:val="auto"/>
          <w:sz w:val="24"/>
          <w:szCs w:val="24"/>
          <w:highlight w:val="none"/>
        </w:rPr>
        <w:t>）</w:t>
      </w:r>
    </w:p>
    <w:p>
      <w:pPr>
        <w:widowControl/>
        <w:shd w:val="clear" w:color="auto" w:fill="FFFFFF"/>
        <w:spacing w:line="420" w:lineRule="atLeast"/>
        <w:ind w:firstLine="3360" w:firstLineChars="1200"/>
        <w:jc w:val="left"/>
        <w:rPr>
          <w:rFonts w:hint="eastAsia" w:ascii="宋体" w:hAnsi="宋体" w:cs="宋体"/>
          <w:color w:val="auto"/>
          <w:kern w:val="0"/>
          <w:sz w:val="28"/>
          <w:szCs w:val="28"/>
          <w:highlight w:val="none"/>
          <w:shd w:val="clear" w:color="auto" w:fill="FFFFFF"/>
          <w:lang w:bidi="ar"/>
        </w:rPr>
      </w:pPr>
    </w:p>
    <w:p>
      <w:pPr>
        <w:widowControl/>
        <w:shd w:val="clear" w:color="auto" w:fill="FFFFFF"/>
        <w:spacing w:line="420" w:lineRule="atLeast"/>
        <w:ind w:firstLine="3360" w:firstLineChars="1200"/>
        <w:jc w:val="left"/>
        <w:rPr>
          <w:color w:val="auto"/>
          <w:highlight w:val="none"/>
        </w:rPr>
      </w:pPr>
      <w:r>
        <w:rPr>
          <w:rFonts w:hint="eastAsia" w:ascii="宋体" w:hAnsi="宋体" w:cs="宋体"/>
          <w:color w:val="auto"/>
          <w:kern w:val="0"/>
          <w:sz w:val="28"/>
          <w:szCs w:val="28"/>
          <w:highlight w:val="none"/>
          <w:shd w:val="clear" w:color="auto" w:fill="FFFFFF"/>
          <w:lang w:bidi="ar"/>
        </w:rPr>
        <w:t>日   期：</w:t>
      </w:r>
    </w:p>
    <w:p>
      <w:pPr>
        <w:spacing w:before="156" w:after="156"/>
        <w:rPr>
          <w:rFonts w:ascii="宋体" w:hAnsi="宋体"/>
          <w:b/>
          <w:color w:val="auto"/>
          <w:highlight w:val="none"/>
        </w:rPr>
      </w:pPr>
    </w:p>
    <w:p>
      <w:pPr>
        <w:spacing w:before="156" w:after="156"/>
        <w:rPr>
          <w:rFonts w:ascii="宋体" w:hAnsi="宋体"/>
          <w:b/>
          <w:color w:val="auto"/>
          <w:highlight w:val="none"/>
        </w:rPr>
      </w:pPr>
    </w:p>
    <w:p>
      <w:pPr>
        <w:spacing w:before="156" w:after="156"/>
        <w:rPr>
          <w:rFonts w:ascii="宋体" w:hAnsi="宋体"/>
          <w:b/>
          <w:color w:val="auto"/>
          <w:highlight w:val="none"/>
        </w:rPr>
      </w:pPr>
    </w:p>
    <w:p>
      <w:pPr>
        <w:pStyle w:val="6"/>
        <w:rPr>
          <w:rFonts w:ascii="宋体" w:hAnsi="宋体"/>
          <w:b/>
          <w:color w:val="auto"/>
          <w:highlight w:val="none"/>
        </w:rPr>
      </w:pPr>
    </w:p>
    <w:p>
      <w:pPr>
        <w:pStyle w:val="4"/>
        <w:rPr>
          <w:color w:val="auto"/>
          <w:highlight w:val="none"/>
        </w:rPr>
      </w:pPr>
    </w:p>
    <w:p>
      <w:pPr>
        <w:spacing w:before="156" w:after="156"/>
        <w:rPr>
          <w:rFonts w:ascii="宋体" w:hAnsi="宋体"/>
          <w:b/>
          <w:color w:val="auto"/>
          <w:highlight w:val="none"/>
        </w:rPr>
      </w:pPr>
    </w:p>
    <w:p>
      <w:pPr>
        <w:spacing w:before="156" w:after="156"/>
        <w:rPr>
          <w:rFonts w:hint="eastAsia" w:ascii="宋体" w:hAnsi="宋体"/>
          <w:b/>
          <w:color w:val="auto"/>
          <w:highlight w:val="none"/>
        </w:rPr>
      </w:pPr>
      <w:r>
        <w:rPr>
          <w:rFonts w:ascii="宋体" w:hAnsi="宋体"/>
          <w:b/>
          <w:color w:val="auto"/>
          <w:highlight w:val="none"/>
        </w:rPr>
        <w:t>招标代理</w:t>
      </w:r>
      <w:r>
        <w:rPr>
          <w:rFonts w:hint="eastAsia" w:ascii="宋体" w:hAnsi="宋体"/>
          <w:b/>
          <w:color w:val="auto"/>
          <w:highlight w:val="none"/>
        </w:rPr>
        <w:t>相关</w:t>
      </w:r>
      <w:r>
        <w:rPr>
          <w:rFonts w:ascii="宋体" w:hAnsi="宋体"/>
          <w:b/>
          <w:color w:val="auto"/>
          <w:highlight w:val="none"/>
        </w:rPr>
        <w:t>费用由中标人支付给招标代理机构</w:t>
      </w:r>
      <w:r>
        <w:rPr>
          <w:rFonts w:hint="eastAsia" w:ascii="宋体" w:hAnsi="宋体"/>
          <w:b/>
          <w:color w:val="auto"/>
          <w:highlight w:val="none"/>
        </w:rPr>
        <w:t>，具体收费标准详见下表</w:t>
      </w:r>
      <w:r>
        <w:rPr>
          <w:rFonts w:ascii="宋体" w:hAnsi="宋体"/>
          <w:b/>
          <w:color w:val="auto"/>
          <w:highlight w:val="none"/>
        </w:rPr>
        <w:t>。</w:t>
      </w:r>
    </w:p>
    <w:p>
      <w:pPr>
        <w:rPr>
          <w:rFonts w:ascii="等线" w:hAnsi="Courier New" w:eastAsia="等线"/>
          <w:color w:val="auto"/>
          <w:highlight w:val="none"/>
        </w:rPr>
      </w:pPr>
    </w:p>
    <w:p>
      <w:pPr>
        <w:spacing w:before="156" w:after="156"/>
        <w:ind w:firstLine="138"/>
        <w:jc w:val="center"/>
        <w:rPr>
          <w:color w:val="auto"/>
          <w:highlight w:val="none"/>
        </w:rPr>
      </w:pPr>
      <w:r>
        <w:rPr>
          <w:rFonts w:hint="eastAsia"/>
          <w:color w:val="auto"/>
          <w:highlight w:val="none"/>
        </w:rPr>
        <w:t>招标代理服务费收费标准（费率）</w:t>
      </w:r>
    </w:p>
    <w:tbl>
      <w:tblPr>
        <w:tblStyle w:val="21"/>
        <w:tblW w:w="8649" w:type="dxa"/>
        <w:tblInd w:w="0" w:type="dxa"/>
        <w:tblLayout w:type="fixed"/>
        <w:tblCellMar>
          <w:top w:w="0" w:type="dxa"/>
          <w:left w:w="108" w:type="dxa"/>
          <w:bottom w:w="0" w:type="dxa"/>
          <w:right w:w="108" w:type="dxa"/>
        </w:tblCellMar>
      </w:tblPr>
      <w:tblGrid>
        <w:gridCol w:w="711"/>
        <w:gridCol w:w="2650"/>
        <w:gridCol w:w="1888"/>
        <w:gridCol w:w="1725"/>
        <w:gridCol w:w="1675"/>
      </w:tblGrid>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4"/>
                <w:szCs w:val="24"/>
                <w:highlight w:val="none"/>
              </w:rPr>
            </w:pPr>
          </w:p>
        </w:tc>
        <w:tc>
          <w:tcPr>
            <w:tcW w:w="2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计费基数（万元）</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货物</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服务</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工程</w:t>
            </w:r>
          </w:p>
        </w:tc>
      </w:tr>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top"/>
          </w:tcPr>
          <w:p>
            <w:pPr>
              <w:widowControl/>
              <w:spacing w:before="75" w:after="75"/>
              <w:jc w:val="center"/>
              <w:rPr>
                <w:rFonts w:hint="eastAsia" w:ascii="宋体" w:hAnsi="宋体" w:cs="宋体"/>
                <w:color w:val="auto"/>
                <w:kern w:val="0"/>
                <w:sz w:val="22"/>
                <w:highlight w:val="none"/>
              </w:rPr>
            </w:pPr>
            <w:r>
              <w:rPr>
                <w:color w:val="auto"/>
                <w:sz w:val="20"/>
                <w:szCs w:val="20"/>
                <w:highlight w:val="none"/>
              </w:rPr>
              <w:t>A1</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100以下</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1.35%</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1.35%</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0.90%</w:t>
            </w:r>
          </w:p>
        </w:tc>
      </w:tr>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top"/>
          </w:tcPr>
          <w:p>
            <w:pPr>
              <w:widowControl/>
              <w:spacing w:before="75" w:after="75"/>
              <w:jc w:val="center"/>
              <w:rPr>
                <w:rFonts w:hint="eastAsia" w:ascii="宋体" w:hAnsi="宋体" w:cs="宋体"/>
                <w:color w:val="auto"/>
                <w:kern w:val="0"/>
                <w:sz w:val="22"/>
                <w:highlight w:val="none"/>
              </w:rPr>
            </w:pPr>
            <w:r>
              <w:rPr>
                <w:color w:val="auto"/>
                <w:sz w:val="20"/>
                <w:szCs w:val="20"/>
                <w:highlight w:val="none"/>
              </w:rPr>
              <w:t>A2</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100-500</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0.99%</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0.72%</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0.63%</w:t>
            </w:r>
          </w:p>
        </w:tc>
      </w:tr>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top"/>
          </w:tcPr>
          <w:p>
            <w:pPr>
              <w:widowControl/>
              <w:spacing w:before="75" w:after="75"/>
              <w:jc w:val="center"/>
              <w:rPr>
                <w:rFonts w:hint="eastAsia" w:ascii="宋体" w:hAnsi="宋体" w:cs="宋体"/>
                <w:color w:val="auto"/>
                <w:kern w:val="0"/>
                <w:sz w:val="22"/>
                <w:highlight w:val="none"/>
              </w:rPr>
            </w:pPr>
            <w:r>
              <w:rPr>
                <w:color w:val="auto"/>
                <w:sz w:val="20"/>
                <w:szCs w:val="20"/>
                <w:highlight w:val="none"/>
              </w:rPr>
              <w:t>A3</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500-1000</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0.768%</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0.432%</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0.528%</w:t>
            </w:r>
          </w:p>
        </w:tc>
      </w:tr>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top"/>
          </w:tcPr>
          <w:p>
            <w:pPr>
              <w:widowControl/>
              <w:spacing w:before="75" w:after="75"/>
              <w:jc w:val="center"/>
              <w:rPr>
                <w:rFonts w:hint="eastAsia" w:ascii="宋体" w:hAnsi="宋体" w:cs="宋体"/>
                <w:color w:val="auto"/>
                <w:kern w:val="0"/>
                <w:sz w:val="22"/>
                <w:highlight w:val="none"/>
              </w:rPr>
            </w:pPr>
            <w:r>
              <w:rPr>
                <w:color w:val="auto"/>
                <w:sz w:val="20"/>
                <w:szCs w:val="20"/>
                <w:highlight w:val="none"/>
              </w:rPr>
              <w:t>A4</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1000-5000</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0.480%</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0.240%</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0.336%</w:t>
            </w:r>
          </w:p>
        </w:tc>
      </w:tr>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top"/>
          </w:tcPr>
          <w:p>
            <w:pPr>
              <w:widowControl/>
              <w:spacing w:before="75" w:after="75"/>
              <w:jc w:val="center"/>
              <w:rPr>
                <w:rFonts w:hint="eastAsia" w:ascii="宋体" w:hAnsi="宋体" w:cs="宋体"/>
                <w:color w:val="auto"/>
                <w:kern w:val="0"/>
                <w:sz w:val="22"/>
                <w:highlight w:val="none"/>
              </w:rPr>
            </w:pPr>
            <w:r>
              <w:rPr>
                <w:color w:val="auto"/>
                <w:sz w:val="20"/>
                <w:szCs w:val="20"/>
                <w:highlight w:val="none"/>
              </w:rPr>
              <w:t>A5</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5000-10000</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0.240%</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0.096%</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0.192%</w:t>
            </w:r>
          </w:p>
        </w:tc>
      </w:tr>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top"/>
          </w:tcPr>
          <w:p>
            <w:pPr>
              <w:widowControl/>
              <w:spacing w:before="75" w:after="75"/>
              <w:jc w:val="center"/>
              <w:rPr>
                <w:rFonts w:hint="eastAsia" w:ascii="宋体" w:hAnsi="宋体" w:cs="宋体"/>
                <w:color w:val="auto"/>
                <w:kern w:val="0"/>
                <w:sz w:val="22"/>
                <w:highlight w:val="none"/>
              </w:rPr>
            </w:pPr>
            <w:r>
              <w:rPr>
                <w:color w:val="auto"/>
                <w:sz w:val="20"/>
                <w:szCs w:val="20"/>
                <w:highlight w:val="none"/>
              </w:rPr>
              <w:t>A6</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10000-100000</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0.048%</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0.048%</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0.048%</w:t>
            </w:r>
          </w:p>
        </w:tc>
      </w:tr>
      <w:tr>
        <w:tblPrEx>
          <w:tblLayout w:type="fixed"/>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top"/>
          </w:tcPr>
          <w:p>
            <w:pPr>
              <w:widowControl/>
              <w:spacing w:before="75" w:after="75"/>
              <w:jc w:val="center"/>
              <w:rPr>
                <w:rFonts w:hint="eastAsia" w:ascii="宋体" w:hAnsi="宋体" w:cs="宋体"/>
                <w:color w:val="auto"/>
                <w:kern w:val="0"/>
                <w:sz w:val="22"/>
                <w:highlight w:val="none"/>
              </w:rPr>
            </w:pPr>
            <w:r>
              <w:rPr>
                <w:color w:val="auto"/>
                <w:sz w:val="20"/>
                <w:szCs w:val="20"/>
                <w:highlight w:val="none"/>
              </w:rPr>
              <w:t>A7</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100000以上</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0.0096%</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0.0096%</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0.0096%</w:t>
            </w:r>
          </w:p>
        </w:tc>
      </w:tr>
    </w:tbl>
    <w:p>
      <w:pPr>
        <w:spacing w:line="400" w:lineRule="exact"/>
        <w:ind w:firstLine="420" w:firstLineChars="200"/>
        <w:rPr>
          <w:rFonts w:hint="eastAsia" w:ascii="宋体" w:hAnsi="宋体"/>
          <w:color w:val="auto"/>
          <w:highlight w:val="none"/>
        </w:rPr>
      </w:pPr>
      <w:r>
        <w:rPr>
          <w:rFonts w:hint="eastAsia" w:ascii="宋体" w:hAnsi="宋体"/>
          <w:color w:val="auto"/>
          <w:highlight w:val="none"/>
        </w:rPr>
        <w:t>其中：</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（1）招标文件要求填报投标总价，且招标人和中标人最终按中标总价签订合同的招标的项目，以标包/标段为单位，按中标金额采用差额定率累进法计算；</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招标文件要求填报投标单价或投标费率，且招标人和中标人最终签订的框架合同、暂估价合同等非总价合同的招标项目，按招标公告或招标文件公布的项目估算金额，以标包/标段为单位，采用差额定率累进法计算。</w:t>
      </w:r>
    </w:p>
    <w:p>
      <w:pPr>
        <w:spacing w:line="400" w:lineRule="exact"/>
        <w:ind w:firstLine="420" w:firstLineChars="200"/>
        <w:rPr>
          <w:color w:val="auto"/>
          <w:highlight w:val="none"/>
        </w:rPr>
      </w:pPr>
      <w:r>
        <w:rPr>
          <w:rFonts w:hint="eastAsia" w:ascii="宋体" w:hAnsi="宋体"/>
          <w:color w:val="auto"/>
          <w:highlight w:val="none"/>
        </w:rPr>
        <w:t>招标人按招标文件约定和中标比例进行分配订单合同，中标人不得以招标代理服务费按暂定价或招标概算金额进行计费而要求招标人分配订单合同金额，中标人在投标报价中自行考虑招标服务费等成本和承担履约的所有风险。</w:t>
      </w:r>
    </w:p>
    <w:p>
      <w:pPr>
        <w:pStyle w:val="12"/>
        <w:rPr>
          <w:rFonts w:hint="eastAsia"/>
          <w:color w:val="auto"/>
          <w:highlight w:val="none"/>
        </w:rPr>
      </w:pPr>
    </w:p>
    <w:p>
      <w:pPr>
        <w:tabs>
          <w:tab w:val="left" w:pos="720"/>
        </w:tabs>
        <w:snapToGrid w:val="0"/>
        <w:spacing w:line="360" w:lineRule="auto"/>
        <w:rPr>
          <w:color w:val="auto"/>
          <w:sz w:val="24"/>
          <w:szCs w:val="24"/>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widowControl/>
        <w:jc w:val="left"/>
        <w:rPr>
          <w:rFonts w:hint="eastAsia" w:ascii="宋体" w:hAnsi="宋体" w:cs="宋体"/>
          <w:b/>
          <w:kern w:val="0"/>
          <w:sz w:val="24"/>
          <w:szCs w:val="24"/>
        </w:rPr>
      </w:pPr>
      <w:r>
        <w:rPr>
          <w:rFonts w:ascii="宋体" w:hAnsi="宋体"/>
        </w:rPr>
        <w:br w:type="page"/>
      </w:r>
    </w:p>
    <w:p>
      <w:pPr>
        <w:pStyle w:val="3"/>
        <w:spacing w:before="0" w:after="0" w:line="360" w:lineRule="auto"/>
        <w:jc w:val="center"/>
      </w:pPr>
      <w:bookmarkStart w:id="80" w:name="_Toc23942"/>
      <w:bookmarkStart w:id="81" w:name="_Toc2272568"/>
      <w:bookmarkStart w:id="82" w:name="_Toc100130501"/>
      <w:r>
        <w:rPr>
          <w:rFonts w:hint="eastAsia"/>
        </w:rPr>
        <w:t>第五章 技术条件（工程建设标准）</w:t>
      </w:r>
      <w:bookmarkEnd w:id="80"/>
      <w:bookmarkEnd w:id="81"/>
      <w:bookmarkEnd w:id="82"/>
    </w:p>
    <w:p>
      <w:pPr>
        <w:topLinePunct/>
        <w:adjustRightInd w:val="0"/>
        <w:snapToGrid w:val="0"/>
        <w:spacing w:line="360" w:lineRule="auto"/>
        <w:ind w:firstLine="496" w:firstLineChars="200"/>
        <w:jc w:val="left"/>
        <w:rPr>
          <w:rFonts w:hint="eastAsia" w:ascii="宋体" w:hAnsi="宋体" w:cs="宋体"/>
          <w:snapToGrid w:val="0"/>
          <w:spacing w:val="4"/>
          <w:sz w:val="24"/>
          <w:szCs w:val="24"/>
        </w:rPr>
      </w:pPr>
    </w:p>
    <w:p>
      <w:pPr>
        <w:spacing w:line="360" w:lineRule="auto"/>
        <w:rPr>
          <w:rFonts w:ascii="宋体" w:cs="宋体"/>
          <w:b/>
          <w:sz w:val="24"/>
          <w:szCs w:val="24"/>
        </w:rPr>
      </w:pPr>
      <w:r>
        <w:rPr>
          <w:rFonts w:ascii="宋体" w:hAnsi="宋体" w:cs="宋体"/>
          <w:b/>
          <w:sz w:val="24"/>
          <w:szCs w:val="24"/>
        </w:rPr>
        <w:t>1</w:t>
      </w:r>
      <w:r>
        <w:rPr>
          <w:rFonts w:hint="eastAsia" w:ascii="宋体" w:hAnsi="宋体" w:cs="宋体"/>
          <w:b/>
          <w:sz w:val="24"/>
          <w:szCs w:val="24"/>
        </w:rPr>
        <w:t>、标准</w:t>
      </w:r>
    </w:p>
    <w:p>
      <w:pPr>
        <w:pStyle w:val="15"/>
        <w:spacing w:line="360" w:lineRule="auto"/>
        <w:ind w:firstLine="480" w:firstLineChars="200"/>
        <w:rPr>
          <w:rFonts w:ascii="宋体" w:cs="宋体"/>
          <w:sz w:val="24"/>
          <w:szCs w:val="24"/>
        </w:rPr>
      </w:pPr>
      <w:r>
        <w:rPr>
          <w:rFonts w:hint="eastAsia" w:ascii="宋体" w:hAnsi="宋体" w:cs="宋体"/>
          <w:sz w:val="24"/>
          <w:szCs w:val="24"/>
        </w:rPr>
        <w:t>引用的国家及有关部委颁布的标准、规范、和规程。若施工时期建设主管部门颁布新的规范、标准，则按照新的规范、标准执行。</w:t>
      </w:r>
    </w:p>
    <w:p>
      <w:pPr>
        <w:spacing w:line="360" w:lineRule="auto"/>
        <w:rPr>
          <w:rFonts w:hint="eastAsia" w:ascii="宋体" w:hAnsi="宋体" w:cs="宋体"/>
          <w:b/>
          <w:sz w:val="24"/>
          <w:szCs w:val="24"/>
        </w:rPr>
      </w:pPr>
      <w:r>
        <w:rPr>
          <w:rFonts w:hint="eastAsia" w:ascii="宋体" w:hAnsi="宋体" w:cs="宋体"/>
          <w:b/>
          <w:sz w:val="24"/>
          <w:szCs w:val="24"/>
        </w:rPr>
        <w:t>2、建筑垃圾减量及利用要求</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建筑垃圾处理方案应当包括下列内容：</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(一)工程概况和施工单位基本信息；</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(二)建筑垃圾产生量与种类；</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(三)建筑垃圾源头减量、分类收集、综合利用、污染防治的措施和目标；</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(四)需要外运的建筑垃圾种类、数量与运输的时间、路线、方式和运输单位；</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(五)建筑垃圾回填、消纳、综合利用场所名称；</w:t>
      </w:r>
    </w:p>
    <w:p>
      <w:pPr>
        <w:pStyle w:val="15"/>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rPr>
        <w:t>(六)法律、法规规定的其他内容。</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br w:type="page"/>
      </w:r>
    </w:p>
    <w:p>
      <w:pPr>
        <w:pStyle w:val="2"/>
      </w:pPr>
    </w:p>
    <w:p>
      <w:pPr>
        <w:widowControl/>
        <w:spacing w:line="360" w:lineRule="auto"/>
        <w:jc w:val="center"/>
        <w:outlineLvl w:val="0"/>
        <w:rPr>
          <w:b/>
          <w:bCs/>
          <w:kern w:val="44"/>
          <w:sz w:val="44"/>
          <w:szCs w:val="44"/>
        </w:rPr>
      </w:pPr>
      <w:bookmarkStart w:id="83" w:name="_Toc2272569"/>
      <w:bookmarkStart w:id="84" w:name="_Toc957"/>
      <w:bookmarkStart w:id="85" w:name="_Toc100130502"/>
      <w:r>
        <w:rPr>
          <w:rFonts w:hint="eastAsia"/>
          <w:b/>
          <w:bCs/>
          <w:sz w:val="44"/>
          <w:szCs w:val="44"/>
        </w:rPr>
        <w:t>第六章 图纸及勘察资料</w:t>
      </w:r>
      <w:bookmarkEnd w:id="83"/>
      <w:bookmarkEnd w:id="84"/>
      <w:bookmarkEnd w:id="85"/>
    </w:p>
    <w:p>
      <w:pPr>
        <w:spacing w:line="360" w:lineRule="auto"/>
        <w:jc w:val="center"/>
        <w:rPr>
          <w:rFonts w:hint="eastAsia" w:ascii="宋体" w:hAnsi="宋体" w:cs="宋体"/>
          <w:sz w:val="24"/>
          <w:szCs w:val="24"/>
        </w:rPr>
      </w:pPr>
      <w:r>
        <w:rPr>
          <w:rFonts w:hint="eastAsia" w:ascii="宋体" w:hAnsi="宋体" w:cs="宋体"/>
          <w:sz w:val="24"/>
          <w:szCs w:val="24"/>
        </w:rPr>
        <w:t>（另册）</w:t>
      </w:r>
    </w:p>
    <w:p>
      <w:pPr>
        <w:spacing w:line="360" w:lineRule="auto"/>
        <w:jc w:val="center"/>
        <w:outlineLvl w:val="0"/>
        <w:rPr>
          <w:b/>
          <w:bCs/>
          <w:kern w:val="44"/>
          <w:sz w:val="44"/>
          <w:szCs w:val="44"/>
        </w:rPr>
      </w:pPr>
      <w:r>
        <w:rPr>
          <w:rFonts w:hint="eastAsia"/>
          <w:sz w:val="24"/>
          <w:szCs w:val="24"/>
        </w:rPr>
        <w:br w:type="page"/>
      </w:r>
      <w:bookmarkStart w:id="86" w:name="_Toc2272570"/>
      <w:bookmarkStart w:id="87" w:name="_Toc26367"/>
      <w:bookmarkStart w:id="88" w:name="_Toc100130503"/>
      <w:r>
        <w:rPr>
          <w:rFonts w:hint="eastAsia"/>
          <w:b/>
          <w:bCs/>
          <w:kern w:val="44"/>
          <w:sz w:val="44"/>
          <w:szCs w:val="44"/>
        </w:rPr>
        <w:t>第七章 工程量清单</w:t>
      </w:r>
      <w:bookmarkEnd w:id="86"/>
      <w:bookmarkEnd w:id="87"/>
      <w:bookmarkEnd w:id="88"/>
    </w:p>
    <w:p>
      <w:pPr>
        <w:spacing w:line="360" w:lineRule="auto"/>
        <w:jc w:val="center"/>
        <w:rPr>
          <w:rFonts w:hint="eastAsia" w:ascii="宋体" w:hAnsi="宋体" w:cs="宋体"/>
          <w:sz w:val="24"/>
        </w:rPr>
      </w:pPr>
      <w:r>
        <w:rPr>
          <w:rFonts w:hint="eastAsia" w:ascii="宋体" w:hAnsi="宋体" w:cs="宋体"/>
          <w:sz w:val="24"/>
          <w:szCs w:val="24"/>
        </w:rPr>
        <w:t>（另册）</w:t>
      </w:r>
    </w:p>
    <w:p>
      <w:pPr>
        <w:pStyle w:val="3"/>
        <w:spacing w:before="0" w:after="0" w:line="360" w:lineRule="auto"/>
        <w:jc w:val="center"/>
      </w:pPr>
      <w:r>
        <w:rPr>
          <w:rFonts w:hint="eastAsia"/>
          <w:sz w:val="24"/>
          <w:szCs w:val="24"/>
        </w:rPr>
        <w:br w:type="page"/>
      </w:r>
      <w:bookmarkStart w:id="89" w:name="_Toc100130504"/>
      <w:bookmarkStart w:id="90" w:name="_Toc2272571"/>
      <w:bookmarkStart w:id="91" w:name="_Toc1334"/>
      <w:r>
        <w:rPr>
          <w:rFonts w:hint="eastAsia"/>
        </w:rPr>
        <w:t>第八章 最高投标限价</w:t>
      </w:r>
      <w:bookmarkEnd w:id="89"/>
      <w:bookmarkEnd w:id="90"/>
      <w:bookmarkEnd w:id="91"/>
    </w:p>
    <w:p>
      <w:pPr>
        <w:spacing w:line="360" w:lineRule="auto"/>
        <w:jc w:val="center"/>
        <w:rPr>
          <w:rFonts w:hint="eastAsia" w:ascii="宋体" w:hAnsi="宋体" w:cs="宋体"/>
          <w:sz w:val="24"/>
          <w:szCs w:val="24"/>
        </w:rPr>
      </w:pPr>
      <w:r>
        <w:rPr>
          <w:rFonts w:hint="eastAsia" w:ascii="宋体" w:hAnsi="宋体" w:cs="宋体"/>
          <w:sz w:val="24"/>
          <w:szCs w:val="24"/>
        </w:rPr>
        <w:t>（另册）</w:t>
      </w:r>
    </w:p>
    <w:p/>
    <w:p/>
    <w:p/>
    <w:sectPr>
      <w:pgSz w:w="11906" w:h="16838"/>
      <w:pgMar w:top="1440" w:right="1418" w:bottom="1440" w:left="1797" w:header="851" w:footer="90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fldChar w:fldCharType="end"/>
    </w:r>
  </w:p>
  <w:p>
    <w:pPr>
      <w:pStyle w:val="15"/>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7146"/>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970"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40970" cy="147955"/>
                      </a:xfrm>
                      <a:prstGeom prst="rect">
                        <a:avLst/>
                      </a:prstGeom>
                      <a:noFill/>
                      <a:ln>
                        <a:noFill/>
                      </a:ln>
                    </wps:spPr>
                    <wps:txbx>
                      <w:txbxContent>
                        <w:p>
                          <w:pPr>
                            <w:pStyle w:val="15"/>
                          </w:pPr>
                          <w:r>
                            <w:fldChar w:fldCharType="begin"/>
                          </w:r>
                          <w:r>
                            <w:instrText xml:space="preserve"> PAGE  \* MERGEFORMAT </w:instrText>
                          </w:r>
                          <w:r>
                            <w:fldChar w:fldCharType="separate"/>
                          </w:r>
                          <w:r>
                            <w:t>49</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1.65pt;width:11.1pt;mso-position-horizontal:center;mso-position-horizontal-relative:margin;z-index:251659264;mso-width-relative:page;mso-height-relative:page;" filled="f" stroked="f" coordsize="21600,21600" o:gfxdata="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8m1XG0wAAAAMBAAAPAAAAAAAAAAEAIAAA&#10;ACIAAABkcnMvZG93bnJldi54bWxQSwECFAAUAAAACACHTuJApVjXH58BAAAlAwAADgAAAAAAAAAB&#10;ACAAAAAiAQAAZHJzL2Uyb0RvYy54bWxQSwUGAAAAAAYABgBZAQAAMwUAAAAA&#10;">
              <v:fill on="f" focussize="0,0"/>
              <v:stroke on="f"/>
              <v:imagedata o:title=""/>
              <o:lock v:ext="edit" aspectratio="f"/>
              <v:textbox inset="0mm,0mm,0mm,0mm">
                <w:txbxContent>
                  <w:p>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rPr>
        <w:rStyle w:val="19"/>
      </w:rPr>
    </w:pPr>
    <w:r>
      <w:fldChar w:fldCharType="begin"/>
    </w:r>
    <w:r>
      <w:rPr>
        <w:rStyle w:val="19"/>
      </w:rPr>
      <w:instrText xml:space="preserve">PAGE  </w:instrText>
    </w:r>
    <w:r>
      <w:fldChar w:fldCharType="separate"/>
    </w:r>
    <w:r>
      <w:rPr>
        <w:rStyle w:val="19"/>
        <w:rFonts w:hint="eastAsia"/>
      </w:rPr>
      <w:t>一</w:t>
    </w:r>
    <w:r>
      <w:rPr>
        <w:rStyle w:val="19"/>
      </w:rPr>
      <w:t>–2</w:t>
    </w:r>
    <w:r>
      <w:fldChar w:fldCharType="end"/>
    </w:r>
  </w:p>
  <w:p>
    <w:pPr>
      <w:pStyle w:val="15"/>
      <w:ind w:firstLine="392"/>
    </w:pP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fldChar w:fldCharType="end"/>
    </w:r>
  </w:p>
  <w:p>
    <w:pPr>
      <w:pStyle w:val="1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fldChar w:fldCharType="end"/>
    </w:r>
  </w:p>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19"/>
      </w:rPr>
    </w:pPr>
    <w:r>
      <w:fldChar w:fldCharType="begin"/>
    </w:r>
    <w:r>
      <w:rPr>
        <w:rStyle w:val="19"/>
      </w:rPr>
      <w:instrText xml:space="preserve">PAGE  </w:instrText>
    </w:r>
    <w:r>
      <w:fldChar w:fldCharType="separate"/>
    </w:r>
    <w:r>
      <w:rPr>
        <w:rStyle w:val="19"/>
        <w:rFonts w:hint="eastAsia"/>
      </w:rPr>
      <w:t>一</w:t>
    </w:r>
    <w:r>
      <w:rPr>
        <w:rStyle w:val="19"/>
      </w:rPr>
      <w:t>–2</w:t>
    </w:r>
    <w:r>
      <w:fldChar w:fldCharType="end"/>
    </w:r>
  </w:p>
  <w:p>
    <w:pPr>
      <w:pStyle w:val="15"/>
      <w:ind w:right="360" w:firstLine="360"/>
      <w:jc w:val="center"/>
    </w:pP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pPr>
    <w:r>
      <w:rPr>
        <w:rFonts w:hint="eastAsia"/>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i/>
        <w:iCs/>
      </w:rPr>
    </w:pPr>
    <w:r>
      <w:rPr>
        <w:rFonts w:hint="eastAsia"/>
        <w:i/>
        <w:iCs/>
      </w:rPr>
      <w:t>横枝岗路道路排水改造工程招标文件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AD610"/>
    <w:multiLevelType w:val="singleLevel"/>
    <w:tmpl w:val="6DFAD610"/>
    <w:lvl w:ilvl="0" w:tentative="0">
      <w:start w:val="1"/>
      <w:numFmt w:val="decimal"/>
      <w:suff w:val="nothing"/>
      <w:lvlText w:val="%1、"/>
      <w:lvlJc w:val="left"/>
    </w:lvl>
  </w:abstractNum>
  <w:abstractNum w:abstractNumId="1">
    <w:nsid w:val="742BD628"/>
    <w:multiLevelType w:val="singleLevel"/>
    <w:tmpl w:val="742BD62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57992"/>
    <w:rsid w:val="043C1B43"/>
    <w:rsid w:val="05A03EAD"/>
    <w:rsid w:val="08835AD8"/>
    <w:rsid w:val="0A9163DC"/>
    <w:rsid w:val="0CE16432"/>
    <w:rsid w:val="0FB513D3"/>
    <w:rsid w:val="0FD66AB6"/>
    <w:rsid w:val="17174E4F"/>
    <w:rsid w:val="1B272417"/>
    <w:rsid w:val="1C6610F6"/>
    <w:rsid w:val="1F4D5C99"/>
    <w:rsid w:val="216865AC"/>
    <w:rsid w:val="24716CD9"/>
    <w:rsid w:val="256839EE"/>
    <w:rsid w:val="28BB2EFE"/>
    <w:rsid w:val="28C332ED"/>
    <w:rsid w:val="2B7B1CE7"/>
    <w:rsid w:val="2BF25350"/>
    <w:rsid w:val="2F0D2105"/>
    <w:rsid w:val="2FB65906"/>
    <w:rsid w:val="30595D01"/>
    <w:rsid w:val="30F7276E"/>
    <w:rsid w:val="348E1C47"/>
    <w:rsid w:val="34E96ADE"/>
    <w:rsid w:val="367908A0"/>
    <w:rsid w:val="37E73E83"/>
    <w:rsid w:val="3A7551CA"/>
    <w:rsid w:val="3C5D7B80"/>
    <w:rsid w:val="3CD3535A"/>
    <w:rsid w:val="40774583"/>
    <w:rsid w:val="43105D77"/>
    <w:rsid w:val="44EF4A34"/>
    <w:rsid w:val="45091B37"/>
    <w:rsid w:val="456F0D23"/>
    <w:rsid w:val="46111A23"/>
    <w:rsid w:val="4C521E60"/>
    <w:rsid w:val="4E7D2AF8"/>
    <w:rsid w:val="4F752D86"/>
    <w:rsid w:val="53062228"/>
    <w:rsid w:val="53876693"/>
    <w:rsid w:val="54090ABF"/>
    <w:rsid w:val="56AD68BF"/>
    <w:rsid w:val="582A2734"/>
    <w:rsid w:val="5CF34A6F"/>
    <w:rsid w:val="60BE791B"/>
    <w:rsid w:val="61D464CF"/>
    <w:rsid w:val="61E12825"/>
    <w:rsid w:val="64CD07AD"/>
    <w:rsid w:val="65E76CD7"/>
    <w:rsid w:val="688C2914"/>
    <w:rsid w:val="69A320DB"/>
    <w:rsid w:val="69D16C68"/>
    <w:rsid w:val="6B300B08"/>
    <w:rsid w:val="6DB763D7"/>
    <w:rsid w:val="6F985025"/>
    <w:rsid w:val="701E727D"/>
    <w:rsid w:val="7042084E"/>
    <w:rsid w:val="70F57992"/>
    <w:rsid w:val="71845ACA"/>
    <w:rsid w:val="71894C42"/>
    <w:rsid w:val="72554325"/>
    <w:rsid w:val="7801636E"/>
    <w:rsid w:val="7B857797"/>
    <w:rsid w:val="7BAF5B7A"/>
    <w:rsid w:val="7C3953A0"/>
    <w:rsid w:val="7DA911B8"/>
    <w:rsid w:val="7EA55CBC"/>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qFormat/>
    <w:uiPriority w:val="9"/>
    <w:pPr>
      <w:keepNext/>
      <w:keepLines/>
      <w:spacing w:before="340" w:after="330" w:line="578" w:lineRule="auto"/>
      <w:outlineLvl w:val="0"/>
    </w:pPr>
    <w:rPr>
      <w:bCs/>
      <w:kern w:val="44"/>
      <w:sz w:val="44"/>
      <w:szCs w:val="44"/>
    </w:rPr>
  </w:style>
  <w:style w:type="paragraph" w:styleId="7">
    <w:name w:val="heading 2"/>
    <w:basedOn w:val="1"/>
    <w:next w:val="1"/>
    <w:qFormat/>
    <w:uiPriority w:val="0"/>
    <w:pPr>
      <w:keepNext/>
      <w:keepLines/>
      <w:spacing w:before="260" w:after="260" w:line="410" w:lineRule="auto"/>
      <w:outlineLvl w:val="1"/>
    </w:pPr>
    <w:rPr>
      <w:rFonts w:ascii="Arial" w:hAnsi="Arial" w:eastAsia="黑体"/>
      <w:b/>
      <w:sz w:val="32"/>
    </w:rPr>
  </w:style>
  <w:style w:type="paragraph" w:styleId="8">
    <w:name w:val="heading 3"/>
    <w:basedOn w:val="1"/>
    <w:next w:val="1"/>
    <w:qFormat/>
    <w:uiPriority w:val="0"/>
    <w:pPr>
      <w:widowControl/>
      <w:jc w:val="left"/>
      <w:outlineLvl w:val="2"/>
    </w:pPr>
    <w:rPr>
      <w:rFonts w:ascii="宋体" w:hAnsi="宋体"/>
      <w:kern w:val="0"/>
      <w:sz w:val="27"/>
      <w:szCs w:val="27"/>
    </w:rPr>
  </w:style>
  <w:style w:type="character" w:default="1" w:styleId="18">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
    <w:name w:val="Body Text First Indent"/>
    <w:basedOn w:val="6"/>
    <w:qFormat/>
    <w:uiPriority w:val="0"/>
    <w:pPr>
      <w:ind w:firstLine="420"/>
    </w:pPr>
    <w:rPr>
      <w:rFonts w:ascii="Times New Roman" w:hAnsi="Times New Roman"/>
    </w:rPr>
  </w:style>
  <w:style w:type="paragraph" w:styleId="6">
    <w:name w:val="Body Text"/>
    <w:basedOn w:val="1"/>
    <w:next w:val="4"/>
    <w:unhideWhenUsed/>
    <w:qFormat/>
    <w:uiPriority w:val="99"/>
    <w:pPr>
      <w:spacing w:after="120"/>
    </w:pPr>
    <w:rPr>
      <w:rFonts w:ascii="Calibri" w:hAnsi="Calibri"/>
      <w:kern w:val="0"/>
      <w:sz w:val="20"/>
      <w:szCs w:val="20"/>
    </w:rPr>
  </w:style>
  <w:style w:type="paragraph" w:styleId="9">
    <w:name w:val="Normal Indent"/>
    <w:basedOn w:val="1"/>
    <w:qFormat/>
    <w:uiPriority w:val="0"/>
    <w:pPr>
      <w:ind w:firstLine="420"/>
    </w:p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qFormat/>
    <w:uiPriority w:val="0"/>
    <w:pPr>
      <w:jc w:val="left"/>
    </w:pPr>
  </w:style>
  <w:style w:type="paragraph" w:styleId="12">
    <w:name w:val="Plain Text"/>
    <w:basedOn w:val="1"/>
    <w:next w:val="13"/>
    <w:qFormat/>
    <w:uiPriority w:val="0"/>
    <w:rPr>
      <w:rFonts w:ascii="宋体" w:hAnsi="Courier New"/>
      <w:szCs w:val="20"/>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4">
    <w:name w:val="Date"/>
    <w:basedOn w:val="1"/>
    <w:next w:val="1"/>
    <w:qFormat/>
    <w:uiPriority w:val="0"/>
    <w:rPr>
      <w:szCs w:val="20"/>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character" w:styleId="19">
    <w:name w:val="page number"/>
    <w:qFormat/>
    <w:uiPriority w:val="0"/>
    <w:rPr>
      <w:rFonts w:cs="Times New Roman"/>
    </w:rPr>
  </w:style>
  <w:style w:type="character" w:styleId="20">
    <w:name w:val="Hyperlink"/>
    <w:unhideWhenUsed/>
    <w:qFormat/>
    <w:uiPriority w:val="99"/>
    <w:rPr>
      <w:color w:val="0563C1"/>
      <w:u w:val="single"/>
    </w:rPr>
  </w:style>
  <w:style w:type="paragraph" w:customStyle="1" w:styleId="2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3">
    <w:name w:val="NormalCharacter"/>
    <w:qFormat/>
    <w:uiPriority w:val="0"/>
  </w:style>
  <w:style w:type="paragraph" w:customStyle="1" w:styleId="24">
    <w:name w:val="封二"/>
    <w:basedOn w:val="25"/>
    <w:next w:val="25"/>
    <w:qFormat/>
    <w:uiPriority w:val="0"/>
    <w:pPr>
      <w:ind w:firstLine="0" w:firstLineChars="0"/>
      <w:jc w:val="center"/>
    </w:pPr>
    <w:rPr>
      <w:rFonts w:eastAsia="黑体"/>
      <w:b/>
      <w:sz w:val="36"/>
      <w:szCs w:val="36"/>
    </w:rPr>
  </w:style>
  <w:style w:type="paragraph" w:customStyle="1" w:styleId="25">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26">
    <w:name w:val="封一"/>
    <w:basedOn w:val="25"/>
    <w:next w:val="25"/>
    <w:qFormat/>
    <w:uiPriority w:val="0"/>
    <w:pPr>
      <w:ind w:firstLine="0" w:firstLineChars="0"/>
      <w:jc w:val="center"/>
    </w:pPr>
    <w:rPr>
      <w:rFonts w:eastAsia="黑体"/>
      <w:b/>
      <w:sz w:val="84"/>
      <w:szCs w:val="84"/>
    </w:rPr>
  </w:style>
  <w:style w:type="paragraph" w:customStyle="1" w:styleId="27">
    <w:name w:val="封四"/>
    <w:basedOn w:val="25"/>
    <w:next w:val="25"/>
    <w:qFormat/>
    <w:uiPriority w:val="0"/>
    <w:pPr>
      <w:jc w:val="left"/>
    </w:pPr>
    <w:rPr>
      <w:rFonts w:eastAsia="等线"/>
      <w:sz w:val="30"/>
      <w:szCs w:val="30"/>
    </w:rPr>
  </w:style>
  <w:style w:type="paragraph" w:customStyle="1" w:styleId="28">
    <w:name w:val="正文文本缩进 New New"/>
    <w:basedOn w:val="1"/>
    <w:qFormat/>
    <w:uiPriority w:val="0"/>
    <w:pPr>
      <w:spacing w:after="120"/>
      <w:ind w:left="420" w:leftChars="200"/>
    </w:pPr>
    <w:rPr>
      <w:rFonts w:ascii="Times New Roman" w:eastAsia="楷体_GB2312"/>
      <w:szCs w:val="20"/>
    </w:rPr>
  </w:style>
  <w:style w:type="paragraph" w:customStyle="1" w:styleId="29">
    <w:name w:val="表头"/>
    <w:basedOn w:val="1"/>
    <w:qFormat/>
    <w:uiPriority w:val="0"/>
    <w:pPr>
      <w:spacing w:line="360" w:lineRule="auto"/>
      <w:jc w:val="center"/>
    </w:pPr>
    <w:rPr>
      <w:rFonts w:ascii="黑体" w:hAnsi="Times New Roman" w:eastAsia="黑体"/>
      <w:kern w:val="0"/>
      <w:sz w:val="24"/>
      <w:szCs w:val="20"/>
    </w:rPr>
  </w:style>
  <w:style w:type="paragraph" w:customStyle="1" w:styleId="30">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styleId="31">
    <w:name w:val="List Paragraph"/>
    <w:basedOn w:val="1"/>
    <w:qFormat/>
    <w:uiPriority w:val="0"/>
    <w:pPr>
      <w:ind w:firstLine="420" w:firstLineChars="200"/>
    </w:pPr>
    <w:rPr>
      <w:rFonts w:ascii="Times New Roman" w:hAnsi="Times New Roman"/>
      <w:szCs w:val="20"/>
    </w:rPr>
  </w:style>
  <w:style w:type="character" w:customStyle="1" w:styleId="32">
    <w:name w:val="16"/>
    <w:qFormat/>
    <w:uiPriority w:val="0"/>
    <w:rPr>
      <w:rFonts w:hint="eastAsia" w:ascii="宋体" w:hAnsi="宋体" w:eastAsia="宋体"/>
      <w:color w:val="000000"/>
      <w:sz w:val="21"/>
      <w:szCs w:val="21"/>
    </w:rPr>
  </w:style>
  <w:style w:type="paragraph" w:customStyle="1" w:styleId="33">
    <w:name w:val="Table Text"/>
    <w:basedOn w:val="1"/>
    <w:semiHidden/>
    <w:qFormat/>
    <w:uiPriority w:val="0"/>
    <w:rPr>
      <w:rFonts w:ascii="宋体" w:hAnsi="宋体" w:eastAsia="宋体" w:cs="宋体"/>
      <w:sz w:val="21"/>
      <w:szCs w:val="21"/>
      <w:lang w:val="en-US" w:eastAsia="en-US" w:bidi="ar-SA"/>
    </w:rPr>
  </w:style>
  <w:style w:type="table" w:customStyle="1" w:styleId="3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47302</Words>
  <Characters>49863</Characters>
  <Lines>0</Lines>
  <Paragraphs>0</Paragraphs>
  <TotalTime>28</TotalTime>
  <ScaleCrop>false</ScaleCrop>
  <LinksUpToDate>false</LinksUpToDate>
  <CharactersWithSpaces>52377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2025-01-18T07:32:00Z</dcterms:created>
  <dc:creator>49B6ACBBEF614FE7BBC6ACE985149EB7</dc:creator>
  <cp:lastModifiedBy>张容</cp:lastModifiedBy>
  <cp:lastPrinted>2025-01-19T08:39:00Z</cp:lastPrinted>
  <dcterms:modified xsi:type="dcterms:W3CDTF">2025-01-26T02:43:41Z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C82BC583B0DD447D83FDAE356E2933C8</vt:lpwstr>
  </property>
</Properties>
</file>