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9880B">
      <w:pPr>
        <w:spacing w:line="360" w:lineRule="auto"/>
        <w:jc w:val="center"/>
        <w:rPr>
          <w:rFonts w:ascii="宋体" w:hAnsi="宋体"/>
          <w:b/>
          <w:sz w:val="52"/>
          <w:szCs w:val="52"/>
        </w:rPr>
      </w:pPr>
    </w:p>
    <w:p w14:paraId="30C3FA4A">
      <w:pPr>
        <w:spacing w:line="360" w:lineRule="auto"/>
        <w:jc w:val="center"/>
        <w:rPr>
          <w:rFonts w:ascii="宋体" w:hAnsi="宋体"/>
          <w:b/>
          <w:sz w:val="52"/>
          <w:szCs w:val="52"/>
        </w:rPr>
      </w:pPr>
      <w:r>
        <w:rPr>
          <w:rFonts w:hint="eastAsia" w:ascii="宋体" w:hAnsi="宋体"/>
          <w:b/>
          <w:sz w:val="52"/>
          <w:szCs w:val="52"/>
        </w:rPr>
        <w:t>黄阁智造创新工业园项目</w:t>
      </w:r>
    </w:p>
    <w:p w14:paraId="74642A1F">
      <w:pPr>
        <w:spacing w:line="360" w:lineRule="auto"/>
        <w:jc w:val="center"/>
        <w:rPr>
          <w:rFonts w:ascii="宋体" w:hAnsi="宋体"/>
          <w:b/>
          <w:sz w:val="52"/>
          <w:szCs w:val="52"/>
        </w:rPr>
      </w:pPr>
      <w:r>
        <w:rPr>
          <w:rFonts w:hint="eastAsia" w:ascii="宋体" w:hAnsi="宋体"/>
          <w:b/>
          <w:sz w:val="52"/>
          <w:szCs w:val="52"/>
        </w:rPr>
        <w:t>第三方监测和检测</w:t>
      </w:r>
    </w:p>
    <w:p w14:paraId="0B5851A5">
      <w:pPr>
        <w:ind w:firstLine="640"/>
        <w:jc w:val="center"/>
        <w:rPr>
          <w:rFonts w:ascii="宋体" w:hAnsi="宋体"/>
          <w:sz w:val="32"/>
          <w:szCs w:val="32"/>
        </w:rPr>
      </w:pPr>
    </w:p>
    <w:p w14:paraId="74B29896">
      <w:pPr>
        <w:ind w:firstLine="1687"/>
        <w:rPr>
          <w:rStyle w:val="34"/>
          <w:rFonts w:ascii="宋体" w:hAnsi="宋体"/>
          <w:b/>
          <w:bCs/>
          <w:i w:val="0"/>
          <w:iCs w:val="0"/>
          <w:sz w:val="84"/>
          <w:szCs w:val="84"/>
        </w:rPr>
      </w:pPr>
    </w:p>
    <w:p w14:paraId="71CA0447">
      <w:pPr>
        <w:pStyle w:val="26"/>
      </w:pPr>
    </w:p>
    <w:p w14:paraId="74076334"/>
    <w:p w14:paraId="5C175151">
      <w:pPr>
        <w:pStyle w:val="26"/>
      </w:pPr>
    </w:p>
    <w:p w14:paraId="048F4C3E">
      <w:pPr>
        <w:jc w:val="center"/>
        <w:rPr>
          <w:rFonts w:ascii="宋体" w:hAnsi="宋体" w:cs="等线"/>
          <w:b/>
          <w:sz w:val="100"/>
          <w:szCs w:val="100"/>
        </w:rPr>
      </w:pPr>
      <w:r>
        <w:rPr>
          <w:rFonts w:hint="eastAsia" w:ascii="宋体" w:hAnsi="宋体" w:cs="等线"/>
          <w:b/>
          <w:sz w:val="100"/>
          <w:szCs w:val="100"/>
        </w:rPr>
        <w:t>招 标 公 告</w:t>
      </w:r>
    </w:p>
    <w:p w14:paraId="5E219723">
      <w:pPr>
        <w:ind w:firstLine="1687"/>
        <w:jc w:val="center"/>
        <w:rPr>
          <w:rStyle w:val="34"/>
          <w:rFonts w:ascii="宋体" w:hAnsi="宋体"/>
          <w:b/>
          <w:bCs/>
          <w:i w:val="0"/>
          <w:iCs w:val="0"/>
          <w:sz w:val="84"/>
          <w:szCs w:val="84"/>
        </w:rPr>
      </w:pPr>
    </w:p>
    <w:p w14:paraId="214F6E08">
      <w:pPr>
        <w:ind w:firstLine="643"/>
        <w:jc w:val="center"/>
        <w:rPr>
          <w:rFonts w:ascii="宋体" w:hAnsi="宋体"/>
          <w:b/>
          <w:bCs/>
          <w:sz w:val="32"/>
          <w:szCs w:val="32"/>
        </w:rPr>
      </w:pPr>
    </w:p>
    <w:p w14:paraId="4B9CCD84">
      <w:pPr>
        <w:ind w:firstLine="3213" w:firstLineChars="1000"/>
        <w:rPr>
          <w:rFonts w:ascii="宋体" w:hAnsi="宋体"/>
          <w:b/>
          <w:bCs/>
          <w:sz w:val="32"/>
          <w:szCs w:val="32"/>
        </w:rPr>
      </w:pPr>
    </w:p>
    <w:p w14:paraId="56E8C4F2">
      <w:pPr>
        <w:pStyle w:val="26"/>
      </w:pPr>
    </w:p>
    <w:p w14:paraId="1CACB51F"/>
    <w:p w14:paraId="0A581E41">
      <w:pPr>
        <w:pStyle w:val="26"/>
      </w:pPr>
    </w:p>
    <w:p w14:paraId="6908D1F4">
      <w:pPr>
        <w:ind w:firstLine="3036" w:firstLineChars="945"/>
        <w:rPr>
          <w:rFonts w:ascii="宋体" w:hAnsi="宋体"/>
          <w:b/>
          <w:bCs/>
          <w:sz w:val="32"/>
          <w:szCs w:val="32"/>
        </w:rPr>
      </w:pPr>
    </w:p>
    <w:p w14:paraId="49BC891D">
      <w:pPr>
        <w:spacing w:line="360" w:lineRule="auto"/>
        <w:ind w:firstLine="560" w:firstLineChars="200"/>
        <w:jc w:val="left"/>
        <w:rPr>
          <w:rFonts w:ascii="宋体" w:hAnsi="宋体" w:cs="宋体"/>
          <w:sz w:val="28"/>
          <w:szCs w:val="28"/>
        </w:rPr>
      </w:pPr>
      <w:r>
        <w:rPr>
          <w:rFonts w:hint="eastAsia" w:ascii="宋体" w:hAnsi="宋体" w:cs="宋体"/>
          <w:sz w:val="28"/>
          <w:szCs w:val="28"/>
        </w:rPr>
        <w:t>招标人：</w:t>
      </w:r>
      <w:r>
        <w:rPr>
          <w:rFonts w:hint="eastAsia" w:ascii="宋体" w:hAnsi="宋体" w:cs="宋体"/>
          <w:sz w:val="28"/>
          <w:szCs w:val="28"/>
          <w:u w:val="single"/>
        </w:rPr>
        <w:t>广州市南沙区黄阁镇房地产开发公司</w:t>
      </w:r>
      <w:r>
        <w:rPr>
          <w:rFonts w:hint="eastAsia" w:ascii="宋体" w:hAnsi="宋体" w:cs="宋体"/>
          <w:sz w:val="28"/>
          <w:szCs w:val="28"/>
        </w:rPr>
        <w:t>（盖单位章）</w:t>
      </w:r>
    </w:p>
    <w:p w14:paraId="4D55A60C">
      <w:pPr>
        <w:spacing w:line="360" w:lineRule="auto"/>
        <w:ind w:firstLine="560" w:firstLineChars="200"/>
        <w:jc w:val="left"/>
        <w:rPr>
          <w:rFonts w:ascii="宋体" w:hAnsi="宋体" w:cs="宋体"/>
          <w:sz w:val="28"/>
          <w:szCs w:val="28"/>
        </w:rPr>
      </w:pPr>
      <w:r>
        <w:rPr>
          <w:rFonts w:hint="eastAsia" w:ascii="宋体" w:hAnsi="宋体" w:cs="宋体"/>
          <w:sz w:val="28"/>
          <w:szCs w:val="28"/>
        </w:rPr>
        <w:t>代建单位：</w:t>
      </w:r>
      <w:r>
        <w:rPr>
          <w:rFonts w:hint="eastAsia" w:ascii="宋体" w:hAnsi="宋体" w:cs="宋体"/>
          <w:sz w:val="28"/>
          <w:szCs w:val="28"/>
          <w:u w:val="single"/>
        </w:rPr>
        <w:t xml:space="preserve">广州南沙建设管理有限公司 </w:t>
      </w:r>
      <w:r>
        <w:rPr>
          <w:rFonts w:hint="eastAsia" w:ascii="宋体" w:hAnsi="宋体" w:cs="宋体"/>
          <w:sz w:val="28"/>
          <w:szCs w:val="28"/>
        </w:rPr>
        <w:t>（盖单位章）</w:t>
      </w:r>
    </w:p>
    <w:p w14:paraId="30E0FC86">
      <w:pPr>
        <w:spacing w:line="360" w:lineRule="auto"/>
        <w:ind w:firstLine="560" w:firstLineChars="200"/>
        <w:jc w:val="left"/>
        <w:rPr>
          <w:rFonts w:ascii="宋体" w:hAnsi="宋体" w:cs="宋体"/>
          <w:sz w:val="28"/>
          <w:szCs w:val="28"/>
        </w:rPr>
      </w:pPr>
      <w:r>
        <w:rPr>
          <w:rFonts w:hint="eastAsia" w:ascii="宋体" w:hAnsi="宋体" w:cs="宋体"/>
          <w:sz w:val="28"/>
          <w:szCs w:val="28"/>
        </w:rPr>
        <w:t>招标代理：</w:t>
      </w:r>
      <w:r>
        <w:rPr>
          <w:rFonts w:hint="eastAsia" w:ascii="宋体" w:hAnsi="宋体" w:cs="宋体"/>
          <w:sz w:val="28"/>
          <w:szCs w:val="28"/>
          <w:u w:val="single"/>
        </w:rPr>
        <w:t>广东省建筑工程监理有限公司</w:t>
      </w:r>
      <w:r>
        <w:rPr>
          <w:rFonts w:hint="eastAsia" w:ascii="宋体" w:hAnsi="宋体" w:cs="宋体"/>
          <w:sz w:val="28"/>
          <w:szCs w:val="28"/>
        </w:rPr>
        <w:t>（盖单位章）</w:t>
      </w:r>
    </w:p>
    <w:p w14:paraId="54C04867">
      <w:pPr>
        <w:spacing w:line="360" w:lineRule="auto"/>
        <w:ind w:firstLine="3304" w:firstLineChars="1180"/>
        <w:rPr>
          <w:rFonts w:ascii="宋体" w:hAnsi="宋体"/>
          <w:sz w:val="32"/>
          <w:szCs w:val="32"/>
        </w:rPr>
      </w:pPr>
      <w:r>
        <w:rPr>
          <w:rFonts w:hint="eastAsia" w:ascii="宋体" w:hAnsi="宋体" w:cs="宋体"/>
          <w:sz w:val="28"/>
          <w:szCs w:val="28"/>
          <w:u w:val="single"/>
        </w:rPr>
        <w:t>2025</w:t>
      </w:r>
      <w:r>
        <w:rPr>
          <w:rFonts w:hint="eastAsia" w:ascii="宋体" w:hAnsi="宋体" w:cs="宋体"/>
          <w:sz w:val="28"/>
          <w:szCs w:val="28"/>
        </w:rPr>
        <w:t>年</w:t>
      </w:r>
      <w:r>
        <w:rPr>
          <w:rFonts w:hint="eastAsia" w:ascii="宋体" w:hAnsi="宋体" w:cs="宋体"/>
          <w:sz w:val="28"/>
          <w:szCs w:val="28"/>
          <w:u w:val="single"/>
        </w:rPr>
        <w:t>1</w:t>
      </w:r>
      <w:r>
        <w:rPr>
          <w:rFonts w:hint="eastAsia" w:ascii="宋体" w:hAnsi="宋体" w:cs="宋体"/>
          <w:sz w:val="28"/>
          <w:szCs w:val="28"/>
        </w:rPr>
        <w:t>月</w:t>
      </w:r>
    </w:p>
    <w:p w14:paraId="690084B7">
      <w:pPr>
        <w:jc w:val="center"/>
        <w:rPr>
          <w:rFonts w:ascii="宋体" w:hAnsi="宋体"/>
          <w:b/>
          <w:sz w:val="32"/>
          <w:szCs w:val="32"/>
        </w:rPr>
      </w:pPr>
      <w:r>
        <w:rPr>
          <w:rFonts w:hint="eastAsia" w:ascii="宋体" w:hAnsi="宋体"/>
          <w:b/>
          <w:sz w:val="32"/>
          <w:szCs w:val="32"/>
        </w:rPr>
        <w:t>黄阁智造创新工业园项目第三方监测和检测招标公告</w:t>
      </w:r>
    </w:p>
    <w:p w14:paraId="067481E8">
      <w:pPr>
        <w:pStyle w:val="28"/>
        <w:spacing w:before="156"/>
        <w:ind w:firstLine="472" w:firstLineChars="147"/>
      </w:pPr>
      <w:r>
        <w:t xml:space="preserve">1. </w:t>
      </w:r>
      <w:r>
        <w:rPr>
          <w:rFonts w:hint="eastAsia"/>
        </w:rPr>
        <w:t>招标条件</w:t>
      </w:r>
    </w:p>
    <w:p w14:paraId="56BF3B37">
      <w:pPr>
        <w:pStyle w:val="29"/>
        <w:ind w:firstLine="480"/>
        <w:rPr>
          <w:spacing w:val="-22"/>
        </w:rPr>
      </w:pPr>
      <w:r>
        <w:rPr>
          <w:rFonts w:hint="eastAsia"/>
        </w:rPr>
        <w:t>本招标项目</w:t>
      </w:r>
      <w:r>
        <w:rPr>
          <w:rFonts w:hint="eastAsia" w:cs="宋体"/>
          <w:u w:val="single"/>
        </w:rPr>
        <w:t>黄阁智造创新工业园项目</w:t>
      </w:r>
      <w:r>
        <w:rPr>
          <w:rFonts w:hint="eastAsia"/>
        </w:rPr>
        <w:t>已由</w:t>
      </w:r>
      <w:r>
        <w:rPr>
          <w:rFonts w:hint="eastAsia" w:cs="宋体"/>
          <w:u w:val="single"/>
        </w:rPr>
        <w:t>广州南沙经济技术开发区行政审批局</w:t>
      </w:r>
      <w:r>
        <w:rPr>
          <w:rFonts w:hint="eastAsia" w:cs="宋体"/>
        </w:rPr>
        <w:t>以</w:t>
      </w:r>
      <w:r>
        <w:rPr>
          <w:rFonts w:hint="eastAsia" w:cs="宋体"/>
          <w:u w:val="single"/>
        </w:rPr>
        <w:t>《广东省企业投资项目备案证》（项目代码：2407-440115-04-01-677145）</w:t>
      </w:r>
      <w:r>
        <w:rPr>
          <w:rFonts w:hint="eastAsia"/>
        </w:rPr>
        <w:t>批准建设，项目业主为</w:t>
      </w:r>
      <w:r>
        <w:rPr>
          <w:rFonts w:hint="eastAsia"/>
          <w:u w:val="single"/>
        </w:rPr>
        <w:t>广州市南沙区黄阁镇房地产开发公司</w:t>
      </w:r>
      <w:r>
        <w:rPr>
          <w:rFonts w:hint="eastAsia"/>
        </w:rPr>
        <w:t>，</w:t>
      </w:r>
      <w:r>
        <w:rPr>
          <w:rFonts w:hint="eastAsia" w:cs="宋体"/>
        </w:rPr>
        <w:t>为</w:t>
      </w:r>
      <w:r>
        <w:rPr>
          <w:rFonts w:hint="eastAsia" w:cs="宋体"/>
          <w:u w:val="single"/>
        </w:rPr>
        <w:t>自筹资金</w:t>
      </w:r>
      <w:r>
        <w:rPr>
          <w:rFonts w:hint="eastAsia"/>
        </w:rPr>
        <w:t>，</w:t>
      </w:r>
      <w:r>
        <w:rPr>
          <w:rFonts w:hint="eastAsia" w:cs="宋体"/>
        </w:rPr>
        <w:t>招标人为</w:t>
      </w:r>
      <w:r>
        <w:rPr>
          <w:rFonts w:hint="eastAsia" w:cs="宋体"/>
          <w:u w:val="single"/>
        </w:rPr>
        <w:t>广州市南沙区黄阁镇房地产开发公司</w:t>
      </w:r>
      <w:r>
        <w:rPr>
          <w:rFonts w:hint="eastAsia" w:cs="宋体"/>
        </w:rPr>
        <w:t>，代建单位为</w:t>
      </w:r>
      <w:r>
        <w:rPr>
          <w:rFonts w:hint="eastAsia" w:cs="宋体"/>
          <w:u w:val="single"/>
        </w:rPr>
        <w:t xml:space="preserve">广州南沙建设管理有限公司 </w:t>
      </w:r>
      <w:r>
        <w:rPr>
          <w:rFonts w:hint="eastAsia" w:cs="宋体"/>
        </w:rPr>
        <w:t>。</w:t>
      </w:r>
      <w:r>
        <w:rPr>
          <w:rFonts w:hint="eastAsia"/>
        </w:rPr>
        <w:t>项目已具备招标条件，现对该项目的</w:t>
      </w:r>
      <w:r>
        <w:rPr>
          <w:rFonts w:hint="eastAsia"/>
          <w:u w:val="single"/>
        </w:rPr>
        <w:t>第三方监测和检测</w:t>
      </w:r>
      <w:r>
        <w:rPr>
          <w:rFonts w:hint="eastAsia"/>
        </w:rPr>
        <w:t>进行公开招标。</w:t>
      </w:r>
    </w:p>
    <w:p w14:paraId="669BA80B">
      <w:pPr>
        <w:pStyle w:val="28"/>
        <w:spacing w:before="156"/>
        <w:ind w:firstLine="472" w:firstLineChars="147"/>
      </w:pPr>
      <w:r>
        <w:t xml:space="preserve">2. </w:t>
      </w:r>
      <w:r>
        <w:rPr>
          <w:rFonts w:hint="eastAsia"/>
        </w:rPr>
        <w:t>项目概况与招标范围</w:t>
      </w:r>
    </w:p>
    <w:p w14:paraId="0A5A57B6">
      <w:pPr>
        <w:pStyle w:val="29"/>
        <w:ind w:firstLine="480"/>
      </w:pPr>
      <w:r>
        <w:rPr>
          <w:rFonts w:hint="eastAsia"/>
        </w:rPr>
        <w:t>2</w:t>
      </w:r>
      <w:r>
        <w:t>.</w:t>
      </w:r>
      <w:r>
        <w:rPr>
          <w:rFonts w:hint="eastAsia"/>
        </w:rPr>
        <w:t>1 招标项目概况</w:t>
      </w:r>
    </w:p>
    <w:p w14:paraId="50161F0A">
      <w:pPr>
        <w:pStyle w:val="29"/>
        <w:ind w:firstLine="480"/>
      </w:pPr>
      <w:r>
        <w:rPr>
          <w:rFonts w:hint="eastAsia"/>
          <w:kern w:val="2"/>
        </w:rPr>
        <w:t>招标项目名称：</w:t>
      </w:r>
      <w:r>
        <w:rPr>
          <w:rFonts w:hint="eastAsia"/>
          <w:u w:val="single"/>
        </w:rPr>
        <w:t>黄阁智造创新工业园项目第三方监测和检测</w:t>
      </w:r>
    </w:p>
    <w:p w14:paraId="7D4BFF51">
      <w:pPr>
        <w:pStyle w:val="29"/>
        <w:ind w:firstLine="480"/>
        <w:rPr>
          <w:u w:val="single"/>
        </w:rPr>
      </w:pPr>
      <w:r>
        <w:rPr>
          <w:rFonts w:hint="eastAsia"/>
        </w:rPr>
        <w:t>工程建设地点：</w:t>
      </w:r>
      <w:r>
        <w:rPr>
          <w:rFonts w:hint="eastAsia" w:cs="宋体"/>
          <w:szCs w:val="24"/>
          <w:u w:val="single"/>
        </w:rPr>
        <w:t>广州市南沙区黄阁镇连溪大道东侧、黄阁大道北侧地块。</w:t>
      </w:r>
    </w:p>
    <w:p w14:paraId="07AFD474">
      <w:pPr>
        <w:spacing w:line="440" w:lineRule="exact"/>
        <w:ind w:firstLine="480" w:firstLineChars="200"/>
        <w:rPr>
          <w:u w:val="single"/>
        </w:rPr>
      </w:pPr>
      <w:r>
        <w:rPr>
          <w:rFonts w:hint="eastAsia" w:ascii="宋体" w:hAnsi="宋体"/>
          <w:kern w:val="0"/>
          <w:sz w:val="24"/>
        </w:rPr>
        <w:t>工程建设规模：</w:t>
      </w:r>
      <w:r>
        <w:rPr>
          <w:rFonts w:hint="eastAsia" w:ascii="宋体" w:hAnsi="宋体" w:cs="宋体"/>
          <w:sz w:val="24"/>
          <w:szCs w:val="24"/>
          <w:u w:val="single"/>
        </w:rPr>
        <w:t>本项目为黄阁智造创新工业园，项目总用地面积29662平方米，总计容建筑面积约90000平方米。（以上建设内容和规模以政府部门规划批复为准，建设具体内容以招标人最终确定为准。）</w:t>
      </w:r>
    </w:p>
    <w:p w14:paraId="1E06F77E">
      <w:pPr>
        <w:pStyle w:val="29"/>
        <w:ind w:firstLine="480"/>
        <w:rPr>
          <w:szCs w:val="24"/>
          <w:u w:val="single"/>
        </w:rPr>
      </w:pPr>
      <w:r>
        <w:rPr>
          <w:rFonts w:hint="eastAsia"/>
          <w:szCs w:val="24"/>
          <w:u w:val="single"/>
        </w:rPr>
        <w:t>本项目</w:t>
      </w:r>
      <w:r>
        <w:rPr>
          <w:szCs w:val="24"/>
          <w:u w:val="single"/>
        </w:rPr>
        <w:t>建安工程费</w:t>
      </w:r>
      <w:r>
        <w:rPr>
          <w:rFonts w:hint="eastAsia"/>
          <w:szCs w:val="24"/>
          <w:u w:val="single"/>
        </w:rPr>
        <w:t>约</w:t>
      </w:r>
      <w:r>
        <w:rPr>
          <w:rFonts w:hint="eastAsia" w:cs="宋体"/>
          <w:szCs w:val="24"/>
          <w:u w:val="single"/>
        </w:rPr>
        <w:t>27054.06万</w:t>
      </w:r>
      <w:r>
        <w:rPr>
          <w:szCs w:val="24"/>
          <w:u w:val="single"/>
        </w:rPr>
        <w:t>元。</w:t>
      </w:r>
    </w:p>
    <w:p w14:paraId="4E4A6937">
      <w:pPr>
        <w:pStyle w:val="29"/>
        <w:ind w:firstLine="480"/>
      </w:pPr>
      <w:r>
        <w:rPr>
          <w:rFonts w:hint="eastAsia"/>
        </w:rPr>
        <w:t>2</w:t>
      </w:r>
      <w:r>
        <w:t>.</w:t>
      </w:r>
      <w:r>
        <w:rPr>
          <w:rFonts w:hint="eastAsia"/>
        </w:rPr>
        <w:t>2招标范围</w:t>
      </w:r>
    </w:p>
    <w:p w14:paraId="230282CE">
      <w:pPr>
        <w:pStyle w:val="29"/>
        <w:ind w:firstLine="463" w:firstLineChars="193"/>
        <w:rPr>
          <w:u w:val="single"/>
        </w:rPr>
      </w:pPr>
      <w:r>
        <w:rPr>
          <w:rFonts w:hint="eastAsia"/>
        </w:rPr>
        <w:t>2.2.1标段划分：</w:t>
      </w:r>
      <w:r>
        <w:rPr>
          <w:rFonts w:hint="eastAsia"/>
          <w:u w:val="single"/>
        </w:rPr>
        <w:t>本项目共设1个标段。</w:t>
      </w:r>
    </w:p>
    <w:p w14:paraId="337387C6">
      <w:pPr>
        <w:adjustRightInd w:val="0"/>
        <w:snapToGrid w:val="0"/>
        <w:spacing w:line="440" w:lineRule="exact"/>
        <w:ind w:firstLine="480" w:firstLineChars="200"/>
        <w:rPr>
          <w:rFonts w:ascii="宋体" w:hAnsi="宋体"/>
          <w:kern w:val="0"/>
          <w:sz w:val="24"/>
          <w:u w:val="single"/>
        </w:rPr>
      </w:pPr>
      <w:r>
        <w:rPr>
          <w:rFonts w:hint="eastAsia" w:ascii="宋体" w:hAnsi="宋体"/>
          <w:kern w:val="0"/>
          <w:sz w:val="24"/>
        </w:rPr>
        <w:t>2.2.2招标范围及内容：</w:t>
      </w:r>
    </w:p>
    <w:p w14:paraId="67501DAF">
      <w:pPr>
        <w:spacing w:line="360" w:lineRule="auto"/>
        <w:ind w:firstLine="480" w:firstLineChars="200"/>
        <w:rPr>
          <w:rFonts w:ascii="宋体" w:hAnsi="宋体" w:cs="宋体"/>
          <w:sz w:val="24"/>
          <w:highlight w:val="yellow"/>
          <w:u w:val="single"/>
        </w:rPr>
      </w:pPr>
      <w:r>
        <w:rPr>
          <w:rFonts w:hint="eastAsia" w:ascii="宋体" w:hAnsi="宋体" w:cs="宋体"/>
          <w:sz w:val="24"/>
          <w:u w:val="single"/>
        </w:rPr>
        <w:t>（1）黄阁智造创新工业园项目第三方监测和检测工作，具体以施工图纸、监测和检测规范及行政主管部门要求为准。包括且不限于施工过程中的所有材料检测、结构实体检测（含人防结构检测）、支护桩检测、地基基础检测、节能检测、室内环境检测、智能建筑检测、门窗检测、钢结构检测、幕墙检测、给排水检测、消防检测、人防安装质量检测(含人防设备检测)、弱电检测、防雷检测、绿化工程检测、</w:t>
      </w:r>
      <w:r>
        <w:rPr>
          <w:rFonts w:hint="eastAsia" w:ascii="宋体" w:hAnsi="宋体" w:cs="宋体"/>
          <w:sz w:val="24"/>
          <w:szCs w:val="24"/>
          <w:u w:val="single"/>
        </w:rPr>
        <w:t>水质检测、</w:t>
      </w:r>
      <w:r>
        <w:rPr>
          <w:rFonts w:hint="eastAsia" w:ascii="宋体" w:hAnsi="宋体" w:cs="宋体"/>
          <w:sz w:val="24"/>
          <w:u w:val="single"/>
        </w:rPr>
        <w:t>基坑监测、高支模监测、主体沉降观测等。（具体服务内容包括但不限于招标人要求及招标过程中发出的相关文件所包含的全部内容为准，检测及监测技术服务内容需满足项目验收要求、履约过程需要及应满足相关部门的要求）</w:t>
      </w:r>
      <w:r>
        <w:rPr>
          <w:rFonts w:hint="eastAsia" w:ascii="宋体" w:hAnsi="宋体" w:cs="宋体"/>
          <w:bCs/>
          <w:sz w:val="24"/>
          <w:u w:val="single"/>
        </w:rPr>
        <w:t>。</w:t>
      </w:r>
    </w:p>
    <w:p w14:paraId="3D5273C7">
      <w:pPr>
        <w:spacing w:line="360" w:lineRule="auto"/>
        <w:ind w:firstLine="480" w:firstLineChars="200"/>
        <w:rPr>
          <w:rFonts w:ascii="宋体" w:hAnsi="宋体" w:cs="宋体"/>
          <w:sz w:val="24"/>
          <w:u w:val="single"/>
        </w:rPr>
      </w:pPr>
      <w:r>
        <w:rPr>
          <w:rFonts w:hint="eastAsia" w:ascii="宋体" w:hAnsi="宋体" w:cs="宋体"/>
          <w:sz w:val="24"/>
          <w:u w:val="single"/>
        </w:rPr>
        <w:t>（2）其他相关服务工作内容：除按要求完成本次招标范围内的监测、检测工作外，还应完成以下工作：</w:t>
      </w:r>
    </w:p>
    <w:p w14:paraId="173CD81D">
      <w:pPr>
        <w:spacing w:line="360" w:lineRule="auto"/>
        <w:ind w:firstLine="480" w:firstLineChars="200"/>
        <w:rPr>
          <w:rFonts w:ascii="宋体" w:hAnsi="宋体" w:cs="宋体"/>
          <w:sz w:val="24"/>
          <w:u w:val="single"/>
        </w:rPr>
      </w:pPr>
      <w:r>
        <w:rPr>
          <w:rFonts w:hint="eastAsia" w:ascii="宋体" w:hAnsi="宋体" w:cs="宋体"/>
          <w:sz w:val="24"/>
          <w:u w:val="single"/>
        </w:rPr>
        <w:t>①根据设计文件、施工组织设计、相关规范和相关行政职能部门要求和招标人要求，结合项目实际情况，编制监测、检测服务方案。编制服务方案必须符合国家及地方现行有关技术规范或规定以及设计单位的技术要求，包括但不限于以下内容：监测、检测方案编制、方案送审（有关行政管理部门和监督部门）、检测点与部件埋设、试验及相关需要的配套工作、编制并提交监测、检测成果报告等全部工作；并确保监测、检测方案符合有关规范要求及通过工程所在行政区域的相关建设行政主管部门和监督部门的审批，同时负责协调相关工作。</w:t>
      </w:r>
    </w:p>
    <w:p w14:paraId="6D2CCA13">
      <w:pPr>
        <w:spacing w:line="360" w:lineRule="auto"/>
        <w:ind w:firstLine="480" w:firstLineChars="200"/>
        <w:rPr>
          <w:rFonts w:ascii="宋体" w:hAnsi="宋体" w:cs="宋体"/>
          <w:sz w:val="24"/>
          <w:u w:val="single"/>
        </w:rPr>
      </w:pPr>
      <w:r>
        <w:rPr>
          <w:rFonts w:hint="eastAsia" w:ascii="宋体" w:hAnsi="宋体" w:cs="宋体"/>
          <w:sz w:val="24"/>
          <w:u w:val="single"/>
        </w:rPr>
        <w:t>②与工程所在行政区域的相关建设行政主管部门和监督部门进行监测、检测工作的协调，将工程检测数据的有关信息通过连接系统进行传输报送，申报检测技术成果的审批，保证技术成果能够通过相关部门认可，确保不因检测工作影响本工程项目的建设进度和竣工验收。</w:t>
      </w:r>
    </w:p>
    <w:p w14:paraId="35E1F2B2">
      <w:pPr>
        <w:spacing w:line="360" w:lineRule="auto"/>
        <w:ind w:firstLine="480" w:firstLineChars="200"/>
        <w:rPr>
          <w:rFonts w:ascii="宋体" w:hAnsi="宋体" w:cs="宋体"/>
          <w:sz w:val="24"/>
          <w:u w:val="single"/>
        </w:rPr>
      </w:pPr>
      <w:r>
        <w:rPr>
          <w:rFonts w:hint="eastAsia" w:ascii="宋体" w:hAnsi="宋体" w:cs="宋体"/>
          <w:sz w:val="24"/>
          <w:u w:val="single"/>
        </w:rPr>
        <w:t>③在进行监测、检测服务过程中，与该工程相关的施工、监理、设计、咨询等相关单位及建设行政主管部门和监督部门协调，投标人需在投标报价中综合考虑该项协调工作费用。</w:t>
      </w:r>
    </w:p>
    <w:p w14:paraId="5768A9DB">
      <w:pPr>
        <w:spacing w:line="360" w:lineRule="auto"/>
        <w:ind w:firstLine="480" w:firstLineChars="200"/>
        <w:rPr>
          <w:rFonts w:ascii="宋体" w:hAnsi="宋体" w:cs="宋体"/>
          <w:sz w:val="24"/>
          <w:u w:val="single"/>
        </w:rPr>
      </w:pPr>
      <w:r>
        <w:rPr>
          <w:rFonts w:hint="eastAsia" w:ascii="宋体" w:hAnsi="宋体" w:cs="宋体"/>
          <w:sz w:val="24"/>
          <w:u w:val="single"/>
        </w:rPr>
        <w:t>④本招标服务内容已包含监督抽检的工作内容，监督抽检数量按建设行政主管部门要求实施，投标人需在投标报价中综合考虑该部分费用。</w:t>
      </w:r>
    </w:p>
    <w:p w14:paraId="5AA2A9C5">
      <w:pPr>
        <w:spacing w:line="360" w:lineRule="auto"/>
        <w:ind w:firstLine="480" w:firstLineChars="200"/>
        <w:rPr>
          <w:rFonts w:ascii="宋体" w:hAnsi="宋体" w:cs="宋体"/>
          <w:sz w:val="24"/>
          <w:u w:val="single"/>
        </w:rPr>
      </w:pPr>
      <w:r>
        <w:rPr>
          <w:rFonts w:hint="eastAsia" w:ascii="宋体" w:hAnsi="宋体" w:cs="宋体"/>
          <w:sz w:val="24"/>
          <w:u w:val="single"/>
        </w:rPr>
        <w:t>⑤负责监测、检测数据的有关信息通过连接系统进行传输报送，投标人需在投标报价中综合考虑该项协调工作的费用。</w:t>
      </w:r>
    </w:p>
    <w:p w14:paraId="1070F4B3">
      <w:pPr>
        <w:spacing w:line="360" w:lineRule="auto"/>
        <w:ind w:firstLine="480" w:firstLineChars="200"/>
        <w:rPr>
          <w:rFonts w:ascii="宋体" w:hAnsi="宋体" w:cs="宋体"/>
          <w:sz w:val="24"/>
          <w:u w:val="single"/>
        </w:rPr>
      </w:pPr>
      <w:r>
        <w:rPr>
          <w:rFonts w:hint="eastAsia" w:ascii="宋体" w:hAnsi="宋体" w:cs="宋体"/>
          <w:sz w:val="24"/>
          <w:u w:val="single"/>
        </w:rPr>
        <w:t>⑥负责监测、检测的工程质量需符合《建设工程质量管理条例》等国家相关管理要求。</w:t>
      </w:r>
    </w:p>
    <w:p w14:paraId="27312BD2">
      <w:pPr>
        <w:spacing w:line="360" w:lineRule="auto"/>
        <w:ind w:firstLine="480" w:firstLineChars="200"/>
        <w:rPr>
          <w:rFonts w:ascii="宋体" w:hAnsi="宋体" w:cs="宋体"/>
          <w:sz w:val="24"/>
          <w:u w:val="single"/>
        </w:rPr>
      </w:pPr>
      <w:r>
        <w:rPr>
          <w:rFonts w:hint="eastAsia" w:ascii="宋体" w:hAnsi="宋体" w:cs="宋体"/>
          <w:sz w:val="24"/>
          <w:u w:val="single"/>
        </w:rPr>
        <w:t>⑦其他工作具体详见委托人要求及合同约定。</w:t>
      </w:r>
    </w:p>
    <w:p w14:paraId="148848A4">
      <w:pPr>
        <w:spacing w:line="360" w:lineRule="auto"/>
        <w:ind w:firstLine="480" w:firstLineChars="200"/>
        <w:rPr>
          <w:rFonts w:ascii="宋体" w:hAnsi="宋体" w:cs="宋体"/>
          <w:sz w:val="24"/>
          <w:u w:val="single"/>
        </w:rPr>
      </w:pPr>
      <w:r>
        <w:rPr>
          <w:rFonts w:hint="eastAsia" w:ascii="宋体" w:hAnsi="宋体" w:cs="宋体"/>
          <w:sz w:val="24"/>
          <w:u w:val="single"/>
        </w:rPr>
        <w:t>2.2.3服务期限：自发出中标通知书之日起至按合同约定时间完成合同约定的全部工作内容止。服务周期必须满足实际施工及验收要求，且招标人有权根据工程实际需要调整工期及验收时间，中标人需配合招标人的调整作出相应的执行计划。</w:t>
      </w:r>
    </w:p>
    <w:p w14:paraId="67191C32">
      <w:pPr>
        <w:pStyle w:val="29"/>
        <w:ind w:firstLine="480"/>
        <w:rPr>
          <w:highlight w:val="none"/>
        </w:rPr>
      </w:pPr>
      <w:r>
        <w:rPr>
          <w:rFonts w:hint="eastAsia"/>
          <w:highlight w:val="none"/>
        </w:rPr>
        <w:t>2.2.4最高投标限价：</w:t>
      </w:r>
      <w:r>
        <w:rPr>
          <w:rFonts w:hint="eastAsia"/>
          <w:highlight w:val="none"/>
          <w:u w:val="single"/>
        </w:rPr>
        <w:t>378.76万</w:t>
      </w:r>
      <w:r>
        <w:rPr>
          <w:rFonts w:hint="eastAsia"/>
          <w:highlight w:val="none"/>
        </w:rPr>
        <w:t>元。</w:t>
      </w:r>
    </w:p>
    <w:p w14:paraId="6CBA5642">
      <w:pPr>
        <w:pStyle w:val="29"/>
        <w:ind w:firstLine="480"/>
      </w:pPr>
      <w:r>
        <w:rPr>
          <w:rFonts w:hint="eastAsia"/>
        </w:rPr>
        <w:t>3. 投标人资格要求</w:t>
      </w:r>
    </w:p>
    <w:p w14:paraId="6D6A966F">
      <w:pPr>
        <w:spacing w:line="360" w:lineRule="auto"/>
        <w:ind w:firstLine="480" w:firstLineChars="200"/>
        <w:rPr>
          <w:rFonts w:ascii="宋体" w:hAnsi="宋体"/>
          <w:sz w:val="24"/>
          <w:szCs w:val="24"/>
        </w:rPr>
      </w:pPr>
      <w:r>
        <w:rPr>
          <w:rFonts w:hint="eastAsia" w:ascii="宋体" w:hAnsi="宋体"/>
          <w:sz w:val="24"/>
          <w:szCs w:val="24"/>
        </w:rPr>
        <w:t>3.1投标人参加投标的意思表达清楚，投标人代表被授权有效。</w:t>
      </w:r>
    </w:p>
    <w:p w14:paraId="3A62B209">
      <w:pPr>
        <w:spacing w:line="360" w:lineRule="auto"/>
        <w:ind w:firstLine="480" w:firstLineChars="200"/>
        <w:rPr>
          <w:rFonts w:ascii="宋体" w:hAnsi="宋体"/>
          <w:strike/>
          <w:sz w:val="24"/>
          <w:szCs w:val="24"/>
        </w:rPr>
      </w:pPr>
      <w:r>
        <w:rPr>
          <w:rFonts w:hint="eastAsia" w:ascii="宋体" w:hAnsi="宋体"/>
          <w:sz w:val="24"/>
          <w:szCs w:val="24"/>
        </w:rPr>
        <w:t>3.2投标人（如为联合体，指联合体各方）</w:t>
      </w:r>
      <w:r>
        <w:rPr>
          <w:rFonts w:ascii="宋体" w:hAnsi="宋体" w:cs="宋体"/>
          <w:sz w:val="24"/>
          <w:szCs w:val="24"/>
        </w:rPr>
        <w:t>持有工商行政（或市场监管）管理部门核发的法人营业执照或各级政府事业单位登记管理机关颁发的事业单位法人证书，按国家法律经营。香港企业提供在香港进行商业登记的证明文书</w:t>
      </w:r>
      <w:r>
        <w:rPr>
          <w:rFonts w:hint="eastAsia" w:ascii="宋体" w:hAnsi="宋体" w:cs="宋体"/>
          <w:sz w:val="24"/>
          <w:szCs w:val="24"/>
        </w:rPr>
        <w:t>。</w:t>
      </w:r>
    </w:p>
    <w:p w14:paraId="0F019B52">
      <w:pPr>
        <w:spacing w:line="360" w:lineRule="auto"/>
        <w:ind w:firstLine="480" w:firstLineChars="200"/>
        <w:rPr>
          <w:rFonts w:ascii="宋体" w:hAnsi="宋体" w:cs="宋体"/>
          <w:sz w:val="24"/>
          <w:szCs w:val="24"/>
        </w:rPr>
      </w:pPr>
      <w:r>
        <w:rPr>
          <w:rFonts w:hint="eastAsia" w:ascii="宋体" w:hAnsi="宋体" w:cs="宋体"/>
          <w:sz w:val="24"/>
          <w:szCs w:val="24"/>
        </w:rPr>
        <w:t>3.3本次招标要求投标人具备以下相应资质：</w:t>
      </w:r>
    </w:p>
    <w:p w14:paraId="4E72B21E">
      <w:pPr>
        <w:pStyle w:val="44"/>
        <w:spacing w:line="360" w:lineRule="auto"/>
        <w:ind w:firstLine="480"/>
        <w:rPr>
          <w:rFonts w:ascii="宋体" w:hAnsi="宋体" w:cs="宋体"/>
          <w:sz w:val="24"/>
          <w:szCs w:val="24"/>
        </w:rPr>
      </w:pPr>
      <w:r>
        <w:rPr>
          <w:rFonts w:hint="eastAsia" w:ascii="宋体" w:hAnsi="宋体" w:cs="宋体"/>
          <w:sz w:val="24"/>
          <w:szCs w:val="24"/>
        </w:rPr>
        <w:t>3.3.1投标人（如为联合体，指承担检测任务的单位）须具有有效的建设行政主管部门颁发的建设工程质量检测机构资质证书</w:t>
      </w:r>
      <w:r>
        <w:rPr>
          <w:rFonts w:hint="eastAsia" w:ascii="宋体" w:hAnsi="宋体" w:cs="宋体"/>
          <w:sz w:val="24"/>
          <w:szCs w:val="24"/>
          <w:lang w:eastAsia="zh-CN"/>
        </w:rPr>
        <w:t>（</w:t>
      </w:r>
      <w:r>
        <w:rPr>
          <w:rFonts w:hint="eastAsia" w:ascii="宋体" w:hAnsi="宋体" w:cs="宋体"/>
          <w:sz w:val="24"/>
          <w:szCs w:val="24"/>
        </w:rPr>
        <w:t>检测范围应涵盖本次招标主要检测内容：</w:t>
      </w:r>
      <w:r>
        <w:rPr>
          <w:rFonts w:ascii="Arial" w:hAnsi="Arial" w:cs="Arial"/>
          <w:sz w:val="24"/>
        </w:rPr>
        <w:t>地基基础工程检测、主体结构工程现场检测、见证取样检测</w:t>
      </w:r>
      <w:r>
        <w:rPr>
          <w:rFonts w:hint="eastAsia" w:ascii="Arial" w:hAnsi="Arial" w:cs="Arial"/>
          <w:sz w:val="24"/>
          <w:lang w:eastAsia="zh-CN"/>
        </w:rPr>
        <w:t>）。</w:t>
      </w:r>
      <w:r>
        <w:rPr>
          <w:rFonts w:ascii="Arial" w:hAnsi="Arial" w:cs="Arial"/>
          <w:sz w:val="24"/>
        </w:rPr>
        <w:t>且证书在有效期内</w:t>
      </w:r>
      <w:r>
        <w:rPr>
          <w:rFonts w:hint="eastAsia" w:ascii="宋体" w:hAnsi="宋体" w:cs="宋体"/>
          <w:sz w:val="24"/>
          <w:szCs w:val="24"/>
        </w:rPr>
        <w:t>；或根据《住房和城乡建设部关于印发〈建设工程质量检测机构资质标准〉的通知》（建质规〔2023〕1号，以下简称新标准）具有有效的建设行政主管部门颁发的建设工程质量检测机构综合资质证书或专项资质证书（专项资质证书包括：</w:t>
      </w:r>
      <w:r>
        <w:rPr>
          <w:rFonts w:hint="eastAsia" w:ascii="宋体" w:hAnsi="宋体" w:cs="宋体"/>
          <w:sz w:val="24"/>
        </w:rPr>
        <w:t>建筑材料及构配件、</w:t>
      </w:r>
      <w:r>
        <w:rPr>
          <w:rFonts w:ascii="Arial" w:hAnsi="Arial" w:cs="Arial"/>
          <w:sz w:val="24"/>
        </w:rPr>
        <w:t>地基基础、主体结构及装饰装修</w:t>
      </w:r>
      <w:r>
        <w:rPr>
          <w:rFonts w:hint="eastAsia" w:ascii="宋体" w:hAnsi="宋体" w:cs="宋体"/>
          <w:sz w:val="24"/>
          <w:szCs w:val="24"/>
        </w:rPr>
        <w:t>）。</w:t>
      </w:r>
    </w:p>
    <w:p w14:paraId="4772F1C1">
      <w:pPr>
        <w:pStyle w:val="44"/>
        <w:spacing w:line="360" w:lineRule="auto"/>
        <w:ind w:firstLine="480"/>
        <w:rPr>
          <w:rFonts w:ascii="宋体" w:hAnsi="宋体" w:cs="宋体"/>
          <w:sz w:val="24"/>
          <w:szCs w:val="24"/>
        </w:rPr>
      </w:pPr>
      <w:r>
        <w:rPr>
          <w:rFonts w:hint="eastAsia" w:ascii="宋体" w:hAnsi="宋体" w:cs="宋体"/>
          <w:sz w:val="24"/>
          <w:szCs w:val="24"/>
        </w:rPr>
        <w:t>3.3.2</w:t>
      </w:r>
      <w:r>
        <w:rPr>
          <w:rFonts w:ascii="宋体" w:hAnsi="宋体" w:cs="宋体"/>
          <w:sz w:val="24"/>
          <w:szCs w:val="24"/>
        </w:rPr>
        <w:t>投标人（</w:t>
      </w:r>
      <w:r>
        <w:rPr>
          <w:rFonts w:hint="eastAsia" w:ascii="宋体" w:hAnsi="宋体" w:cs="宋体"/>
          <w:sz w:val="24"/>
          <w:szCs w:val="24"/>
        </w:rPr>
        <w:t>如</w:t>
      </w:r>
      <w:r>
        <w:rPr>
          <w:rFonts w:ascii="宋体" w:hAnsi="宋体" w:cs="宋体"/>
          <w:sz w:val="24"/>
          <w:szCs w:val="24"/>
        </w:rPr>
        <w:t>为联合体，指承担监测任务的单位）具</w:t>
      </w:r>
      <w:r>
        <w:rPr>
          <w:rFonts w:hint="eastAsia" w:ascii="宋体" w:hAnsi="宋体" w:cs="宋体"/>
          <w:sz w:val="24"/>
          <w:szCs w:val="24"/>
        </w:rPr>
        <w:t>有建设行政主管部门颁发的以下</w:t>
      </w:r>
      <w:r>
        <w:rPr>
          <w:rFonts w:ascii="宋体" w:hAnsi="宋体" w:cs="宋体"/>
          <w:sz w:val="24"/>
          <w:szCs w:val="24"/>
        </w:rPr>
        <w:t>①</w:t>
      </w:r>
      <w:r>
        <w:rPr>
          <w:rFonts w:hint="eastAsia" w:ascii="宋体" w:hAnsi="宋体" w:cs="宋体"/>
          <w:sz w:val="24"/>
          <w:szCs w:val="24"/>
        </w:rPr>
        <w:t>、</w:t>
      </w:r>
      <w:r>
        <w:rPr>
          <w:rFonts w:ascii="宋体" w:hAnsi="宋体" w:cs="宋体"/>
          <w:sz w:val="24"/>
          <w:szCs w:val="24"/>
        </w:rPr>
        <w:t>②</w:t>
      </w:r>
      <w:r>
        <w:rPr>
          <w:rFonts w:hint="eastAsia" w:ascii="宋体" w:hAnsi="宋体" w:cs="宋体"/>
          <w:sz w:val="24"/>
          <w:szCs w:val="24"/>
        </w:rPr>
        <w:t>、③项其中之一的勘察资质：</w:t>
      </w:r>
    </w:p>
    <w:p w14:paraId="2542F6F1">
      <w:pPr>
        <w:spacing w:line="360" w:lineRule="auto"/>
        <w:ind w:firstLine="480" w:firstLineChars="200"/>
        <w:rPr>
          <w:rFonts w:ascii="宋体" w:hAnsi="宋体" w:cs="宋体"/>
          <w:sz w:val="24"/>
          <w:szCs w:val="24"/>
        </w:rPr>
      </w:pPr>
      <w:r>
        <w:rPr>
          <w:rFonts w:ascii="宋体" w:hAnsi="宋体" w:cs="宋体"/>
          <w:sz w:val="24"/>
          <w:szCs w:val="24"/>
        </w:rPr>
        <w:t>①工程勘察综合类资质甲级；</w:t>
      </w:r>
    </w:p>
    <w:p w14:paraId="628D6FF2">
      <w:pPr>
        <w:pStyle w:val="44"/>
        <w:spacing w:line="360" w:lineRule="auto"/>
        <w:ind w:firstLine="480"/>
        <w:rPr>
          <w:rFonts w:ascii="宋体" w:hAnsi="宋体" w:cs="宋体"/>
          <w:sz w:val="24"/>
          <w:szCs w:val="24"/>
        </w:rPr>
      </w:pPr>
      <w:r>
        <w:rPr>
          <w:rFonts w:ascii="宋体" w:hAnsi="宋体" w:cs="宋体"/>
          <w:sz w:val="24"/>
          <w:szCs w:val="24"/>
        </w:rPr>
        <w:t>②</w:t>
      </w:r>
      <w:r>
        <w:rPr>
          <w:rFonts w:hint="eastAsia" w:ascii="宋体" w:hAnsi="宋体" w:cs="宋体"/>
          <w:sz w:val="24"/>
          <w:szCs w:val="24"/>
        </w:rPr>
        <w:t>工程勘察专业类（岩土工程）甲级资质</w:t>
      </w:r>
      <w:r>
        <w:rPr>
          <w:rFonts w:ascii="宋体" w:hAnsi="宋体" w:cs="宋体"/>
          <w:sz w:val="24"/>
          <w:szCs w:val="24"/>
        </w:rPr>
        <w:t>；</w:t>
      </w:r>
    </w:p>
    <w:p w14:paraId="5D67A3AA">
      <w:pPr>
        <w:pStyle w:val="44"/>
        <w:spacing w:line="360" w:lineRule="auto"/>
        <w:ind w:firstLine="480"/>
        <w:rPr>
          <w:rFonts w:ascii="宋体" w:hAnsi="宋体" w:cs="宋体"/>
          <w:sz w:val="24"/>
          <w:szCs w:val="24"/>
        </w:rPr>
      </w:pPr>
      <w:r>
        <w:rPr>
          <w:rFonts w:hint="eastAsia" w:ascii="宋体" w:hAnsi="宋体" w:cs="宋体"/>
          <w:sz w:val="24"/>
          <w:szCs w:val="24"/>
        </w:rPr>
        <w:t>③工程勘察专业类岩土工程分项（岩土工程物探测试检测监测）甲级资质。</w:t>
      </w:r>
    </w:p>
    <w:p w14:paraId="29997A16">
      <w:pPr>
        <w:pStyle w:val="44"/>
        <w:spacing w:line="360" w:lineRule="auto"/>
        <w:ind w:firstLine="480"/>
        <w:rPr>
          <w:rFonts w:ascii="宋体" w:hAnsi="宋体" w:cs="宋体"/>
          <w:sz w:val="24"/>
          <w:szCs w:val="24"/>
        </w:rPr>
      </w:pPr>
      <w:r>
        <w:rPr>
          <w:rFonts w:hint="eastAsia" w:ascii="宋体" w:hAnsi="宋体" w:cs="宋体"/>
          <w:sz w:val="24"/>
          <w:szCs w:val="24"/>
        </w:rPr>
        <w:t>注：香港企业参加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14:paraId="1591F20F">
      <w:pPr>
        <w:pStyle w:val="44"/>
        <w:spacing w:line="360" w:lineRule="auto"/>
        <w:ind w:firstLine="480" w:firstLineChars="200"/>
        <w:rPr>
          <w:sz w:val="24"/>
          <w:szCs w:val="24"/>
        </w:rPr>
      </w:pPr>
      <w:r>
        <w:rPr>
          <w:rFonts w:hint="eastAsia" w:ascii="宋体" w:hAnsi="宋体"/>
          <w:sz w:val="24"/>
          <w:szCs w:val="24"/>
        </w:rPr>
        <w:t>3.4</w:t>
      </w:r>
      <w:r>
        <w:rPr>
          <w:rFonts w:hint="eastAsia" w:ascii="宋体" w:hAnsi="宋体" w:cs="宋体"/>
          <w:sz w:val="24"/>
          <w:szCs w:val="24"/>
        </w:rPr>
        <w:t>投标人（若为联合体投标，指联合体各方）须</w:t>
      </w:r>
      <w:r>
        <w:rPr>
          <w:rFonts w:ascii="Arial" w:hAnsi="Arial" w:cs="Arial"/>
          <w:sz w:val="24"/>
        </w:rPr>
        <w:t>具备质量技术监督部门颁发的CMA计量认证合格证书（或CMA检验检测机构资质认定证书），且证书在有效期内（认证范围覆盖本次招标主要内容①承担检测任务的单位认证范围为：（地基基础工程检测、主体结构工程现场检测、见证取样检测）；②承担监测任务的单位认证范围为：基坑监测</w:t>
      </w:r>
      <w:r>
        <w:rPr>
          <w:rFonts w:hint="eastAsia" w:ascii="宋体" w:hAnsi="宋体" w:cs="宋体"/>
          <w:sz w:val="24"/>
          <w:szCs w:val="24"/>
        </w:rPr>
        <w:t>、主体沉降观测、高支模监测</w:t>
      </w:r>
      <w:r>
        <w:rPr>
          <w:rFonts w:ascii="Arial" w:hAnsi="Arial" w:cs="Arial"/>
          <w:sz w:val="24"/>
        </w:rPr>
        <w:t>。如CMA计量认证合格证书中的认证项目与上述招标内容名称不同，但表达的意思一致也视为满足该项条件）</w:t>
      </w:r>
      <w:r>
        <w:rPr>
          <w:rFonts w:hint="eastAsia" w:ascii="宋体" w:hAnsi="宋体" w:cs="宋体"/>
          <w:sz w:val="24"/>
          <w:szCs w:val="24"/>
        </w:rPr>
        <w:t>。</w:t>
      </w:r>
    </w:p>
    <w:p w14:paraId="76F36D8D">
      <w:pPr>
        <w:spacing w:line="360" w:lineRule="auto"/>
        <w:ind w:firstLine="480" w:firstLineChars="200"/>
        <w:rPr>
          <w:rFonts w:ascii="宋体" w:hAnsi="宋体"/>
          <w:sz w:val="24"/>
          <w:szCs w:val="24"/>
        </w:rPr>
      </w:pPr>
      <w:r>
        <w:rPr>
          <w:rFonts w:hint="eastAsia" w:ascii="宋体" w:hAnsi="宋体"/>
          <w:sz w:val="24"/>
          <w:szCs w:val="24"/>
        </w:rPr>
        <w:t>3.5投标人（如为联合体，指联合体主办方）拟委派项目负责人要求具备工程类中级或以上技术职称。</w:t>
      </w:r>
    </w:p>
    <w:p w14:paraId="6D66B9C3">
      <w:pPr>
        <w:spacing w:line="360" w:lineRule="auto"/>
        <w:ind w:firstLine="480" w:firstLineChars="200"/>
        <w:rPr>
          <w:rFonts w:ascii="宋体" w:hAnsi="宋体"/>
          <w:sz w:val="24"/>
          <w:szCs w:val="24"/>
        </w:rPr>
      </w:pPr>
      <w:r>
        <w:rPr>
          <w:rFonts w:hint="eastAsia" w:ascii="宋体" w:hAnsi="宋体"/>
          <w:sz w:val="24"/>
          <w:szCs w:val="24"/>
        </w:rPr>
        <w:t>3.6关于联合体投标：</w:t>
      </w:r>
    </w:p>
    <w:p w14:paraId="6F52FE73">
      <w:pPr>
        <w:spacing w:line="360" w:lineRule="auto"/>
        <w:ind w:firstLine="480" w:firstLineChars="200"/>
        <w:rPr>
          <w:rFonts w:ascii="宋体" w:hAnsi="宋体" w:cs="宋体"/>
          <w:sz w:val="24"/>
          <w:szCs w:val="24"/>
        </w:rPr>
      </w:pPr>
      <w:r>
        <w:rPr>
          <w:rFonts w:hint="eastAsia" w:ascii="宋体" w:hAnsi="宋体" w:cs="宋体"/>
          <w:sz w:val="24"/>
          <w:szCs w:val="24"/>
        </w:rPr>
        <w:t>本项目接受联合体投标,如投标人组成联合体，其联合体家数不得超过2家单位，应当在投标登记前组成，应以承担检测任务的一方为主办方，并签订联合体协议书（格式详见附件二）。若为联合体投标，联合体</w:t>
      </w:r>
      <w:r>
        <w:rPr>
          <w:rFonts w:hint="eastAsia" w:ascii="宋体" w:hAnsi="宋体" w:cs="宋体"/>
          <w:bCs/>
          <w:sz w:val="24"/>
          <w:szCs w:val="24"/>
        </w:rPr>
        <w:t>的资格条件按联合体任务分工进行评审。其中检测机构资质以对应承接检测任务的成员单位为准；CMA计量认证合格证书（</w:t>
      </w:r>
      <w:r>
        <w:rPr>
          <w:rFonts w:hint="eastAsia" w:ascii="宋体" w:hAnsi="宋体"/>
          <w:sz w:val="24"/>
          <w:szCs w:val="24"/>
        </w:rPr>
        <w:t>或CMA检验检测机构资质认定证书）</w:t>
      </w:r>
      <w:r>
        <w:rPr>
          <w:rFonts w:hint="eastAsia" w:ascii="宋体" w:hAnsi="宋体" w:cs="宋体"/>
          <w:bCs/>
          <w:sz w:val="24"/>
          <w:szCs w:val="24"/>
        </w:rPr>
        <w:t>以对应承接检测、监测任务的成员单位为准；勘察资质以承接监测任务的成员单位为准；项目负责人以联合体</w:t>
      </w:r>
      <w:r>
        <w:rPr>
          <w:rFonts w:hint="eastAsia" w:ascii="宋体" w:hAnsi="宋体" w:cs="宋体"/>
          <w:sz w:val="24"/>
          <w:szCs w:val="24"/>
        </w:rPr>
        <w:t>主办方</w:t>
      </w:r>
      <w:r>
        <w:rPr>
          <w:rFonts w:hint="eastAsia" w:ascii="宋体" w:hAnsi="宋体" w:cs="宋体"/>
          <w:bCs/>
          <w:sz w:val="24"/>
          <w:szCs w:val="24"/>
        </w:rPr>
        <w:t>为准。联合体应满足以上本公告第3.3点的要求。</w:t>
      </w:r>
      <w:r>
        <w:rPr>
          <w:rFonts w:hint="eastAsia" w:ascii="宋体" w:hAnsi="宋体" w:cs="宋体"/>
          <w:sz w:val="24"/>
          <w:szCs w:val="24"/>
        </w:rPr>
        <w:t>联合体共同投标协议书应明确约定各方拟承担的工作和责任。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p w14:paraId="228D3426">
      <w:pPr>
        <w:spacing w:line="360" w:lineRule="auto"/>
        <w:ind w:firstLine="484" w:firstLineChars="202"/>
        <w:rPr>
          <w:rFonts w:ascii="宋体" w:hAnsi="宋体" w:cs="宋体"/>
          <w:bCs/>
          <w:sz w:val="24"/>
          <w:szCs w:val="24"/>
        </w:rPr>
      </w:pPr>
      <w:r>
        <w:rPr>
          <w:rFonts w:hint="eastAsia" w:ascii="宋体" w:hAnsi="宋体" w:cs="宋体"/>
          <w:sz w:val="24"/>
          <w:szCs w:val="24"/>
        </w:rPr>
        <w:t>3.7投标</w:t>
      </w:r>
      <w:r>
        <w:rPr>
          <w:rFonts w:hint="eastAsia" w:ascii="宋体" w:hAnsi="宋体" w:cs="宋体"/>
          <w:bCs/>
          <w:sz w:val="24"/>
          <w:szCs w:val="24"/>
        </w:rPr>
        <w:t>人必须在投标登记前在广州市住建行业信用管理平台建立企业信用档案，企业信息取自投标截止时间前投标人在信用平台内的信息。（若为联合体投标，联合体各方都需提供网页截图）</w:t>
      </w:r>
    </w:p>
    <w:p w14:paraId="7AB69F6F">
      <w:pPr>
        <w:spacing w:line="360" w:lineRule="auto"/>
        <w:ind w:firstLine="480" w:firstLineChars="200"/>
        <w:rPr>
          <w:rFonts w:ascii="宋体" w:hAnsi="宋体" w:cs="宋体"/>
          <w:sz w:val="24"/>
          <w:szCs w:val="24"/>
        </w:rPr>
      </w:pPr>
      <w:r>
        <w:rPr>
          <w:rFonts w:hint="eastAsia" w:ascii="宋体" w:hAnsi="宋体" w:cs="宋体"/>
          <w:sz w:val="24"/>
          <w:szCs w:val="24"/>
        </w:rPr>
        <w:t>3.8投标人已出具按照招标公告附件一的内容签署盖章的《投标人声明》（详见附件一）。</w:t>
      </w:r>
    </w:p>
    <w:p w14:paraId="43BE1819">
      <w:pPr>
        <w:spacing w:line="360" w:lineRule="auto"/>
        <w:ind w:firstLine="480" w:firstLineChars="200"/>
        <w:rPr>
          <w:rFonts w:ascii="宋体" w:hAnsi="宋体" w:cs="宋体"/>
          <w:bCs/>
          <w:sz w:val="24"/>
          <w:szCs w:val="24"/>
        </w:rPr>
      </w:pPr>
      <w:r>
        <w:rPr>
          <w:rFonts w:hint="eastAsia" w:ascii="宋体" w:hAnsi="宋体" w:cs="宋体"/>
          <w:sz w:val="24"/>
          <w:szCs w:val="24"/>
        </w:rPr>
        <w:t>3.9</w:t>
      </w:r>
      <w:r>
        <w:rPr>
          <w:rFonts w:hint="eastAsia" w:ascii="宋体" w:hAnsi="宋体" w:cs="宋体"/>
          <w:bCs/>
          <w:sz w:val="24"/>
          <w:szCs w:val="24"/>
        </w:rPr>
        <w:t>投标人（若为联合体投标，指联合体各方）</w:t>
      </w:r>
      <w:r>
        <w:rPr>
          <w:rFonts w:hint="eastAsia" w:ascii="宋体" w:hAnsi="宋体" w:cs="宋体"/>
          <w:sz w:val="24"/>
          <w:szCs w:val="24"/>
        </w:rPr>
        <w:t>近二年（从2023年1月1日起至投标截止时间止）未因以往检测和监测工作中存在伪造检测和监测数据、出具虚假检测和监测报告的行为被各级建设行政主管部门或市场监督管理部门行政处罚或通报的（按投标人提供的《投标人声明》第三条内容进行评审）</w:t>
      </w:r>
      <w:r>
        <w:rPr>
          <w:rFonts w:hint="eastAsia" w:ascii="宋体" w:hAnsi="宋体" w:cs="宋体"/>
          <w:bCs/>
          <w:sz w:val="24"/>
          <w:szCs w:val="24"/>
        </w:rPr>
        <w:t xml:space="preserve">。 </w:t>
      </w:r>
    </w:p>
    <w:p w14:paraId="2E6F2F1D">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3.10投标人（若为联合体投标，指联合体各方）单位负责人为同一人或者存在控股、管理关系的不同单位，不得参加同一标段投标或者未划分标段的同一招标项目登记</w:t>
      </w:r>
      <w:r>
        <w:rPr>
          <w:rFonts w:hint="eastAsia" w:ascii="宋体" w:hAnsi="宋体" w:cs="宋体"/>
          <w:sz w:val="24"/>
          <w:szCs w:val="24"/>
        </w:rPr>
        <w:t>（按投标人提供的《投标人声明》第六条内容进行评审）</w:t>
      </w:r>
      <w:r>
        <w:rPr>
          <w:rFonts w:hint="eastAsia" w:ascii="宋体" w:hAnsi="宋体" w:cs="宋体"/>
          <w:bCs/>
          <w:sz w:val="24"/>
          <w:szCs w:val="24"/>
        </w:rPr>
        <w:t>。</w:t>
      </w:r>
    </w:p>
    <w:p w14:paraId="2F77D4F4">
      <w:pPr>
        <w:widowControl/>
        <w:spacing w:line="360" w:lineRule="auto"/>
        <w:ind w:firstLine="480" w:firstLineChars="200"/>
        <w:rPr>
          <w:rFonts w:ascii="宋体" w:hAnsi="宋体" w:cs="宋体"/>
          <w:sz w:val="24"/>
        </w:rPr>
      </w:pPr>
      <w:r>
        <w:rPr>
          <w:rFonts w:hint="eastAsia" w:ascii="宋体" w:hAnsi="宋体" w:cs="宋体"/>
          <w:sz w:val="24"/>
          <w:szCs w:val="24"/>
        </w:rPr>
        <w:t>3.11投标人（联合体各成员）</w:t>
      </w:r>
      <w:r>
        <w:rPr>
          <w:rFonts w:hint="eastAsia" w:ascii="宋体" w:hAnsi="宋体" w:cs="宋体"/>
          <w:sz w:val="24"/>
        </w:rPr>
        <w:t>未被纳入失信联合惩戒名单且被限制参加财政投资工程或政府投资工程或建设工程投标的（具体名单以“信用广州”https://credit1.gz.gov.cn/sgs/sgsXkNew公布的“失信黑名单”为准）；</w:t>
      </w:r>
      <w:r>
        <w:rPr>
          <w:rFonts w:ascii="宋体" w:hAnsi="宋体" w:cs="宋体"/>
          <w:sz w:val="24"/>
          <w:szCs w:val="24"/>
        </w:rPr>
        <w:t>投标人无需提供资料，按交易系统查询的结果进行评审；</w:t>
      </w:r>
    </w:p>
    <w:p w14:paraId="326C5019">
      <w:pPr>
        <w:widowControl/>
        <w:spacing w:line="360" w:lineRule="auto"/>
        <w:ind w:firstLine="480" w:firstLineChars="200"/>
        <w:rPr>
          <w:rFonts w:ascii="宋体" w:hAnsi="宋体" w:cs="宋体"/>
          <w:sz w:val="24"/>
        </w:rPr>
      </w:pPr>
      <w:r>
        <w:rPr>
          <w:rFonts w:hint="eastAsia" w:ascii="宋体" w:hAnsi="宋体" w:cs="宋体"/>
          <w:sz w:val="24"/>
        </w:rPr>
        <w:t>注：因联合惩戒措施表述存在细微差别，惩戒措施与上文不完全一致但措施内容相同的，也应属于被限制参与相关项目的投标。</w:t>
      </w:r>
    </w:p>
    <w:p w14:paraId="08B458DE">
      <w:pPr>
        <w:spacing w:line="440" w:lineRule="exact"/>
        <w:ind w:firstLine="482" w:firstLineChars="200"/>
        <w:rPr>
          <w:rFonts w:ascii="宋体" w:hAnsi="宋体"/>
          <w:b/>
          <w:kern w:val="0"/>
          <w:sz w:val="24"/>
        </w:rPr>
      </w:pPr>
      <w:r>
        <w:rPr>
          <w:rFonts w:hint="eastAsia" w:ascii="宋体" w:hAnsi="宋体"/>
          <w:b/>
          <w:kern w:val="0"/>
          <w:sz w:val="24"/>
        </w:rPr>
        <w:t>注：未在招标公告“3.投标人资格要求”单列的资审合格条件，不作为资审不合格的依据。</w:t>
      </w:r>
    </w:p>
    <w:p w14:paraId="651E3B6C">
      <w:pPr>
        <w:pStyle w:val="28"/>
        <w:spacing w:before="156"/>
        <w:ind w:firstLine="472" w:firstLineChars="147"/>
      </w:pPr>
      <w:r>
        <w:t>4.</w:t>
      </w:r>
      <w:r>
        <w:rPr>
          <w:rFonts w:hint="eastAsia"/>
        </w:rPr>
        <w:t>招标文件的获取</w:t>
      </w:r>
    </w:p>
    <w:p w14:paraId="3A2BCF39">
      <w:pPr>
        <w:spacing w:line="440" w:lineRule="exact"/>
        <w:ind w:left="239" w:leftChars="114" w:firstLine="240" w:firstLineChars="100"/>
        <w:rPr>
          <w:rFonts w:ascii="宋体" w:hAnsi="宋体"/>
          <w:sz w:val="24"/>
          <w:szCs w:val="24"/>
        </w:rPr>
      </w:pPr>
      <w:r>
        <w:rPr>
          <w:rFonts w:ascii="宋体" w:hAnsi="宋体"/>
          <w:sz w:val="24"/>
          <w:szCs w:val="24"/>
        </w:rPr>
        <w:t>4.1 凡有意参加投标者，请</w:t>
      </w:r>
      <w:r>
        <w:rPr>
          <w:rFonts w:hint="eastAsia" w:ascii="宋体" w:hAnsi="宋体"/>
          <w:sz w:val="24"/>
          <w:szCs w:val="24"/>
        </w:rPr>
        <w:t>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sz w:val="24"/>
          <w:szCs w:val="24"/>
          <w:u w:val="single"/>
        </w:rPr>
        <w:t>00</w:t>
      </w:r>
      <w:r>
        <w:rPr>
          <w:rFonts w:hint="eastAsia" w:ascii="宋体" w:hAnsi="宋体"/>
          <w:sz w:val="24"/>
          <w:szCs w:val="24"/>
        </w:rPr>
        <w:t>时</w:t>
      </w:r>
      <w:r>
        <w:rPr>
          <w:rFonts w:hint="eastAsia" w:ascii="宋体" w:hAnsi="宋体"/>
          <w:sz w:val="24"/>
          <w:szCs w:val="24"/>
          <w:u w:val="single"/>
        </w:rPr>
        <w:t>00</w:t>
      </w:r>
      <w:r>
        <w:rPr>
          <w:rFonts w:hint="eastAsia" w:ascii="宋体" w:hAnsi="宋体"/>
          <w:sz w:val="24"/>
          <w:szCs w:val="24"/>
        </w:rPr>
        <w:t>分至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ascii="宋体" w:hAnsi="宋体"/>
          <w:sz w:val="24"/>
          <w:szCs w:val="24"/>
        </w:rPr>
        <w:t>(北京时间，下同)，登录</w:t>
      </w:r>
      <w:r>
        <w:rPr>
          <w:rFonts w:hint="eastAsia" w:ascii="宋体" w:hAnsi="宋体" w:cs="宋体"/>
          <w:sz w:val="24"/>
          <w:szCs w:val="24"/>
          <w:u w:val="single"/>
        </w:rPr>
        <w:t>广州交易集团有限公司（广州公共资源交易中心）</w:t>
      </w:r>
      <w:r>
        <w:rPr>
          <w:rFonts w:hint="eastAsia" w:ascii="宋体" w:hAnsi="宋体"/>
          <w:sz w:val="24"/>
          <w:szCs w:val="24"/>
          <w:u w:val="single"/>
        </w:rPr>
        <w:t>网站（http://www.gzggzy.cn）</w:t>
      </w:r>
      <w:r>
        <w:rPr>
          <w:rFonts w:ascii="宋体" w:hAnsi="宋体"/>
          <w:sz w:val="24"/>
          <w:szCs w:val="24"/>
        </w:rPr>
        <w:t>下载</w:t>
      </w:r>
      <w:r>
        <w:rPr>
          <w:rFonts w:hint="eastAsia" w:ascii="宋体" w:hAnsi="宋体"/>
          <w:sz w:val="24"/>
          <w:szCs w:val="24"/>
        </w:rPr>
        <w:t>电子</w:t>
      </w:r>
      <w:r>
        <w:rPr>
          <w:rFonts w:ascii="宋体" w:hAnsi="宋体"/>
          <w:sz w:val="24"/>
          <w:szCs w:val="24"/>
        </w:rPr>
        <w:t>招标文件。</w:t>
      </w:r>
    </w:p>
    <w:p w14:paraId="3EC75F96">
      <w:pPr>
        <w:spacing w:line="440" w:lineRule="exact"/>
        <w:ind w:left="479" w:leftChars="228"/>
        <w:rPr>
          <w:rFonts w:ascii="宋体" w:hAnsi="宋体"/>
          <w:sz w:val="24"/>
        </w:rPr>
      </w:pPr>
      <w:r>
        <w:rPr>
          <w:rFonts w:ascii="宋体" w:hAnsi="宋体"/>
          <w:sz w:val="24"/>
        </w:rPr>
        <w:t>4.2</w:t>
      </w:r>
      <w:r>
        <w:rPr>
          <w:rFonts w:hint="eastAsia" w:ascii="宋体" w:hAnsi="宋体"/>
          <w:sz w:val="24"/>
          <w:szCs w:val="24"/>
        </w:rPr>
        <w:t>发布招标公告日期（含本日）为：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p>
    <w:p w14:paraId="3A306112">
      <w:pPr>
        <w:tabs>
          <w:tab w:val="left" w:pos="7513"/>
        </w:tabs>
        <w:spacing w:line="440" w:lineRule="exact"/>
        <w:ind w:firstLine="480" w:firstLineChars="200"/>
        <w:rPr>
          <w:rFonts w:ascii="宋体" w:hAnsi="宋体"/>
          <w:sz w:val="24"/>
        </w:rPr>
      </w:pPr>
      <w:r>
        <w:rPr>
          <w:rFonts w:hint="eastAsia" w:ascii="宋体" w:cs="宋体"/>
          <w:sz w:val="24"/>
          <w:szCs w:val="24"/>
        </w:rPr>
        <w:t>注：</w:t>
      </w:r>
      <w:r>
        <w:rPr>
          <w:rFonts w:hint="eastAsia" w:ascii="宋体" w:hAnsi="宋体"/>
          <w:sz w:val="24"/>
          <w:szCs w:val="24"/>
          <w:u w:val="single"/>
        </w:rPr>
        <w:t>本公告发布之日起开始发布招标文件，发布招标公告的时间为招标公告发出之日起至递交投标文件截止时间止</w:t>
      </w:r>
      <w:r>
        <w:rPr>
          <w:rFonts w:ascii="宋体" w:hAnsi="宋体"/>
          <w:sz w:val="24"/>
          <w:szCs w:val="24"/>
          <w:u w:val="single"/>
        </w:rPr>
        <w:t>,并从招标公告发布之日起开始</w:t>
      </w:r>
      <w:r>
        <w:rPr>
          <w:rFonts w:hint="eastAsia" w:ascii="宋体" w:hAnsi="宋体"/>
          <w:sz w:val="24"/>
          <w:szCs w:val="24"/>
          <w:u w:val="single"/>
        </w:rPr>
        <w:t>计算备标时间</w:t>
      </w:r>
      <w:r>
        <w:rPr>
          <w:rFonts w:hint="eastAsia" w:ascii="宋体" w:hAnsi="宋体"/>
          <w:sz w:val="24"/>
        </w:rPr>
        <w:t>。</w:t>
      </w:r>
    </w:p>
    <w:p w14:paraId="785656D1">
      <w:pPr>
        <w:pStyle w:val="26"/>
        <w:spacing w:line="440" w:lineRule="exact"/>
        <w:ind w:firstLine="480" w:firstLineChars="200"/>
        <w:jc w:val="both"/>
        <w:rPr>
          <w:b w:val="0"/>
          <w:bCs/>
        </w:rPr>
      </w:pPr>
      <w:r>
        <w:rPr>
          <w:rFonts w:ascii="宋体" w:hAnsi="宋体"/>
          <w:b w:val="0"/>
          <w:bCs/>
          <w:sz w:val="24"/>
        </w:rPr>
        <w:t>4.3本项目采用资格后审方式。</w:t>
      </w:r>
    </w:p>
    <w:p w14:paraId="2C65B662">
      <w:pPr>
        <w:pStyle w:val="29"/>
        <w:ind w:firstLine="480"/>
        <w:rPr>
          <w:szCs w:val="24"/>
        </w:rPr>
      </w:pPr>
      <w:r>
        <w:rPr>
          <w:rFonts w:hint="eastAsia"/>
          <w:szCs w:val="24"/>
        </w:rPr>
        <w:t>注：（1）</w:t>
      </w:r>
      <w:r>
        <w:rPr>
          <w:szCs w:val="24"/>
        </w:rPr>
        <w:t>电子招投标操作流程详见</w:t>
      </w:r>
      <w:r>
        <w:rPr>
          <w:rFonts w:hint="eastAsia"/>
          <w:szCs w:val="24"/>
        </w:rPr>
        <w:t>广州交易集团有限公司（</w:t>
      </w:r>
      <w:r>
        <w:rPr>
          <w:szCs w:val="24"/>
        </w:rPr>
        <w:t>广州公共资源交易中心</w:t>
      </w:r>
      <w:r>
        <w:rPr>
          <w:rFonts w:hint="eastAsia"/>
          <w:szCs w:val="24"/>
        </w:rPr>
        <w:t>）</w:t>
      </w:r>
      <w:r>
        <w:rPr>
          <w:szCs w:val="24"/>
        </w:rPr>
        <w:t>网站发布的最新版操作指引。</w:t>
      </w:r>
    </w:p>
    <w:p w14:paraId="0E01C701">
      <w:pPr>
        <w:pStyle w:val="29"/>
        <w:ind w:firstLine="480"/>
        <w:rPr>
          <w:szCs w:val="24"/>
        </w:rPr>
      </w:pPr>
      <w:r>
        <w:rPr>
          <w:rFonts w:hint="eastAsia"/>
        </w:rPr>
        <w:t>（</w:t>
      </w:r>
      <w:r>
        <w:t>2）投标人应在递交投标文件截止时间前，登录</w:t>
      </w:r>
      <w:r>
        <w:rPr>
          <w:rFonts w:hint="eastAsia" w:cs="宋体"/>
          <w:szCs w:val="24"/>
          <w:u w:val="single"/>
        </w:rPr>
        <w:t>广州交易集团有限公司（广州公共资源交易中心）</w:t>
      </w:r>
      <w:r>
        <w:t>交易平台网站办理网上投标登记手续。按照交易平台关于全流程电子化项目的相关指南进行操作。</w:t>
      </w:r>
      <w:r>
        <w:rPr>
          <w:rFonts w:hint="eastAsia"/>
        </w:rPr>
        <w:t>详见广州交易集团有限公司（广州公共资源交易中心）网站（网址：</w:t>
      </w:r>
      <w:r>
        <w:t>http://www.gzggzy.cn</w:t>
      </w:r>
      <w:r>
        <w:rPr>
          <w:rFonts w:hint="eastAsia"/>
        </w:rPr>
        <w:t>）</w:t>
      </w:r>
      <w:r>
        <w:rPr>
          <w:rFonts w:hint="eastAsia"/>
          <w:szCs w:val="24"/>
        </w:rPr>
        <w:t>。</w:t>
      </w:r>
    </w:p>
    <w:p w14:paraId="58B34ABB">
      <w:pPr>
        <w:pStyle w:val="4"/>
        <w:keepNext w:val="0"/>
        <w:keepLines w:val="0"/>
        <w:spacing w:before="156" w:beforeLines="50" w:line="360" w:lineRule="auto"/>
        <w:ind w:firstLine="472" w:firstLineChars="147"/>
        <w:rPr>
          <w:rFonts w:ascii="Times New Roman" w:hAnsi="Times New Roman"/>
        </w:rPr>
      </w:pPr>
      <w:r>
        <w:rPr>
          <w:rFonts w:ascii="Times New Roman" w:hAnsi="Times New Roman"/>
        </w:rPr>
        <w:t xml:space="preserve">5. </w:t>
      </w:r>
      <w:r>
        <w:rPr>
          <w:rFonts w:hint="eastAsia" w:ascii="Times New Roman" w:hAnsi="Times New Roman"/>
        </w:rPr>
        <w:t>投标文件的递交</w:t>
      </w:r>
    </w:p>
    <w:p w14:paraId="56440429">
      <w:pPr>
        <w:spacing w:line="440" w:lineRule="exact"/>
        <w:ind w:firstLine="480" w:firstLineChars="200"/>
        <w:contextualSpacing/>
        <w:rPr>
          <w:rFonts w:ascii="宋体" w:hAnsi="宋体" w:cs="宋体"/>
          <w:sz w:val="24"/>
          <w:szCs w:val="24"/>
        </w:rPr>
      </w:pPr>
      <w:r>
        <w:rPr>
          <w:rFonts w:ascii="宋体" w:hAnsi="宋体" w:cs="宋体"/>
          <w:sz w:val="24"/>
          <w:szCs w:val="24"/>
        </w:rPr>
        <w:t xml:space="preserve">5.1 </w:t>
      </w:r>
      <w:r>
        <w:rPr>
          <w:rFonts w:hint="eastAsia" w:ascii="宋体" w:hAnsi="宋体" w:cs="宋体"/>
          <w:sz w:val="24"/>
          <w:szCs w:val="24"/>
        </w:rPr>
        <w:t>投标文件递交的截止时间（投标截止时间，下同）为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，投标人应在截止时间前通过</w:t>
      </w:r>
      <w:r>
        <w:rPr>
          <w:rFonts w:hint="eastAsia" w:ascii="宋体" w:hAnsi="宋体" w:cs="宋体"/>
          <w:sz w:val="24"/>
          <w:szCs w:val="24"/>
          <w:u w:val="single"/>
        </w:rPr>
        <w:t>广州交易集团有限公司（广州公共资源交易中心）网站（网址：http://www.gzggzy.cn/）</w:t>
      </w:r>
      <w:r>
        <w:rPr>
          <w:rFonts w:hint="eastAsia" w:ascii="宋体" w:hAnsi="宋体" w:cs="宋体"/>
          <w:sz w:val="24"/>
          <w:szCs w:val="24"/>
        </w:rPr>
        <w:t>递交电子投标文件。</w:t>
      </w:r>
    </w:p>
    <w:p w14:paraId="409640A8">
      <w:pPr>
        <w:spacing w:line="440" w:lineRule="exact"/>
        <w:ind w:firstLine="360" w:firstLineChars="150"/>
        <w:rPr>
          <w:rFonts w:ascii="宋体" w:hAnsi="宋体" w:cs="宋体"/>
          <w:sz w:val="24"/>
          <w:szCs w:val="24"/>
        </w:rPr>
      </w:pPr>
      <w:r>
        <w:rPr>
          <w:rFonts w:ascii="宋体" w:hAnsi="宋体" w:cs="宋体"/>
          <w:sz w:val="24"/>
          <w:szCs w:val="24"/>
        </w:rPr>
        <w:t xml:space="preserve">5.2 </w:t>
      </w:r>
      <w:r>
        <w:rPr>
          <w:rFonts w:hint="eastAsia" w:ascii="宋体" w:hAnsi="宋体" w:cs="宋体"/>
          <w:sz w:val="24"/>
          <w:szCs w:val="24"/>
        </w:rPr>
        <w:t>递交备用投标文件电子光盘</w:t>
      </w:r>
      <w:r>
        <w:rPr>
          <w:rFonts w:ascii="宋体" w:hAnsi="宋体" w:cs="宋体"/>
          <w:sz w:val="24"/>
          <w:szCs w:val="24"/>
        </w:rPr>
        <w:t>或u盘</w:t>
      </w:r>
      <w:r>
        <w:rPr>
          <w:rFonts w:hint="eastAsia" w:ascii="宋体" w:hAnsi="宋体" w:cs="宋体"/>
          <w:sz w:val="24"/>
          <w:szCs w:val="24"/>
        </w:rPr>
        <w:t>的规定：时间为：</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；地点：广州交易集团有限公司（广州公共资源交易中心）</w:t>
      </w:r>
      <w:r>
        <w:rPr>
          <w:rFonts w:ascii="宋体" w:hAnsi="宋体" w:cs="宋体"/>
          <w:kern w:val="0"/>
          <w:sz w:val="24"/>
          <w:szCs w:val="24"/>
          <w:shd w:val="clear" w:color="auto" w:fill="FFFFFF"/>
        </w:rPr>
        <w:t>（</w:t>
      </w:r>
      <w:r>
        <w:rPr>
          <w:rFonts w:hint="eastAsia" w:ascii="宋体" w:hAnsi="宋体"/>
          <w:spacing w:val="-2"/>
          <w:sz w:val="24"/>
          <w:szCs w:val="24"/>
        </w:rPr>
        <w:t>广州市天河区天润路333号</w:t>
      </w:r>
      <w:r>
        <w:rPr>
          <w:rFonts w:ascii="宋体" w:hAnsi="宋体" w:cs="宋体"/>
          <w:kern w:val="0"/>
          <w:sz w:val="24"/>
          <w:szCs w:val="24"/>
          <w:u w:val="single"/>
          <w:shd w:val="clear" w:color="auto" w:fill="FFFFFF"/>
        </w:rPr>
        <w:t>）本项目具体的招投标活动日程安排及场地安排以广州公共资源交易中心网站中“建设工程”→“项目查询（日程安排、答疑纪要）”公布的为准。</w:t>
      </w:r>
      <w:r>
        <w:rPr>
          <w:rFonts w:ascii="宋体" w:hAnsi="宋体" w:cs="宋体"/>
          <w:kern w:val="0"/>
          <w:sz w:val="24"/>
          <w:szCs w:val="24"/>
          <w:shd w:val="clear" w:color="auto" w:fill="FFFFFF"/>
        </w:rPr>
        <w:t>电子光盘或u盘需按规定封装。投标人在将数据刻录到光盘或u盘之后，投标前自行检查文件是否可以读取。</w:t>
      </w:r>
      <w:r>
        <w:rPr>
          <w:rFonts w:ascii="宋体" w:hAnsi="宋体" w:cs="宋体"/>
          <w:sz w:val="24"/>
          <w:szCs w:val="24"/>
        </w:rPr>
        <w:t>）</w:t>
      </w:r>
    </w:p>
    <w:p w14:paraId="7958B18D">
      <w:pPr>
        <w:spacing w:line="440" w:lineRule="exact"/>
        <w:ind w:firstLine="480" w:firstLineChars="200"/>
        <w:rPr>
          <w:rFonts w:ascii="宋体" w:hAnsi="宋体" w:cs="宋体"/>
          <w:sz w:val="24"/>
          <w:szCs w:val="24"/>
        </w:rPr>
      </w:pPr>
      <w:r>
        <w:rPr>
          <w:rFonts w:ascii="宋体" w:hAnsi="宋体" w:cs="宋体"/>
          <w:sz w:val="24"/>
          <w:szCs w:val="24"/>
        </w:rPr>
        <w:t xml:space="preserve">5.3 </w:t>
      </w:r>
      <w:r>
        <w:rPr>
          <w:rFonts w:hint="eastAsia" w:ascii="宋体" w:hAnsi="宋体" w:cs="宋体"/>
          <w:sz w:val="24"/>
          <w:szCs w:val="24"/>
        </w:rPr>
        <w:t>逾期送达的投标文件，电子招标投标交易平台将予以拒收。</w:t>
      </w:r>
    </w:p>
    <w:p w14:paraId="7F3DC7A9">
      <w:pPr>
        <w:spacing w:line="440" w:lineRule="exact"/>
        <w:ind w:firstLine="480" w:firstLineChars="200"/>
        <w:rPr>
          <w:rFonts w:ascii="宋体" w:hAnsi="宋体" w:cs="仿宋_GB2312"/>
          <w:color w:val="000000" w:themeColor="text1"/>
          <w:kern w:val="0"/>
          <w:sz w:val="24"/>
          <w:szCs w:val="24"/>
          <w:shd w:val="clear" w:color="auto" w:fill="FFFFFF"/>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5.4 </w:t>
      </w:r>
      <w:r>
        <w:rPr>
          <w:rFonts w:hint="eastAsia" w:ascii="宋体" w:hAnsi="宋体" w:cs="宋体"/>
          <w:color w:val="000000" w:themeColor="text1"/>
          <w:sz w:val="24"/>
          <w:szCs w:val="24"/>
          <w14:textFill>
            <w14:solidFill>
              <w14:schemeClr w14:val="tx1"/>
            </w14:solidFill>
          </w14:textFill>
        </w:rPr>
        <w:t>投标人完成电子投标上传后，电子招标投标交易平台即时向投标人发出递交回执通知。递交时间以递交回执通知载明的传输时间为准</w:t>
      </w:r>
      <w:r>
        <w:rPr>
          <w:rFonts w:hint="eastAsia" w:ascii="宋体" w:hAnsi="宋体" w:cs="仿宋_GB2312"/>
          <w:color w:val="000000" w:themeColor="text1"/>
          <w:kern w:val="0"/>
          <w:sz w:val="24"/>
          <w:szCs w:val="24"/>
          <w:shd w:val="clear" w:color="auto" w:fill="FFFFFF"/>
          <w14:textFill>
            <w14:solidFill>
              <w14:schemeClr w14:val="tx1"/>
            </w14:solidFill>
          </w14:textFill>
        </w:rPr>
        <w:t>。</w:t>
      </w:r>
      <w:bookmarkStart w:id="0" w:name="_Toc515033015"/>
      <w:bookmarkEnd w:id="0"/>
    </w:p>
    <w:p w14:paraId="63610991">
      <w:pPr>
        <w:pStyle w:val="26"/>
        <w:spacing w:line="440" w:lineRule="exact"/>
        <w:ind w:firstLine="480" w:firstLineChars="200"/>
        <w:jc w:val="left"/>
        <w:rPr>
          <w:rFonts w:ascii="宋体" w:hAnsi="宋体" w:cs="宋体"/>
          <w:b w:val="0"/>
          <w:color w:val="FF0000"/>
          <w:sz w:val="24"/>
        </w:rPr>
      </w:pPr>
      <w:r>
        <w:rPr>
          <w:rFonts w:hint="eastAsia" w:ascii="宋体" w:hAnsi="宋体" w:cs="宋体"/>
          <w:b w:val="0"/>
          <w:kern w:val="0"/>
          <w:sz w:val="24"/>
          <w:shd w:val="clear" w:color="auto" w:fill="FFFFFF"/>
        </w:rPr>
        <w:t>5.5</w:t>
      </w:r>
      <w:r>
        <w:rPr>
          <w:rFonts w:hint="eastAsia" w:ascii="宋体" w:hAnsi="宋体" w:cs="宋体"/>
          <w:b w:val="0"/>
          <w:color w:val="000000" w:themeColor="text1"/>
          <w:sz w:val="24"/>
          <w14:textFill>
            <w14:solidFill>
              <w14:schemeClr w14:val="tx1"/>
            </w14:solidFill>
          </w14:textFill>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C1FE5B0">
      <w:pPr>
        <w:pStyle w:val="28"/>
        <w:spacing w:before="156"/>
        <w:ind w:firstLine="643"/>
      </w:pPr>
      <w:r>
        <w:rPr>
          <w:rFonts w:hint="eastAsia"/>
        </w:rPr>
        <w:t>6.发布公告的媒介</w:t>
      </w:r>
    </w:p>
    <w:p w14:paraId="302D37E2">
      <w:pPr>
        <w:pStyle w:val="29"/>
        <w:ind w:firstLine="480"/>
      </w:pPr>
      <w:r>
        <w:rPr>
          <w:szCs w:val="24"/>
        </w:rPr>
        <w:t>本次招标公告同时在</w:t>
      </w:r>
      <w:r>
        <w:rPr>
          <w:rFonts w:hint="eastAsia" w:cs="楷体"/>
          <w:szCs w:val="24"/>
          <w:u w:val="single"/>
        </w:rPr>
        <w:t>广州交易集团有限公司（广州公共资源交易中心）</w:t>
      </w:r>
      <w:r>
        <w:rPr>
          <w:rFonts w:hint="eastAsia"/>
          <w:szCs w:val="24"/>
          <w:u w:val="single"/>
        </w:rPr>
        <w:t>网（网址：</w:t>
      </w:r>
      <w:r>
        <w:rPr>
          <w:szCs w:val="24"/>
          <w:u w:val="single"/>
        </w:rPr>
        <w:t>http://www.gzggzy.cn</w:t>
      </w:r>
      <w:r>
        <w:rPr>
          <w:rFonts w:hint="eastAsia"/>
          <w:szCs w:val="24"/>
          <w:u w:val="single"/>
        </w:rPr>
        <w:t>）、广东省招标投标监管网（网址：</w:t>
      </w:r>
      <w:r>
        <w:rPr>
          <w:rFonts w:hint="eastAsia" w:cs="楷体"/>
          <w:szCs w:val="24"/>
          <w:u w:val="single"/>
        </w:rPr>
        <w:t>http://zbtb.gd.gov.cn/</w:t>
      </w:r>
      <w:r>
        <w:rPr>
          <w:rFonts w:hint="eastAsia"/>
          <w:szCs w:val="24"/>
          <w:u w:val="single"/>
        </w:rPr>
        <w:t>）、中国招标投标公共服务平台（网址：</w:t>
      </w:r>
      <w:r>
        <w:fldChar w:fldCharType="begin"/>
      </w:r>
      <w:r>
        <w:instrText xml:space="preserve"> HYPERLINK "http://www.cebpubservice.com/）发布，本公告的修改、补充，在广州公共资源交易中心网站上发布。" </w:instrText>
      </w:r>
      <w:r>
        <w:fldChar w:fldCharType="separate"/>
      </w:r>
      <w:r>
        <w:rPr>
          <w:rFonts w:hint="eastAsia" w:cs="楷体"/>
          <w:szCs w:val="24"/>
          <w:u w:val="single"/>
        </w:rPr>
        <w:t>http://www.cebpubservice.com/）</w:t>
      </w:r>
      <w:r>
        <w:rPr>
          <w:rFonts w:hint="eastAsia"/>
          <w:szCs w:val="24"/>
          <w:u w:val="single"/>
        </w:rPr>
        <w:t>和广州国企阳光采购信息发布平台（http://ygcg.gzggzy</w:t>
      </w:r>
      <w:r>
        <w:rPr>
          <w:rFonts w:hint="eastAsia"/>
          <w:u w:val="single"/>
        </w:rPr>
        <w:t>.cn/）</w:t>
      </w:r>
      <w:r>
        <w:rPr>
          <w:u w:val="single"/>
        </w:rPr>
        <w:t>发布</w:t>
      </w:r>
      <w:r>
        <w:rPr>
          <w:rFonts w:hint="eastAsia"/>
          <w:u w:val="single"/>
        </w:rPr>
        <w:t>，本公告的修改、补充，在</w:t>
      </w:r>
      <w:r>
        <w:rPr>
          <w:rFonts w:hint="eastAsia" w:cs="楷体"/>
          <w:szCs w:val="24"/>
          <w:u w:val="single"/>
        </w:rPr>
        <w:t>广州交易集团有限公司（广州公共资源交易中心）</w:t>
      </w:r>
      <w:r>
        <w:rPr>
          <w:rFonts w:hint="eastAsia" w:cs="楷体"/>
          <w:szCs w:val="24"/>
          <w:u w:val="single"/>
        </w:rPr>
        <w:fldChar w:fldCharType="end"/>
      </w:r>
      <w:r>
        <w:rPr>
          <w:rFonts w:hint="eastAsia"/>
        </w:rPr>
        <w:t>网站</w:t>
      </w:r>
      <w:r>
        <w:t>上发布。</w:t>
      </w:r>
    </w:p>
    <w:p w14:paraId="5FF73B19">
      <w:pPr>
        <w:pStyle w:val="4"/>
        <w:keepNext w:val="0"/>
        <w:keepLines w:val="0"/>
        <w:spacing w:before="156" w:beforeLines="50" w:line="360" w:lineRule="auto"/>
        <w:ind w:firstLine="630" w:firstLineChars="196"/>
        <w:rPr>
          <w:rFonts w:ascii="Times New Roman" w:hAnsi="Times New Roman"/>
        </w:rPr>
      </w:pPr>
      <w:r>
        <w:rPr>
          <w:rFonts w:ascii="Times New Roman" w:hAnsi="Times New Roman"/>
        </w:rPr>
        <w:t xml:space="preserve">7. </w:t>
      </w:r>
      <w:r>
        <w:rPr>
          <w:rFonts w:hint="eastAsia" w:ascii="Times New Roman" w:hAnsi="Times New Roman"/>
        </w:rPr>
        <w:t>异议受理</w:t>
      </w:r>
    </w:p>
    <w:p w14:paraId="52E33ED7">
      <w:pPr>
        <w:shd w:val="clear" w:color="auto" w:fill="FFFFFF"/>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DC60443">
      <w:pPr>
        <w:shd w:val="clear" w:color="auto" w:fill="FFFFFF"/>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58C87076">
      <w:pPr>
        <w:shd w:val="clear" w:color="auto" w:fill="FFFFFF"/>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45D5D2A2">
      <w:pPr>
        <w:shd w:val="clear" w:color="auto" w:fill="FFFFFF"/>
        <w:spacing w:line="36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具体操作详见“广州交易集团有限公司（广州公共资源交易中心）门户网站首页－＞服务指南－〉系统帮助－〉操作手册－〉发起及受理异议操作指引”。</w:t>
      </w:r>
    </w:p>
    <w:p w14:paraId="2398C927">
      <w:pPr>
        <w:spacing w:line="440" w:lineRule="exact"/>
        <w:ind w:firstLine="480" w:firstLineChars="200"/>
        <w:rPr>
          <w:rFonts w:ascii="宋体" w:cs="宋体"/>
          <w:sz w:val="24"/>
          <w:szCs w:val="24"/>
        </w:rPr>
      </w:pPr>
    </w:p>
    <w:p w14:paraId="2D7C9DD7">
      <w:pPr>
        <w:widowControl/>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异议受理部门：</w:t>
      </w:r>
      <w:r>
        <w:rPr>
          <w:rFonts w:hint="eastAsia" w:ascii="宋体" w:hAnsi="宋体" w:cs="宋体"/>
          <w:sz w:val="24"/>
          <w:szCs w:val="24"/>
          <w:u w:val="single"/>
        </w:rPr>
        <w:t>广州市南沙区黄阁镇房地产开发公司</w:t>
      </w:r>
    </w:p>
    <w:p w14:paraId="581C3E84">
      <w:pPr>
        <w:widowControl/>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地</w:t>
      </w: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 xml:space="preserve"> 址：</w:t>
      </w:r>
      <w:r>
        <w:rPr>
          <w:rFonts w:hint="eastAsia" w:ascii="宋体" w:hAnsi="宋体" w:cs="宋体"/>
          <w:color w:val="000000"/>
          <w:sz w:val="24"/>
          <w:szCs w:val="24"/>
          <w:u w:val="single"/>
        </w:rPr>
        <w:t>广州市南沙区黄阁镇麒麟二街1号1507房之一</w:t>
      </w:r>
    </w:p>
    <w:p w14:paraId="484A16C4">
      <w:pPr>
        <w:widowControl/>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020-84971992</w:t>
      </w:r>
    </w:p>
    <w:p w14:paraId="7570F4EF">
      <w:pPr>
        <w:pStyle w:val="28"/>
        <w:spacing w:before="156" w:after="156" w:afterLines="50" w:line="400" w:lineRule="exact"/>
        <w:ind w:firstLine="643"/>
      </w:pPr>
    </w:p>
    <w:p w14:paraId="6A453A76">
      <w:pPr>
        <w:pStyle w:val="28"/>
        <w:spacing w:before="156" w:after="156" w:afterLines="50" w:line="400" w:lineRule="exact"/>
        <w:ind w:firstLine="643"/>
      </w:pPr>
      <w:r>
        <w:rPr>
          <w:rFonts w:hint="eastAsia"/>
        </w:rPr>
        <w:t>8.联系方式</w:t>
      </w:r>
    </w:p>
    <w:p w14:paraId="531F30C2">
      <w:pPr>
        <w:snapToGrid w:val="0"/>
        <w:spacing w:line="400" w:lineRule="exact"/>
        <w:ind w:firstLine="480" w:firstLineChars="200"/>
        <w:rPr>
          <w:rFonts w:ascii="宋体" w:hAnsi="宋体" w:cs="宋体"/>
          <w:color w:val="000000"/>
          <w:sz w:val="24"/>
          <w:szCs w:val="24"/>
          <w:u w:val="single"/>
        </w:rPr>
      </w:pPr>
      <w:bookmarkStart w:id="1" w:name="_Toc95747145"/>
      <w:bookmarkStart w:id="2" w:name="_Toc96005961"/>
      <w:bookmarkStart w:id="3" w:name="_Toc95747039"/>
      <w:r>
        <w:rPr>
          <w:rFonts w:hint="eastAsia" w:ascii="宋体" w:hAnsi="宋体" w:cs="宋体"/>
          <w:color w:val="000000"/>
          <w:sz w:val="24"/>
          <w:szCs w:val="24"/>
        </w:rPr>
        <w:t>招   标   人：</w:t>
      </w:r>
      <w:r>
        <w:rPr>
          <w:rFonts w:hint="eastAsia" w:ascii="宋体" w:hAnsi="宋体" w:cs="宋体"/>
          <w:color w:val="000000"/>
          <w:sz w:val="24"/>
          <w:szCs w:val="24"/>
          <w:u w:val="single"/>
        </w:rPr>
        <w:t>广州市南沙区黄阁镇房地产开发公司</w:t>
      </w:r>
    </w:p>
    <w:p w14:paraId="42DA36C7">
      <w:pPr>
        <w:snapToGrid w:val="0"/>
        <w:spacing w:line="40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联 系 地  址：</w:t>
      </w:r>
      <w:r>
        <w:rPr>
          <w:rFonts w:hint="eastAsia" w:ascii="宋体" w:hAnsi="宋体" w:cs="宋体"/>
          <w:color w:val="000000"/>
          <w:sz w:val="24"/>
          <w:szCs w:val="24"/>
          <w:u w:val="single"/>
        </w:rPr>
        <w:t>广州市南沙区黄阁镇麒麟二街1号1507房之一</w:t>
      </w:r>
    </w:p>
    <w:p w14:paraId="20E8D6EB">
      <w:pPr>
        <w:widowControl/>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联   系   人：</w:t>
      </w:r>
      <w:r>
        <w:rPr>
          <w:rFonts w:hint="eastAsia" w:ascii="宋体" w:hAnsi="宋体" w:cs="宋体"/>
          <w:color w:val="000000"/>
          <w:sz w:val="24"/>
          <w:szCs w:val="24"/>
          <w:u w:val="single"/>
        </w:rPr>
        <w:t>李工</w:t>
      </w:r>
      <w:r>
        <w:rPr>
          <w:rFonts w:hint="eastAsia" w:ascii="宋体" w:hAnsi="宋体" w:cs="宋体"/>
          <w:color w:val="000000"/>
          <w:sz w:val="24"/>
          <w:szCs w:val="24"/>
        </w:rPr>
        <w:t xml:space="preserve">                    </w:t>
      </w:r>
    </w:p>
    <w:p w14:paraId="2282B575">
      <w:pPr>
        <w:widowControl/>
        <w:adjustRightInd w:val="0"/>
        <w:snapToGrid w:val="0"/>
        <w:spacing w:line="400" w:lineRule="exact"/>
        <w:ind w:firstLine="480" w:firstLineChars="200"/>
        <w:rPr>
          <w:rFonts w:ascii="宋体" w:hAnsi="宋体" w:cs="宋体"/>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020-84971992</w:t>
      </w:r>
      <w:r>
        <w:rPr>
          <w:rFonts w:hint="eastAsia" w:ascii="宋体" w:hAnsi="宋体" w:cs="宋体"/>
          <w:color w:val="000000"/>
          <w:kern w:val="0"/>
          <w:sz w:val="24"/>
          <w:szCs w:val="24"/>
        </w:rPr>
        <w:t xml:space="preserve"> </w:t>
      </w:r>
    </w:p>
    <w:p w14:paraId="1059B39B">
      <w:pPr>
        <w:widowControl/>
        <w:adjustRightInd w:val="0"/>
        <w:snapToGrid w:val="0"/>
        <w:spacing w:line="400" w:lineRule="exact"/>
        <w:ind w:firstLine="480" w:firstLineChars="200"/>
        <w:rPr>
          <w:rFonts w:ascii="宋体" w:hAnsi="宋体" w:cs="宋体"/>
          <w:sz w:val="24"/>
          <w:szCs w:val="24"/>
        </w:rPr>
      </w:pPr>
    </w:p>
    <w:p w14:paraId="367820E3">
      <w:pPr>
        <w:snapToGrid w:val="0"/>
        <w:spacing w:line="40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代 建 单  位：</w:t>
      </w:r>
      <w:r>
        <w:rPr>
          <w:rFonts w:hint="eastAsia" w:ascii="宋体" w:hAnsi="宋体" w:cs="宋体"/>
          <w:color w:val="000000"/>
          <w:sz w:val="24"/>
          <w:szCs w:val="24"/>
          <w:u w:val="single"/>
        </w:rPr>
        <w:t xml:space="preserve">广州南沙建设管理有限公司 </w:t>
      </w:r>
    </w:p>
    <w:p w14:paraId="10877F1A">
      <w:pPr>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联 系 地  址：</w:t>
      </w:r>
      <w:r>
        <w:rPr>
          <w:rFonts w:hint="eastAsia" w:ascii="宋体" w:hAnsi="宋体" w:cs="宋体"/>
          <w:color w:val="000000"/>
          <w:sz w:val="24"/>
          <w:szCs w:val="24"/>
          <w:u w:val="single"/>
        </w:rPr>
        <w:t xml:space="preserve"> 广州市南沙区黄阁镇蕉西路115号融通大厦10楼</w:t>
      </w:r>
      <w:r>
        <w:rPr>
          <w:rFonts w:hint="eastAsia" w:ascii="宋体" w:hAnsi="宋体" w:cs="宋体"/>
          <w:color w:val="000000"/>
          <w:sz w:val="24"/>
          <w:szCs w:val="24"/>
        </w:rPr>
        <w:t xml:space="preserve">                 </w:t>
      </w:r>
    </w:p>
    <w:p w14:paraId="4851BBD8">
      <w:pPr>
        <w:widowControl/>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联   系   人：</w:t>
      </w:r>
      <w:r>
        <w:rPr>
          <w:rFonts w:hint="eastAsia" w:ascii="宋体" w:hAnsi="宋体" w:cs="宋体"/>
          <w:color w:val="000000"/>
          <w:sz w:val="24"/>
          <w:szCs w:val="24"/>
          <w:u w:val="single"/>
        </w:rPr>
        <w:t xml:space="preserve">   王工 </w:t>
      </w:r>
      <w:r>
        <w:rPr>
          <w:rFonts w:hint="eastAsia" w:ascii="宋体" w:hAnsi="宋体" w:cs="宋体"/>
          <w:color w:val="000000"/>
          <w:sz w:val="24"/>
          <w:szCs w:val="24"/>
        </w:rPr>
        <w:t xml:space="preserve">                   </w:t>
      </w:r>
    </w:p>
    <w:p w14:paraId="3F0254CE">
      <w:pPr>
        <w:widowControl/>
        <w:adjustRightInd w:val="0"/>
        <w:snapToGrid w:val="0"/>
        <w:spacing w:line="400" w:lineRule="exact"/>
        <w:ind w:firstLine="480" w:firstLineChars="200"/>
        <w:rPr>
          <w:rFonts w:ascii="宋体" w:hAnsi="宋体" w:cs="宋体"/>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020-39005096</w:t>
      </w:r>
    </w:p>
    <w:p w14:paraId="1E43C40B">
      <w:pPr>
        <w:widowControl/>
        <w:adjustRightInd w:val="0"/>
        <w:snapToGrid w:val="0"/>
        <w:spacing w:line="400" w:lineRule="exact"/>
        <w:ind w:firstLine="480" w:firstLineChars="200"/>
        <w:rPr>
          <w:rFonts w:ascii="宋体" w:hAnsi="宋体" w:cs="宋体"/>
          <w:sz w:val="24"/>
          <w:szCs w:val="24"/>
        </w:rPr>
      </w:pPr>
    </w:p>
    <w:p w14:paraId="46173A08">
      <w:pPr>
        <w:widowControl/>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招标代理机构：</w:t>
      </w:r>
      <w:r>
        <w:rPr>
          <w:rFonts w:hint="eastAsia" w:ascii="宋体" w:hAnsi="宋体" w:cs="宋体"/>
          <w:sz w:val="24"/>
          <w:szCs w:val="24"/>
          <w:u w:val="single"/>
        </w:rPr>
        <w:t>广东省建筑工程监理有限公司</w:t>
      </w:r>
    </w:p>
    <w:p w14:paraId="5904FAEA">
      <w:pPr>
        <w:widowControl/>
        <w:adjustRightInd w:val="0"/>
        <w:snapToGrid w:val="0"/>
        <w:spacing w:line="400" w:lineRule="exact"/>
        <w:ind w:firstLine="480" w:firstLineChars="200"/>
        <w:rPr>
          <w:rFonts w:ascii="宋体" w:hAnsi="宋体" w:cs="宋体"/>
          <w:sz w:val="24"/>
          <w:szCs w:val="24"/>
        </w:rPr>
      </w:pPr>
      <w:r>
        <w:rPr>
          <w:rFonts w:hint="eastAsia" w:ascii="宋体" w:hAnsi="宋体" w:cs="宋体"/>
          <w:sz w:val="24"/>
          <w:szCs w:val="24"/>
        </w:rPr>
        <w:t>联系地址：</w:t>
      </w:r>
      <w:r>
        <w:rPr>
          <w:rFonts w:hint="eastAsia" w:ascii="宋体" w:hAnsi="宋体" w:cs="宋体"/>
          <w:sz w:val="24"/>
          <w:szCs w:val="24"/>
          <w:u w:val="single"/>
        </w:rPr>
        <w:t>广东省广州市荔湾区流花路85号</w:t>
      </w:r>
    </w:p>
    <w:p w14:paraId="2035EC6A">
      <w:pPr>
        <w:widowControl/>
        <w:adjustRightInd w:val="0"/>
        <w:snapToGrid w:val="0"/>
        <w:spacing w:line="400" w:lineRule="exact"/>
        <w:ind w:firstLine="480" w:firstLineChars="200"/>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rPr>
        <w:t>江工</w:t>
      </w:r>
    </w:p>
    <w:p w14:paraId="73283171">
      <w:pPr>
        <w:widowControl/>
        <w:adjustRightInd w:val="0"/>
        <w:snapToGrid w:val="0"/>
        <w:spacing w:line="400" w:lineRule="exact"/>
        <w:ind w:firstLine="480" w:firstLineChars="200"/>
        <w:rPr>
          <w:rFonts w:ascii="宋体" w:hAnsi="宋体" w:cs="宋体"/>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020-86673560/17055502933</w:t>
      </w:r>
    </w:p>
    <w:p w14:paraId="1F3C885F">
      <w:pPr>
        <w:pStyle w:val="2"/>
        <w:spacing w:line="400" w:lineRule="exact"/>
      </w:pPr>
    </w:p>
    <w:p w14:paraId="4D1981DE">
      <w:pPr>
        <w:topLinePunct/>
        <w:spacing w:line="400" w:lineRule="exact"/>
        <w:contextualSpacing/>
        <w:jc w:val="left"/>
        <w:rPr>
          <w:rFonts w:ascii="宋体" w:hAnsi="宋体"/>
          <w:sz w:val="24"/>
          <w:szCs w:val="24"/>
          <w:u w:val="single"/>
        </w:rPr>
      </w:pPr>
    </w:p>
    <w:p w14:paraId="48CA3C0E">
      <w:pPr>
        <w:snapToGrid w:val="0"/>
        <w:spacing w:line="400" w:lineRule="exact"/>
        <w:ind w:firstLine="480" w:firstLineChars="200"/>
        <w:rPr>
          <w:rFonts w:ascii="宋体" w:hAnsi="宋体" w:cs="宋体"/>
          <w:color w:val="000000"/>
          <w:sz w:val="24"/>
          <w:szCs w:val="24"/>
          <w:u w:val="single"/>
        </w:rPr>
      </w:pPr>
      <w:r>
        <w:rPr>
          <w:rFonts w:hint="eastAsia" w:ascii="宋体" w:hAnsi="宋体"/>
          <w:kern w:val="0"/>
          <w:sz w:val="24"/>
        </w:rPr>
        <w:t>招标监督机构：</w:t>
      </w:r>
      <w:r>
        <w:rPr>
          <w:rFonts w:hint="eastAsia" w:ascii="宋体" w:hAnsi="宋体" w:cs="宋体"/>
          <w:color w:val="000000"/>
          <w:sz w:val="24"/>
          <w:szCs w:val="24"/>
          <w:u w:val="single"/>
        </w:rPr>
        <w:t>广州市南沙区黄阁镇房地产开发公司</w:t>
      </w:r>
    </w:p>
    <w:p w14:paraId="4B1FA9BA">
      <w:pPr>
        <w:widowControl/>
        <w:adjustRightInd w:val="0"/>
        <w:snapToGrid w:val="0"/>
        <w:spacing w:line="400" w:lineRule="exact"/>
        <w:ind w:firstLine="480" w:firstLineChars="200"/>
        <w:jc w:val="left"/>
        <w:rPr>
          <w:rFonts w:ascii="宋体" w:hAnsi="宋体" w:cs="宋体"/>
          <w:kern w:val="0"/>
          <w:sz w:val="24"/>
          <w:szCs w:val="24"/>
        </w:rPr>
      </w:pPr>
      <w:r>
        <w:rPr>
          <w:rFonts w:hint="eastAsia" w:ascii="宋体" w:hAnsi="宋体"/>
          <w:kern w:val="0"/>
          <w:sz w:val="24"/>
        </w:rPr>
        <w:t>监管电话：</w:t>
      </w:r>
      <w:r>
        <w:rPr>
          <w:rFonts w:hint="eastAsia" w:ascii="宋体" w:hAnsi="宋体" w:cs="宋体"/>
          <w:color w:val="000000"/>
          <w:sz w:val="24"/>
          <w:szCs w:val="24"/>
          <w:u w:val="single"/>
        </w:rPr>
        <w:t>020-84971992</w:t>
      </w:r>
    </w:p>
    <w:p w14:paraId="54D09AF8">
      <w:pPr>
        <w:widowControl/>
        <w:adjustRightInd w:val="0"/>
        <w:snapToGrid w:val="0"/>
        <w:spacing w:line="400" w:lineRule="exact"/>
        <w:ind w:firstLine="480" w:firstLineChars="200"/>
        <w:jc w:val="left"/>
        <w:rPr>
          <w:rFonts w:ascii="宋体" w:hAnsi="宋体" w:cs="宋体"/>
          <w:kern w:val="0"/>
          <w:sz w:val="24"/>
          <w:szCs w:val="24"/>
          <w:u w:val="single"/>
        </w:rPr>
      </w:pPr>
      <w:r>
        <w:rPr>
          <w:rFonts w:hint="eastAsia" w:ascii="宋体" w:hAnsi="宋体"/>
          <w:kern w:val="0"/>
          <w:sz w:val="24"/>
        </w:rPr>
        <w:t>地址：</w:t>
      </w:r>
      <w:r>
        <w:rPr>
          <w:rFonts w:hint="eastAsia" w:ascii="宋体" w:hAnsi="宋体" w:cs="宋体"/>
          <w:color w:val="000000"/>
          <w:sz w:val="24"/>
          <w:szCs w:val="24"/>
          <w:u w:val="single"/>
        </w:rPr>
        <w:t>广州市南沙区黄阁镇麒麟二街1号1507房之一</w:t>
      </w:r>
    </w:p>
    <w:p w14:paraId="5CEF5DC1">
      <w:pPr>
        <w:pStyle w:val="29"/>
        <w:spacing w:before="312" w:beforeLines="100" w:line="360" w:lineRule="auto"/>
        <w:ind w:firstLine="0" w:firstLineChars="0"/>
        <w:rPr>
          <w:rFonts w:cs="宋体"/>
          <w:szCs w:val="24"/>
        </w:rPr>
      </w:pPr>
    </w:p>
    <w:p w14:paraId="61775601">
      <w:pPr>
        <w:pStyle w:val="29"/>
        <w:spacing w:before="312" w:beforeLines="100" w:line="360" w:lineRule="auto"/>
        <w:ind w:firstLine="0" w:firstLineChars="0"/>
        <w:rPr>
          <w:rFonts w:cs="宋体"/>
          <w:szCs w:val="24"/>
        </w:rPr>
      </w:pPr>
    </w:p>
    <w:p w14:paraId="646833BA">
      <w:pPr>
        <w:pStyle w:val="29"/>
        <w:spacing w:before="312" w:beforeLines="100" w:line="360" w:lineRule="auto"/>
        <w:ind w:firstLine="0" w:firstLineChars="0"/>
        <w:rPr>
          <w:rFonts w:cs="宋体"/>
          <w:szCs w:val="24"/>
        </w:rPr>
      </w:pPr>
    </w:p>
    <w:p w14:paraId="2B6FAC7C">
      <w:pPr>
        <w:pStyle w:val="29"/>
        <w:spacing w:before="312" w:beforeLines="100" w:line="360" w:lineRule="auto"/>
        <w:ind w:firstLine="0" w:firstLineChars="0"/>
        <w:rPr>
          <w:rFonts w:cs="宋体"/>
          <w:szCs w:val="24"/>
        </w:rPr>
      </w:pPr>
    </w:p>
    <w:p w14:paraId="1365C57A">
      <w:pPr>
        <w:pStyle w:val="29"/>
        <w:spacing w:before="312" w:beforeLines="100" w:line="360" w:lineRule="auto"/>
        <w:ind w:firstLine="0" w:firstLineChars="0"/>
        <w:rPr>
          <w:rFonts w:cs="宋体"/>
          <w:bCs/>
          <w:szCs w:val="24"/>
        </w:rPr>
      </w:pPr>
      <w:r>
        <w:rPr>
          <w:rFonts w:hint="eastAsia" w:cs="宋体"/>
          <w:szCs w:val="24"/>
        </w:rPr>
        <w:t>附件</w:t>
      </w:r>
      <w:bookmarkEnd w:id="1"/>
      <w:bookmarkEnd w:id="2"/>
      <w:bookmarkEnd w:id="3"/>
      <w:r>
        <w:rPr>
          <w:rFonts w:hint="eastAsia" w:cs="宋体"/>
          <w:szCs w:val="24"/>
        </w:rPr>
        <w:t>一：</w:t>
      </w:r>
    </w:p>
    <w:p w14:paraId="41072D4B">
      <w:pPr>
        <w:spacing w:line="480" w:lineRule="auto"/>
        <w:jc w:val="center"/>
        <w:rPr>
          <w:rFonts w:ascii="宋体" w:hAnsi="宋体" w:cs="宋体"/>
          <w:b/>
          <w:sz w:val="32"/>
          <w:szCs w:val="32"/>
        </w:rPr>
      </w:pPr>
      <w:r>
        <w:rPr>
          <w:rFonts w:hint="eastAsia" w:ascii="宋体" w:hAnsi="宋体" w:cs="宋体"/>
          <w:b/>
          <w:sz w:val="32"/>
          <w:szCs w:val="32"/>
        </w:rPr>
        <w:t>投标人声明</w:t>
      </w:r>
    </w:p>
    <w:p w14:paraId="7A58A008">
      <w:pPr>
        <w:pStyle w:val="29"/>
        <w:spacing w:before="156" w:beforeLines="50" w:line="480" w:lineRule="auto"/>
        <w:ind w:firstLine="0" w:firstLineChars="0"/>
        <w:rPr>
          <w:kern w:val="2"/>
        </w:rPr>
      </w:pPr>
      <w:r>
        <w:rPr>
          <w:rFonts w:hint="eastAsia"/>
        </w:rPr>
        <w:t>广州市南沙区黄阁镇房地产开发公司</w:t>
      </w:r>
      <w:r>
        <w:rPr>
          <w:rFonts w:hint="eastAsia"/>
          <w:kern w:val="2"/>
        </w:rPr>
        <w:t>：</w:t>
      </w:r>
    </w:p>
    <w:p w14:paraId="04326C67">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本公司就参加</w:t>
      </w:r>
      <w:r>
        <w:rPr>
          <w:rFonts w:hint="eastAsia" w:ascii="宋体" w:hAnsi="宋体" w:cs="宋体"/>
          <w:kern w:val="0"/>
          <w:sz w:val="24"/>
          <w:szCs w:val="24"/>
          <w:u w:val="single"/>
        </w:rPr>
        <w:t xml:space="preserve">       （项目名称）        </w:t>
      </w:r>
      <w:r>
        <w:rPr>
          <w:rFonts w:hint="eastAsia" w:ascii="宋体" w:hAnsi="宋体" w:cs="宋体"/>
          <w:kern w:val="0"/>
          <w:sz w:val="24"/>
          <w:szCs w:val="24"/>
        </w:rPr>
        <w:t>投标工作，作出郑重声明：</w:t>
      </w:r>
    </w:p>
    <w:p w14:paraId="0826DB7D">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14:paraId="5E412450">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二、本公司保证在本项目投标中不与其他单位围标、串标，不出让投标资格，不向招标人或评标委员会成员行贿。</w:t>
      </w:r>
    </w:p>
    <w:p w14:paraId="1F59A398">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二年（从2023年的1月1日起至投标截止时间止）未因以往检（监）测工作中存在伪造检（监）测数据、出具虚假检（监）测报告的行为被各级建设行政主管部门或市场监督管理部门行政处罚或通报的。</w:t>
      </w:r>
    </w:p>
    <w:p w14:paraId="1BF689C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四、本公司不存在招标文件第二章投标人须知第1.4.3项所规定的任何一种情形。</w:t>
      </w:r>
    </w:p>
    <w:p w14:paraId="0613909C">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五、本公司及其有隶属关系的机构，没有参加本项目招标文件的编写工作；本公司与本次招标的招标代理机构没有隶属关系或其他利害关系。</w:t>
      </w:r>
    </w:p>
    <w:p w14:paraId="51A6A6F9">
      <w:pPr>
        <w:snapToGrid w:val="0"/>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六、与本公司单位负责人为同一人或者与本公司存在控股、管理关系的其他单位包括</w:t>
      </w:r>
      <w:r>
        <w:rPr>
          <w:rFonts w:hint="eastAsia" w:ascii="宋体" w:hAnsi="宋体" w:cs="宋体"/>
          <w:b/>
          <w:bCs/>
          <w:kern w:val="0"/>
          <w:sz w:val="24"/>
          <w:szCs w:val="24"/>
          <w:u w:val="single"/>
        </w:rPr>
        <w:t xml:space="preserve">      </w:t>
      </w:r>
      <w:r>
        <w:rPr>
          <w:rFonts w:hint="eastAsia" w:ascii="宋体" w:hAnsi="宋体" w:cs="宋体"/>
          <w:b/>
          <w:bCs/>
          <w:kern w:val="0"/>
          <w:sz w:val="24"/>
          <w:szCs w:val="24"/>
        </w:rPr>
        <w:t>。（注：本条由投标人如实填写，如有，应列出全部满足招标公告资质要求的相关单位的名称；如无，则填写“无”。）</w:t>
      </w:r>
    </w:p>
    <w:p w14:paraId="24914A66">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七、本公司承诺，中标后严格执行安全生产相关管理规定。</w:t>
      </w:r>
    </w:p>
    <w:p w14:paraId="29E60E86">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612F9BFD">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公司违反上述保证，或本声明陈述与事实不符，经查实，本公司愿意接受公开通报，承担由此带来的法律后果，并自愿停止参加广州市行政辖区内的招标投标活动三个月。</w:t>
      </w:r>
    </w:p>
    <w:p w14:paraId="597957D9">
      <w:pPr>
        <w:widowControl/>
        <w:shd w:val="clear" w:color="auto" w:fill="FFFFFF"/>
        <w:spacing w:line="360" w:lineRule="auto"/>
        <w:ind w:firstLine="480" w:firstLineChars="200"/>
        <w:rPr>
          <w:rFonts w:ascii="宋体" w:hAnsi="宋体" w:cs="宋体"/>
          <w:kern w:val="0"/>
          <w:sz w:val="24"/>
          <w:szCs w:val="24"/>
        </w:rPr>
      </w:pPr>
      <w:r>
        <w:rPr>
          <w:rFonts w:hint="eastAsia" w:ascii="宋体" w:hAnsi="宋体" w:cs="宋体"/>
          <w:kern w:val="0"/>
          <w:sz w:val="24"/>
          <w:szCs w:val="24"/>
        </w:rPr>
        <w:t>特此声明。</w:t>
      </w:r>
    </w:p>
    <w:p w14:paraId="0A0596B6">
      <w:pPr>
        <w:snapToGrid w:val="0"/>
        <w:spacing w:line="360" w:lineRule="auto"/>
        <w:ind w:firstLine="480" w:firstLineChars="200"/>
        <w:rPr>
          <w:rFonts w:ascii="宋体" w:hAnsi="宋体" w:cs="宋体"/>
          <w:kern w:val="0"/>
          <w:sz w:val="24"/>
          <w:szCs w:val="24"/>
        </w:rPr>
      </w:pPr>
    </w:p>
    <w:p w14:paraId="77A9EDF5">
      <w:pPr>
        <w:snapToGrid w:val="0"/>
        <w:spacing w:line="360" w:lineRule="auto"/>
        <w:ind w:firstLine="480" w:firstLineChars="200"/>
        <w:jc w:val="right"/>
        <w:rPr>
          <w:rFonts w:ascii="宋体" w:hAnsi="宋体" w:cs="宋体"/>
          <w:kern w:val="0"/>
          <w:sz w:val="24"/>
          <w:szCs w:val="24"/>
        </w:rPr>
      </w:pPr>
      <w:r>
        <w:rPr>
          <w:rFonts w:hint="eastAsia" w:ascii="宋体" w:hAnsi="宋体" w:cs="宋体"/>
          <w:kern w:val="0"/>
          <w:sz w:val="24"/>
          <w:szCs w:val="24"/>
        </w:rPr>
        <w:t>声明企业：（企业公章）</w:t>
      </w:r>
    </w:p>
    <w:p w14:paraId="2559F0B7">
      <w:pPr>
        <w:snapToGrid w:val="0"/>
        <w:spacing w:line="360" w:lineRule="auto"/>
        <w:ind w:firstLine="480" w:firstLineChars="200"/>
        <w:jc w:val="right"/>
        <w:rPr>
          <w:rFonts w:ascii="宋体" w:hAnsi="宋体" w:cs="宋体"/>
          <w:kern w:val="0"/>
          <w:sz w:val="24"/>
          <w:szCs w:val="24"/>
        </w:rPr>
      </w:pPr>
      <w:r>
        <w:rPr>
          <w:rFonts w:hint="eastAsia" w:ascii="宋体" w:hAnsi="宋体" w:cs="宋体"/>
          <w:kern w:val="0"/>
          <w:sz w:val="24"/>
          <w:szCs w:val="24"/>
        </w:rPr>
        <w:t>法定代表人（签字）：</w:t>
      </w:r>
    </w:p>
    <w:p w14:paraId="7BDC4AEF">
      <w:pPr>
        <w:snapToGrid w:val="0"/>
        <w:spacing w:line="360" w:lineRule="auto"/>
        <w:ind w:firstLine="480" w:firstLineChars="200"/>
        <w:jc w:val="right"/>
        <w:rPr>
          <w:rFonts w:ascii="宋体" w:hAnsi="宋体" w:cs="宋体"/>
          <w:kern w:val="0"/>
          <w:sz w:val="24"/>
          <w:szCs w:val="24"/>
        </w:rPr>
      </w:pPr>
      <w:r>
        <w:rPr>
          <w:rFonts w:hint="eastAsia" w:ascii="宋体" w:hAnsi="宋体" w:cs="宋体"/>
          <w:kern w:val="0"/>
          <w:sz w:val="24"/>
          <w:szCs w:val="24"/>
        </w:rPr>
        <w:t>项目负责人（签字）：</w:t>
      </w:r>
    </w:p>
    <w:p w14:paraId="09844537">
      <w:pPr>
        <w:snapToGrid w:val="0"/>
        <w:spacing w:line="440" w:lineRule="exact"/>
        <w:ind w:firstLine="4252" w:firstLineChars="1772"/>
        <w:jc w:val="center"/>
        <w:rPr>
          <w:rFonts w:ascii="宋体" w:hAnsi="宋体" w:cs="宋体"/>
          <w:kern w:val="0"/>
          <w:sz w:val="24"/>
          <w:szCs w:val="24"/>
        </w:rPr>
      </w:pPr>
      <w:r>
        <w:rPr>
          <w:rFonts w:hint="eastAsia" w:ascii="宋体" w:hAnsi="宋体" w:cs="宋体"/>
          <w:kern w:val="0"/>
          <w:sz w:val="24"/>
          <w:szCs w:val="24"/>
        </w:rPr>
        <w:t xml:space="preserve">                年   月   日</w:t>
      </w:r>
    </w:p>
    <w:p w14:paraId="477E57B9">
      <w:pPr>
        <w:pStyle w:val="26"/>
      </w:pPr>
    </w:p>
    <w:p w14:paraId="545C8330">
      <w:pPr>
        <w:rPr>
          <w:rFonts w:ascii="宋体" w:hAnsi="宋体" w:cs="宋体"/>
          <w:kern w:val="0"/>
          <w:sz w:val="24"/>
          <w:szCs w:val="24"/>
        </w:rPr>
      </w:pPr>
    </w:p>
    <w:p w14:paraId="447F4B01">
      <w:pPr>
        <w:rPr>
          <w:rFonts w:ascii="宋体" w:hAnsi="宋体" w:cs="宋体"/>
          <w:kern w:val="0"/>
          <w:sz w:val="24"/>
          <w:szCs w:val="24"/>
        </w:rPr>
      </w:pPr>
      <w:r>
        <w:rPr>
          <w:rFonts w:hint="eastAsia" w:ascii="宋体" w:hAnsi="宋体" w:cs="宋体"/>
          <w:kern w:val="0"/>
          <w:sz w:val="24"/>
          <w:szCs w:val="24"/>
        </w:rPr>
        <w:t>注：投标人（或联合体牵头方）的法定代表人、项目负责人须在本声明上签字。若为联合体，声明企业包含联合体全体成员，由联合体牵头方盖章即可。</w:t>
      </w:r>
    </w:p>
    <w:p w14:paraId="0C8C352B">
      <w:pPr>
        <w:pStyle w:val="26"/>
      </w:pPr>
    </w:p>
    <w:p w14:paraId="3F1AD943"/>
    <w:p w14:paraId="3F8D7C9D">
      <w:pPr>
        <w:pStyle w:val="26"/>
      </w:pPr>
    </w:p>
    <w:p w14:paraId="169BCD11"/>
    <w:p w14:paraId="1E3DFA49">
      <w:pPr>
        <w:pStyle w:val="26"/>
      </w:pPr>
    </w:p>
    <w:p w14:paraId="4BDE12C9"/>
    <w:p w14:paraId="433DA3F4">
      <w:pPr>
        <w:pStyle w:val="26"/>
      </w:pPr>
    </w:p>
    <w:p w14:paraId="6C42C6D5"/>
    <w:p w14:paraId="4A80193A">
      <w:pPr>
        <w:pStyle w:val="26"/>
      </w:pPr>
    </w:p>
    <w:p w14:paraId="4A8B2A45"/>
    <w:p w14:paraId="7837BBF9">
      <w:pPr>
        <w:pStyle w:val="26"/>
      </w:pPr>
    </w:p>
    <w:p w14:paraId="60C6A1E4"/>
    <w:p w14:paraId="07A8A429">
      <w:pPr>
        <w:pStyle w:val="26"/>
      </w:pPr>
    </w:p>
    <w:p w14:paraId="10A4447D"/>
    <w:p w14:paraId="00ABAE65">
      <w:pPr>
        <w:pStyle w:val="26"/>
      </w:pPr>
    </w:p>
    <w:p w14:paraId="337C81C3"/>
    <w:p w14:paraId="328BAD9E">
      <w:pPr>
        <w:pStyle w:val="26"/>
      </w:pPr>
    </w:p>
    <w:p w14:paraId="776560E7"/>
    <w:p w14:paraId="3F3C562B">
      <w:pPr>
        <w:pStyle w:val="26"/>
      </w:pPr>
    </w:p>
    <w:p w14:paraId="695B1098"/>
    <w:p w14:paraId="2A285E3A">
      <w:pPr>
        <w:pStyle w:val="26"/>
      </w:pPr>
    </w:p>
    <w:p w14:paraId="6013746A"/>
    <w:p w14:paraId="6C258CEA">
      <w:r>
        <w:rPr>
          <w:rFonts w:hint="eastAsia"/>
        </w:rPr>
        <w:t>附件二：</w:t>
      </w:r>
    </w:p>
    <w:p w14:paraId="1BFEBCCA">
      <w:pPr>
        <w:snapToGrid w:val="0"/>
        <w:spacing w:before="260" w:after="260" w:line="360" w:lineRule="auto"/>
        <w:ind w:right="384"/>
        <w:jc w:val="center"/>
        <w:rPr>
          <w:rFonts w:ascii="宋体" w:hAnsi="宋体" w:cs="宋体"/>
          <w:b/>
          <w:bCs/>
          <w:kern w:val="0"/>
          <w:sz w:val="32"/>
          <w:szCs w:val="32"/>
        </w:rPr>
      </w:pPr>
      <w:r>
        <w:rPr>
          <w:rFonts w:hint="eastAsia" w:ascii="宋体" w:hAnsi="宋体" w:cs="宋体"/>
          <w:b/>
          <w:bCs/>
          <w:kern w:val="0"/>
          <w:sz w:val="32"/>
          <w:szCs w:val="32"/>
        </w:rPr>
        <w:t>联合体协议书</w:t>
      </w:r>
    </w:p>
    <w:p w14:paraId="17E877E9">
      <w:pPr>
        <w:snapToGrid w:val="0"/>
        <w:spacing w:line="400" w:lineRule="exact"/>
        <w:ind w:firstLine="480" w:firstLineChars="200"/>
        <w:rPr>
          <w:rFonts w:ascii="宋体" w:hAnsi="宋体"/>
          <w:sz w:val="24"/>
          <w:szCs w:val="24"/>
        </w:rPr>
      </w:pPr>
      <w:r>
        <w:rPr>
          <w:rFonts w:hint="eastAsia" w:ascii="宋体" w:hAnsi="宋体"/>
          <w:sz w:val="24"/>
          <w:szCs w:val="24"/>
        </w:rPr>
        <w:t>（所有成员单位名称）自愿组成联合体，共同参加</w:t>
      </w:r>
      <w:r>
        <w:rPr>
          <w:rFonts w:hint="eastAsia" w:ascii="宋体" w:hAnsi="宋体"/>
          <w:sz w:val="24"/>
          <w:szCs w:val="24"/>
          <w:u w:val="single"/>
        </w:rPr>
        <w:t xml:space="preserve">    （项目名称）    </w:t>
      </w:r>
      <w:r>
        <w:rPr>
          <w:rFonts w:hint="eastAsia" w:ascii="宋体" w:hAnsi="宋体"/>
          <w:sz w:val="24"/>
          <w:szCs w:val="24"/>
        </w:rPr>
        <w:t>招标项目投标。现就联合体投标事宜订立如下协议。</w:t>
      </w:r>
    </w:p>
    <w:p w14:paraId="5CC40869">
      <w:pPr>
        <w:snapToGrid w:val="0"/>
        <w:spacing w:line="400" w:lineRule="exact"/>
        <w:ind w:firstLine="480" w:firstLineChars="200"/>
        <w:rPr>
          <w:rFonts w:ascii="宋体" w:hAnsi="宋体"/>
          <w:sz w:val="24"/>
          <w:szCs w:val="24"/>
        </w:rPr>
      </w:pPr>
      <w:r>
        <w:rPr>
          <w:rFonts w:hint="eastAsia" w:ascii="宋体" w:hAnsi="宋体"/>
          <w:sz w:val="24"/>
          <w:szCs w:val="24"/>
        </w:rPr>
        <w:t xml:space="preserve">1. </w:t>
      </w:r>
      <w:r>
        <w:rPr>
          <w:rFonts w:hint="eastAsia" w:ascii="宋体" w:hAnsi="宋体"/>
          <w:sz w:val="24"/>
          <w:szCs w:val="24"/>
          <w:u w:val="single"/>
        </w:rPr>
        <w:t>（某成员单位名称）</w:t>
      </w:r>
      <w:r>
        <w:rPr>
          <w:rFonts w:hint="eastAsia" w:ascii="宋体" w:hAnsi="宋体"/>
          <w:sz w:val="24"/>
          <w:szCs w:val="24"/>
        </w:rPr>
        <w:t>为联合体牵头人。</w:t>
      </w:r>
    </w:p>
    <w:p w14:paraId="5176B198">
      <w:pPr>
        <w:snapToGrid w:val="0"/>
        <w:spacing w:line="400" w:lineRule="exact"/>
        <w:ind w:firstLine="480" w:firstLineChars="200"/>
        <w:rPr>
          <w:rFonts w:ascii="宋体" w:hAnsi="宋体"/>
          <w:sz w:val="24"/>
          <w:szCs w:val="24"/>
        </w:rPr>
      </w:pPr>
      <w:r>
        <w:rPr>
          <w:rFonts w:hint="eastAsia" w:ascii="宋体" w:hAnsi="宋体"/>
          <w:sz w:val="24"/>
          <w:szCs w:val="24"/>
        </w:rPr>
        <w:t>2. 联合体各成员授权牵头人代表联合体参加投标活动，签署文件，提交和接收相关的资料、信息及指示，进行合同谈判活动，负责合同实施阶段的组织和协调工作，以及处理与本招标项目有关的一切事宜。</w:t>
      </w:r>
    </w:p>
    <w:p w14:paraId="79C3A41E">
      <w:pPr>
        <w:snapToGrid w:val="0"/>
        <w:spacing w:line="400" w:lineRule="exact"/>
        <w:ind w:firstLine="480" w:firstLineChars="200"/>
        <w:rPr>
          <w:rFonts w:ascii="宋体" w:hAnsi="宋体"/>
          <w:sz w:val="24"/>
          <w:szCs w:val="24"/>
        </w:rPr>
      </w:pPr>
      <w:r>
        <w:rPr>
          <w:rFonts w:hint="eastAsia" w:ascii="宋体" w:hAnsi="宋体"/>
          <w:sz w:val="24"/>
          <w:szCs w:val="24"/>
        </w:rPr>
        <w:t>3. 联合体牵头人在本项目中签署的一切文件和处理的一切事宜，联合体各成员均予以承认。联合体各成员将严格按照招标文件、投标文件和合同的要求全面履行义务，并向招标人承担连带责任。</w:t>
      </w:r>
    </w:p>
    <w:p w14:paraId="6B500093">
      <w:pPr>
        <w:snapToGrid w:val="0"/>
        <w:spacing w:line="400" w:lineRule="exact"/>
        <w:ind w:firstLine="480" w:firstLineChars="200"/>
        <w:rPr>
          <w:rFonts w:ascii="宋体" w:hAnsi="宋体"/>
          <w:sz w:val="24"/>
          <w:szCs w:val="24"/>
          <w:u w:val="single"/>
        </w:rPr>
      </w:pPr>
      <w:r>
        <w:rPr>
          <w:rFonts w:hint="eastAsia" w:ascii="宋体" w:hAnsi="宋体"/>
          <w:sz w:val="24"/>
          <w:szCs w:val="24"/>
        </w:rPr>
        <w:t>4. 联合体各成员单位内部的职责分工如下：</w:t>
      </w:r>
    </w:p>
    <w:p w14:paraId="1964AB5D">
      <w:pPr>
        <w:topLinePunct/>
        <w:snapToGrid w:val="0"/>
        <w:spacing w:line="400" w:lineRule="exact"/>
        <w:ind w:firstLine="480" w:firstLineChars="200"/>
        <w:rPr>
          <w:rFonts w:ascii="宋体" w:hAnsi="宋体" w:cs="宋体"/>
          <w:sz w:val="24"/>
          <w:szCs w:val="24"/>
          <w:u w:val="single"/>
        </w:rPr>
      </w:pPr>
      <w:r>
        <w:rPr>
          <w:rFonts w:hint="eastAsia" w:ascii="宋体" w:hAnsi="宋体" w:cs="宋体"/>
          <w:sz w:val="24"/>
          <w:szCs w:val="24"/>
          <w:u w:val="single"/>
        </w:rPr>
        <w:t xml:space="preserve">①          </w:t>
      </w:r>
      <w:r>
        <w:rPr>
          <w:rFonts w:hint="eastAsia" w:ascii="宋体" w:hAnsi="宋体" w:cs="宋体"/>
          <w:sz w:val="24"/>
          <w:szCs w:val="24"/>
        </w:rPr>
        <w:t>：为整个项目的牵头人（主办方），具体负责</w:t>
      </w:r>
      <w:r>
        <w:rPr>
          <w:rFonts w:hint="eastAsia" w:ascii="宋体" w:hAnsi="宋体" w:cs="宋体"/>
          <w:sz w:val="24"/>
          <w:szCs w:val="24"/>
          <w:u w:val="single"/>
        </w:rPr>
        <w:t xml:space="preserve">   （项目名称）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，还负责管理的职责。若联合体成员方违约时，牵头人（主办方）应承担连带责任，具体按合同要求。</w:t>
      </w:r>
    </w:p>
    <w:p w14:paraId="7A83D9E0">
      <w:pPr>
        <w:topLinePunct/>
        <w:snapToGrid w:val="0"/>
        <w:spacing w:line="400" w:lineRule="exact"/>
        <w:ind w:firstLine="480" w:firstLineChars="200"/>
        <w:rPr>
          <w:rFonts w:ascii="宋体" w:hAnsi="宋体" w:cs="宋体"/>
          <w:sz w:val="24"/>
          <w:szCs w:val="24"/>
          <w:u w:val="single"/>
        </w:rPr>
      </w:pPr>
      <w:r>
        <w:rPr>
          <w:rFonts w:hint="eastAsia" w:ascii="宋体" w:hAnsi="宋体" w:cs="宋体"/>
          <w:sz w:val="24"/>
          <w:szCs w:val="24"/>
          <w:u w:val="single"/>
        </w:rPr>
        <w:t xml:space="preserve">②         </w:t>
      </w:r>
      <w:r>
        <w:rPr>
          <w:rFonts w:hint="eastAsia" w:ascii="宋体" w:hAnsi="宋体" w:cs="宋体"/>
          <w:sz w:val="24"/>
          <w:szCs w:val="24"/>
        </w:rPr>
        <w:t>：为整个项目的成员方，具体负责</w:t>
      </w:r>
      <w:r>
        <w:rPr>
          <w:rFonts w:hint="eastAsia" w:ascii="宋体" w:hAnsi="宋体" w:cs="宋体"/>
          <w:sz w:val="24"/>
          <w:szCs w:val="24"/>
          <w:u w:val="single"/>
        </w:rPr>
        <w:t xml:space="preserve">   （项目名称）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，具体按合同要求。</w:t>
      </w:r>
    </w:p>
    <w:p w14:paraId="485D2526">
      <w:pPr>
        <w:snapToGrid w:val="0"/>
        <w:spacing w:line="400" w:lineRule="exact"/>
        <w:ind w:firstLine="480" w:firstLineChars="200"/>
        <w:rPr>
          <w:rFonts w:ascii="宋体" w:hAnsi="宋体"/>
          <w:sz w:val="24"/>
          <w:szCs w:val="24"/>
        </w:rPr>
      </w:pPr>
      <w:r>
        <w:rPr>
          <w:rFonts w:hint="eastAsia" w:ascii="宋体" w:hAnsi="宋体"/>
          <w:sz w:val="24"/>
          <w:szCs w:val="24"/>
        </w:rPr>
        <w:t>5. 本协议书自所有成员单位法定代表人签字或盖单位章之日起生效，合同履行完毕后自动失效。</w:t>
      </w:r>
    </w:p>
    <w:p w14:paraId="64DD586F">
      <w:pPr>
        <w:pStyle w:val="2"/>
        <w:snapToGrid w:val="0"/>
        <w:spacing w:after="0" w:line="400" w:lineRule="exact"/>
        <w:ind w:left="440" w:leftChars="0" w:firstLine="480"/>
        <w:rPr>
          <w:sz w:val="24"/>
          <w:szCs w:val="24"/>
        </w:rPr>
      </w:pPr>
    </w:p>
    <w:p w14:paraId="7605B72D">
      <w:pPr>
        <w:snapToGrid w:val="0"/>
        <w:spacing w:line="400" w:lineRule="exact"/>
        <w:ind w:left="3960" w:leftChars="1200" w:hanging="1440" w:hangingChars="600"/>
        <w:rPr>
          <w:rFonts w:ascii="宋体" w:hAnsi="宋体"/>
          <w:sz w:val="24"/>
          <w:szCs w:val="24"/>
        </w:rPr>
      </w:pPr>
      <w:r>
        <w:rPr>
          <w:rFonts w:hint="eastAsia" w:ascii="宋体" w:hAnsi="宋体"/>
          <w:sz w:val="24"/>
          <w:szCs w:val="24"/>
        </w:rPr>
        <w:t>联合体牵头人名称：（盖单位章）</w:t>
      </w:r>
    </w:p>
    <w:p w14:paraId="386B189A">
      <w:pPr>
        <w:snapToGrid w:val="0"/>
        <w:spacing w:line="400" w:lineRule="exact"/>
        <w:ind w:firstLine="2520" w:firstLineChars="1050"/>
        <w:rPr>
          <w:rFonts w:ascii="宋体" w:hAnsi="宋体"/>
          <w:sz w:val="24"/>
          <w:szCs w:val="24"/>
        </w:rPr>
      </w:pPr>
      <w:r>
        <w:rPr>
          <w:rFonts w:hint="eastAsia" w:ascii="宋体" w:hAnsi="宋体"/>
          <w:sz w:val="24"/>
          <w:szCs w:val="24"/>
        </w:rPr>
        <w:t>法定代表人：（签字或盖章）</w:t>
      </w:r>
      <w:bookmarkStart w:id="4" w:name="_GoBack"/>
      <w:bookmarkEnd w:id="4"/>
    </w:p>
    <w:p w14:paraId="5BA9CAD0">
      <w:pPr>
        <w:snapToGrid w:val="0"/>
        <w:spacing w:line="400" w:lineRule="exact"/>
        <w:ind w:left="4590" w:leftChars="1500" w:hanging="1440" w:hangingChars="600"/>
        <w:rPr>
          <w:rFonts w:ascii="宋体" w:hAnsi="宋体"/>
          <w:sz w:val="24"/>
          <w:szCs w:val="24"/>
        </w:rPr>
      </w:pPr>
    </w:p>
    <w:p w14:paraId="320B2ED2">
      <w:pPr>
        <w:snapToGrid w:val="0"/>
        <w:spacing w:line="400" w:lineRule="exact"/>
        <w:ind w:left="2161" w:leftChars="1029" w:firstLine="360" w:firstLineChars="150"/>
        <w:rPr>
          <w:rFonts w:ascii="宋体" w:hAnsi="宋体"/>
          <w:sz w:val="24"/>
          <w:szCs w:val="24"/>
        </w:rPr>
      </w:pPr>
      <w:r>
        <w:rPr>
          <w:rFonts w:hint="eastAsia" w:ascii="宋体" w:hAnsi="宋体"/>
          <w:sz w:val="24"/>
          <w:szCs w:val="24"/>
        </w:rPr>
        <w:t>联合体成员名称：（盖单位章）</w:t>
      </w:r>
    </w:p>
    <w:p w14:paraId="1AA034C7">
      <w:pPr>
        <w:snapToGrid w:val="0"/>
        <w:spacing w:line="400" w:lineRule="exact"/>
        <w:ind w:firstLine="2520" w:firstLineChars="1050"/>
        <w:rPr>
          <w:rFonts w:ascii="宋体" w:hAnsi="宋体"/>
          <w:sz w:val="24"/>
          <w:szCs w:val="24"/>
        </w:rPr>
      </w:pPr>
      <w:r>
        <w:rPr>
          <w:rFonts w:hint="eastAsia" w:ascii="宋体" w:hAnsi="宋体"/>
          <w:sz w:val="24"/>
          <w:szCs w:val="24"/>
        </w:rPr>
        <w:t>法定代表人：（签字或盖章）</w:t>
      </w:r>
    </w:p>
    <w:p w14:paraId="23A77402">
      <w:pPr>
        <w:snapToGrid w:val="0"/>
        <w:spacing w:line="400" w:lineRule="exact"/>
        <w:ind w:left="4590" w:leftChars="1500" w:hanging="1440" w:hangingChars="600"/>
        <w:rPr>
          <w:rFonts w:ascii="宋体" w:hAnsi="宋体"/>
          <w:sz w:val="24"/>
          <w:szCs w:val="24"/>
          <w:u w:val="single"/>
        </w:rPr>
      </w:pPr>
    </w:p>
    <w:p w14:paraId="7B24C9E5">
      <w:pPr>
        <w:snapToGrid w:val="0"/>
        <w:spacing w:line="400" w:lineRule="exact"/>
        <w:ind w:left="4586" w:leftChars="2184" w:firstLine="360" w:firstLineChars="150"/>
        <w:rPr>
          <w:rFonts w:ascii="宋体" w:hAnsi="宋体"/>
          <w:sz w:val="24"/>
          <w:szCs w:val="24"/>
        </w:rPr>
      </w:pPr>
      <w:r>
        <w:rPr>
          <w:rFonts w:hint="eastAsia" w:ascii="宋体" w:hAnsi="宋体"/>
          <w:sz w:val="24"/>
          <w:szCs w:val="24"/>
        </w:rPr>
        <w:t>年   月   日</w:t>
      </w:r>
    </w:p>
    <w:p w14:paraId="7C3E1974">
      <w:pPr>
        <w:snapToGrid w:val="0"/>
        <w:spacing w:line="400" w:lineRule="exact"/>
        <w:rPr>
          <w:rFonts w:ascii="宋体" w:hAnsi="宋体" w:cs="宋体"/>
          <w:b/>
          <w:bCs/>
          <w:sz w:val="24"/>
          <w:szCs w:val="24"/>
          <w:u w:val="single"/>
          <w:lang w:val="zh-CN"/>
        </w:rPr>
      </w:pPr>
    </w:p>
    <w:p w14:paraId="2CAFC8F7">
      <w:pPr>
        <w:snapToGrid w:val="0"/>
        <w:spacing w:line="400" w:lineRule="exact"/>
        <w:rPr>
          <w:rFonts w:ascii="宋体" w:hAnsi="宋体" w:cs="宋体"/>
          <w:b/>
          <w:bCs/>
          <w:sz w:val="24"/>
          <w:szCs w:val="24"/>
          <w:u w:val="single"/>
          <w:lang w:val="zh-CN"/>
        </w:rPr>
      </w:pPr>
    </w:p>
    <w:p w14:paraId="5980884A">
      <w:pPr>
        <w:pStyle w:val="26"/>
        <w:jc w:val="both"/>
        <w:rPr>
          <w:rFonts w:ascii="宋体" w:hAnsi="宋体" w:cs="宋体"/>
          <w:b w:val="0"/>
          <w:bCs/>
          <w:sz w:val="24"/>
          <w:lang w:val="zh-CN"/>
        </w:rPr>
      </w:pPr>
      <w:r>
        <w:rPr>
          <w:rFonts w:hint="eastAsia" w:ascii="宋体" w:hAnsi="宋体" w:cs="宋体"/>
          <w:b w:val="0"/>
          <w:bCs/>
          <w:sz w:val="24"/>
          <w:lang w:val="zh-CN"/>
        </w:rPr>
        <w:t>注：1.非联合体投标的，无需提交本协议书。</w:t>
      </w:r>
    </w:p>
    <w:p w14:paraId="56E9522E">
      <w:pPr>
        <w:rPr>
          <w:rFonts w:ascii="宋体" w:hAnsi="宋体" w:cs="宋体"/>
          <w:bCs/>
          <w:sz w:val="24"/>
          <w:szCs w:val="24"/>
          <w:lang w:val="zh-CN"/>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04280"/>
    </w:sdtPr>
    <w:sdtContent>
      <w:p w14:paraId="5D60EC2E">
        <w:pPr>
          <w:pStyle w:val="11"/>
          <w:jc w:val="center"/>
        </w:pPr>
        <w:r>
          <w:fldChar w:fldCharType="begin"/>
        </w:r>
        <w:r>
          <w:instrText xml:space="preserve"> PAGE   \* MERGEFORMAT </w:instrText>
        </w:r>
        <w:r>
          <w:fldChar w:fldCharType="separate"/>
        </w:r>
        <w:r>
          <w:rPr>
            <w:lang w:val="zh-CN"/>
          </w:rPr>
          <w:t>10</w:t>
        </w:r>
        <w:r>
          <w:rPr>
            <w:lang w:val="zh-CN"/>
          </w:rPr>
          <w:fldChar w:fldCharType="end"/>
        </w:r>
      </w:p>
    </w:sdtContent>
  </w:sdt>
  <w:p w14:paraId="4CBAD9DB">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YzYyMTljYTljN2JjNzhhOTE5ZjBhZWNmMjIyMGMifQ=="/>
  </w:docVars>
  <w:rsids>
    <w:rsidRoot w:val="00AF3299"/>
    <w:rsid w:val="000029A3"/>
    <w:rsid w:val="000032F7"/>
    <w:rsid w:val="00005A8C"/>
    <w:rsid w:val="00031C41"/>
    <w:rsid w:val="00033EC1"/>
    <w:rsid w:val="00037FDA"/>
    <w:rsid w:val="00050D58"/>
    <w:rsid w:val="0005298B"/>
    <w:rsid w:val="00053A7E"/>
    <w:rsid w:val="000658DD"/>
    <w:rsid w:val="00074E04"/>
    <w:rsid w:val="00085824"/>
    <w:rsid w:val="00095752"/>
    <w:rsid w:val="00097A25"/>
    <w:rsid w:val="000A5C69"/>
    <w:rsid w:val="000B0E13"/>
    <w:rsid w:val="000B2335"/>
    <w:rsid w:val="000B2A38"/>
    <w:rsid w:val="000B3D3F"/>
    <w:rsid w:val="000E3321"/>
    <w:rsid w:val="000F286A"/>
    <w:rsid w:val="001140BC"/>
    <w:rsid w:val="00122141"/>
    <w:rsid w:val="001254EF"/>
    <w:rsid w:val="00147EFA"/>
    <w:rsid w:val="0015205C"/>
    <w:rsid w:val="00155960"/>
    <w:rsid w:val="00156C6D"/>
    <w:rsid w:val="00157892"/>
    <w:rsid w:val="00172E82"/>
    <w:rsid w:val="00186175"/>
    <w:rsid w:val="00191D55"/>
    <w:rsid w:val="00197C07"/>
    <w:rsid w:val="001A06EB"/>
    <w:rsid w:val="001A4EBE"/>
    <w:rsid w:val="001B4BC4"/>
    <w:rsid w:val="001B7172"/>
    <w:rsid w:val="001C1C26"/>
    <w:rsid w:val="001C37AB"/>
    <w:rsid w:val="001E0AF6"/>
    <w:rsid w:val="001E3DC4"/>
    <w:rsid w:val="001F0ED7"/>
    <w:rsid w:val="001F6EAB"/>
    <w:rsid w:val="002057A2"/>
    <w:rsid w:val="00205DC6"/>
    <w:rsid w:val="00206D0B"/>
    <w:rsid w:val="00214C82"/>
    <w:rsid w:val="00215926"/>
    <w:rsid w:val="00252A76"/>
    <w:rsid w:val="00260692"/>
    <w:rsid w:val="002657A2"/>
    <w:rsid w:val="00267EF3"/>
    <w:rsid w:val="0029210F"/>
    <w:rsid w:val="002A049F"/>
    <w:rsid w:val="002D2456"/>
    <w:rsid w:val="0032639C"/>
    <w:rsid w:val="00334221"/>
    <w:rsid w:val="00342A39"/>
    <w:rsid w:val="00364214"/>
    <w:rsid w:val="0037627A"/>
    <w:rsid w:val="003826DA"/>
    <w:rsid w:val="003911F2"/>
    <w:rsid w:val="003B135C"/>
    <w:rsid w:val="003B62B9"/>
    <w:rsid w:val="003D1B92"/>
    <w:rsid w:val="003E635E"/>
    <w:rsid w:val="003F316A"/>
    <w:rsid w:val="00401109"/>
    <w:rsid w:val="00425A97"/>
    <w:rsid w:val="00440416"/>
    <w:rsid w:val="00441419"/>
    <w:rsid w:val="004523F3"/>
    <w:rsid w:val="00455F61"/>
    <w:rsid w:val="00456D41"/>
    <w:rsid w:val="004761F0"/>
    <w:rsid w:val="004A2066"/>
    <w:rsid w:val="004A281E"/>
    <w:rsid w:val="004C4C0F"/>
    <w:rsid w:val="004C612B"/>
    <w:rsid w:val="004D0B0B"/>
    <w:rsid w:val="004D38E8"/>
    <w:rsid w:val="004E3BD9"/>
    <w:rsid w:val="004F10BE"/>
    <w:rsid w:val="004F63D5"/>
    <w:rsid w:val="0050219D"/>
    <w:rsid w:val="0050695A"/>
    <w:rsid w:val="00514E23"/>
    <w:rsid w:val="00525292"/>
    <w:rsid w:val="00526C9C"/>
    <w:rsid w:val="00531AD4"/>
    <w:rsid w:val="005444CD"/>
    <w:rsid w:val="00547193"/>
    <w:rsid w:val="0057070C"/>
    <w:rsid w:val="00585A1F"/>
    <w:rsid w:val="005A179D"/>
    <w:rsid w:val="005B5E43"/>
    <w:rsid w:val="005C193B"/>
    <w:rsid w:val="005C2473"/>
    <w:rsid w:val="005C6610"/>
    <w:rsid w:val="005E079B"/>
    <w:rsid w:val="005F194B"/>
    <w:rsid w:val="00613E47"/>
    <w:rsid w:val="00616BF2"/>
    <w:rsid w:val="00634A99"/>
    <w:rsid w:val="00682F9A"/>
    <w:rsid w:val="00697F4C"/>
    <w:rsid w:val="006B2A1E"/>
    <w:rsid w:val="006C0034"/>
    <w:rsid w:val="006C3B21"/>
    <w:rsid w:val="006D7E75"/>
    <w:rsid w:val="006F701C"/>
    <w:rsid w:val="00714E2B"/>
    <w:rsid w:val="00747A37"/>
    <w:rsid w:val="00755512"/>
    <w:rsid w:val="00766B37"/>
    <w:rsid w:val="007750AA"/>
    <w:rsid w:val="00777BE9"/>
    <w:rsid w:val="00781819"/>
    <w:rsid w:val="00795D0A"/>
    <w:rsid w:val="007A6F1F"/>
    <w:rsid w:val="007B0AA1"/>
    <w:rsid w:val="007B328E"/>
    <w:rsid w:val="007E01D9"/>
    <w:rsid w:val="007E1BAC"/>
    <w:rsid w:val="007F7CBD"/>
    <w:rsid w:val="008077BB"/>
    <w:rsid w:val="00811144"/>
    <w:rsid w:val="00820293"/>
    <w:rsid w:val="00837845"/>
    <w:rsid w:val="0084139B"/>
    <w:rsid w:val="00861AF8"/>
    <w:rsid w:val="0087352D"/>
    <w:rsid w:val="0088795A"/>
    <w:rsid w:val="00893BB5"/>
    <w:rsid w:val="008B436F"/>
    <w:rsid w:val="008C7A71"/>
    <w:rsid w:val="008E5B39"/>
    <w:rsid w:val="008E6185"/>
    <w:rsid w:val="008F08F2"/>
    <w:rsid w:val="0090284E"/>
    <w:rsid w:val="009111E5"/>
    <w:rsid w:val="00922539"/>
    <w:rsid w:val="0093742B"/>
    <w:rsid w:val="00937F1D"/>
    <w:rsid w:val="00946451"/>
    <w:rsid w:val="00955FC6"/>
    <w:rsid w:val="00964D71"/>
    <w:rsid w:val="0096505A"/>
    <w:rsid w:val="009667C5"/>
    <w:rsid w:val="0097249C"/>
    <w:rsid w:val="00981453"/>
    <w:rsid w:val="00992918"/>
    <w:rsid w:val="00997A54"/>
    <w:rsid w:val="009A3CFD"/>
    <w:rsid w:val="009B0134"/>
    <w:rsid w:val="009B186B"/>
    <w:rsid w:val="009C6DD1"/>
    <w:rsid w:val="009D1391"/>
    <w:rsid w:val="009D71BF"/>
    <w:rsid w:val="00A102FF"/>
    <w:rsid w:val="00A14E64"/>
    <w:rsid w:val="00A44DDB"/>
    <w:rsid w:val="00A60BEF"/>
    <w:rsid w:val="00A656C1"/>
    <w:rsid w:val="00A70F5E"/>
    <w:rsid w:val="00A775C0"/>
    <w:rsid w:val="00AD62A1"/>
    <w:rsid w:val="00AE222B"/>
    <w:rsid w:val="00AE32B4"/>
    <w:rsid w:val="00AE47BE"/>
    <w:rsid w:val="00AE5C14"/>
    <w:rsid w:val="00AF3299"/>
    <w:rsid w:val="00B04AB2"/>
    <w:rsid w:val="00B1580E"/>
    <w:rsid w:val="00B1762C"/>
    <w:rsid w:val="00B26250"/>
    <w:rsid w:val="00B26E38"/>
    <w:rsid w:val="00B342B3"/>
    <w:rsid w:val="00B3638E"/>
    <w:rsid w:val="00B461BD"/>
    <w:rsid w:val="00B5053E"/>
    <w:rsid w:val="00B81D31"/>
    <w:rsid w:val="00B91E0D"/>
    <w:rsid w:val="00BA5606"/>
    <w:rsid w:val="00BA7C65"/>
    <w:rsid w:val="00BB52C5"/>
    <w:rsid w:val="00C06FBB"/>
    <w:rsid w:val="00C137EF"/>
    <w:rsid w:val="00C2175B"/>
    <w:rsid w:val="00C22B68"/>
    <w:rsid w:val="00C31A7C"/>
    <w:rsid w:val="00C32D1D"/>
    <w:rsid w:val="00C34605"/>
    <w:rsid w:val="00C36F15"/>
    <w:rsid w:val="00C4224F"/>
    <w:rsid w:val="00C44B1B"/>
    <w:rsid w:val="00C47C7D"/>
    <w:rsid w:val="00CA4C17"/>
    <w:rsid w:val="00CB327E"/>
    <w:rsid w:val="00CD2686"/>
    <w:rsid w:val="00D13718"/>
    <w:rsid w:val="00D27CEA"/>
    <w:rsid w:val="00D33788"/>
    <w:rsid w:val="00D4104D"/>
    <w:rsid w:val="00D66E7F"/>
    <w:rsid w:val="00D67EF0"/>
    <w:rsid w:val="00D73715"/>
    <w:rsid w:val="00D7576B"/>
    <w:rsid w:val="00D804EC"/>
    <w:rsid w:val="00D82812"/>
    <w:rsid w:val="00D82879"/>
    <w:rsid w:val="00D833AB"/>
    <w:rsid w:val="00D97BC9"/>
    <w:rsid w:val="00DA0AEA"/>
    <w:rsid w:val="00DB31FA"/>
    <w:rsid w:val="00DB70FF"/>
    <w:rsid w:val="00DC4CAC"/>
    <w:rsid w:val="00DD1EE4"/>
    <w:rsid w:val="00DD2367"/>
    <w:rsid w:val="00DD4CFF"/>
    <w:rsid w:val="00DE064B"/>
    <w:rsid w:val="00E07607"/>
    <w:rsid w:val="00E1490C"/>
    <w:rsid w:val="00E218F3"/>
    <w:rsid w:val="00E42345"/>
    <w:rsid w:val="00E46D58"/>
    <w:rsid w:val="00E61EAA"/>
    <w:rsid w:val="00E745C2"/>
    <w:rsid w:val="00E84B39"/>
    <w:rsid w:val="00E856E1"/>
    <w:rsid w:val="00E9644D"/>
    <w:rsid w:val="00EB29F9"/>
    <w:rsid w:val="00ED2F7A"/>
    <w:rsid w:val="00ED4F40"/>
    <w:rsid w:val="00F04A7C"/>
    <w:rsid w:val="00F2447D"/>
    <w:rsid w:val="00F316DA"/>
    <w:rsid w:val="00F41DD7"/>
    <w:rsid w:val="00F60BAD"/>
    <w:rsid w:val="00F772D1"/>
    <w:rsid w:val="00F83E36"/>
    <w:rsid w:val="00F8589C"/>
    <w:rsid w:val="00F8601D"/>
    <w:rsid w:val="00F87CD5"/>
    <w:rsid w:val="00F87FE2"/>
    <w:rsid w:val="00FA7392"/>
    <w:rsid w:val="00FB115F"/>
    <w:rsid w:val="00FD1619"/>
    <w:rsid w:val="01B44676"/>
    <w:rsid w:val="09C7388E"/>
    <w:rsid w:val="0C342C91"/>
    <w:rsid w:val="100476C7"/>
    <w:rsid w:val="165032CA"/>
    <w:rsid w:val="16A631BB"/>
    <w:rsid w:val="18064B4B"/>
    <w:rsid w:val="18702CCD"/>
    <w:rsid w:val="1921046B"/>
    <w:rsid w:val="19353F17"/>
    <w:rsid w:val="1D420941"/>
    <w:rsid w:val="1E707B3C"/>
    <w:rsid w:val="217E0EAF"/>
    <w:rsid w:val="247B3DB9"/>
    <w:rsid w:val="25CB59E7"/>
    <w:rsid w:val="261935F4"/>
    <w:rsid w:val="27283616"/>
    <w:rsid w:val="28043EC1"/>
    <w:rsid w:val="29CB2550"/>
    <w:rsid w:val="2C4A0180"/>
    <w:rsid w:val="2C9C50C4"/>
    <w:rsid w:val="2E1C4BB0"/>
    <w:rsid w:val="2F8D01B1"/>
    <w:rsid w:val="300D7276"/>
    <w:rsid w:val="30C714A1"/>
    <w:rsid w:val="318F6462"/>
    <w:rsid w:val="31DE4CF4"/>
    <w:rsid w:val="34384765"/>
    <w:rsid w:val="36834C3C"/>
    <w:rsid w:val="38C01CD9"/>
    <w:rsid w:val="3CB220CA"/>
    <w:rsid w:val="401058A4"/>
    <w:rsid w:val="424741EF"/>
    <w:rsid w:val="42C23BD4"/>
    <w:rsid w:val="4A286C75"/>
    <w:rsid w:val="51A96316"/>
    <w:rsid w:val="52347910"/>
    <w:rsid w:val="5588094F"/>
    <w:rsid w:val="56941ACB"/>
    <w:rsid w:val="57A84A11"/>
    <w:rsid w:val="59827FC3"/>
    <w:rsid w:val="5A6B0F6B"/>
    <w:rsid w:val="5A936E61"/>
    <w:rsid w:val="5CC53063"/>
    <w:rsid w:val="5FC95AAB"/>
    <w:rsid w:val="62A03493"/>
    <w:rsid w:val="62E713AB"/>
    <w:rsid w:val="64A04927"/>
    <w:rsid w:val="698C3E45"/>
    <w:rsid w:val="6D5062F2"/>
    <w:rsid w:val="6D847121"/>
    <w:rsid w:val="6D9305FC"/>
    <w:rsid w:val="6E01017C"/>
    <w:rsid w:val="6FBE5DD1"/>
    <w:rsid w:val="7007161B"/>
    <w:rsid w:val="71035FB5"/>
    <w:rsid w:val="742619FF"/>
    <w:rsid w:val="78F43B91"/>
    <w:rsid w:val="7B778DF0"/>
    <w:rsid w:val="7C800E99"/>
    <w:rsid w:val="7DFE76FB"/>
    <w:rsid w:val="7E3730F9"/>
    <w:rsid w:val="7FEF35A3"/>
    <w:rsid w:val="FEFF30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0"/>
    <w:pPr>
      <w:keepNext/>
      <w:keepLines/>
      <w:spacing w:line="408" w:lineRule="auto"/>
      <w:outlineLvl w:val="1"/>
    </w:pPr>
    <w:rPr>
      <w:rFonts w:ascii="Arial" w:hAnsi="Arial" w:eastAsia="黑体"/>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1"/>
    <w:qFormat/>
    <w:uiPriority w:val="0"/>
    <w:pPr>
      <w:ind w:firstLine="420" w:firstLineChars="200"/>
    </w:pPr>
  </w:style>
  <w:style w:type="paragraph" w:styleId="3">
    <w:name w:val="Body Text Indent"/>
    <w:basedOn w:val="1"/>
    <w:link w:val="40"/>
    <w:qFormat/>
    <w:uiPriority w:val="0"/>
    <w:pPr>
      <w:spacing w:after="120"/>
      <w:ind w:left="420" w:leftChars="200"/>
    </w:pPr>
  </w:style>
  <w:style w:type="paragraph" w:styleId="5">
    <w:name w:val="Normal Indent"/>
    <w:basedOn w:val="1"/>
    <w:qFormat/>
    <w:uiPriority w:val="0"/>
    <w:pPr>
      <w:ind w:firstLine="420"/>
    </w:pPr>
  </w:style>
  <w:style w:type="paragraph" w:styleId="6">
    <w:name w:val="Document Map"/>
    <w:basedOn w:val="1"/>
    <w:link w:val="32"/>
    <w:qFormat/>
    <w:uiPriority w:val="0"/>
    <w:pPr>
      <w:shd w:val="clear" w:color="auto" w:fill="000080"/>
    </w:pPr>
    <w:rPr>
      <w:szCs w:val="24"/>
    </w:rPr>
  </w:style>
  <w:style w:type="paragraph" w:styleId="7">
    <w:name w:val="annotation text"/>
    <w:basedOn w:val="1"/>
    <w:link w:val="33"/>
    <w:unhideWhenUsed/>
    <w:qFormat/>
    <w:uiPriority w:val="0"/>
    <w:pPr>
      <w:jc w:val="left"/>
    </w:pPr>
    <w:rPr>
      <w:rFonts w:ascii="等线" w:hAnsi="等线" w:eastAsia="等线"/>
      <w:szCs w:val="24"/>
    </w:rPr>
  </w:style>
  <w:style w:type="paragraph" w:styleId="8">
    <w:name w:val="Body Text"/>
    <w:basedOn w:val="1"/>
    <w:unhideWhenUsed/>
    <w:qFormat/>
    <w:uiPriority w:val="99"/>
    <w:pPr>
      <w:spacing w:before="100" w:beforeAutospacing="1"/>
    </w:pPr>
    <w:rPr>
      <w:kern w:val="0"/>
      <w:sz w:val="20"/>
    </w:rPr>
  </w:style>
  <w:style w:type="paragraph" w:styleId="9">
    <w:name w:val="Plain Text"/>
    <w:basedOn w:val="1"/>
    <w:next w:val="1"/>
    <w:link w:val="39"/>
    <w:qFormat/>
    <w:uiPriority w:val="0"/>
    <w:rPr>
      <w:rFonts w:ascii="宋体" w:hAnsi="Courier New"/>
      <w:szCs w:val="20"/>
      <w:lang w:eastAsia="en-US"/>
    </w:rPr>
  </w:style>
  <w:style w:type="paragraph" w:styleId="10">
    <w:name w:val="Balloon Text"/>
    <w:basedOn w:val="1"/>
    <w:link w:val="36"/>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35"/>
    <w:qFormat/>
    <w:uiPriority w:val="0"/>
    <w:rPr>
      <w:rFonts w:ascii="Times New Roman" w:hAnsi="Times New Roman" w:eastAsia="宋体"/>
      <w:b/>
      <w:bCs/>
      <w:szCs w:val="21"/>
    </w:rPr>
  </w:style>
  <w:style w:type="paragraph" w:styleId="14">
    <w:name w:val="Body Text First Indent"/>
    <w:basedOn w:val="8"/>
    <w:qFormat/>
    <w:uiPriority w:val="0"/>
    <w:pPr>
      <w:spacing w:line="312" w:lineRule="auto"/>
      <w:ind w:firstLine="420"/>
    </w:pPr>
    <w:rPr>
      <w:rFonts w:ascii="Calibri" w:hAnsi="Calibri"/>
      <w:szCs w:val="24"/>
    </w:rPr>
  </w:style>
  <w:style w:type="character" w:styleId="17">
    <w:name w:val="Strong"/>
    <w:basedOn w:val="16"/>
    <w:qFormat/>
    <w:uiPriority w:val="0"/>
    <w:rPr>
      <w:b/>
      <w:bCs/>
    </w:rPr>
  </w:style>
  <w:style w:type="character" w:styleId="18">
    <w:name w:val="page number"/>
    <w:qFormat/>
    <w:uiPriority w:val="0"/>
  </w:style>
  <w:style w:type="character" w:styleId="19">
    <w:name w:val="FollowedHyperlink"/>
    <w:basedOn w:val="16"/>
    <w:qFormat/>
    <w:uiPriority w:val="0"/>
    <w:rPr>
      <w:rFonts w:hint="eastAsia" w:ascii="微软雅黑" w:hAnsi="微软雅黑" w:eastAsia="微软雅黑" w:cs="微软雅黑"/>
      <w:color w:val="337AB7"/>
      <w:u w:val="none"/>
    </w:rPr>
  </w:style>
  <w:style w:type="character" w:styleId="20">
    <w:name w:val="HTML Definition"/>
    <w:basedOn w:val="16"/>
    <w:qFormat/>
    <w:uiPriority w:val="0"/>
    <w:rPr>
      <w:i/>
      <w:iCs/>
    </w:rPr>
  </w:style>
  <w:style w:type="character" w:styleId="21">
    <w:name w:val="Hyperlink"/>
    <w:basedOn w:val="16"/>
    <w:unhideWhenUsed/>
    <w:qFormat/>
    <w:uiPriority w:val="99"/>
    <w:rPr>
      <w:rFonts w:ascii="微软雅黑" w:hAnsi="微软雅黑" w:eastAsia="微软雅黑" w:cs="微软雅黑"/>
      <w:color w:val="337AB7"/>
      <w:u w:val="none"/>
    </w:rPr>
  </w:style>
  <w:style w:type="character" w:styleId="22">
    <w:name w:val="HTML Code"/>
    <w:basedOn w:val="16"/>
    <w:qFormat/>
    <w:uiPriority w:val="0"/>
    <w:rPr>
      <w:rFonts w:hint="default" w:ascii="Consolas" w:hAnsi="Consolas" w:eastAsia="Consolas" w:cs="Consolas"/>
      <w:color w:val="C7254E"/>
      <w:sz w:val="21"/>
      <w:szCs w:val="21"/>
      <w:bdr w:val="single" w:color="E1E1E1" w:sz="6" w:space="0"/>
      <w:shd w:val="clear" w:color="auto" w:fill="F9F2F4"/>
    </w:rPr>
  </w:style>
  <w:style w:type="character" w:styleId="23">
    <w:name w:val="annotation reference"/>
    <w:basedOn w:val="16"/>
    <w:qFormat/>
    <w:uiPriority w:val="0"/>
    <w:rPr>
      <w:sz w:val="21"/>
      <w:szCs w:val="21"/>
    </w:rPr>
  </w:style>
  <w:style w:type="character" w:styleId="24">
    <w:name w:val="HTML Keyboard"/>
    <w:basedOn w:val="16"/>
    <w:qFormat/>
    <w:uiPriority w:val="0"/>
    <w:rPr>
      <w:rFonts w:hint="default" w:ascii="Consolas" w:hAnsi="Consolas" w:eastAsia="Consolas" w:cs="Consolas"/>
      <w:color w:val="FFFFFF"/>
      <w:sz w:val="21"/>
      <w:szCs w:val="21"/>
      <w:shd w:val="clear" w:color="auto" w:fill="333333"/>
    </w:rPr>
  </w:style>
  <w:style w:type="character" w:styleId="25">
    <w:name w:val="HTML Sample"/>
    <w:basedOn w:val="16"/>
    <w:qFormat/>
    <w:uiPriority w:val="0"/>
    <w:rPr>
      <w:rFonts w:ascii="Consolas" w:hAnsi="Consolas" w:eastAsia="Consolas" w:cs="Consolas"/>
      <w:sz w:val="21"/>
      <w:szCs w:val="21"/>
    </w:rPr>
  </w:style>
  <w:style w:type="paragraph" w:customStyle="1" w:styleId="26">
    <w:name w:val="样式 宋体 行距: 1.5 倍行距"/>
    <w:basedOn w:val="27"/>
    <w:next w:val="1"/>
    <w:qFormat/>
    <w:uiPriority w:val="0"/>
    <w:pPr>
      <w:jc w:val="center"/>
    </w:pPr>
    <w:rPr>
      <w:rFonts w:ascii="Times New Roman" w:hAnsi="Times New Roman"/>
      <w:b/>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6"/>
    <w:qFormat/>
    <w:uiPriority w:val="0"/>
    <w:pPr>
      <w:widowControl w:val="0"/>
      <w:jc w:val="both"/>
    </w:pPr>
    <w:rPr>
      <w:rFonts w:ascii="Calibri" w:hAnsi="Calibri" w:eastAsia="宋体" w:cs="黑体"/>
      <w:kern w:val="2"/>
      <w:sz w:val="21"/>
      <w:szCs w:val="24"/>
      <w:lang w:val="en-US" w:eastAsia="zh-CN" w:bidi="ar-SA"/>
    </w:rPr>
  </w:style>
  <w:style w:type="paragraph" w:customStyle="1" w:styleId="28">
    <w:name w:val="公告标题"/>
    <w:basedOn w:val="8"/>
    <w:qFormat/>
    <w:uiPriority w:val="0"/>
    <w:pPr>
      <w:kinsoku w:val="0"/>
      <w:overflowPunct w:val="0"/>
      <w:adjustRightInd w:val="0"/>
      <w:snapToGrid w:val="0"/>
      <w:spacing w:beforeLines="50" w:beforeAutospacing="0" w:line="440" w:lineRule="exact"/>
      <w:ind w:firstLine="200" w:firstLineChars="200"/>
      <w:outlineLvl w:val="2"/>
    </w:pPr>
    <w:rPr>
      <w:rFonts w:ascii="宋体" w:hAnsi="宋体"/>
      <w:b/>
      <w:bCs/>
      <w:sz w:val="32"/>
      <w:szCs w:val="32"/>
    </w:rPr>
  </w:style>
  <w:style w:type="paragraph" w:customStyle="1" w:styleId="29">
    <w:name w:val="公告段落"/>
    <w:basedOn w:val="8"/>
    <w:qFormat/>
    <w:uiPriority w:val="0"/>
    <w:pPr>
      <w:tabs>
        <w:tab w:val="left" w:pos="1343"/>
        <w:tab w:val="left" w:pos="2697"/>
        <w:tab w:val="left" w:pos="3264"/>
        <w:tab w:val="left" w:pos="4896"/>
        <w:tab w:val="left" w:pos="6005"/>
        <w:tab w:val="left" w:pos="7085"/>
        <w:tab w:val="left" w:pos="7498"/>
      </w:tabs>
      <w:snapToGrid w:val="0"/>
      <w:spacing w:before="0" w:beforeAutospacing="0" w:line="440" w:lineRule="exact"/>
      <w:ind w:firstLine="200" w:firstLineChars="200"/>
    </w:pPr>
    <w:rPr>
      <w:rFonts w:ascii="宋体" w:hAnsi="宋体"/>
      <w:sz w:val="24"/>
    </w:rPr>
  </w:style>
  <w:style w:type="character" w:customStyle="1" w:styleId="30">
    <w:name w:val="页眉 Char"/>
    <w:basedOn w:val="16"/>
    <w:link w:val="12"/>
    <w:qFormat/>
    <w:uiPriority w:val="0"/>
    <w:rPr>
      <w:rFonts w:ascii="Times New Roman" w:hAnsi="Times New Roman" w:eastAsia="宋体" w:cs="Times New Roman"/>
      <w:kern w:val="2"/>
      <w:sz w:val="18"/>
      <w:szCs w:val="18"/>
    </w:rPr>
  </w:style>
  <w:style w:type="character" w:customStyle="1" w:styleId="31">
    <w:name w:val="页脚 Char"/>
    <w:basedOn w:val="16"/>
    <w:link w:val="11"/>
    <w:qFormat/>
    <w:uiPriority w:val="99"/>
    <w:rPr>
      <w:rFonts w:ascii="Times New Roman" w:hAnsi="Times New Roman" w:eastAsia="宋体" w:cs="Times New Roman"/>
      <w:kern w:val="2"/>
      <w:sz w:val="18"/>
      <w:szCs w:val="18"/>
    </w:rPr>
  </w:style>
  <w:style w:type="character" w:customStyle="1" w:styleId="32">
    <w:name w:val="文档结构图 Char"/>
    <w:basedOn w:val="16"/>
    <w:link w:val="6"/>
    <w:qFormat/>
    <w:uiPriority w:val="0"/>
    <w:rPr>
      <w:rFonts w:ascii="Times New Roman" w:hAnsi="Times New Roman" w:eastAsia="宋体" w:cs="Times New Roman"/>
      <w:kern w:val="2"/>
      <w:sz w:val="21"/>
      <w:szCs w:val="24"/>
      <w:shd w:val="clear" w:color="auto" w:fill="000080"/>
    </w:rPr>
  </w:style>
  <w:style w:type="character" w:customStyle="1" w:styleId="33">
    <w:name w:val="批注文字 Char"/>
    <w:basedOn w:val="16"/>
    <w:link w:val="7"/>
    <w:qFormat/>
    <w:uiPriority w:val="0"/>
    <w:rPr>
      <w:rFonts w:ascii="等线" w:hAnsi="等线" w:eastAsia="等线" w:cs="Times New Roman"/>
      <w:kern w:val="2"/>
      <w:sz w:val="21"/>
      <w:szCs w:val="24"/>
    </w:rPr>
  </w:style>
  <w:style w:type="character" w:customStyle="1" w:styleId="34">
    <w:name w:val="16"/>
    <w:qFormat/>
    <w:uiPriority w:val="0"/>
    <w:rPr>
      <w:rFonts w:hint="default" w:ascii="Times New Roman" w:hAnsi="Times New Roman" w:cs="Times New Roman"/>
      <w:i/>
      <w:iCs/>
    </w:rPr>
  </w:style>
  <w:style w:type="character" w:customStyle="1" w:styleId="35">
    <w:name w:val="批注主题 Char"/>
    <w:basedOn w:val="33"/>
    <w:link w:val="13"/>
    <w:qFormat/>
    <w:uiPriority w:val="0"/>
    <w:rPr>
      <w:rFonts w:ascii="Times New Roman" w:hAnsi="Times New Roman" w:eastAsia="宋体" w:cs="Times New Roman"/>
      <w:b/>
      <w:bCs/>
      <w:kern w:val="2"/>
      <w:sz w:val="21"/>
      <w:szCs w:val="21"/>
    </w:rPr>
  </w:style>
  <w:style w:type="character" w:customStyle="1" w:styleId="36">
    <w:name w:val="批注框文本 Char"/>
    <w:basedOn w:val="16"/>
    <w:link w:val="10"/>
    <w:qFormat/>
    <w:uiPriority w:val="0"/>
    <w:rPr>
      <w:rFonts w:ascii="Times New Roman" w:hAnsi="Times New Roman" w:eastAsia="宋体" w:cs="Times New Roman"/>
      <w:kern w:val="2"/>
      <w:sz w:val="18"/>
      <w:szCs w:val="18"/>
    </w:rPr>
  </w:style>
  <w:style w:type="paragraph" w:customStyle="1" w:styleId="37">
    <w:name w:val="公文正文"/>
    <w:basedOn w:val="1"/>
    <w:qFormat/>
    <w:uiPriority w:val="0"/>
    <w:pPr>
      <w:spacing w:line="360" w:lineRule="auto"/>
      <w:ind w:firstLine="629"/>
    </w:pPr>
    <w:rPr>
      <w:rFonts w:hint="eastAsia" w:ascii="仿宋_GB2312" w:hAnsi="Calisto MT" w:eastAsia="仿宋_GB2312"/>
      <w:color w:val="000000"/>
      <w:kern w:val="0"/>
      <w:sz w:val="32"/>
      <w:szCs w:val="20"/>
    </w:rPr>
  </w:style>
  <w:style w:type="character" w:customStyle="1" w:styleId="38">
    <w:name w:val="标题 2 Char"/>
    <w:basedOn w:val="16"/>
    <w:qFormat/>
    <w:uiPriority w:val="0"/>
    <w:rPr>
      <w:rFonts w:asciiTheme="majorHAnsi" w:hAnsiTheme="majorHAnsi" w:eastAsiaTheme="majorEastAsia" w:cstheme="majorBidi"/>
      <w:b/>
      <w:bCs/>
      <w:color w:val="000000"/>
      <w:sz w:val="32"/>
      <w:szCs w:val="32"/>
    </w:rPr>
  </w:style>
  <w:style w:type="character" w:customStyle="1" w:styleId="39">
    <w:name w:val="纯文本 Char"/>
    <w:basedOn w:val="16"/>
    <w:link w:val="9"/>
    <w:qFormat/>
    <w:uiPriority w:val="0"/>
    <w:rPr>
      <w:rFonts w:ascii="宋体" w:hAnsi="Courier New" w:eastAsia="宋体" w:cs="Times New Roman"/>
      <w:kern w:val="2"/>
      <w:sz w:val="21"/>
      <w:lang w:eastAsia="en-US"/>
    </w:rPr>
  </w:style>
  <w:style w:type="character" w:customStyle="1" w:styleId="40">
    <w:name w:val="正文文本缩进 Char"/>
    <w:basedOn w:val="16"/>
    <w:link w:val="3"/>
    <w:qFormat/>
    <w:uiPriority w:val="0"/>
    <w:rPr>
      <w:rFonts w:ascii="Times New Roman" w:hAnsi="Times New Roman" w:eastAsia="宋体" w:cs="Times New Roman"/>
      <w:kern w:val="2"/>
      <w:sz w:val="21"/>
      <w:szCs w:val="21"/>
    </w:rPr>
  </w:style>
  <w:style w:type="character" w:customStyle="1" w:styleId="41">
    <w:name w:val="正文首行缩进 2 Char"/>
    <w:basedOn w:val="40"/>
    <w:link w:val="2"/>
    <w:qFormat/>
    <w:uiPriority w:val="0"/>
    <w:rPr>
      <w:rFonts w:ascii="Times New Roman" w:hAnsi="Times New Roman" w:eastAsia="宋体" w:cs="Times New Roman"/>
      <w:kern w:val="2"/>
      <w:sz w:val="21"/>
      <w:szCs w:val="21"/>
    </w:rPr>
  </w:style>
  <w:style w:type="character" w:customStyle="1" w:styleId="42">
    <w:name w:val="Unresolved Mention"/>
    <w:basedOn w:val="16"/>
    <w:semiHidden/>
    <w:unhideWhenUsed/>
    <w:qFormat/>
    <w:uiPriority w:val="99"/>
    <w:rPr>
      <w:color w:val="605E5C"/>
      <w:shd w:val="clear" w:color="auto" w:fill="E1DFDD"/>
    </w:rPr>
  </w:style>
  <w:style w:type="paragraph" w:customStyle="1" w:styleId="43">
    <w:name w:val="样式2"/>
    <w:basedOn w:val="1"/>
    <w:qFormat/>
    <w:uiPriority w:val="0"/>
    <w:pPr>
      <w:spacing w:line="360" w:lineRule="auto"/>
    </w:pPr>
    <w:rPr>
      <w:rFonts w:ascii="幼圆" w:hAnsi="Courier New" w:eastAsia="幼圆"/>
      <w:sz w:val="28"/>
      <w:szCs w:val="20"/>
    </w:rPr>
  </w:style>
  <w:style w:type="paragraph" w:customStyle="1" w:styleId="44">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45">
    <w:name w:val="title24"/>
    <w:basedOn w:val="16"/>
    <w:qFormat/>
    <w:uiPriority w:val="0"/>
  </w:style>
  <w:style w:type="character" w:customStyle="1" w:styleId="46">
    <w:name w:val="username"/>
    <w:basedOn w:val="16"/>
    <w:qFormat/>
    <w:uiPriority w:val="0"/>
  </w:style>
  <w:style w:type="character" w:customStyle="1" w:styleId="47">
    <w:name w:val="title26"/>
    <w:basedOn w:val="1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11</Pages>
  <Words>2437</Words>
  <Characters>2539</Characters>
  <Lines>55</Lines>
  <Paragraphs>15</Paragraphs>
  <TotalTime>7</TotalTime>
  <ScaleCrop>false</ScaleCrop>
  <LinksUpToDate>false</LinksUpToDate>
  <CharactersWithSpaces>2548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2022-09-07T00:24:00Z</dcterms:created>
  <dc:creator>fdghdf</dc:creator>
  <cp:lastModifiedBy>lwx</cp:lastModifiedBy>
  <cp:lastPrinted>2023-10-24T01:06:00Z</cp:lastPrinted>
  <dcterms:modified xsi:type="dcterms:W3CDTF">2025-01-24T02:21:31Z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4C2754793F874F438E4D88313F3436A0_13</vt:lpwstr>
  </property>
  <property fmtid="{D5CDD505-2E9C-101B-9397-08002B2CF9AE}" pid="4" name="KSOTemplateDocerSaveRecord">
    <vt:lpwstr>eyJoZGlkIjoiZDJiMzY2MWQwOGZkMThiODQ2NTBiOTk1YWFlNDg4MmUiLCJ1c2VySWQiOiI2MjIxNzg1OTIifQ==</vt:lpwstr>
  </property>
</Properties>
</file>