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jc w:val="left"/>
        <w:rPr>
          <w:rFonts w:hint="eastAsia" w:ascii="宋体" w:hAnsi="宋体" w:eastAsia="宋体" w:cs="宋体"/>
          <w:b w:val="0"/>
          <w:bCs w:val="0"/>
          <w:color w:val="auto"/>
          <w:spacing w:val="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 1：标段的划分及主要工程项目情况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pacing w:val="1"/>
          <w:sz w:val="28"/>
          <w:szCs w:val="28"/>
          <w:highlight w:val="none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94" w:line="325" w:lineRule="auto"/>
        <w:ind w:firstLine="484"/>
        <w:rPr>
          <w:rFonts w:hint="eastAsia" w:ascii="宋体" w:hAnsi="宋体" w:eastAsia="宋体" w:cs="宋体"/>
          <w:color w:val="auto"/>
          <w:spacing w:val="9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3"/>
          <w:szCs w:val="23"/>
          <w:highlight w:val="none"/>
        </w:rPr>
        <w:t>项目概况：新建桥梁全长99.18m，桥面总宽16m，桥梁起点里程为K0+323.410，终点里程为K0+422.590。上部跨径组合为5x19.5m预应力砼小箱梁，下部结构采用桩柱式桥台，桥采用盖梁柱式墩，采用钻孔灌注桩基础。</w:t>
      </w:r>
    </w:p>
    <w:p>
      <w:pPr>
        <w:spacing w:before="194" w:line="325" w:lineRule="auto"/>
        <w:ind w:firstLine="484"/>
        <w:rPr>
          <w:rFonts w:ascii="宋体" w:hAnsi="宋体" w:eastAsia="宋体" w:cs="宋体"/>
          <w:color w:val="auto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3"/>
          <w:szCs w:val="23"/>
          <w:highlight w:val="none"/>
        </w:rPr>
        <w:t>招标范围：工程项目招标图纸和清单范围内的施工准备阶段、施工阶段、交（竣）工验收及缺陷责任期阶段的全过程施工。具体工程内容以施工图及工程量清单为准；</w:t>
      </w:r>
    </w:p>
    <w:p>
      <w:pPr>
        <w:spacing w:line="228" w:lineRule="auto"/>
        <w:ind w:left="487"/>
        <w:rPr>
          <w:rFonts w:ascii="宋体" w:hAnsi="宋体" w:eastAsia="宋体" w:cs="宋体"/>
          <w:color w:val="auto"/>
          <w:sz w:val="23"/>
          <w:szCs w:val="23"/>
          <w:highlight w:val="none"/>
        </w:rPr>
      </w:pPr>
      <w:r>
        <w:rPr>
          <w:rFonts w:ascii="宋体" w:hAnsi="宋体" w:eastAsia="宋体" w:cs="宋体"/>
          <w:color w:val="auto"/>
          <w:spacing w:val="2"/>
          <w:sz w:val="23"/>
          <w:szCs w:val="23"/>
          <w:highlight w:val="none"/>
        </w:rPr>
        <w:t>建安费：</w:t>
      </w:r>
      <w:r>
        <w:rPr>
          <w:rFonts w:hint="eastAsia" w:ascii="宋体" w:hAnsi="宋体" w:eastAsia="宋体" w:cs="宋体"/>
          <w:color w:val="auto"/>
          <w:spacing w:val="2"/>
          <w:sz w:val="23"/>
          <w:szCs w:val="23"/>
          <w:highlight w:val="none"/>
          <w:u w:val="single"/>
          <w:lang w:val="en-US" w:eastAsia="zh-CN"/>
        </w:rPr>
        <w:t>8702640.00</w:t>
      </w:r>
      <w:r>
        <w:rPr>
          <w:rFonts w:ascii="宋体" w:hAnsi="宋体" w:eastAsia="宋体" w:cs="宋体"/>
          <w:color w:val="auto"/>
          <w:spacing w:val="2"/>
          <w:sz w:val="23"/>
          <w:szCs w:val="23"/>
          <w:highlight w:val="none"/>
        </w:rPr>
        <w:t>元。</w:t>
      </w:r>
    </w:p>
    <w:p>
      <w:pPr>
        <w:spacing w:before="183" w:line="228" w:lineRule="auto"/>
        <w:ind w:left="487"/>
        <w:rPr>
          <w:rFonts w:ascii="宋体" w:hAnsi="宋体" w:eastAsia="宋体" w:cs="宋体"/>
          <w:color w:val="auto"/>
          <w:sz w:val="23"/>
          <w:szCs w:val="23"/>
          <w:highlight w:val="none"/>
        </w:rPr>
      </w:pPr>
      <w:r>
        <w:rPr>
          <w:rFonts w:ascii="宋体" w:hAnsi="宋体" w:eastAsia="宋体" w:cs="宋体"/>
          <w:color w:val="auto"/>
          <w:spacing w:val="2"/>
          <w:sz w:val="23"/>
          <w:szCs w:val="23"/>
          <w:highlight w:val="none"/>
        </w:rPr>
        <w:t>总工期：</w:t>
      </w:r>
      <w:r>
        <w:rPr>
          <w:rFonts w:ascii="Times New Roman" w:hAnsi="Times New Roman" w:eastAsia="Times New Roman" w:cs="Times New Roman"/>
          <w:color w:val="auto"/>
          <w:spacing w:val="2"/>
          <w:sz w:val="23"/>
          <w:szCs w:val="23"/>
          <w:highlight w:val="none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pacing w:val="1"/>
          <w:sz w:val="23"/>
          <w:szCs w:val="23"/>
          <w:highlight w:val="none"/>
          <w:u w:val="single" w:color="auto"/>
          <w:lang w:val="en-US" w:eastAsia="zh-CN"/>
        </w:rPr>
        <w:t>540</w:t>
      </w:r>
      <w:r>
        <w:rPr>
          <w:rFonts w:ascii="Times New Roman" w:hAnsi="Times New Roman" w:eastAsia="Times New Roman" w:cs="Times New Roman"/>
          <w:color w:val="auto"/>
          <w:spacing w:val="1"/>
          <w:sz w:val="23"/>
          <w:szCs w:val="23"/>
          <w:highlight w:val="none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1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1"/>
          <w:sz w:val="23"/>
          <w:szCs w:val="23"/>
          <w:highlight w:val="none"/>
        </w:rPr>
        <w:t>日历天</w:t>
      </w:r>
    </w:p>
    <w:p>
      <w:pPr>
        <w:spacing w:before="194" w:line="325" w:lineRule="auto"/>
        <w:ind w:firstLine="484"/>
        <w:rPr>
          <w:rFonts w:hint="eastAsia" w:ascii="宋体" w:hAnsi="宋体" w:eastAsia="宋体" w:cs="宋体"/>
          <w:color w:val="auto"/>
          <w:spacing w:val="9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9"/>
          <w:sz w:val="23"/>
          <w:szCs w:val="23"/>
          <w:highlight w:val="none"/>
        </w:rPr>
        <w:t>招标范围：工程项目招标图纸和清单范围内的施工准备阶段、施工阶段、交（竣）工验收及缺陷责任期阶段的全过程施工。具体工程内容以施工图及工程量清单为准；</w:t>
      </w:r>
    </w:p>
    <w:p>
      <w:pPr>
        <w:spacing w:before="194" w:line="325" w:lineRule="auto"/>
        <w:ind w:firstLine="484"/>
      </w:pPr>
      <w:r>
        <w:rPr>
          <w:rFonts w:hint="eastAsia" w:ascii="宋体" w:hAnsi="宋体" w:eastAsia="宋体" w:cs="宋体"/>
          <w:color w:val="auto"/>
          <w:spacing w:val="9"/>
          <w:sz w:val="23"/>
          <w:szCs w:val="23"/>
          <w:highlight w:val="none"/>
        </w:rPr>
        <w:t>建设地点：阳江市阳东区</w:t>
      </w:r>
      <w:r>
        <w:rPr>
          <w:rFonts w:hint="eastAsia" w:ascii="宋体" w:hAnsi="宋体" w:eastAsia="宋体" w:cs="宋体"/>
          <w:color w:val="auto"/>
          <w:spacing w:val="9"/>
          <w:sz w:val="23"/>
          <w:szCs w:val="23"/>
          <w:highlight w:val="none"/>
          <w:lang w:val="en-US" w:eastAsia="zh-CN"/>
        </w:rPr>
        <w:t>东平镇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03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zc4MTVkNDRlOGNhYzUwZTY3MjdhNDRhNzZlYjMifQ=="/>
    <w:docVar w:name="KSO_WPS_MARK_KEY" w:val="21c691f9-716b-483f-8adc-b21049f5e6f3"/>
  </w:docVars>
  <w:rsids>
    <w:rsidRoot w:val="138E3000"/>
    <w:rsid w:val="138E3000"/>
    <w:rsid w:val="422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黑体" w:hAnsi="黑体" w:eastAsia="黑体" w:cs="黑体"/>
      <w:sz w:val="52"/>
      <w:szCs w:val="52"/>
      <w:lang w:val="en-US" w:eastAsia="en-US" w:bidi="ar-SA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317</Characters>
  <Lines>0</Lines>
  <Paragraphs>0</Paragraphs>
  <TotalTime>0</TotalTime>
  <ScaleCrop>false</ScaleCrop>
  <LinksUpToDate>false</LinksUpToDate>
  <CharactersWithSpaces>323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2025-01-22T07:19:00Z</dcterms:created>
  <dc:creator>A</dc:creator>
  <cp:lastModifiedBy>A</cp:lastModifiedBy>
  <dcterms:modified xsi:type="dcterms:W3CDTF">2025-01-22T07:39:44Z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1DA5B56AADF44209B01C9D5D4D1E2C87_11</vt:lpwstr>
  </property>
</Properties>
</file>