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B072A">
      <w:pPr>
        <w:spacing w:line="360" w:lineRule="auto"/>
        <w:ind w:firstLine="281" w:firstLineChars="100"/>
        <w:jc w:val="center"/>
        <w:rPr>
          <w:rFonts w:ascii="宋体" w:hAnsi="宋体"/>
          <w:b/>
          <w:sz w:val="28"/>
          <w:szCs w:val="28"/>
        </w:rPr>
      </w:pPr>
      <w:bookmarkStart w:id="56" w:name="_GoBack"/>
      <w:bookmarkEnd w:id="56"/>
      <w:bookmarkStart w:id="0" w:name="_Toc452558098"/>
      <w:bookmarkStart w:id="1" w:name="_Toc452558314"/>
      <w:bookmarkStart w:id="2" w:name="_Toc452973701"/>
      <w:bookmarkStart w:id="3" w:name="_Toc518499856"/>
      <w:bookmarkStart w:id="4" w:name="_Toc8265"/>
      <w:bookmarkStart w:id="5" w:name="_Toc31189"/>
      <w:bookmarkStart w:id="6" w:name="_Toc24967"/>
      <w:r>
        <w:rPr>
          <w:rFonts w:hint="eastAsia" w:ascii="宋体" w:hAnsi="宋体"/>
          <w:b/>
          <w:sz w:val="28"/>
          <w:szCs w:val="28"/>
        </w:rPr>
        <w:t>桥中街颐和片区微改造（颐和、长安、坦尾社区）项目</w:t>
      </w:r>
    </w:p>
    <w:p w14:paraId="548EAEAC">
      <w:pPr>
        <w:keepNext/>
        <w:keepLines/>
        <w:spacing w:before="120" w:after="120" w:line="360" w:lineRule="auto"/>
        <w:jc w:val="center"/>
        <w:outlineLvl w:val="1"/>
        <w:rPr>
          <w:rFonts w:ascii="宋体" w:hAnsi="宋体" w:eastAsia="黑体"/>
          <w:b/>
          <w:bCs/>
          <w:sz w:val="36"/>
          <w:szCs w:val="36"/>
        </w:rPr>
      </w:pPr>
      <w:r>
        <w:rPr>
          <w:rFonts w:hint="eastAsia" w:ascii="宋体" w:hAnsi="宋体" w:eastAsia="黑体"/>
          <w:b/>
          <w:bCs/>
          <w:sz w:val="36"/>
          <w:szCs w:val="36"/>
        </w:rPr>
        <w:t>勘察设计任务书</w:t>
      </w:r>
    </w:p>
    <w:p w14:paraId="00CFE337">
      <w:pPr>
        <w:keepNext/>
        <w:keepLines/>
        <w:spacing w:before="120" w:after="120" w:line="360" w:lineRule="auto"/>
        <w:ind w:firstLine="482" w:firstLineChars="200"/>
        <w:outlineLvl w:val="1"/>
        <w:rPr>
          <w:rFonts w:ascii="宋体" w:hAnsi="宋体" w:eastAsia="黑体"/>
          <w:b/>
          <w:bCs/>
          <w:sz w:val="24"/>
          <w:szCs w:val="32"/>
        </w:rPr>
      </w:pPr>
      <w:r>
        <w:rPr>
          <w:rFonts w:hint="eastAsia" w:ascii="宋体" w:hAnsi="宋体" w:eastAsia="黑体"/>
          <w:b/>
          <w:bCs/>
          <w:sz w:val="24"/>
          <w:szCs w:val="32"/>
        </w:rPr>
        <w:t>一、项目背景</w:t>
      </w:r>
    </w:p>
    <w:p w14:paraId="424C6995">
      <w:pPr>
        <w:keepNext/>
        <w:keepLines/>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rPr>
        <w:t>本项目位于广州市荔湾区桥中街颐和社区、长安社区、坦尾社区，总改造范围约8.2公顷。项目地理区位条件优越，交通便利，生态资源丰富，但目前社区内整体基本设施比较老旧，主要存在问题包括楼道墙面脱落、缺少楼栋门、社区三线杂乱、道路破损、环境杂乱、社区便民设施不足、公共空间闲置等，急需改善社区人居环境和公共空间。</w:t>
      </w:r>
    </w:p>
    <w:p w14:paraId="087B403E">
      <w:pPr>
        <w:keepNext/>
        <w:keepLines/>
        <w:spacing w:before="120" w:after="120" w:line="360" w:lineRule="auto"/>
        <w:ind w:firstLine="482" w:firstLineChars="200"/>
        <w:outlineLvl w:val="1"/>
        <w:rPr>
          <w:rFonts w:ascii="宋体" w:hAnsi="宋体" w:eastAsia="黑体"/>
          <w:b/>
          <w:bCs/>
          <w:sz w:val="24"/>
          <w:szCs w:val="32"/>
        </w:rPr>
      </w:pPr>
      <w:r>
        <w:rPr>
          <w:rFonts w:hint="eastAsia" w:ascii="宋体" w:hAnsi="宋体" w:eastAsia="黑体"/>
          <w:b/>
          <w:bCs/>
          <w:sz w:val="24"/>
          <w:szCs w:val="32"/>
        </w:rPr>
        <w:t>二、工程位置</w:t>
      </w:r>
    </w:p>
    <w:p w14:paraId="7B5C318F">
      <w:pPr>
        <w:keepNext/>
        <w:keepLines/>
        <w:spacing w:before="120" w:after="120" w:line="360" w:lineRule="auto"/>
        <w:ind w:firstLine="480" w:firstLineChars="200"/>
        <w:outlineLvl w:val="1"/>
        <w:rPr>
          <w:rFonts w:ascii="宋体" w:hAnsi="宋体" w:cs="宋体"/>
          <w:sz w:val="24"/>
          <w:szCs w:val="24"/>
        </w:rPr>
      </w:pPr>
      <w:r>
        <w:rPr>
          <w:rFonts w:hint="eastAsia" w:ascii="宋体" w:hAnsi="宋体" w:cs="宋体"/>
          <w:sz w:val="24"/>
          <w:szCs w:val="24"/>
        </w:rPr>
        <w:t>桥中街颐和片区微改造（颐和、长安、坦尾社区）项目位于桥中街，从北至南分别为拉丝厂宿舍区、珠岛花园、净水厂宿舍区。拉丝厂宿舍区所处位置东起东海南路，西至沙面小学，南接珠岛花园总站，北至东海南路，珠岛花园所处位置东起东海南路，西至规划一路，南接五秀路，北至珠岛花园总站，净水厂宿舍区所处位置东起桥中南路，西至净水有限公司，南接桥中南商业街，北至双桥路。</w:t>
      </w:r>
    </w:p>
    <w:p w14:paraId="1AE62D24">
      <w:pPr>
        <w:keepNext/>
        <w:keepLines/>
        <w:spacing w:before="120" w:after="120" w:line="360" w:lineRule="auto"/>
        <w:ind w:firstLine="482" w:firstLineChars="200"/>
        <w:outlineLvl w:val="1"/>
        <w:rPr>
          <w:rFonts w:ascii="宋体" w:hAnsi="宋体" w:eastAsia="黑体"/>
          <w:b/>
          <w:bCs/>
          <w:sz w:val="24"/>
          <w:szCs w:val="32"/>
        </w:rPr>
      </w:pPr>
      <w:bookmarkStart w:id="7" w:name="_Toc518499854"/>
      <w:r>
        <w:rPr>
          <w:rFonts w:hint="eastAsia" w:ascii="宋体" w:hAnsi="宋体" w:eastAsia="黑体"/>
          <w:b/>
          <w:bCs/>
          <w:sz w:val="24"/>
          <w:szCs w:val="32"/>
        </w:rPr>
        <w:t>三、工程建设内容及规模</w:t>
      </w:r>
      <w:bookmarkEnd w:id="7"/>
    </w:p>
    <w:p w14:paraId="0B5E9107">
      <w:pPr>
        <w:keepNext/>
        <w:keepLines/>
        <w:spacing w:before="120" w:after="120" w:line="360" w:lineRule="auto"/>
        <w:ind w:firstLine="480" w:firstLineChars="200"/>
        <w:outlineLvl w:val="1"/>
        <w:rPr>
          <w:rFonts w:ascii="宋体" w:hAnsi="宋体" w:cs="宋体"/>
          <w:sz w:val="24"/>
          <w:szCs w:val="24"/>
        </w:rPr>
      </w:pPr>
      <w:bookmarkStart w:id="8" w:name="_Toc518499855"/>
      <w:bookmarkStart w:id="9" w:name="_Toc452558096"/>
      <w:bookmarkStart w:id="10" w:name="_Toc452973699"/>
      <w:bookmarkStart w:id="11" w:name="_Toc8500"/>
      <w:bookmarkStart w:id="12" w:name="_Toc280"/>
      <w:bookmarkStart w:id="13" w:name="_Toc452558312"/>
      <w:r>
        <w:rPr>
          <w:rFonts w:hint="eastAsia" w:ascii="宋体" w:hAnsi="宋体" w:cs="宋体"/>
          <w:sz w:val="24"/>
          <w:szCs w:val="24"/>
        </w:rPr>
        <w:t>本项目微改造主要涉及拉丝厂宿舍区（长安社区）、珠岛花园（颐和、长安社区）、净水厂宿舍区（坦尾社区），总改造范围约8.2公顷。按照相关文件要求，依据民意调查结果及项目现状情况，本项目微改造内容分为基础类，完善类，提升类，涉及房屋建筑本体共用部分和小区公共部分，具体改造内容包括建筑房屋本体部分的楼栋门、对讲系统、楼道修缮、楼栋三线整治、适老化设施改造、维修房屋户外构造构件等，以及公共空间部分的公共三线整治、道路修缮、安装维修照明设施、监控系统改造、维修小区围墙等。本项目不新建建筑，以现状建筑改造为主。</w:t>
      </w:r>
    </w:p>
    <w:bookmarkEnd w:id="8"/>
    <w:bookmarkEnd w:id="9"/>
    <w:bookmarkEnd w:id="10"/>
    <w:bookmarkEnd w:id="11"/>
    <w:bookmarkEnd w:id="12"/>
    <w:bookmarkEnd w:id="13"/>
    <w:p w14:paraId="328A79D9">
      <w:pPr>
        <w:pStyle w:val="2"/>
        <w:spacing w:before="120" w:after="120" w:line="360" w:lineRule="auto"/>
        <w:ind w:firstLine="482" w:firstLineChars="200"/>
        <w:rPr>
          <w:rFonts w:ascii="宋体" w:hAnsi="宋体"/>
          <w:sz w:val="24"/>
        </w:rPr>
      </w:pPr>
      <w:r>
        <w:rPr>
          <w:rFonts w:hint="eastAsia" w:ascii="宋体" w:hAnsi="宋体"/>
          <w:sz w:val="24"/>
        </w:rPr>
        <w:t>四、设计原则</w:t>
      </w:r>
      <w:bookmarkEnd w:id="0"/>
      <w:bookmarkEnd w:id="1"/>
      <w:bookmarkEnd w:id="2"/>
      <w:bookmarkEnd w:id="3"/>
      <w:bookmarkEnd w:id="4"/>
      <w:bookmarkEnd w:id="5"/>
      <w:bookmarkEnd w:id="6"/>
      <w:bookmarkStart w:id="14" w:name="_Toc330375408"/>
      <w:bookmarkStart w:id="15" w:name="_Toc399430872"/>
      <w:bookmarkStart w:id="16" w:name="_Toc329351504"/>
    </w:p>
    <w:bookmarkEnd w:id="14"/>
    <w:bookmarkEnd w:id="15"/>
    <w:bookmarkEnd w:id="16"/>
    <w:p w14:paraId="05715014">
      <w:pPr>
        <w:numPr>
          <w:ilvl w:val="0"/>
          <w:numId w:val="1"/>
        </w:numPr>
        <w:spacing w:line="360" w:lineRule="auto"/>
        <w:ind w:firstLine="480" w:firstLineChars="200"/>
        <w:rPr>
          <w:sz w:val="24"/>
        </w:rPr>
      </w:pPr>
      <w:r>
        <w:rPr>
          <w:rFonts w:hint="eastAsia"/>
          <w:sz w:val="24"/>
        </w:rPr>
        <w:t>以人为本。遵循创新、协调、绿色、开发、共享发展理念，目标是进行城市修补，完善小区功能，改善人居环境。</w:t>
      </w:r>
    </w:p>
    <w:p w14:paraId="6719C55D">
      <w:pPr>
        <w:numPr>
          <w:ilvl w:val="0"/>
          <w:numId w:val="1"/>
        </w:numPr>
        <w:spacing w:line="360" w:lineRule="auto"/>
        <w:ind w:firstLine="480" w:firstLineChars="200"/>
        <w:rPr>
          <w:sz w:val="24"/>
        </w:rPr>
      </w:pPr>
      <w:r>
        <w:rPr>
          <w:rFonts w:hint="eastAsia"/>
          <w:sz w:val="24"/>
        </w:rPr>
        <w:t>基于现有规划条件。尽量补齐或增加公共服务配套功能，清理、拓展和美化社区公共空间，重塑社区活力。</w:t>
      </w:r>
    </w:p>
    <w:p w14:paraId="62B5602B">
      <w:pPr>
        <w:numPr>
          <w:ilvl w:val="0"/>
          <w:numId w:val="1"/>
        </w:numPr>
        <w:spacing w:line="360" w:lineRule="auto"/>
        <w:ind w:firstLine="480" w:firstLineChars="200"/>
        <w:rPr>
          <w:sz w:val="24"/>
        </w:rPr>
      </w:pPr>
      <w:r>
        <w:rPr>
          <w:rFonts w:hint="eastAsia"/>
          <w:sz w:val="24"/>
        </w:rPr>
        <w:t>基于实际情况。以社区实际情况、居民迫切需求及城市整体发展目标为依据，本着实用、美观、经济的原则。</w:t>
      </w:r>
    </w:p>
    <w:p w14:paraId="6337343A">
      <w:pPr>
        <w:numPr>
          <w:ilvl w:val="0"/>
          <w:numId w:val="1"/>
        </w:numPr>
        <w:spacing w:line="360" w:lineRule="auto"/>
        <w:ind w:firstLine="480" w:firstLineChars="200"/>
        <w:rPr>
          <w:sz w:val="24"/>
        </w:rPr>
      </w:pPr>
      <w:r>
        <w:rPr>
          <w:rFonts w:hint="eastAsia"/>
          <w:sz w:val="24"/>
        </w:rPr>
        <w:t>控制成本。因地制宜，精细设计，优先采用耐久、节能、环保、成本低的建筑材料和工艺，降低建设和维护成本。</w:t>
      </w:r>
    </w:p>
    <w:p w14:paraId="57DB7068">
      <w:pPr>
        <w:numPr>
          <w:ilvl w:val="0"/>
          <w:numId w:val="1"/>
        </w:numPr>
        <w:spacing w:line="360" w:lineRule="auto"/>
        <w:ind w:firstLine="480" w:firstLineChars="200"/>
        <w:rPr>
          <w:sz w:val="24"/>
        </w:rPr>
      </w:pPr>
      <w:r>
        <w:rPr>
          <w:rFonts w:hint="eastAsia"/>
          <w:sz w:val="24"/>
        </w:rPr>
        <w:t>符合法律法规及规范。满足现行国家相关设计的规范标准的要求及设计行业相关技术规范条文的要求，严格执行国家工程建设标准强制性条文。</w:t>
      </w:r>
    </w:p>
    <w:p w14:paraId="18742FBC">
      <w:pPr>
        <w:numPr>
          <w:ilvl w:val="0"/>
          <w:numId w:val="1"/>
        </w:numPr>
        <w:spacing w:line="360" w:lineRule="auto"/>
        <w:ind w:firstLine="480" w:firstLineChars="200"/>
        <w:rPr>
          <w:sz w:val="24"/>
        </w:rPr>
      </w:pPr>
      <w:r>
        <w:rPr>
          <w:rFonts w:hint="eastAsia"/>
          <w:sz w:val="24"/>
        </w:rPr>
        <w:t>限额设计原则。</w:t>
      </w:r>
      <w:r>
        <w:rPr>
          <w:sz w:val="24"/>
        </w:rPr>
        <w:t>按照政府固定资产投资</w:t>
      </w:r>
      <w:r>
        <w:rPr>
          <w:rFonts w:hint="eastAsia"/>
          <w:sz w:val="24"/>
        </w:rPr>
        <w:t>管理规定，</w:t>
      </w:r>
      <w:r>
        <w:rPr>
          <w:sz w:val="24"/>
        </w:rPr>
        <w:t>坚持估算控制概算</w:t>
      </w:r>
      <w:r>
        <w:rPr>
          <w:rFonts w:hint="eastAsia"/>
          <w:sz w:val="24"/>
        </w:rPr>
        <w:t>、</w:t>
      </w:r>
      <w:r>
        <w:rPr>
          <w:sz w:val="24"/>
        </w:rPr>
        <w:t>概算控制预算</w:t>
      </w:r>
      <w:r>
        <w:rPr>
          <w:rFonts w:hint="eastAsia"/>
          <w:sz w:val="24"/>
        </w:rPr>
        <w:t>、</w:t>
      </w:r>
      <w:r>
        <w:rPr>
          <w:sz w:val="24"/>
        </w:rPr>
        <w:t>预算控制决算的原则，执行《广州市政府投资管理条例》、《广州市财政投资评审监督管理办法》做好限额设计。</w:t>
      </w:r>
    </w:p>
    <w:p w14:paraId="3C57ECA1">
      <w:pPr>
        <w:pStyle w:val="2"/>
        <w:spacing w:before="120" w:after="120" w:line="360" w:lineRule="auto"/>
        <w:ind w:firstLine="482" w:firstLineChars="200"/>
        <w:rPr>
          <w:rFonts w:ascii="宋体" w:hAnsi="宋体"/>
          <w:sz w:val="24"/>
        </w:rPr>
      </w:pPr>
      <w:bookmarkStart w:id="17" w:name="_Toc7667"/>
      <w:bookmarkStart w:id="18" w:name="_Toc1341"/>
      <w:bookmarkStart w:id="19" w:name="_Toc12239"/>
      <w:bookmarkStart w:id="20" w:name="_Toc518499857"/>
      <w:bookmarkStart w:id="21" w:name="_Toc447612864"/>
      <w:bookmarkStart w:id="22" w:name="_Toc447612385"/>
      <w:bookmarkStart w:id="23" w:name="_Toc452973685"/>
      <w:bookmarkStart w:id="24" w:name="_Toc452558305"/>
      <w:r>
        <w:rPr>
          <w:rFonts w:hint="eastAsia" w:ascii="宋体" w:hAnsi="宋体"/>
          <w:sz w:val="24"/>
        </w:rPr>
        <w:t>五、设计内容</w:t>
      </w:r>
      <w:bookmarkEnd w:id="17"/>
      <w:bookmarkEnd w:id="18"/>
      <w:bookmarkEnd w:id="19"/>
      <w:bookmarkEnd w:id="20"/>
      <w:bookmarkEnd w:id="21"/>
      <w:bookmarkEnd w:id="22"/>
      <w:bookmarkEnd w:id="23"/>
      <w:bookmarkEnd w:id="24"/>
    </w:p>
    <w:p w14:paraId="6C584495">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完成本工程立项（含可研）范围内的全部设计工作，主要包括（但不限于）以下内容：</w:t>
      </w:r>
    </w:p>
    <w:p w14:paraId="524A6D4D">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（一）根据《广州市地下管线普查技术规程》（1995年版）的要求进行管线探测和资料整理，并</w:t>
      </w:r>
      <w:r>
        <w:rPr>
          <w:rFonts w:hint="eastAsia" w:ascii="宋体" w:hAnsi="宋体"/>
          <w:sz w:val="24"/>
        </w:rPr>
        <w:t>在地面上标出管线点的具体位置，编好管线点号，提供管线坐标图及管线点成果表资料，探测范围以满足项目实施要求为准，</w:t>
      </w:r>
      <w:r>
        <w:rPr>
          <w:rFonts w:hint="eastAsia" w:ascii="宋体" w:hAnsi="宋体"/>
          <w:bCs/>
          <w:snapToGrid w:val="0"/>
          <w:kern w:val="0"/>
          <w:sz w:val="24"/>
        </w:rPr>
        <w:t>包括但不限于：电缆、金属管道、非金属管道、下水道等；探测范围包括但不限于项目用地红线及周边市政道路。</w:t>
      </w:r>
    </w:p>
    <w:p w14:paraId="0C4FF8D8">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w:t>
      </w:r>
      <w:r>
        <w:rPr>
          <w:rFonts w:ascii="宋体" w:hAnsi="宋体"/>
          <w:snapToGrid w:val="0"/>
          <w:kern w:val="0"/>
          <w:sz w:val="24"/>
        </w:rPr>
        <w:t>方案修改</w:t>
      </w:r>
      <w:r>
        <w:rPr>
          <w:rFonts w:hint="eastAsia" w:ascii="宋体" w:hAnsi="宋体"/>
          <w:snapToGrid w:val="0"/>
          <w:kern w:val="0"/>
          <w:sz w:val="24"/>
        </w:rPr>
        <w:t>及</w:t>
      </w:r>
      <w:r>
        <w:rPr>
          <w:rFonts w:ascii="宋体" w:hAnsi="宋体"/>
          <w:snapToGrid w:val="0"/>
          <w:kern w:val="0"/>
          <w:sz w:val="24"/>
        </w:rPr>
        <w:t>完善：根据《建筑工程设计文件编制深度规定》（</w:t>
      </w:r>
      <w:r>
        <w:rPr>
          <w:rFonts w:hint="eastAsia" w:ascii="宋体" w:hAnsi="宋体"/>
          <w:snapToGrid w:val="0"/>
          <w:kern w:val="0"/>
          <w:sz w:val="24"/>
        </w:rPr>
        <w:t>2016</w:t>
      </w:r>
      <w:r>
        <w:rPr>
          <w:rFonts w:ascii="宋体" w:hAnsi="宋体"/>
          <w:snapToGrid w:val="0"/>
          <w:kern w:val="0"/>
          <w:sz w:val="24"/>
        </w:rPr>
        <w:t>年版）</w:t>
      </w:r>
      <w:r>
        <w:rPr>
          <w:rFonts w:hint="eastAsia" w:ascii="宋体" w:hAnsi="宋体"/>
          <w:snapToGrid w:val="0"/>
          <w:kern w:val="0"/>
          <w:sz w:val="24"/>
        </w:rPr>
        <w:t>、《市政公用工程设计文件编制深度规定》</w:t>
      </w:r>
      <w:r>
        <w:rPr>
          <w:rFonts w:ascii="宋体" w:hAnsi="宋体"/>
          <w:snapToGrid w:val="0"/>
          <w:kern w:val="0"/>
          <w:sz w:val="24"/>
        </w:rPr>
        <w:t>（20</w:t>
      </w:r>
      <w:r>
        <w:rPr>
          <w:rFonts w:hint="eastAsia" w:ascii="宋体" w:hAnsi="宋体"/>
          <w:snapToGrid w:val="0"/>
          <w:kern w:val="0"/>
          <w:sz w:val="24"/>
        </w:rPr>
        <w:t>13</w:t>
      </w:r>
      <w:r>
        <w:rPr>
          <w:rFonts w:ascii="宋体" w:hAnsi="宋体"/>
          <w:snapToGrid w:val="0"/>
          <w:kern w:val="0"/>
          <w:sz w:val="24"/>
        </w:rPr>
        <w:t>年版）中关于方案设计应达到的设计深度要求，同时根据专家评审意见及</w:t>
      </w:r>
      <w:r>
        <w:rPr>
          <w:rFonts w:hint="eastAsia" w:ascii="宋体" w:hAnsi="宋体"/>
          <w:snapToGrid w:val="0"/>
          <w:kern w:val="0"/>
          <w:sz w:val="24"/>
        </w:rPr>
        <w:t>使用业主、使用单位和相关</w:t>
      </w:r>
      <w:r>
        <w:rPr>
          <w:rFonts w:ascii="宋体" w:hAnsi="宋体"/>
          <w:snapToGrid w:val="0"/>
          <w:kern w:val="0"/>
          <w:sz w:val="24"/>
        </w:rPr>
        <w:t>职能部门提出的修改意见，对发包人</w:t>
      </w:r>
      <w:r>
        <w:rPr>
          <w:rFonts w:hint="eastAsia" w:ascii="宋体" w:hAnsi="宋体"/>
          <w:snapToGrid w:val="0"/>
          <w:kern w:val="0"/>
          <w:sz w:val="24"/>
        </w:rPr>
        <w:t>选定的</w:t>
      </w:r>
      <w:r>
        <w:rPr>
          <w:rFonts w:ascii="宋体" w:hAnsi="宋体"/>
          <w:snapToGrid w:val="0"/>
          <w:kern w:val="0"/>
          <w:sz w:val="24"/>
        </w:rPr>
        <w:t>设计方案进行修改和完善。</w:t>
      </w:r>
    </w:p>
    <w:p w14:paraId="730A3016">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规划范围内交通组织流线设计、室外市政、园林工程设计、建筑设计、结构设计、电气设计、弱电系统、监控系统设计、综合布线及其预埋管线设计、给排水设计、消防设计、防雷设计、海绵城市设计、树木保护专章、标识导引系统设计、编制初步设计概算、竣工图审查、以及提供报建所需要的地形图、房屋现状测绘报告、公示牌制作。</w:t>
      </w:r>
    </w:p>
    <w:p w14:paraId="68E3AFFB">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（四）</w:t>
      </w:r>
      <w:r>
        <w:rPr>
          <w:rFonts w:ascii="宋体" w:hAnsi="宋体"/>
          <w:snapToGrid w:val="0"/>
          <w:kern w:val="0"/>
          <w:sz w:val="24"/>
        </w:rPr>
        <w:t>在</w:t>
      </w:r>
      <w:r>
        <w:rPr>
          <w:rFonts w:hint="eastAsia" w:ascii="宋体" w:hAnsi="宋体"/>
          <w:snapToGrid w:val="0"/>
          <w:kern w:val="0"/>
          <w:sz w:val="24"/>
        </w:rPr>
        <w:t>改造</w:t>
      </w:r>
      <w:r>
        <w:rPr>
          <w:rFonts w:ascii="宋体" w:hAnsi="宋体"/>
          <w:snapToGrid w:val="0"/>
          <w:kern w:val="0"/>
          <w:sz w:val="24"/>
        </w:rPr>
        <w:t>范围内，投标人应保证按规划及建筑功能要求、配套设施要求完成本合同工程造价中包含的全部项目的专业专项勘察、设计</w:t>
      </w:r>
      <w:r>
        <w:rPr>
          <w:rFonts w:hint="eastAsia" w:ascii="宋体" w:hAnsi="宋体"/>
          <w:snapToGrid w:val="0"/>
          <w:kern w:val="0"/>
          <w:sz w:val="24"/>
        </w:rPr>
        <w:t>。</w:t>
      </w:r>
    </w:p>
    <w:p w14:paraId="01E310EC">
      <w:pPr>
        <w:adjustRightInd w:val="0"/>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（五）本项目实施过程中所涉及的现有设施拆除、管线迁改等内容的设计。</w:t>
      </w:r>
    </w:p>
    <w:p w14:paraId="448EB571">
      <w:pPr>
        <w:adjustRightInd w:val="0"/>
        <w:snapToGrid w:val="0"/>
        <w:spacing w:line="360" w:lineRule="auto"/>
        <w:ind w:firstLine="480" w:firstLineChars="200"/>
        <w:rPr>
          <w:rFonts w:ascii="宋体" w:hAnsi="宋体"/>
          <w:sz w:val="24"/>
        </w:rPr>
      </w:pPr>
      <w:r>
        <w:rPr>
          <w:rFonts w:hint="eastAsia" w:ascii="宋体" w:hAnsi="宋体"/>
          <w:snapToGrid w:val="0"/>
          <w:kern w:val="0"/>
          <w:sz w:val="24"/>
        </w:rPr>
        <w:t>（六）其他：</w:t>
      </w:r>
      <w:r>
        <w:rPr>
          <w:rFonts w:hint="eastAsia" w:ascii="宋体" w:hAnsi="宋体"/>
          <w:sz w:val="24"/>
        </w:rPr>
        <w:t>方案设计深化、初步设计、施工图设计、设计变更各阶段各专业的具体设计内容和界面划分以及报批报审配合等服务工作按设计合同执行。</w:t>
      </w:r>
      <w:bookmarkStart w:id="25" w:name="_Toc518499858"/>
      <w:bookmarkStart w:id="26" w:name="_Toc452558322"/>
      <w:bookmarkStart w:id="27" w:name="_Toc452973709"/>
      <w:bookmarkStart w:id="28" w:name="_Toc452558101"/>
      <w:bookmarkStart w:id="29" w:name="_Toc29408"/>
    </w:p>
    <w:p w14:paraId="2945E788">
      <w:pPr>
        <w:pStyle w:val="2"/>
        <w:spacing w:before="120" w:after="120" w:line="360" w:lineRule="auto"/>
        <w:ind w:firstLine="482" w:firstLineChars="200"/>
        <w:rPr>
          <w:rFonts w:ascii="宋体" w:hAnsi="宋体"/>
          <w:sz w:val="24"/>
        </w:rPr>
      </w:pPr>
      <w:r>
        <w:rPr>
          <w:rFonts w:hint="eastAsia" w:ascii="宋体" w:hAnsi="宋体"/>
          <w:sz w:val="24"/>
        </w:rPr>
        <w:t>六、设计要求</w:t>
      </w:r>
      <w:bookmarkEnd w:id="25"/>
      <w:bookmarkEnd w:id="26"/>
      <w:bookmarkEnd w:id="27"/>
      <w:bookmarkEnd w:id="28"/>
      <w:bookmarkEnd w:id="29"/>
    </w:p>
    <w:p w14:paraId="79D0075F">
      <w:pPr>
        <w:adjustRightInd w:val="0"/>
        <w:snapToGrid w:val="0"/>
        <w:spacing w:line="360" w:lineRule="auto"/>
        <w:ind w:firstLine="480" w:firstLineChars="200"/>
        <w:rPr>
          <w:rFonts w:ascii="宋体" w:hAnsi="宋体"/>
          <w:sz w:val="24"/>
        </w:rPr>
      </w:pPr>
      <w:bookmarkStart w:id="30" w:name="_Toc518499859"/>
      <w:bookmarkStart w:id="31" w:name="_Toc11748"/>
      <w:bookmarkStart w:id="32" w:name="_Toc27122"/>
      <w:bookmarkStart w:id="33" w:name="_Toc447612395"/>
      <w:bookmarkStart w:id="34" w:name="_Toc447612874"/>
      <w:bookmarkStart w:id="35" w:name="_Toc452558102"/>
      <w:bookmarkStart w:id="36" w:name="_Toc452973710"/>
      <w:bookmarkStart w:id="37" w:name="_Toc11212"/>
      <w:bookmarkStart w:id="38" w:name="_Toc452558323"/>
      <w:r>
        <w:rPr>
          <w:rFonts w:hint="eastAsia" w:ascii="宋体" w:hAnsi="宋体"/>
          <w:sz w:val="24"/>
        </w:rPr>
        <w:t>（一）设计总体要求</w:t>
      </w:r>
      <w:bookmarkEnd w:id="30"/>
      <w:bookmarkEnd w:id="31"/>
      <w:bookmarkEnd w:id="32"/>
      <w:bookmarkStart w:id="39" w:name="_Toc3384"/>
      <w:bookmarkStart w:id="40" w:name="_Toc17501"/>
      <w:r>
        <w:rPr>
          <w:rFonts w:hint="eastAsia" w:ascii="宋体" w:hAnsi="宋体"/>
          <w:sz w:val="24"/>
        </w:rPr>
        <w:t>。遵循现行法律法规和规范标准，根据立项（含可研）以及业主、使用单位需求进行设计工作。初步设计成果、施工图设计成果以及概算编制的事项、内容应与项目立项及可行性研究报告批复的建设事项、内容、标准和要求等要相统一。</w:t>
      </w:r>
    </w:p>
    <w:bookmarkEnd w:id="39"/>
    <w:bookmarkEnd w:id="40"/>
    <w:p w14:paraId="3CB7C5D7">
      <w:pPr>
        <w:adjustRightInd w:val="0"/>
        <w:snapToGrid w:val="0"/>
        <w:spacing w:line="360" w:lineRule="auto"/>
        <w:ind w:firstLine="480" w:firstLineChars="200"/>
        <w:rPr>
          <w:sz w:val="24"/>
        </w:rPr>
      </w:pPr>
      <w:bookmarkStart w:id="41" w:name="_Toc518499860"/>
      <w:bookmarkStart w:id="42" w:name="_Toc13548"/>
      <w:bookmarkStart w:id="43" w:name="_Toc17636"/>
      <w:r>
        <w:rPr>
          <w:rFonts w:hint="eastAsia" w:ascii="宋体" w:hAnsi="宋体"/>
          <w:sz w:val="24"/>
        </w:rPr>
        <w:t>（二）设计工作要求</w:t>
      </w:r>
      <w:bookmarkEnd w:id="41"/>
      <w:bookmarkEnd w:id="42"/>
      <w:bookmarkEnd w:id="43"/>
      <w:r>
        <w:rPr>
          <w:rFonts w:hint="eastAsia" w:ascii="宋体" w:hAnsi="宋体"/>
          <w:sz w:val="24"/>
        </w:rPr>
        <w:t>。</w:t>
      </w:r>
      <w:r>
        <w:rPr>
          <w:rFonts w:hint="eastAsia"/>
          <w:sz w:val="24"/>
        </w:rPr>
        <w:t>各阶段的设计工作除遵照设计合同、项目建议书（含可研）、业主需求书、现行法律法规和规范标准、政府有关部门的规定和审批意见的有关规定等外，还需要做到招标人提出的下列设计要求（包括并不限于）。</w:t>
      </w:r>
    </w:p>
    <w:p w14:paraId="712DAC88">
      <w:pPr>
        <w:adjustRightInd w:val="0"/>
        <w:snapToGrid w:val="0"/>
        <w:spacing w:line="360" w:lineRule="auto"/>
        <w:ind w:firstLine="480" w:firstLineChars="200"/>
        <w:rPr>
          <w:rFonts w:ascii="宋体" w:hAnsi="宋体"/>
          <w:sz w:val="24"/>
        </w:rPr>
      </w:pPr>
      <w:r>
        <w:rPr>
          <w:rFonts w:hint="eastAsia" w:ascii="宋体" w:hAnsi="宋体"/>
          <w:sz w:val="24"/>
        </w:rPr>
        <w:t>1、建筑设计要求。（1）不得使用影响安全的挂板作为装饰面板。走廊、过道、楼梯等与室外直接连通的部位，地面不应采用抛光砖等不适合岭南地区返潮、湿滑气候特点的材料。（2）建筑设计说明中要求标明所有门均为成品门进场，不采用施工现场制作门。（3）根据招标人要求提供重要建筑装修材料的实物样版，所需费用由设计单位负责。</w:t>
      </w:r>
    </w:p>
    <w:p w14:paraId="0040DF09">
      <w:pPr>
        <w:adjustRightInd w:val="0"/>
        <w:snapToGrid w:val="0"/>
        <w:spacing w:line="360" w:lineRule="auto"/>
        <w:ind w:firstLine="480" w:firstLineChars="200"/>
      </w:pPr>
      <w:r>
        <w:rPr>
          <w:rFonts w:hint="eastAsia" w:ascii="宋体" w:hAnsi="宋体"/>
          <w:sz w:val="24"/>
        </w:rPr>
        <w:t>2、结构设计要求。</w:t>
      </w:r>
      <w:r>
        <w:rPr>
          <w:rFonts w:hint="eastAsia" w:cs="宋体"/>
          <w:sz w:val="24"/>
        </w:rPr>
        <w:t>包括设计范围内建筑体的结构设计、等室外装修工程的结构设计与验算、室外景观与道路广场工程、构筑物的结构设计。</w:t>
      </w:r>
    </w:p>
    <w:p w14:paraId="53B91909">
      <w:pPr>
        <w:adjustRightInd w:val="0"/>
        <w:snapToGrid w:val="0"/>
        <w:spacing w:line="360" w:lineRule="auto"/>
        <w:ind w:firstLine="480" w:firstLineChars="200"/>
        <w:rPr>
          <w:rFonts w:ascii="宋体" w:hAnsi="宋体" w:cs="Courier New"/>
          <w:snapToGrid w:val="0"/>
          <w:kern w:val="0"/>
          <w:sz w:val="24"/>
          <w:szCs w:val="21"/>
        </w:rPr>
      </w:pPr>
      <w:r>
        <w:rPr>
          <w:rFonts w:hint="eastAsia" w:ascii="宋体" w:hAnsi="宋体"/>
          <w:sz w:val="24"/>
        </w:rPr>
        <w:t>3、室外工程设计要求。（1）</w:t>
      </w:r>
      <w:r>
        <w:rPr>
          <w:rFonts w:hint="eastAsia" w:ascii="宋体" w:hAnsi="宋体" w:cs="宋体"/>
          <w:sz w:val="24"/>
        </w:rPr>
        <w:t>室外广场：</w:t>
      </w:r>
      <w:r>
        <w:rPr>
          <w:rFonts w:hint="eastAsia" w:ascii="宋体" w:hAnsi="宋体" w:cs="Courier New"/>
          <w:snapToGrid w:val="0"/>
          <w:sz w:val="24"/>
          <w:szCs w:val="21"/>
        </w:rPr>
        <w:t>室外广场铺装方案要求大方、整体性强，防滑效果好，不宜采用石材拼花形式；若采用石材拼花形式，应专题报招标人同意</w:t>
      </w:r>
      <w:bookmarkStart w:id="44" w:name="OLE_LINK9"/>
      <w:r>
        <w:rPr>
          <w:rFonts w:hint="eastAsia" w:ascii="宋体" w:hAnsi="宋体" w:cs="Courier New"/>
          <w:snapToGrid w:val="0"/>
          <w:sz w:val="24"/>
          <w:szCs w:val="21"/>
        </w:rPr>
        <w:t>。（2）</w:t>
      </w:r>
      <w:r>
        <w:rPr>
          <w:rFonts w:hint="eastAsia" w:ascii="宋体" w:hAnsi="宋体" w:cs="宋体"/>
          <w:sz w:val="24"/>
        </w:rPr>
        <w:t>室外管网：改造范围</w:t>
      </w:r>
      <w:r>
        <w:rPr>
          <w:rFonts w:hint="eastAsia" w:ascii="宋体" w:hAnsi="宋体" w:cs="Courier New"/>
          <w:snapToGrid w:val="0"/>
          <w:kern w:val="0"/>
          <w:sz w:val="24"/>
          <w:szCs w:val="21"/>
        </w:rPr>
        <w:t>内室外管网新建工程及管线迁移、改造工程，包括水、电等的接入与迁移改造工程。做好改造范围内室外管网与市政管网接驳设计，满足使用需求，符合现行国家、省市相关规范。</w:t>
      </w:r>
      <w:bookmarkEnd w:id="44"/>
    </w:p>
    <w:p w14:paraId="7F025405">
      <w:pPr>
        <w:adjustRightInd w:val="0"/>
        <w:snapToGrid w:val="0"/>
        <w:spacing w:line="360" w:lineRule="auto"/>
        <w:ind w:firstLine="480" w:firstLineChars="200"/>
        <w:rPr>
          <w:rFonts w:ascii="宋体" w:hAnsi="宋体" w:cs="宋体"/>
          <w:sz w:val="24"/>
        </w:rPr>
      </w:pPr>
      <w:r>
        <w:rPr>
          <w:rFonts w:hint="eastAsia" w:ascii="宋体" w:hAnsi="宋体"/>
          <w:sz w:val="24"/>
        </w:rPr>
        <w:t>4、给排水设计要求。</w:t>
      </w:r>
      <w:r>
        <w:rPr>
          <w:rFonts w:hint="eastAsia" w:ascii="宋体" w:hAnsi="宋体" w:cs="宋体"/>
          <w:sz w:val="24"/>
        </w:rPr>
        <w:t>（1）给水系统：项目给水系统水源为城市自来水。</w:t>
      </w:r>
      <w:r>
        <w:rPr>
          <w:rFonts w:hint="eastAsia" w:ascii="宋体" w:hAnsi="宋体"/>
          <w:sz w:val="24"/>
        </w:rPr>
        <w:t>（2）排水系统：</w:t>
      </w:r>
      <w:r>
        <w:rPr>
          <w:rFonts w:hint="eastAsia" w:ascii="宋体" w:hAnsi="宋体" w:cs="宋体"/>
          <w:sz w:val="24"/>
        </w:rPr>
        <w:t>室内排水污废分流，室外排水雨污分流，雨水、污水分别接到市政雨水和污水管网，市政接驳点按《广州市排水设施设计条件咨询意见》接驳。排水需满足《广州市水务管理条例》、《广州市排水管理办法》、《广州市建设项目雨水径流控制管理办法》等法规的要求。</w:t>
      </w:r>
      <w:r>
        <w:rPr>
          <w:rFonts w:hint="eastAsia" w:ascii="宋体" w:hAnsi="宋体"/>
          <w:sz w:val="24"/>
        </w:rPr>
        <w:t>其中医疗废水、厨房废水、生活废水经污水处理池处理后排入市政污水管网，污水排放应遵守国家有关环境保护的规定。若地块周边市政管网暂未完善的项目需设置污水处理系统，达到相关排放标准。</w:t>
      </w:r>
    </w:p>
    <w:p w14:paraId="175E45AC">
      <w:pPr>
        <w:adjustRightInd w:val="0"/>
        <w:snapToGrid w:val="0"/>
        <w:spacing w:line="360" w:lineRule="auto"/>
        <w:ind w:firstLine="480" w:firstLineChars="200"/>
        <w:rPr>
          <w:rFonts w:ascii="宋体" w:hAnsi="宋体"/>
          <w:sz w:val="24"/>
        </w:rPr>
      </w:pPr>
      <w:r>
        <w:rPr>
          <w:rFonts w:hint="eastAsia" w:ascii="宋体" w:hAnsi="宋体"/>
          <w:sz w:val="24"/>
        </w:rPr>
        <w:t>5、电气设计要求。（1）室外照明：按照</w:t>
      </w:r>
      <w:r>
        <w:rPr>
          <w:rFonts w:hint="eastAsia" w:ascii="宋体" w:hAnsi="宋体" w:cs="Courier New"/>
          <w:snapToGrid w:val="0"/>
          <w:kern w:val="0"/>
          <w:sz w:val="24"/>
          <w:szCs w:val="21"/>
        </w:rPr>
        <w:t>现行国家、省市相关规范</w:t>
      </w:r>
      <w:r>
        <w:rPr>
          <w:rFonts w:hint="eastAsia" w:ascii="宋体" w:hAnsi="宋体"/>
          <w:sz w:val="24"/>
        </w:rPr>
        <w:t>。（2）照明灯具：</w:t>
      </w:r>
    </w:p>
    <w:p w14:paraId="16A382B9">
      <w:pPr>
        <w:spacing w:line="360" w:lineRule="auto"/>
        <w:rPr>
          <w:rFonts w:ascii="宋体" w:hAnsi="宋体"/>
          <w:sz w:val="24"/>
        </w:rPr>
      </w:pPr>
      <w:r>
        <w:rPr>
          <w:rFonts w:hint="eastAsia" w:ascii="宋体" w:hAnsi="宋体"/>
          <w:sz w:val="24"/>
        </w:rPr>
        <w:t>灯具宜采用LED、太阳能等节能灯，室内应采用LED等节能灯。灯具照度满足规范相关要求及满足各功能需求的规划要求。</w:t>
      </w:r>
    </w:p>
    <w:p w14:paraId="0EEC62A4">
      <w:pPr>
        <w:spacing w:line="360" w:lineRule="auto"/>
        <w:ind w:firstLine="480" w:firstLineChars="200"/>
        <w:rPr>
          <w:rFonts w:cs="Courier New"/>
          <w:snapToGrid w:val="0"/>
          <w:sz w:val="24"/>
          <w:szCs w:val="21"/>
        </w:rPr>
      </w:pPr>
      <w:r>
        <w:rPr>
          <w:rFonts w:hint="eastAsia" w:ascii="宋体" w:hAnsi="宋体"/>
          <w:sz w:val="24"/>
        </w:rPr>
        <w:t>6、消防工程设计要求。</w:t>
      </w:r>
      <w:r>
        <w:rPr>
          <w:rFonts w:hint="eastAsia" w:ascii="宋体" w:hAnsi="宋体"/>
          <w:bCs/>
          <w:sz w:val="24"/>
        </w:rPr>
        <w:t>按规范需设置室内消火栓系统的住宅建筑，应维修完善室内消火栓、消防供水管道、天面消防水箱、消防水池及消防供水设备等。检查现有消防设施，保证火灾时正常使用。更新修复老旧、损坏消防设施设备，保持完好有效。</w:t>
      </w:r>
    </w:p>
    <w:p w14:paraId="731CC60C">
      <w:pPr>
        <w:spacing w:line="360" w:lineRule="auto"/>
        <w:ind w:firstLine="480" w:firstLineChars="200"/>
        <w:rPr>
          <w:rFonts w:ascii="宋体" w:hAnsi="宋体" w:cs="Courier New"/>
          <w:sz w:val="24"/>
          <w:szCs w:val="21"/>
        </w:rPr>
      </w:pPr>
      <w:r>
        <w:rPr>
          <w:rFonts w:hint="eastAsia" w:ascii="宋体" w:hAnsi="宋体"/>
          <w:sz w:val="24"/>
        </w:rPr>
        <w:t>7、其它设计要求。</w:t>
      </w:r>
      <w:r>
        <w:rPr>
          <w:rFonts w:hint="eastAsia" w:ascii="宋体" w:hAnsi="宋体" w:cs="Courier New"/>
          <w:sz w:val="24"/>
          <w:szCs w:val="21"/>
        </w:rPr>
        <w:t>（</w:t>
      </w:r>
      <w:r>
        <w:rPr>
          <w:rFonts w:ascii="宋体" w:hAnsi="宋体" w:cs="Courier New"/>
          <w:sz w:val="24"/>
          <w:szCs w:val="21"/>
        </w:rPr>
        <w:t>1</w:t>
      </w:r>
      <w:r>
        <w:rPr>
          <w:rFonts w:hint="eastAsia" w:ascii="宋体" w:hAnsi="宋体" w:cs="Courier New"/>
          <w:sz w:val="24"/>
          <w:szCs w:val="21"/>
        </w:rPr>
        <w:t>）标识导引系统设计（按照任务书或项目承建单位制定的范围进行设计）：设计单位在方案、初步设计中提交标志标识系统设计成果。（2）室外交通组织设计：按照《无障碍设计规范》GB</w:t>
      </w:r>
      <w:r>
        <w:rPr>
          <w:rFonts w:ascii="宋体" w:hAnsi="宋体" w:cs="Courier New"/>
          <w:sz w:val="24"/>
          <w:szCs w:val="21"/>
        </w:rPr>
        <w:t xml:space="preserve"> </w:t>
      </w:r>
      <w:r>
        <w:rPr>
          <w:rFonts w:hint="eastAsia" w:ascii="宋体" w:hAnsi="宋体" w:cs="Courier New"/>
          <w:sz w:val="24"/>
          <w:szCs w:val="21"/>
        </w:rPr>
        <w:t>50763-2012、《建筑设计防火规范》GB 50016-2014等相关规范开展室外交通组织流线设计。</w:t>
      </w:r>
    </w:p>
    <w:p w14:paraId="31E6AC1A">
      <w:pPr>
        <w:pStyle w:val="2"/>
        <w:spacing w:before="120" w:after="120" w:line="360" w:lineRule="auto"/>
        <w:ind w:firstLine="482" w:firstLineChars="200"/>
        <w:rPr>
          <w:rFonts w:ascii="宋体" w:hAnsi="宋体"/>
          <w:sz w:val="24"/>
        </w:rPr>
      </w:pPr>
      <w:r>
        <w:rPr>
          <w:rFonts w:hint="eastAsia" w:ascii="宋体" w:hAnsi="宋体"/>
          <w:sz w:val="24"/>
        </w:rPr>
        <w:t>七、造价工作要求</w:t>
      </w:r>
    </w:p>
    <w:p w14:paraId="79653117">
      <w:pPr>
        <w:pStyle w:val="3"/>
        <w:spacing w:line="360" w:lineRule="auto"/>
        <w:ind w:firstLine="480" w:firstLineChars="200"/>
        <w:rPr>
          <w:rFonts w:ascii="宋体" w:hAnsi="宋体" w:eastAsia="宋体"/>
          <w:b w:val="0"/>
          <w:bCs w:val="0"/>
          <w:snapToGrid w:val="0"/>
          <w:sz w:val="24"/>
          <w:szCs w:val="24"/>
        </w:rPr>
      </w:pPr>
      <w:r>
        <w:rPr>
          <w:rFonts w:hint="eastAsia" w:ascii="宋体" w:hAnsi="宋体" w:eastAsia="宋体"/>
          <w:b w:val="0"/>
          <w:bCs w:val="0"/>
          <w:snapToGrid w:val="0"/>
          <w:sz w:val="24"/>
          <w:szCs w:val="24"/>
        </w:rPr>
        <w:t>（一）编制合同涉及范围初步设计概算。配合初步设计概算送审工作。</w:t>
      </w:r>
    </w:p>
    <w:p w14:paraId="3A1942C8">
      <w:pPr>
        <w:pStyle w:val="3"/>
        <w:spacing w:line="360" w:lineRule="auto"/>
        <w:ind w:firstLine="480" w:firstLineChars="200"/>
        <w:rPr>
          <w:rFonts w:ascii="宋体" w:hAnsi="宋体" w:eastAsia="宋体"/>
          <w:b w:val="0"/>
          <w:bCs w:val="0"/>
          <w:snapToGrid w:val="0"/>
          <w:sz w:val="24"/>
          <w:szCs w:val="24"/>
        </w:rPr>
      </w:pPr>
      <w:r>
        <w:rPr>
          <w:rFonts w:hint="eastAsia" w:ascii="宋体" w:hAnsi="宋体" w:eastAsia="宋体"/>
          <w:b w:val="0"/>
          <w:bCs w:val="0"/>
          <w:snapToGrid w:val="0"/>
          <w:sz w:val="24"/>
          <w:szCs w:val="24"/>
        </w:rPr>
        <w:t>（二）投标人除按合同要求做好工程投资控制外，还要做到以下要求：</w:t>
      </w:r>
    </w:p>
    <w:p w14:paraId="7623BD35">
      <w:pPr>
        <w:adjustRightInd w:val="0"/>
        <w:snapToGrid w:val="0"/>
        <w:spacing w:line="360" w:lineRule="auto"/>
        <w:ind w:firstLine="480" w:firstLineChars="200"/>
        <w:outlineLvl w:val="3"/>
        <w:rPr>
          <w:rFonts w:ascii="宋体" w:hAnsi="宋体"/>
          <w:snapToGrid w:val="0"/>
          <w:kern w:val="0"/>
          <w:sz w:val="24"/>
        </w:rPr>
      </w:pPr>
      <w:r>
        <w:rPr>
          <w:rFonts w:hint="eastAsia" w:ascii="宋体" w:hAnsi="宋体"/>
          <w:snapToGrid w:val="0"/>
          <w:kern w:val="0"/>
          <w:sz w:val="24"/>
        </w:rPr>
        <w:t>1、在不降低设计任务书中的主要设计指标的前提下，确保工程设计概算不超过政府主管部门核准的工程投资估算总额。</w:t>
      </w:r>
    </w:p>
    <w:p w14:paraId="541E9031">
      <w:pPr>
        <w:adjustRightInd w:val="0"/>
        <w:snapToGrid w:val="0"/>
        <w:spacing w:line="360" w:lineRule="auto"/>
        <w:ind w:firstLine="480" w:firstLineChars="200"/>
        <w:outlineLvl w:val="3"/>
        <w:rPr>
          <w:rFonts w:ascii="宋体" w:hAnsi="宋体"/>
          <w:snapToGrid w:val="0"/>
          <w:kern w:val="0"/>
          <w:sz w:val="24"/>
        </w:rPr>
      </w:pPr>
      <w:r>
        <w:rPr>
          <w:rFonts w:hint="eastAsia" w:ascii="宋体" w:hAnsi="宋体"/>
          <w:snapToGrid w:val="0"/>
          <w:kern w:val="0"/>
          <w:sz w:val="24"/>
        </w:rPr>
        <w:t>2、编制的工程设计概算需满足财政评审部门评审的要求，造价成果文件误差控制不超过±</w:t>
      </w:r>
      <w:r>
        <w:rPr>
          <w:rFonts w:ascii="宋体" w:hAnsi="宋体"/>
          <w:snapToGrid w:val="0"/>
          <w:kern w:val="0"/>
          <w:sz w:val="24"/>
        </w:rPr>
        <w:t>10%</w:t>
      </w:r>
      <w:r>
        <w:rPr>
          <w:rFonts w:hint="eastAsia" w:ascii="宋体" w:hAnsi="宋体"/>
          <w:snapToGrid w:val="0"/>
          <w:kern w:val="0"/>
          <w:sz w:val="24"/>
        </w:rPr>
        <w:t>。</w:t>
      </w:r>
    </w:p>
    <w:p w14:paraId="338E7E0B">
      <w:pPr>
        <w:spacing w:line="360" w:lineRule="auto"/>
        <w:ind w:firstLine="480" w:firstLineChars="200"/>
        <w:rPr>
          <w:rFonts w:ascii="宋体" w:hAnsi="宋体" w:cs="Courier New"/>
          <w:snapToGrid w:val="0"/>
          <w:sz w:val="24"/>
          <w:szCs w:val="21"/>
        </w:rPr>
      </w:pPr>
      <w:r>
        <w:rPr>
          <w:rFonts w:hint="eastAsia" w:ascii="宋体" w:hAnsi="宋体"/>
          <w:snapToGrid w:val="0"/>
          <w:kern w:val="0"/>
          <w:sz w:val="24"/>
        </w:rPr>
        <w:t>3、根据招标人的相关规定和要求进行工程设计概算的编制，概算文件中的开项必须齐全完整，造价指标必须准确，须满足工程投资控制的要求。</w:t>
      </w:r>
    </w:p>
    <w:p w14:paraId="7C864874">
      <w:pPr>
        <w:spacing w:line="360" w:lineRule="auto"/>
        <w:rPr>
          <w:rFonts w:cs="Courier New"/>
          <w:snapToGrid w:val="0"/>
          <w:sz w:val="24"/>
          <w:szCs w:val="21"/>
        </w:rPr>
      </w:pPr>
    </w:p>
    <w:p w14:paraId="46968FE3">
      <w:pPr>
        <w:pStyle w:val="2"/>
        <w:spacing w:before="120" w:after="120" w:line="360" w:lineRule="auto"/>
        <w:ind w:firstLine="482" w:firstLineChars="200"/>
        <w:rPr>
          <w:rFonts w:ascii="宋体" w:hAnsi="宋体"/>
          <w:sz w:val="24"/>
        </w:rPr>
      </w:pPr>
      <w:bookmarkStart w:id="45" w:name="_Toc518499861"/>
      <w:r>
        <w:rPr>
          <w:rFonts w:hint="eastAsia" w:ascii="宋体" w:hAnsi="宋体"/>
          <w:sz w:val="24"/>
        </w:rPr>
        <w:t>八、设计人员组织要求</w:t>
      </w:r>
      <w:bookmarkEnd w:id="45"/>
    </w:p>
    <w:p w14:paraId="191ADA26">
      <w:pPr>
        <w:spacing w:line="360" w:lineRule="auto"/>
        <w:ind w:firstLine="480" w:firstLineChars="200"/>
        <w:rPr>
          <w:rFonts w:ascii="宋体" w:hAnsi="宋体" w:cs="Courier New"/>
          <w:snapToGrid w:val="0"/>
          <w:sz w:val="24"/>
          <w:szCs w:val="21"/>
        </w:rPr>
      </w:pPr>
      <w:r>
        <w:rPr>
          <w:rFonts w:hint="eastAsia" w:ascii="宋体" w:hAnsi="宋体" w:cs="Courier New"/>
          <w:snapToGrid w:val="0"/>
          <w:sz w:val="24"/>
          <w:szCs w:val="21"/>
        </w:rPr>
        <w:t>为便于</w:t>
      </w:r>
      <w:r>
        <w:rPr>
          <w:rFonts w:hint="eastAsia" w:ascii="宋体" w:hAnsi="宋体"/>
          <w:snapToGrid w:val="0"/>
          <w:kern w:val="0"/>
          <w:sz w:val="24"/>
        </w:rPr>
        <w:t>招标人</w:t>
      </w:r>
      <w:r>
        <w:rPr>
          <w:rFonts w:hint="eastAsia" w:ascii="宋体" w:hAnsi="宋体" w:cs="Courier New"/>
          <w:snapToGrid w:val="0"/>
          <w:sz w:val="24"/>
          <w:szCs w:val="21"/>
        </w:rPr>
        <w:t>与投标人及时沟通及协调，以保证投标人的设计成果文件能更好地体现</w:t>
      </w:r>
      <w:r>
        <w:rPr>
          <w:rFonts w:hint="eastAsia" w:ascii="宋体" w:hAnsi="宋体"/>
          <w:snapToGrid w:val="0"/>
          <w:kern w:val="0"/>
          <w:sz w:val="24"/>
        </w:rPr>
        <w:t>招标人</w:t>
      </w:r>
      <w:r>
        <w:rPr>
          <w:rFonts w:hint="eastAsia" w:ascii="宋体" w:hAnsi="宋体" w:cs="Courier New"/>
          <w:snapToGrid w:val="0"/>
          <w:sz w:val="24"/>
          <w:szCs w:val="21"/>
        </w:rPr>
        <w:t>的建设意图，投标人应根据</w:t>
      </w:r>
      <w:r>
        <w:rPr>
          <w:rFonts w:hint="eastAsia" w:ascii="宋体" w:hAnsi="宋体"/>
          <w:snapToGrid w:val="0"/>
          <w:kern w:val="0"/>
          <w:sz w:val="24"/>
        </w:rPr>
        <w:t>招标人</w:t>
      </w:r>
      <w:r>
        <w:rPr>
          <w:rFonts w:hint="eastAsia" w:ascii="宋体" w:hAnsi="宋体" w:cs="Courier New"/>
          <w:snapToGrid w:val="0"/>
          <w:sz w:val="24"/>
          <w:szCs w:val="21"/>
        </w:rPr>
        <w:t>的要求，分阶段在指定的地点投入本合同约定的专业人员、设备及设施，实施本合同工程的设计工作。</w:t>
      </w:r>
    </w:p>
    <w:p w14:paraId="362F9FC0">
      <w:pPr>
        <w:spacing w:line="360" w:lineRule="auto"/>
        <w:ind w:firstLine="480" w:firstLineChars="200"/>
        <w:rPr>
          <w:rFonts w:ascii="宋体" w:hAnsi="宋体" w:cs="Courier New"/>
          <w:snapToGrid w:val="0"/>
          <w:sz w:val="28"/>
          <w:szCs w:val="28"/>
        </w:rPr>
      </w:pPr>
      <w:r>
        <w:rPr>
          <w:rFonts w:hint="eastAsia" w:ascii="宋体" w:hAnsi="宋体" w:cs="Courier New"/>
          <w:snapToGrid w:val="0"/>
          <w:sz w:val="24"/>
          <w:szCs w:val="21"/>
        </w:rPr>
        <w:t>（一）投标人应根据项目设计任务及工期要求建立项目组。</w:t>
      </w:r>
    </w:p>
    <w:p w14:paraId="5C104836">
      <w:pPr>
        <w:spacing w:line="360" w:lineRule="auto"/>
        <w:rPr>
          <w:rFonts w:ascii="宋体" w:hAnsi="宋体" w:cs="Courier New"/>
          <w:snapToGrid w:val="0"/>
          <w:sz w:val="24"/>
        </w:rPr>
      </w:pPr>
      <w:r>
        <w:rPr>
          <w:rFonts w:hint="eastAsia" w:ascii="宋体" w:hAnsi="宋体" w:cs="Courier New"/>
          <w:snapToGrid w:val="0"/>
          <w:sz w:val="28"/>
          <w:szCs w:val="28"/>
        </w:rPr>
        <w:t xml:space="preserve">   </w:t>
      </w:r>
      <w:r>
        <w:rPr>
          <w:rFonts w:hint="eastAsia" w:ascii="宋体" w:hAnsi="宋体" w:cs="Courier New"/>
          <w:snapToGrid w:val="0"/>
          <w:sz w:val="24"/>
        </w:rPr>
        <w:t>（二）在设计高峰或项目承建单位认为有必要时，设计方必须集中力量确保设计进度。</w:t>
      </w:r>
    </w:p>
    <w:p w14:paraId="77AF3A0C">
      <w:pPr>
        <w:spacing w:line="360" w:lineRule="auto"/>
        <w:ind w:firstLine="480" w:firstLineChars="200"/>
        <w:rPr>
          <w:rFonts w:ascii="宋体" w:hAnsi="宋体" w:cs="Courier New"/>
          <w:snapToGrid w:val="0"/>
          <w:sz w:val="24"/>
        </w:rPr>
      </w:pPr>
      <w:r>
        <w:rPr>
          <w:rFonts w:hint="eastAsia" w:ascii="宋体" w:hAnsi="宋体" w:cs="Courier New"/>
          <w:snapToGrid w:val="0"/>
          <w:sz w:val="24"/>
        </w:rPr>
        <w:t>（三）设计单位在明确分工各负其责的基础上，按照招标文件所列要求承诺为本项目合同约定项目指定的项目负责人、各专业设计负责人、各专业设计人、并向建设管理单位出具相应的授权文件。</w:t>
      </w:r>
    </w:p>
    <w:p w14:paraId="1852D6EC">
      <w:pPr>
        <w:spacing w:line="360" w:lineRule="auto"/>
        <w:ind w:firstLine="480" w:firstLineChars="200"/>
        <w:rPr>
          <w:rFonts w:ascii="宋体" w:hAnsi="宋体" w:cs="Courier New"/>
          <w:snapToGrid w:val="0"/>
          <w:sz w:val="24"/>
        </w:rPr>
      </w:pPr>
      <w:r>
        <w:rPr>
          <w:rFonts w:hint="eastAsia" w:ascii="宋体" w:hAnsi="宋体" w:cs="Courier New"/>
          <w:snapToGrid w:val="0"/>
          <w:sz w:val="24"/>
        </w:rPr>
        <w:t>（四）须报送项目设计总负责人、各专业设计负责人、其他参与设计工作的人员姓名、年龄、学历、专业、职称、职务、相关经历和主要技术成果以及在本合同约定项目中负责的设计任务等资料。</w:t>
      </w:r>
    </w:p>
    <w:p w14:paraId="3D0BD940">
      <w:pPr>
        <w:spacing w:line="360" w:lineRule="auto"/>
        <w:ind w:firstLine="480" w:firstLineChars="200"/>
        <w:rPr>
          <w:rFonts w:ascii="宋体" w:hAnsi="宋体" w:cs="Courier New"/>
          <w:snapToGrid w:val="0"/>
          <w:sz w:val="24"/>
        </w:rPr>
      </w:pPr>
      <w:r>
        <w:rPr>
          <w:rFonts w:hint="eastAsia" w:ascii="宋体" w:hAnsi="宋体" w:cs="Courier New"/>
          <w:snapToGrid w:val="0"/>
          <w:sz w:val="24"/>
        </w:rPr>
        <w:t>（五）必须保证参与本项目各设计单位人员的稳定性，不可随意撤换，且短时离开本地须向项目承建单位请假并制定离开后的协调人，否则必须承担相应责任。</w:t>
      </w:r>
    </w:p>
    <w:p w14:paraId="0A9A4AF7">
      <w:pPr>
        <w:spacing w:line="360" w:lineRule="auto"/>
        <w:ind w:firstLine="480" w:firstLineChars="200"/>
        <w:rPr>
          <w:rFonts w:ascii="宋体" w:hAnsi="宋体" w:cs="Courier New"/>
          <w:snapToGrid w:val="0"/>
          <w:sz w:val="24"/>
        </w:rPr>
      </w:pPr>
      <w:r>
        <w:rPr>
          <w:rFonts w:hint="eastAsia" w:ascii="宋体" w:hAnsi="宋体" w:cs="Courier New"/>
          <w:snapToGrid w:val="0"/>
          <w:sz w:val="24"/>
        </w:rPr>
        <w:t>（六）设计单位的设计人员数量、专业水平、专业配套等达不到设计所需时，需更换及补充设计人员；未能在指定时间内及时更换和补充的，将视为违约行为。</w:t>
      </w:r>
    </w:p>
    <w:p w14:paraId="5C3A899F">
      <w:pPr>
        <w:spacing w:line="360" w:lineRule="auto"/>
        <w:ind w:firstLine="480" w:firstLineChars="200"/>
        <w:rPr>
          <w:rFonts w:cs="Courier New"/>
          <w:sz w:val="24"/>
          <w:szCs w:val="21"/>
        </w:rPr>
      </w:pPr>
      <w:r>
        <w:rPr>
          <w:rFonts w:hint="eastAsia" w:ascii="宋体" w:hAnsi="宋体" w:cs="Courier New"/>
          <w:snapToGrid w:val="0"/>
          <w:sz w:val="24"/>
        </w:rPr>
        <w:t>（七）项目设计、实施过程中，投标人的设计项目负责人、各专业设负责人及相关专业人员（可按照专业施工进度分专业参加）需参加由招标人组织的方案汇报会、协调会、设计交底会、图纸会审会、每周在施工现场组织召开的设计例会和工程例会、技术问题协调会、看样定板会、设计巡场，及时解决现场技术问题，并按照招标人相应管理制度和办法开展相应工作。</w:t>
      </w:r>
    </w:p>
    <w:bookmarkEnd w:id="33"/>
    <w:bookmarkEnd w:id="34"/>
    <w:bookmarkEnd w:id="35"/>
    <w:bookmarkEnd w:id="36"/>
    <w:bookmarkEnd w:id="37"/>
    <w:bookmarkEnd w:id="38"/>
    <w:p w14:paraId="4CBE72D3">
      <w:pPr>
        <w:pStyle w:val="2"/>
        <w:spacing w:before="120" w:after="120" w:line="360" w:lineRule="auto"/>
        <w:ind w:firstLine="482" w:firstLineChars="200"/>
        <w:rPr>
          <w:rFonts w:ascii="宋体" w:hAnsi="宋体"/>
          <w:sz w:val="24"/>
        </w:rPr>
      </w:pPr>
      <w:bookmarkStart w:id="46" w:name="_Toc518499862"/>
      <w:bookmarkStart w:id="47" w:name="_Toc19544"/>
      <w:r>
        <w:rPr>
          <w:rFonts w:hint="eastAsia" w:ascii="宋体" w:hAnsi="宋体"/>
          <w:sz w:val="24"/>
        </w:rPr>
        <w:t>九、设计成果提交要求</w:t>
      </w:r>
      <w:bookmarkEnd w:id="46"/>
      <w:bookmarkEnd w:id="47"/>
    </w:p>
    <w:p w14:paraId="4147EF3B">
      <w:pPr>
        <w:spacing w:line="360" w:lineRule="auto"/>
        <w:ind w:firstLine="480" w:firstLineChars="200"/>
        <w:rPr>
          <w:rFonts w:cs="Courier New"/>
          <w:b/>
          <w:bCs/>
          <w:sz w:val="24"/>
          <w:szCs w:val="21"/>
        </w:rPr>
      </w:pPr>
      <w:bookmarkStart w:id="48" w:name="_Toc518499863"/>
      <w:bookmarkStart w:id="49" w:name="_Toc24636"/>
      <w:r>
        <w:rPr>
          <w:rFonts w:hint="eastAsia" w:ascii="宋体" w:hAnsi="宋体" w:cs="Courier New"/>
          <w:snapToGrid w:val="0"/>
          <w:sz w:val="24"/>
        </w:rPr>
        <w:t>（一）总体要求</w:t>
      </w:r>
      <w:bookmarkEnd w:id="48"/>
      <w:bookmarkEnd w:id="49"/>
      <w:r>
        <w:rPr>
          <w:rFonts w:hint="eastAsia" w:ascii="宋体" w:hAnsi="宋体" w:cs="Courier New"/>
          <w:snapToGrid w:val="0"/>
          <w:sz w:val="24"/>
        </w:rPr>
        <w:t>。设计成果文件要求齐全、完整，内容、深度应符合规定，文字说明、图纸要准确清晰,各阶段设计应达到中华人民共和国建设部颁发的《建筑工程设计文件编制深度规定》、《市政公用工程设计文件编制深度规定》设计阶段深度。凡涉及到报批报建图纸文件，均需要按专业主管部门的报审要求，按时报送，并负责通过审批。</w:t>
      </w:r>
    </w:p>
    <w:p w14:paraId="7FB17775">
      <w:pPr>
        <w:spacing w:line="360" w:lineRule="auto"/>
        <w:ind w:firstLine="480" w:firstLineChars="200"/>
        <w:rPr>
          <w:rFonts w:ascii="宋体" w:hAnsi="宋体" w:cs="Courier New"/>
          <w:snapToGrid w:val="0"/>
          <w:sz w:val="24"/>
        </w:rPr>
      </w:pPr>
      <w:bookmarkStart w:id="50" w:name="_Toc12021"/>
      <w:bookmarkStart w:id="51" w:name="_Toc518499864"/>
      <w:r>
        <w:rPr>
          <w:rFonts w:hint="eastAsia" w:ascii="宋体" w:hAnsi="宋体" w:cs="Courier New"/>
          <w:snapToGrid w:val="0"/>
          <w:sz w:val="24"/>
        </w:rPr>
        <w:t>（二）实施阶段设计成果要求</w:t>
      </w:r>
      <w:bookmarkEnd w:id="50"/>
      <w:bookmarkEnd w:id="51"/>
    </w:p>
    <w:p w14:paraId="5640B937">
      <w:pPr>
        <w:spacing w:line="360" w:lineRule="auto"/>
        <w:ind w:firstLine="480" w:firstLineChars="200"/>
        <w:rPr>
          <w:rFonts w:ascii="宋体" w:hAnsi="宋体" w:cs="Courier New"/>
          <w:snapToGrid w:val="0"/>
          <w:sz w:val="24"/>
        </w:rPr>
      </w:pPr>
      <w:r>
        <w:rPr>
          <w:rFonts w:hint="eastAsia" w:ascii="宋体" w:hAnsi="宋体" w:cs="Courier New"/>
          <w:snapToGrid w:val="0"/>
          <w:sz w:val="24"/>
        </w:rPr>
        <w:t>1、方案设计阶段</w:t>
      </w:r>
    </w:p>
    <w:p w14:paraId="0C0E5A9C">
      <w:pPr>
        <w:spacing w:line="360" w:lineRule="auto"/>
        <w:ind w:firstLine="480" w:firstLineChars="200"/>
        <w:rPr>
          <w:rFonts w:ascii="宋体" w:hAnsi="宋体" w:cs="Courier New"/>
          <w:sz w:val="24"/>
          <w:szCs w:val="21"/>
        </w:rPr>
      </w:pPr>
      <w:r>
        <w:rPr>
          <w:rFonts w:hint="eastAsia" w:ascii="宋体" w:hAnsi="宋体" w:cs="Courier New"/>
          <w:sz w:val="24"/>
          <w:szCs w:val="21"/>
        </w:rPr>
        <w:t>（1）方案设计说明</w:t>
      </w:r>
    </w:p>
    <w:p w14:paraId="1DB6CE2B">
      <w:pPr>
        <w:spacing w:line="360" w:lineRule="auto"/>
        <w:rPr>
          <w:rFonts w:ascii="宋体" w:hAnsi="宋体" w:cs="Courier New"/>
          <w:sz w:val="24"/>
          <w:szCs w:val="21"/>
        </w:rPr>
      </w:pPr>
      <w:r>
        <w:rPr>
          <w:rFonts w:hint="eastAsia" w:ascii="宋体" w:hAnsi="宋体" w:cs="Courier New"/>
          <w:sz w:val="24"/>
          <w:szCs w:val="21"/>
        </w:rPr>
        <w:t xml:space="preserve">    （2）方案设计图纸，主要包括：基地区位图、基地现状图、与周边环境及空间关系分析图、交通系统分析图、公共交通设施等分布图、总平面设计图、主要空间节点透视图、景观设计图、相关分析图和鸟瞰图等。</w:t>
      </w:r>
    </w:p>
    <w:p w14:paraId="091003A4">
      <w:pPr>
        <w:spacing w:line="360" w:lineRule="auto"/>
        <w:rPr>
          <w:rFonts w:ascii="宋体" w:hAnsi="宋体" w:cs="Courier New"/>
          <w:sz w:val="24"/>
          <w:szCs w:val="21"/>
        </w:rPr>
      </w:pPr>
      <w:r>
        <w:rPr>
          <w:rFonts w:hint="eastAsia" w:ascii="宋体" w:hAnsi="宋体" w:cs="Courier New"/>
          <w:sz w:val="24"/>
          <w:szCs w:val="21"/>
        </w:rPr>
        <w:t xml:space="preserve">    （3）项目其它设计方案图</w:t>
      </w:r>
    </w:p>
    <w:p w14:paraId="46687103">
      <w:pPr>
        <w:spacing w:line="360" w:lineRule="auto"/>
        <w:rPr>
          <w:rFonts w:ascii="宋体" w:hAnsi="宋体" w:cs="Courier New"/>
          <w:sz w:val="24"/>
          <w:szCs w:val="21"/>
        </w:rPr>
      </w:pPr>
      <w:r>
        <w:rPr>
          <w:rFonts w:hint="eastAsia" w:ascii="宋体" w:hAnsi="宋体" w:cs="Courier New"/>
          <w:sz w:val="24"/>
          <w:szCs w:val="21"/>
        </w:rPr>
        <w:t xml:space="preserve">    （4）有关电子文档（含效果图、方案设计说明及图纸等）</w:t>
      </w:r>
    </w:p>
    <w:p w14:paraId="2FC4500A">
      <w:pPr>
        <w:spacing w:line="360" w:lineRule="auto"/>
        <w:ind w:firstLine="465"/>
        <w:rPr>
          <w:rFonts w:ascii="宋体" w:hAnsi="宋体" w:cs="Courier New"/>
          <w:sz w:val="24"/>
          <w:szCs w:val="21"/>
        </w:rPr>
      </w:pPr>
      <w:r>
        <w:rPr>
          <w:rFonts w:hint="eastAsia" w:ascii="宋体" w:hAnsi="宋体" w:cs="Courier New"/>
          <w:sz w:val="24"/>
          <w:szCs w:val="21"/>
        </w:rPr>
        <w:t>注：乙方提交的设计成果份数按审批部门要求为准，设计单位出图纸、注册建筑师章等。</w:t>
      </w:r>
    </w:p>
    <w:p w14:paraId="193F6235">
      <w:pPr>
        <w:pStyle w:val="3"/>
        <w:spacing w:line="360" w:lineRule="auto"/>
        <w:ind w:firstLine="480" w:firstLineChars="200"/>
        <w:rPr>
          <w:rFonts w:ascii="宋体" w:hAnsi="宋体" w:eastAsia="宋体" w:cs="Courier New"/>
          <w:b w:val="0"/>
          <w:bCs w:val="0"/>
          <w:snapToGrid w:val="0"/>
          <w:sz w:val="24"/>
          <w:szCs w:val="24"/>
        </w:rPr>
      </w:pPr>
      <w:r>
        <w:rPr>
          <w:rFonts w:hint="eastAsia" w:ascii="宋体" w:hAnsi="宋体" w:eastAsia="宋体" w:cs="Courier New"/>
          <w:b w:val="0"/>
          <w:bCs w:val="0"/>
          <w:snapToGrid w:val="0"/>
          <w:sz w:val="24"/>
          <w:szCs w:val="24"/>
        </w:rPr>
        <w:t>2、初步设计阶段</w:t>
      </w:r>
    </w:p>
    <w:p w14:paraId="2FA7452D">
      <w:pPr>
        <w:spacing w:line="360" w:lineRule="auto"/>
        <w:ind w:left="566"/>
        <w:rPr>
          <w:rFonts w:ascii="宋体" w:hAnsi="宋体" w:cs="Courier New"/>
          <w:sz w:val="24"/>
          <w:szCs w:val="21"/>
        </w:rPr>
      </w:pPr>
      <w:r>
        <w:rPr>
          <w:rFonts w:hint="eastAsia" w:ascii="宋体" w:hAnsi="宋体" w:cs="Courier New"/>
          <w:sz w:val="24"/>
          <w:szCs w:val="21"/>
        </w:rPr>
        <w:t>（1）初步设计说明</w:t>
      </w:r>
    </w:p>
    <w:p w14:paraId="3F15927C">
      <w:pPr>
        <w:spacing w:line="360" w:lineRule="auto"/>
        <w:ind w:firstLine="600" w:firstLineChars="250"/>
        <w:rPr>
          <w:rFonts w:ascii="宋体" w:hAnsi="宋体" w:cs="Courier New"/>
          <w:sz w:val="24"/>
          <w:szCs w:val="21"/>
        </w:rPr>
      </w:pPr>
      <w:r>
        <w:rPr>
          <w:rFonts w:hint="eastAsia" w:ascii="宋体" w:hAnsi="宋体" w:cs="Courier New"/>
          <w:sz w:val="24"/>
          <w:szCs w:val="21"/>
        </w:rPr>
        <w:t>（2）初步设计图纸，主要包括：建筑、结构、给排水、电气及智能化、景观等专业。</w:t>
      </w:r>
    </w:p>
    <w:p w14:paraId="39A16F4C">
      <w:pPr>
        <w:spacing w:line="360" w:lineRule="auto"/>
        <w:ind w:left="-2" w:leftChars="-1" w:firstLine="600" w:firstLineChars="250"/>
        <w:rPr>
          <w:rFonts w:ascii="宋体" w:hAnsi="宋体" w:cs="Courier New"/>
          <w:sz w:val="24"/>
          <w:szCs w:val="21"/>
        </w:rPr>
      </w:pPr>
      <w:r>
        <w:rPr>
          <w:rFonts w:hint="eastAsia" w:ascii="宋体" w:hAnsi="宋体" w:cs="Courier New"/>
          <w:sz w:val="24"/>
          <w:szCs w:val="21"/>
        </w:rPr>
        <w:t>（3）项目概算</w:t>
      </w:r>
    </w:p>
    <w:p w14:paraId="01377EB2">
      <w:pPr>
        <w:spacing w:line="360" w:lineRule="auto"/>
        <w:ind w:left="-2" w:leftChars="-1" w:firstLine="600" w:firstLineChars="250"/>
        <w:rPr>
          <w:rFonts w:ascii="宋体" w:hAnsi="宋体" w:cs="Courier New"/>
          <w:sz w:val="24"/>
          <w:szCs w:val="21"/>
        </w:rPr>
      </w:pPr>
      <w:r>
        <w:rPr>
          <w:rFonts w:hint="eastAsia" w:ascii="宋体" w:hAnsi="宋体" w:cs="Courier New"/>
          <w:sz w:val="24"/>
          <w:szCs w:val="21"/>
        </w:rPr>
        <w:t>（4）其它专项设计</w:t>
      </w:r>
    </w:p>
    <w:p w14:paraId="49041C19">
      <w:pPr>
        <w:spacing w:line="360" w:lineRule="auto"/>
        <w:ind w:left="-2" w:leftChars="-1" w:firstLine="600" w:firstLineChars="250"/>
        <w:rPr>
          <w:rFonts w:ascii="宋体" w:hAnsi="宋体" w:cs="Courier New"/>
          <w:sz w:val="24"/>
          <w:szCs w:val="21"/>
        </w:rPr>
      </w:pPr>
      <w:r>
        <w:rPr>
          <w:rFonts w:hint="eastAsia" w:ascii="宋体" w:hAnsi="宋体" w:cs="Courier New"/>
          <w:sz w:val="24"/>
          <w:szCs w:val="21"/>
        </w:rPr>
        <w:t>（5）效果图及透视图</w:t>
      </w:r>
    </w:p>
    <w:p w14:paraId="3DB6D615">
      <w:pPr>
        <w:spacing w:line="360" w:lineRule="auto"/>
        <w:ind w:firstLine="583" w:firstLineChars="243"/>
        <w:rPr>
          <w:rFonts w:ascii="宋体" w:hAnsi="宋体" w:cs="Courier New"/>
          <w:sz w:val="24"/>
          <w:szCs w:val="21"/>
        </w:rPr>
      </w:pPr>
      <w:r>
        <w:rPr>
          <w:rFonts w:hint="eastAsia" w:ascii="宋体" w:hAnsi="宋体" w:cs="Courier New"/>
          <w:sz w:val="24"/>
          <w:szCs w:val="21"/>
        </w:rPr>
        <w:t>（6）有关电子文档（含效果图、方案设计说明及图纸和概算等）</w:t>
      </w:r>
    </w:p>
    <w:p w14:paraId="2A3FB142">
      <w:pPr>
        <w:spacing w:line="360" w:lineRule="auto"/>
        <w:ind w:left="-2" w:leftChars="-1" w:firstLine="600" w:firstLineChars="250"/>
        <w:rPr>
          <w:rFonts w:ascii="宋体" w:hAnsi="宋体" w:cs="Courier New"/>
          <w:sz w:val="24"/>
          <w:szCs w:val="21"/>
        </w:rPr>
      </w:pPr>
      <w:r>
        <w:rPr>
          <w:rFonts w:hint="eastAsia" w:ascii="宋体" w:hAnsi="宋体" w:cs="Courier New"/>
          <w:sz w:val="24"/>
          <w:szCs w:val="21"/>
        </w:rPr>
        <w:t>（7）主要材料样板</w:t>
      </w:r>
    </w:p>
    <w:p w14:paraId="687FEB58">
      <w:pPr>
        <w:adjustRightInd w:val="0"/>
        <w:snapToGrid w:val="0"/>
        <w:spacing w:line="360" w:lineRule="auto"/>
        <w:ind w:firstLine="480" w:firstLineChars="200"/>
        <w:rPr>
          <w:rFonts w:ascii="宋体" w:hAnsi="宋体"/>
          <w:snapToGrid w:val="0"/>
          <w:kern w:val="0"/>
          <w:sz w:val="24"/>
        </w:rPr>
      </w:pPr>
      <w:r>
        <w:rPr>
          <w:rFonts w:hint="eastAsia" w:ascii="宋体" w:hAnsi="宋体" w:cs="Courier New"/>
          <w:sz w:val="24"/>
          <w:szCs w:val="21"/>
        </w:rPr>
        <w:t>注：</w:t>
      </w:r>
      <w:r>
        <w:rPr>
          <w:rFonts w:hint="eastAsia" w:ascii="宋体" w:hAnsi="宋体"/>
          <w:snapToGrid w:val="0"/>
          <w:kern w:val="0"/>
          <w:sz w:val="24"/>
        </w:rPr>
        <w:t>乙方应向招标人提交初步方案设计成果文件图纸及文本文件</w:t>
      </w:r>
      <w:r>
        <w:rPr>
          <w:rFonts w:hint="eastAsia" w:ascii="宋体" w:hAnsi="宋体"/>
          <w:snapToGrid w:val="0"/>
          <w:kern w:val="0"/>
          <w:sz w:val="24"/>
          <w:u w:val="single"/>
        </w:rPr>
        <w:t>1</w:t>
      </w:r>
      <w:r>
        <w:rPr>
          <w:rFonts w:ascii="宋体" w:hAnsi="宋体"/>
          <w:snapToGrid w:val="0"/>
          <w:kern w:val="0"/>
          <w:sz w:val="24"/>
          <w:u w:val="single"/>
        </w:rPr>
        <w:t>0</w:t>
      </w:r>
      <w:r>
        <w:rPr>
          <w:rFonts w:hint="eastAsia" w:ascii="宋体" w:hAnsi="宋体"/>
          <w:snapToGrid w:val="0"/>
          <w:kern w:val="0"/>
          <w:sz w:val="24"/>
        </w:rPr>
        <w:t>套、概算</w:t>
      </w:r>
      <w:r>
        <w:rPr>
          <w:rFonts w:ascii="宋体" w:hAnsi="宋体"/>
          <w:snapToGrid w:val="0"/>
          <w:kern w:val="0"/>
          <w:sz w:val="24"/>
          <w:u w:val="single"/>
        </w:rPr>
        <w:t xml:space="preserve"> </w:t>
      </w:r>
      <w:r>
        <w:rPr>
          <w:rFonts w:hint="eastAsia" w:ascii="宋体" w:hAnsi="宋体"/>
          <w:snapToGrid w:val="0"/>
          <w:kern w:val="0"/>
          <w:sz w:val="24"/>
          <w:u w:val="single"/>
        </w:rPr>
        <w:t>10</w:t>
      </w:r>
      <w:r>
        <w:rPr>
          <w:rFonts w:ascii="宋体" w:hAnsi="宋体"/>
          <w:snapToGrid w:val="0"/>
          <w:kern w:val="0"/>
          <w:sz w:val="24"/>
          <w:u w:val="single"/>
        </w:rPr>
        <w:t xml:space="preserve"> </w:t>
      </w:r>
      <w:r>
        <w:rPr>
          <w:rFonts w:hint="eastAsia" w:ascii="宋体" w:hAnsi="宋体"/>
          <w:snapToGrid w:val="0"/>
          <w:kern w:val="0"/>
          <w:sz w:val="24"/>
        </w:rPr>
        <w:t>份、电子文档光盘</w:t>
      </w:r>
      <w:r>
        <w:rPr>
          <w:rFonts w:ascii="宋体" w:hAnsi="宋体"/>
          <w:snapToGrid w:val="0"/>
          <w:kern w:val="0"/>
          <w:sz w:val="24"/>
          <w:u w:val="single"/>
        </w:rPr>
        <w:t>1</w:t>
      </w:r>
      <w:r>
        <w:rPr>
          <w:rFonts w:hint="eastAsia" w:ascii="宋体" w:hAnsi="宋体"/>
          <w:snapToGrid w:val="0"/>
          <w:kern w:val="0"/>
          <w:sz w:val="24"/>
        </w:rPr>
        <w:t>套、专业报建所需设计成果文件数量按报建要求提供；文件加盖设计单位出图章、注册建筑师章、各专业负责人、乙方签署。</w:t>
      </w:r>
    </w:p>
    <w:p w14:paraId="0E747BEB">
      <w:pPr>
        <w:pStyle w:val="3"/>
        <w:spacing w:line="360" w:lineRule="auto"/>
        <w:ind w:firstLine="480" w:firstLineChars="200"/>
        <w:rPr>
          <w:rFonts w:ascii="宋体" w:hAnsi="宋体" w:eastAsia="宋体" w:cs="Courier New"/>
          <w:b w:val="0"/>
          <w:bCs w:val="0"/>
          <w:snapToGrid w:val="0"/>
          <w:sz w:val="24"/>
          <w:szCs w:val="24"/>
        </w:rPr>
      </w:pPr>
      <w:r>
        <w:rPr>
          <w:rFonts w:hint="eastAsia" w:ascii="宋体" w:hAnsi="宋体" w:eastAsia="宋体" w:cs="Courier New"/>
          <w:b w:val="0"/>
          <w:bCs w:val="0"/>
          <w:snapToGrid w:val="0"/>
          <w:sz w:val="24"/>
          <w:szCs w:val="24"/>
        </w:rPr>
        <w:t>3、施工图设计阶段</w:t>
      </w:r>
    </w:p>
    <w:p w14:paraId="25C29DE5">
      <w:pPr>
        <w:spacing w:line="360" w:lineRule="auto"/>
        <w:ind w:firstLine="480" w:firstLineChars="200"/>
        <w:rPr>
          <w:rFonts w:ascii="宋体" w:hAnsi="宋体" w:cs="Courier New"/>
          <w:sz w:val="24"/>
          <w:szCs w:val="21"/>
        </w:rPr>
      </w:pPr>
      <w:r>
        <w:rPr>
          <w:rFonts w:hint="eastAsia" w:ascii="宋体" w:hAnsi="宋体" w:cs="Courier New"/>
          <w:sz w:val="24"/>
          <w:szCs w:val="21"/>
        </w:rPr>
        <w:t>（1）施工报建图：总平面图、平、立、剖面图，构造和主要材料说明，综合管线图等。</w:t>
      </w:r>
    </w:p>
    <w:p w14:paraId="36302485">
      <w:pPr>
        <w:spacing w:line="360" w:lineRule="auto"/>
        <w:ind w:firstLine="480" w:firstLineChars="200"/>
        <w:rPr>
          <w:rFonts w:ascii="宋体" w:hAnsi="宋体" w:cs="Courier New"/>
          <w:sz w:val="24"/>
          <w:szCs w:val="21"/>
        </w:rPr>
      </w:pPr>
      <w:r>
        <w:rPr>
          <w:rFonts w:hint="eastAsia" w:ascii="宋体" w:hAnsi="宋体" w:cs="Courier New"/>
          <w:sz w:val="24"/>
          <w:szCs w:val="21"/>
        </w:rPr>
        <w:t>（2）各专业图纸，主要包括：建筑、结构、给排水、电气及智能化、景观专业及各专项设计等。</w:t>
      </w:r>
    </w:p>
    <w:p w14:paraId="6FF5E359">
      <w:pPr>
        <w:spacing w:line="360" w:lineRule="auto"/>
        <w:ind w:firstLine="480" w:firstLineChars="200"/>
        <w:rPr>
          <w:rFonts w:ascii="宋体" w:hAnsi="宋体" w:cs="Courier New"/>
          <w:sz w:val="24"/>
          <w:szCs w:val="21"/>
        </w:rPr>
      </w:pPr>
      <w:r>
        <w:rPr>
          <w:rFonts w:hint="eastAsia" w:ascii="宋体" w:hAnsi="宋体" w:cs="Courier New"/>
          <w:sz w:val="24"/>
          <w:szCs w:val="21"/>
        </w:rPr>
        <w:t>（3）设备材料表以及满足招投标要求的技术规格书。</w:t>
      </w:r>
    </w:p>
    <w:p w14:paraId="471FAFCA">
      <w:pPr>
        <w:spacing w:line="360" w:lineRule="auto"/>
        <w:ind w:firstLine="480" w:firstLineChars="200"/>
        <w:rPr>
          <w:rFonts w:ascii="宋体" w:hAnsi="宋体" w:cs="Courier New"/>
          <w:sz w:val="24"/>
          <w:szCs w:val="21"/>
        </w:rPr>
      </w:pPr>
      <w:r>
        <w:rPr>
          <w:rFonts w:hint="eastAsia" w:ascii="宋体" w:hAnsi="宋体" w:cs="Courier New"/>
          <w:sz w:val="24"/>
          <w:szCs w:val="21"/>
        </w:rPr>
        <w:t>（4）完整版施工图。</w:t>
      </w:r>
    </w:p>
    <w:p w14:paraId="25A7A5EF">
      <w:pPr>
        <w:spacing w:line="360" w:lineRule="auto"/>
        <w:ind w:firstLine="480" w:firstLineChars="200"/>
        <w:rPr>
          <w:rFonts w:ascii="宋体" w:hAnsi="宋体" w:cs="Courier New"/>
          <w:sz w:val="24"/>
          <w:szCs w:val="21"/>
        </w:rPr>
      </w:pPr>
      <w:r>
        <w:rPr>
          <w:rFonts w:hint="eastAsia" w:ascii="宋体" w:hAnsi="宋体" w:cs="Courier New"/>
          <w:sz w:val="24"/>
          <w:szCs w:val="21"/>
        </w:rPr>
        <w:t>（5）有关电子文档。</w:t>
      </w:r>
    </w:p>
    <w:p w14:paraId="2B959B97">
      <w:pPr>
        <w:adjustRightInd w:val="0"/>
        <w:snapToGrid w:val="0"/>
        <w:spacing w:line="360" w:lineRule="auto"/>
        <w:ind w:firstLine="480" w:firstLineChars="200"/>
        <w:rPr>
          <w:rFonts w:ascii="宋体" w:hAnsi="宋体"/>
          <w:snapToGrid w:val="0"/>
          <w:kern w:val="0"/>
          <w:sz w:val="24"/>
        </w:rPr>
      </w:pPr>
      <w:r>
        <w:rPr>
          <w:rFonts w:hint="eastAsia" w:ascii="宋体" w:hAnsi="宋体" w:cs="Courier New"/>
          <w:sz w:val="24"/>
          <w:szCs w:val="21"/>
        </w:rPr>
        <w:t>注：乙方所提供的施工报建图份数按审批部门要求；</w:t>
      </w:r>
      <w:r>
        <w:rPr>
          <w:rFonts w:hint="eastAsia" w:ascii="宋体" w:hAnsi="宋体"/>
          <w:snapToGrid w:val="0"/>
          <w:kern w:val="0"/>
          <w:sz w:val="24"/>
        </w:rPr>
        <w:t>乙方应向招标人提交施工图设计成果文件（文件及图纸）文本文件</w:t>
      </w:r>
      <w:r>
        <w:rPr>
          <w:rFonts w:hint="eastAsia" w:ascii="宋体" w:hAnsi="宋体"/>
          <w:snapToGrid w:val="0"/>
          <w:kern w:val="0"/>
          <w:sz w:val="24"/>
          <w:u w:val="single"/>
        </w:rPr>
        <w:t>15</w:t>
      </w:r>
      <w:r>
        <w:rPr>
          <w:rFonts w:hint="eastAsia" w:ascii="宋体" w:hAnsi="宋体"/>
          <w:snapToGrid w:val="0"/>
          <w:kern w:val="0"/>
          <w:sz w:val="24"/>
        </w:rPr>
        <w:t>套、电子文档光盘</w:t>
      </w:r>
      <w:r>
        <w:rPr>
          <w:rFonts w:ascii="宋体" w:hAnsi="宋体"/>
          <w:snapToGrid w:val="0"/>
          <w:kern w:val="0"/>
          <w:sz w:val="24"/>
          <w:u w:val="single"/>
        </w:rPr>
        <w:t>_</w:t>
      </w:r>
      <w:r>
        <w:rPr>
          <w:rFonts w:hint="eastAsia" w:ascii="宋体" w:hAnsi="宋体"/>
          <w:snapToGrid w:val="0"/>
          <w:kern w:val="0"/>
          <w:sz w:val="24"/>
          <w:u w:val="single"/>
        </w:rPr>
        <w:t>2</w:t>
      </w:r>
      <w:r>
        <w:rPr>
          <w:rFonts w:ascii="宋体" w:hAnsi="宋体"/>
          <w:snapToGrid w:val="0"/>
          <w:kern w:val="0"/>
          <w:sz w:val="24"/>
          <w:u w:val="single"/>
        </w:rPr>
        <w:t>_</w:t>
      </w:r>
      <w:r>
        <w:rPr>
          <w:rFonts w:hint="eastAsia" w:ascii="宋体" w:hAnsi="宋体"/>
          <w:snapToGrid w:val="0"/>
          <w:kern w:val="0"/>
          <w:sz w:val="24"/>
        </w:rPr>
        <w:t>套；文本文件加盖设计单位出图章、注册建筑师章。</w:t>
      </w:r>
    </w:p>
    <w:p w14:paraId="257EBA90">
      <w:pPr>
        <w:pStyle w:val="2"/>
        <w:spacing w:before="120" w:after="120" w:line="360" w:lineRule="auto"/>
        <w:ind w:firstLine="482" w:firstLineChars="200"/>
        <w:rPr>
          <w:rFonts w:ascii="宋体" w:hAnsi="宋体"/>
          <w:sz w:val="24"/>
        </w:rPr>
      </w:pPr>
      <w:bookmarkStart w:id="52" w:name="_Toc19997"/>
      <w:bookmarkStart w:id="53" w:name="_Toc518499865"/>
      <w:bookmarkStart w:id="54" w:name="_Toc480388357"/>
      <w:r>
        <w:rPr>
          <w:rFonts w:hint="eastAsia" w:ascii="宋体" w:hAnsi="宋体"/>
          <w:sz w:val="24"/>
        </w:rPr>
        <w:t>十、设计成果提交要求</w:t>
      </w:r>
      <w:bookmarkEnd w:id="52"/>
      <w:bookmarkEnd w:id="53"/>
      <w:bookmarkEnd w:id="54"/>
    </w:p>
    <w:p w14:paraId="09C7DD77">
      <w:pPr>
        <w:spacing w:line="360" w:lineRule="auto"/>
        <w:ind w:firstLine="480" w:firstLineChars="200"/>
        <w:rPr>
          <w:rFonts w:ascii="宋体" w:hAnsi="宋体" w:cs="Courier New"/>
          <w:sz w:val="24"/>
          <w:szCs w:val="21"/>
        </w:rPr>
      </w:pPr>
      <w:r>
        <w:rPr>
          <w:rFonts w:hint="eastAsia" w:ascii="宋体" w:hAnsi="宋体" w:cs="Courier New"/>
          <w:sz w:val="24"/>
          <w:szCs w:val="21"/>
        </w:rPr>
        <w:t>设计单位设计成果文件的提交时间以符合合同约定质量的设计成果文件的提交时间为准，设计成果文件提交的时间及份数如表所示。</w:t>
      </w:r>
    </w:p>
    <w:p w14:paraId="5387C5B8">
      <w:pPr>
        <w:pStyle w:val="3"/>
        <w:spacing w:line="360" w:lineRule="auto"/>
        <w:ind w:firstLine="480" w:firstLineChars="200"/>
        <w:rPr>
          <w:rFonts w:ascii="宋体" w:hAnsi="宋体" w:eastAsia="宋体" w:cs="Courier New"/>
          <w:b w:val="0"/>
          <w:bCs w:val="0"/>
          <w:sz w:val="24"/>
          <w:szCs w:val="21"/>
        </w:rPr>
      </w:pPr>
      <w:bookmarkStart w:id="55" w:name="OLE_LINK11"/>
      <w:r>
        <w:rPr>
          <w:rFonts w:hint="eastAsia" w:ascii="宋体" w:hAnsi="宋体" w:eastAsia="宋体" w:cs="Courier New"/>
          <w:b w:val="0"/>
          <w:bCs w:val="0"/>
          <w:sz w:val="24"/>
          <w:szCs w:val="21"/>
        </w:rPr>
        <w:t>（一）设计文件除应提供本设计全标段的设计图、设计说明、工程项目及数量汇总表外，还应按施工标段分别提供所需设计图纸、工程量清单以及必要的设计资料、分区示意图和设计计算书。每次交付设计文件和资料时应附带清单。</w:t>
      </w:r>
    </w:p>
    <w:bookmarkEnd w:id="55"/>
    <w:p w14:paraId="1AB8F31F">
      <w:pPr>
        <w:pStyle w:val="3"/>
        <w:spacing w:line="360" w:lineRule="auto"/>
        <w:ind w:firstLine="480" w:firstLineChars="200"/>
        <w:rPr>
          <w:rFonts w:ascii="宋体" w:hAnsi="宋体" w:eastAsia="宋体" w:cs="Courier New"/>
          <w:b w:val="0"/>
          <w:bCs w:val="0"/>
          <w:sz w:val="24"/>
          <w:szCs w:val="21"/>
        </w:rPr>
      </w:pPr>
      <w:r>
        <w:rPr>
          <w:rFonts w:hint="eastAsia" w:ascii="宋体" w:hAnsi="宋体" w:eastAsia="宋体" w:cs="Courier New"/>
          <w:b w:val="0"/>
          <w:bCs w:val="0"/>
          <w:sz w:val="24"/>
          <w:szCs w:val="21"/>
        </w:rPr>
        <w:t>（二）设计人应保证按规划及建筑功能要求、配套设施要求完成本工程造价中包含的全部项目的专业专项设计。</w:t>
      </w:r>
    </w:p>
    <w:p w14:paraId="41DF24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FF5D5"/>
    <w:multiLevelType w:val="singleLevel"/>
    <w:tmpl w:val="EBAFF5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99"/>
    <w:rsid w:val="00033132"/>
    <w:rsid w:val="00060FAD"/>
    <w:rsid w:val="000C746F"/>
    <w:rsid w:val="000C788D"/>
    <w:rsid w:val="000F3342"/>
    <w:rsid w:val="00152146"/>
    <w:rsid w:val="001F37F3"/>
    <w:rsid w:val="00210AAD"/>
    <w:rsid w:val="002203FC"/>
    <w:rsid w:val="00247E28"/>
    <w:rsid w:val="002D2B94"/>
    <w:rsid w:val="002F3CEA"/>
    <w:rsid w:val="00373FCC"/>
    <w:rsid w:val="00387F4E"/>
    <w:rsid w:val="003C63F3"/>
    <w:rsid w:val="003E1845"/>
    <w:rsid w:val="003F5D45"/>
    <w:rsid w:val="005109D6"/>
    <w:rsid w:val="00581279"/>
    <w:rsid w:val="00594D56"/>
    <w:rsid w:val="005D7B53"/>
    <w:rsid w:val="005F63CD"/>
    <w:rsid w:val="006D0E54"/>
    <w:rsid w:val="00706816"/>
    <w:rsid w:val="00726BE3"/>
    <w:rsid w:val="00767599"/>
    <w:rsid w:val="007C0A4F"/>
    <w:rsid w:val="007F64BF"/>
    <w:rsid w:val="00813759"/>
    <w:rsid w:val="008647B6"/>
    <w:rsid w:val="0089640E"/>
    <w:rsid w:val="00A157B3"/>
    <w:rsid w:val="00AA3096"/>
    <w:rsid w:val="00AB1EDA"/>
    <w:rsid w:val="00AE0144"/>
    <w:rsid w:val="00B04E02"/>
    <w:rsid w:val="00B14A71"/>
    <w:rsid w:val="00B2518D"/>
    <w:rsid w:val="00B823AA"/>
    <w:rsid w:val="00C905F9"/>
    <w:rsid w:val="00C91591"/>
    <w:rsid w:val="00D34446"/>
    <w:rsid w:val="00E325AE"/>
    <w:rsid w:val="00EA5402"/>
    <w:rsid w:val="00FA076C"/>
    <w:rsid w:val="00FC7DC2"/>
    <w:rsid w:val="41DD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4"/>
    <w:qFormat/>
    <w:uiPriority w:val="0"/>
    <w:pPr>
      <w:keepNext/>
      <w:keepLines/>
      <w:spacing w:before="260" w:after="260" w:line="415" w:lineRule="auto"/>
      <w:outlineLvl w:val="1"/>
    </w:pPr>
    <w:rPr>
      <w:rFonts w:ascii="Arial" w:hAnsi="Arial" w:eastAsia="黑体"/>
      <w:b/>
      <w:bCs/>
      <w:kern w:val="0"/>
      <w:sz w:val="32"/>
      <w:szCs w:val="32"/>
    </w:rPr>
  </w:style>
  <w:style w:type="paragraph" w:styleId="3">
    <w:name w:val="heading 4"/>
    <w:basedOn w:val="1"/>
    <w:next w:val="1"/>
    <w:link w:val="15"/>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semiHidden/>
    <w:unhideWhenUsed/>
    <w:qFormat/>
    <w:uiPriority w:val="99"/>
    <w:pPr>
      <w:jc w:val="left"/>
    </w:pPr>
  </w:style>
  <w:style w:type="paragraph" w:styleId="5">
    <w:name w:val="Balloon Text"/>
    <w:basedOn w:val="1"/>
    <w:link w:val="18"/>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2 字符"/>
    <w:basedOn w:val="10"/>
    <w:link w:val="2"/>
    <w:qFormat/>
    <w:uiPriority w:val="0"/>
    <w:rPr>
      <w:rFonts w:ascii="Arial" w:hAnsi="Arial" w:eastAsia="黑体" w:cs="Times New Roman"/>
      <w:b/>
      <w:bCs/>
      <w:kern w:val="0"/>
      <w:sz w:val="32"/>
      <w:szCs w:val="32"/>
    </w:rPr>
  </w:style>
  <w:style w:type="character" w:customStyle="1" w:styleId="15">
    <w:name w:val="标题 4 字符"/>
    <w:basedOn w:val="10"/>
    <w:link w:val="3"/>
    <w:qFormat/>
    <w:uiPriority w:val="0"/>
    <w:rPr>
      <w:rFonts w:ascii="Arial" w:hAnsi="Arial" w:eastAsia="黑体" w:cs="Times New Roman"/>
      <w:b/>
      <w:bCs/>
      <w:kern w:val="0"/>
      <w:sz w:val="28"/>
      <w:szCs w:val="28"/>
    </w:rPr>
  </w:style>
  <w:style w:type="character" w:customStyle="1" w:styleId="16">
    <w:name w:val="批注文字 字符"/>
    <w:basedOn w:val="10"/>
    <w:link w:val="4"/>
    <w:semiHidden/>
    <w:uiPriority w:val="99"/>
    <w:rPr>
      <w:rFonts w:ascii="Times New Roman" w:hAnsi="Times New Roman" w:eastAsia="宋体" w:cs="Times New Roman"/>
    </w:rPr>
  </w:style>
  <w:style w:type="character" w:customStyle="1" w:styleId="17">
    <w:name w:val="批注主题 字符"/>
    <w:basedOn w:val="16"/>
    <w:link w:val="8"/>
    <w:semiHidden/>
    <w:uiPriority w:val="99"/>
    <w:rPr>
      <w:rFonts w:ascii="Times New Roman" w:hAnsi="Times New Roman" w:eastAsia="宋体" w:cs="Times New Roman"/>
      <w:b/>
      <w:bCs/>
    </w:rPr>
  </w:style>
  <w:style w:type="character" w:customStyle="1" w:styleId="18">
    <w:name w:val="批注框文本 字符"/>
    <w:basedOn w:val="10"/>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0E22-413E-485E-BC1F-48E115251A8A}">
  <ds:schemaRefs/>
</ds:datastoreItem>
</file>

<file path=docProps/app.xml><?xml version="1.0" encoding="utf-8"?>
<Properties xmlns="http://schemas.openxmlformats.org/officeDocument/2006/extended-properties" xmlns:vt="http://schemas.openxmlformats.org/officeDocument/2006/docPropsVTypes">
  <Template>Normal</Template>
  <Pages>7</Pages>
  <Words>4684</Words>
  <Characters>4728</Characters>
  <Lines>34</Lines>
  <Paragraphs>9</Paragraphs>
  <TotalTime>52</TotalTime>
  <ScaleCrop>false</ScaleCrop>
  <LinksUpToDate>false</LinksUpToDate>
  <CharactersWithSpaces>4747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2024-12-16T06:53:00Z</dcterms:created>
  <dc:creator>a</dc:creator>
  <cp:lastModifiedBy>O7star.</cp:lastModifiedBy>
  <dcterms:modified xsi:type="dcterms:W3CDTF">2025-01-15T04:28:18Z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F08D545EA75D4C4D9FD3768EE57EB70D_12</vt:lpwstr>
  </property>
</Properties>
</file>