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D12EA">
      <w:pPr>
        <w:wordWrap w:val="0"/>
        <w:snapToGrid w:val="0"/>
        <w:spacing w:after="240" w:line="360" w:lineRule="auto"/>
        <w:jc w:val="center"/>
        <w:rPr>
          <w:rFonts w:ascii="宋体" w:hAnsi="宋体"/>
          <w:b/>
          <w:sz w:val="48"/>
          <w:szCs w:val="48"/>
          <w:highlight w:val="none"/>
        </w:rPr>
      </w:pPr>
      <w:r>
        <w:rPr>
          <w:rFonts w:hint="eastAsia" w:ascii="宋体" w:hAnsi="宋体"/>
          <w:b/>
          <w:color w:val="000000"/>
          <w:sz w:val="52"/>
          <w:szCs w:val="52"/>
          <w:highlight w:val="none"/>
        </w:rPr>
        <w:t>广州市南沙区第一人民医院综合病房楼新建工程勘察</w:t>
      </w:r>
    </w:p>
    <w:p w14:paraId="1A7B797F">
      <w:pPr>
        <w:wordWrap w:val="0"/>
        <w:snapToGrid w:val="0"/>
        <w:spacing w:line="360" w:lineRule="auto"/>
        <w:jc w:val="center"/>
        <w:rPr>
          <w:rFonts w:ascii="宋体" w:hAnsi="宋体"/>
          <w:sz w:val="28"/>
          <w:szCs w:val="28"/>
          <w:highlight w:val="none"/>
        </w:rPr>
      </w:pPr>
    </w:p>
    <w:p w14:paraId="0DF0B27D">
      <w:pPr>
        <w:wordWrap w:val="0"/>
        <w:snapToGrid w:val="0"/>
        <w:spacing w:line="360" w:lineRule="auto"/>
        <w:jc w:val="center"/>
        <w:rPr>
          <w:rFonts w:ascii="宋体" w:hAnsi="宋体"/>
          <w:sz w:val="28"/>
          <w:szCs w:val="28"/>
          <w:highlight w:val="none"/>
        </w:rPr>
      </w:pPr>
    </w:p>
    <w:p w14:paraId="65FC2579">
      <w:pPr>
        <w:wordWrap w:val="0"/>
        <w:snapToGrid w:val="0"/>
        <w:spacing w:line="360" w:lineRule="auto"/>
        <w:jc w:val="center"/>
        <w:rPr>
          <w:rFonts w:ascii="宋体" w:hAnsi="宋体"/>
          <w:sz w:val="28"/>
          <w:szCs w:val="28"/>
          <w:highlight w:val="none"/>
        </w:rPr>
      </w:pPr>
    </w:p>
    <w:p w14:paraId="1536786A">
      <w:pPr>
        <w:wordWrap w:val="0"/>
        <w:snapToGrid w:val="0"/>
        <w:spacing w:line="360" w:lineRule="auto"/>
        <w:jc w:val="center"/>
        <w:rPr>
          <w:rFonts w:ascii="宋体" w:hAnsi="宋体"/>
          <w:sz w:val="28"/>
          <w:szCs w:val="28"/>
          <w:highlight w:val="none"/>
        </w:rPr>
      </w:pPr>
    </w:p>
    <w:p w14:paraId="65B62BBC">
      <w:pPr>
        <w:wordWrap w:val="0"/>
        <w:snapToGrid w:val="0"/>
        <w:spacing w:line="360" w:lineRule="auto"/>
        <w:jc w:val="center"/>
        <w:rPr>
          <w:rFonts w:ascii="宋体" w:hAnsi="宋体"/>
          <w:sz w:val="28"/>
          <w:szCs w:val="28"/>
          <w:highlight w:val="none"/>
        </w:rPr>
      </w:pPr>
    </w:p>
    <w:p w14:paraId="18B8B21A">
      <w:pPr>
        <w:wordWrap w:val="0"/>
        <w:snapToGrid w:val="0"/>
        <w:spacing w:line="360" w:lineRule="auto"/>
        <w:jc w:val="center"/>
        <w:rPr>
          <w:rFonts w:ascii="宋体" w:hAnsi="宋体"/>
          <w:sz w:val="28"/>
          <w:szCs w:val="28"/>
          <w:highlight w:val="none"/>
        </w:rPr>
      </w:pPr>
    </w:p>
    <w:p w14:paraId="00954B04">
      <w:pPr>
        <w:wordWrap w:val="0"/>
        <w:snapToGrid w:val="0"/>
        <w:spacing w:line="360" w:lineRule="auto"/>
        <w:jc w:val="center"/>
        <w:rPr>
          <w:rFonts w:ascii="宋体" w:hAnsi="宋体"/>
          <w:sz w:val="28"/>
          <w:szCs w:val="28"/>
          <w:highlight w:val="none"/>
        </w:rPr>
      </w:pPr>
    </w:p>
    <w:p w14:paraId="7A6B9B70">
      <w:pPr>
        <w:wordWrap w:val="0"/>
        <w:snapToGrid w:val="0"/>
        <w:jc w:val="center"/>
        <w:rPr>
          <w:rFonts w:ascii="宋体" w:hAnsi="宋体"/>
          <w:b/>
          <w:sz w:val="96"/>
          <w:szCs w:val="56"/>
          <w:highlight w:val="none"/>
        </w:rPr>
      </w:pPr>
      <w:r>
        <w:rPr>
          <w:rFonts w:hint="eastAsia" w:ascii="宋体" w:hAnsi="宋体"/>
          <w:b/>
          <w:sz w:val="96"/>
          <w:szCs w:val="56"/>
          <w:highlight w:val="none"/>
        </w:rPr>
        <w:t>招标文件</w:t>
      </w:r>
    </w:p>
    <w:p w14:paraId="0D37005E">
      <w:pPr>
        <w:wordWrap w:val="0"/>
        <w:snapToGrid w:val="0"/>
        <w:spacing w:line="360" w:lineRule="auto"/>
        <w:jc w:val="center"/>
        <w:rPr>
          <w:rFonts w:ascii="宋体" w:hAnsi="宋体"/>
          <w:sz w:val="28"/>
          <w:szCs w:val="28"/>
          <w:highlight w:val="none"/>
        </w:rPr>
      </w:pPr>
    </w:p>
    <w:p w14:paraId="1215CBBA">
      <w:pPr>
        <w:wordWrap w:val="0"/>
        <w:snapToGrid w:val="0"/>
        <w:spacing w:line="360" w:lineRule="auto"/>
        <w:jc w:val="center"/>
        <w:rPr>
          <w:rFonts w:ascii="宋体" w:hAnsi="宋体"/>
          <w:sz w:val="28"/>
          <w:szCs w:val="28"/>
          <w:highlight w:val="none"/>
        </w:rPr>
      </w:pPr>
    </w:p>
    <w:p w14:paraId="69354D2C">
      <w:pPr>
        <w:wordWrap w:val="0"/>
        <w:snapToGrid w:val="0"/>
        <w:spacing w:line="360" w:lineRule="auto"/>
        <w:jc w:val="center"/>
        <w:rPr>
          <w:rFonts w:ascii="宋体" w:hAnsi="宋体"/>
          <w:sz w:val="28"/>
          <w:szCs w:val="28"/>
          <w:highlight w:val="none"/>
        </w:rPr>
      </w:pPr>
    </w:p>
    <w:p w14:paraId="3CDE9070">
      <w:pPr>
        <w:wordWrap w:val="0"/>
        <w:snapToGrid w:val="0"/>
        <w:spacing w:line="360" w:lineRule="auto"/>
        <w:jc w:val="center"/>
        <w:rPr>
          <w:rFonts w:ascii="宋体" w:hAnsi="宋体"/>
          <w:sz w:val="28"/>
          <w:szCs w:val="28"/>
          <w:highlight w:val="none"/>
        </w:rPr>
      </w:pPr>
    </w:p>
    <w:p w14:paraId="4157F167">
      <w:pPr>
        <w:wordWrap w:val="0"/>
        <w:snapToGrid w:val="0"/>
        <w:spacing w:line="360" w:lineRule="auto"/>
        <w:jc w:val="center"/>
        <w:rPr>
          <w:rFonts w:ascii="宋体" w:hAnsi="宋体"/>
          <w:sz w:val="28"/>
          <w:szCs w:val="28"/>
          <w:highlight w:val="none"/>
        </w:rPr>
      </w:pPr>
    </w:p>
    <w:p w14:paraId="65D4D8A7">
      <w:pPr>
        <w:wordWrap w:val="0"/>
        <w:snapToGrid w:val="0"/>
        <w:spacing w:line="360" w:lineRule="auto"/>
        <w:jc w:val="center"/>
        <w:rPr>
          <w:rFonts w:ascii="宋体" w:hAnsi="宋体"/>
          <w:sz w:val="28"/>
          <w:szCs w:val="28"/>
          <w:highlight w:val="none"/>
        </w:rPr>
      </w:pPr>
    </w:p>
    <w:p w14:paraId="31886F83">
      <w:pPr>
        <w:wordWrap w:val="0"/>
        <w:snapToGrid w:val="0"/>
        <w:spacing w:line="360" w:lineRule="auto"/>
        <w:ind w:firstLine="1687" w:firstLineChars="525"/>
        <w:rPr>
          <w:rFonts w:ascii="宋体" w:hAnsi="宋体" w:cs="宋体"/>
          <w:b/>
          <w:bCs/>
          <w:sz w:val="32"/>
          <w:szCs w:val="36"/>
          <w:highlight w:val="none"/>
        </w:rPr>
      </w:pPr>
      <w:r>
        <w:rPr>
          <w:rFonts w:hint="eastAsia" w:ascii="宋体" w:hAnsi="宋体" w:cs="宋体"/>
          <w:b/>
          <w:bCs/>
          <w:sz w:val="32"/>
          <w:szCs w:val="36"/>
          <w:highlight w:val="none"/>
        </w:rPr>
        <w:t>招标单位：广州市南沙区建设中心</w:t>
      </w:r>
    </w:p>
    <w:p w14:paraId="5A2ABD32">
      <w:pPr>
        <w:wordWrap w:val="0"/>
        <w:snapToGrid w:val="0"/>
        <w:spacing w:line="360" w:lineRule="auto"/>
        <w:ind w:firstLine="1687" w:firstLineChars="525"/>
        <w:rPr>
          <w:rFonts w:ascii="宋体" w:hAnsi="宋体" w:cs="宋体"/>
          <w:b/>
          <w:bCs/>
          <w:sz w:val="32"/>
          <w:szCs w:val="36"/>
          <w:highlight w:val="none"/>
        </w:rPr>
      </w:pPr>
      <w:r>
        <w:rPr>
          <w:rFonts w:hint="eastAsia" w:ascii="宋体" w:hAnsi="宋体" w:cs="宋体"/>
          <w:b/>
          <w:bCs/>
          <w:sz w:val="32"/>
          <w:szCs w:val="36"/>
          <w:highlight w:val="none"/>
        </w:rPr>
        <w:t>项目建设管理单位：广州南沙建设管理有限公司</w:t>
      </w:r>
    </w:p>
    <w:p w14:paraId="34A90161">
      <w:pPr>
        <w:wordWrap w:val="0"/>
        <w:snapToGrid w:val="0"/>
        <w:spacing w:line="360" w:lineRule="auto"/>
        <w:ind w:firstLine="1687" w:firstLineChars="525"/>
        <w:rPr>
          <w:rFonts w:ascii="宋体" w:hAnsi="宋体" w:cs="宋体"/>
          <w:b/>
          <w:bCs/>
          <w:sz w:val="32"/>
          <w:szCs w:val="36"/>
          <w:highlight w:val="none"/>
        </w:rPr>
      </w:pPr>
      <w:r>
        <w:rPr>
          <w:rFonts w:hint="eastAsia" w:ascii="宋体" w:hAnsi="宋体" w:cs="宋体"/>
          <w:b/>
          <w:bCs/>
          <w:sz w:val="32"/>
          <w:szCs w:val="36"/>
          <w:highlight w:val="none"/>
        </w:rPr>
        <w:t>招标代理机构：广东粤能工程管理有限公司</w:t>
      </w:r>
    </w:p>
    <w:p w14:paraId="52A6B463">
      <w:pPr>
        <w:wordWrap w:val="0"/>
        <w:snapToGrid w:val="0"/>
        <w:spacing w:line="360" w:lineRule="auto"/>
        <w:ind w:firstLine="1687" w:firstLineChars="525"/>
        <w:rPr>
          <w:rFonts w:ascii="宋体" w:hAnsi="宋体" w:cs="宋体"/>
          <w:b/>
          <w:bCs/>
          <w:sz w:val="32"/>
          <w:szCs w:val="36"/>
          <w:highlight w:val="none"/>
        </w:rPr>
      </w:pPr>
      <w:r>
        <w:rPr>
          <w:rFonts w:hint="eastAsia" w:ascii="宋体" w:hAnsi="宋体" w:cs="宋体"/>
          <w:b/>
          <w:bCs/>
          <w:sz w:val="32"/>
          <w:szCs w:val="36"/>
          <w:highlight w:val="none"/>
        </w:rPr>
        <w:t>日        期：2025年1月</w:t>
      </w:r>
    </w:p>
    <w:p w14:paraId="6063251C">
      <w:pPr>
        <w:wordWrap w:val="0"/>
        <w:snapToGrid w:val="0"/>
        <w:spacing w:line="360" w:lineRule="auto"/>
        <w:ind w:firstLine="1687" w:firstLineChars="525"/>
        <w:rPr>
          <w:rFonts w:ascii="宋体" w:hAnsi="宋体" w:cs="宋体"/>
          <w:b/>
          <w:bCs/>
          <w:sz w:val="32"/>
          <w:szCs w:val="36"/>
          <w:highlight w:val="none"/>
        </w:rPr>
      </w:pPr>
    </w:p>
    <w:p w14:paraId="569399A2">
      <w:pPr>
        <w:pStyle w:val="23"/>
        <w:tabs>
          <w:tab w:val="right" w:pos="9350"/>
        </w:tabs>
        <w:spacing w:line="360" w:lineRule="auto"/>
        <w:jc w:val="center"/>
        <w:rPr>
          <w:rFonts w:cs="宋体"/>
          <w:b/>
          <w:sz w:val="32"/>
          <w:szCs w:val="32"/>
          <w:highlight w:val="none"/>
          <w:lang w:eastAsia="zh-CN"/>
        </w:rPr>
      </w:pPr>
    </w:p>
    <w:p w14:paraId="3291DF32">
      <w:pPr>
        <w:rPr>
          <w:highlight w:val="none"/>
        </w:rPr>
        <w:sectPr>
          <w:headerReference r:id="rId3" w:type="default"/>
          <w:footerReference r:id="rId4" w:type="default"/>
          <w:pgSz w:w="11905" w:h="16838"/>
          <w:pgMar w:top="1440" w:right="1080" w:bottom="1440" w:left="1080" w:header="720" w:footer="720" w:gutter="0"/>
          <w:cols w:space="720" w:num="1"/>
        </w:sectPr>
      </w:pPr>
    </w:p>
    <w:p w14:paraId="143BED77">
      <w:pPr>
        <w:pStyle w:val="23"/>
        <w:tabs>
          <w:tab w:val="right" w:pos="9350"/>
        </w:tabs>
        <w:spacing w:line="360" w:lineRule="auto"/>
        <w:jc w:val="center"/>
        <w:rPr>
          <w:rFonts w:cs="宋体"/>
          <w:b/>
          <w:bCs/>
          <w:sz w:val="28"/>
          <w:szCs w:val="28"/>
          <w:highlight w:val="none"/>
          <w:lang w:eastAsia="zh-CN"/>
        </w:rPr>
      </w:pPr>
      <w:r>
        <w:rPr>
          <w:rFonts w:hint="eastAsia" w:cs="宋体"/>
          <w:b/>
          <w:bCs/>
          <w:sz w:val="28"/>
          <w:szCs w:val="28"/>
          <w:highlight w:val="none"/>
          <w:lang w:eastAsia="zh-CN"/>
        </w:rPr>
        <w:t>目录</w:t>
      </w:r>
    </w:p>
    <w:p w14:paraId="5A11B230">
      <w:pPr>
        <w:pStyle w:val="23"/>
        <w:tabs>
          <w:tab w:val="right" w:leader="dot" w:pos="10080"/>
        </w:tabs>
        <w:spacing w:line="360" w:lineRule="auto"/>
        <w:rPr>
          <w:rFonts w:cs="宋体"/>
          <w:highlight w:val="none"/>
        </w:rPr>
      </w:pPr>
      <w:r>
        <w:rPr>
          <w:rFonts w:hint="eastAsia" w:cs="宋体"/>
          <w:highlight w:val="none"/>
          <w:lang w:eastAsia="zh-CN"/>
        </w:rPr>
        <w:fldChar w:fldCharType="begin"/>
      </w:r>
      <w:r>
        <w:rPr>
          <w:rFonts w:hint="eastAsia" w:cs="宋体"/>
          <w:highlight w:val="none"/>
          <w:lang w:eastAsia="zh-CN"/>
        </w:rPr>
        <w:instrText xml:space="preserve"> TOC \o "1-3" \h \z \u </w:instrText>
      </w:r>
      <w:r>
        <w:rPr>
          <w:rFonts w:hint="eastAsia" w:cs="宋体"/>
          <w:highlight w:val="none"/>
          <w:lang w:eastAsia="zh-CN"/>
        </w:rPr>
        <w:fldChar w:fldCharType="separate"/>
      </w:r>
      <w:r>
        <w:rPr>
          <w:highlight w:val="none"/>
        </w:rPr>
        <w:fldChar w:fldCharType="begin"/>
      </w:r>
      <w:r>
        <w:rPr>
          <w:highlight w:val="none"/>
        </w:rPr>
        <w:instrText xml:space="preserve"> HYPERLINK \l "_Toc3505" </w:instrText>
      </w:r>
      <w:r>
        <w:rPr>
          <w:highlight w:val="none"/>
        </w:rPr>
        <w:fldChar w:fldCharType="separate"/>
      </w:r>
      <w:r>
        <w:rPr>
          <w:rFonts w:hint="eastAsia" w:cs="宋体"/>
          <w:bCs/>
          <w:highlight w:val="none"/>
        </w:rPr>
        <w:t>第一卷</w:t>
      </w:r>
      <w:r>
        <w:rPr>
          <w:rFonts w:hint="eastAsia" w:cs="宋体"/>
          <w:highlight w:val="none"/>
        </w:rPr>
        <w:tab/>
      </w:r>
      <w:r>
        <w:rPr>
          <w:rFonts w:hint="eastAsia" w:cs="宋体"/>
          <w:highlight w:val="none"/>
        </w:rPr>
        <w:fldChar w:fldCharType="begin"/>
      </w:r>
      <w:r>
        <w:rPr>
          <w:rFonts w:hint="eastAsia" w:cs="宋体"/>
          <w:highlight w:val="none"/>
        </w:rPr>
        <w:instrText xml:space="preserve"> PAGEREF _Toc3505 \h </w:instrText>
      </w:r>
      <w:r>
        <w:rPr>
          <w:rFonts w:hint="eastAsia" w:cs="宋体"/>
          <w:highlight w:val="none"/>
        </w:rPr>
        <w:fldChar w:fldCharType="separate"/>
      </w:r>
      <w:r>
        <w:rPr>
          <w:rFonts w:hint="eastAsia" w:cs="宋体"/>
          <w:highlight w:val="none"/>
        </w:rPr>
        <w:t>2</w:t>
      </w:r>
      <w:r>
        <w:rPr>
          <w:rFonts w:hint="eastAsia" w:cs="宋体"/>
          <w:highlight w:val="none"/>
        </w:rPr>
        <w:fldChar w:fldCharType="end"/>
      </w:r>
      <w:r>
        <w:rPr>
          <w:rFonts w:hint="eastAsia" w:cs="宋体"/>
          <w:highlight w:val="none"/>
        </w:rPr>
        <w:fldChar w:fldCharType="end"/>
      </w:r>
    </w:p>
    <w:p w14:paraId="73EDD1F9">
      <w:pPr>
        <w:pStyle w:val="23"/>
        <w:tabs>
          <w:tab w:val="right" w:leader="dot" w:pos="10080"/>
        </w:tabs>
        <w:spacing w:line="360" w:lineRule="auto"/>
        <w:rPr>
          <w:rFonts w:cs="宋体"/>
          <w:highlight w:val="none"/>
        </w:rPr>
      </w:pPr>
      <w:r>
        <w:rPr>
          <w:highlight w:val="none"/>
        </w:rPr>
        <w:fldChar w:fldCharType="begin"/>
      </w:r>
      <w:r>
        <w:rPr>
          <w:highlight w:val="none"/>
        </w:rPr>
        <w:instrText xml:space="preserve"> HYPERLINK \l "_Toc6694" </w:instrText>
      </w:r>
      <w:r>
        <w:rPr>
          <w:highlight w:val="none"/>
        </w:rPr>
        <w:fldChar w:fldCharType="separate"/>
      </w:r>
      <w:r>
        <w:rPr>
          <w:rFonts w:hint="eastAsia" w:cs="宋体"/>
          <w:bCs/>
          <w:highlight w:val="none"/>
        </w:rPr>
        <w:t>第一章  招标公告</w:t>
      </w:r>
      <w:r>
        <w:rPr>
          <w:rFonts w:hint="eastAsia" w:cs="宋体"/>
          <w:highlight w:val="none"/>
        </w:rPr>
        <w:tab/>
      </w:r>
      <w:r>
        <w:rPr>
          <w:rFonts w:hint="eastAsia" w:cs="宋体"/>
          <w:highlight w:val="none"/>
        </w:rPr>
        <w:fldChar w:fldCharType="begin"/>
      </w:r>
      <w:r>
        <w:rPr>
          <w:rFonts w:hint="eastAsia" w:cs="宋体"/>
          <w:highlight w:val="none"/>
        </w:rPr>
        <w:instrText xml:space="preserve"> PAGEREF _Toc6694 \h </w:instrText>
      </w:r>
      <w:r>
        <w:rPr>
          <w:rFonts w:hint="eastAsia" w:cs="宋体"/>
          <w:highlight w:val="none"/>
        </w:rPr>
        <w:fldChar w:fldCharType="separate"/>
      </w:r>
      <w:r>
        <w:rPr>
          <w:rFonts w:hint="eastAsia" w:cs="宋体"/>
          <w:highlight w:val="none"/>
        </w:rPr>
        <w:t>3</w:t>
      </w:r>
      <w:r>
        <w:rPr>
          <w:rFonts w:hint="eastAsia" w:cs="宋体"/>
          <w:highlight w:val="none"/>
        </w:rPr>
        <w:fldChar w:fldCharType="end"/>
      </w:r>
      <w:r>
        <w:rPr>
          <w:rFonts w:hint="eastAsia" w:cs="宋体"/>
          <w:highlight w:val="none"/>
        </w:rPr>
        <w:fldChar w:fldCharType="end"/>
      </w:r>
    </w:p>
    <w:p w14:paraId="059D24F0">
      <w:pPr>
        <w:pStyle w:val="23"/>
        <w:tabs>
          <w:tab w:val="right" w:leader="dot" w:pos="10080"/>
        </w:tabs>
        <w:spacing w:line="360" w:lineRule="auto"/>
        <w:rPr>
          <w:rFonts w:cs="宋体"/>
          <w:highlight w:val="none"/>
        </w:rPr>
      </w:pPr>
      <w:r>
        <w:rPr>
          <w:highlight w:val="none"/>
        </w:rPr>
        <w:fldChar w:fldCharType="begin"/>
      </w:r>
      <w:r>
        <w:rPr>
          <w:highlight w:val="none"/>
        </w:rPr>
        <w:instrText xml:space="preserve"> HYPERLINK \l "_Toc19593" </w:instrText>
      </w:r>
      <w:r>
        <w:rPr>
          <w:highlight w:val="none"/>
        </w:rPr>
        <w:fldChar w:fldCharType="separate"/>
      </w:r>
      <w:r>
        <w:rPr>
          <w:rFonts w:hint="eastAsia" w:cs="宋体"/>
          <w:bCs/>
          <w:highlight w:val="none"/>
        </w:rPr>
        <w:t>第二章  投标人须知</w:t>
      </w:r>
      <w:r>
        <w:rPr>
          <w:rFonts w:hint="eastAsia" w:cs="宋体"/>
          <w:highlight w:val="none"/>
        </w:rPr>
        <w:tab/>
      </w:r>
      <w:r>
        <w:rPr>
          <w:rFonts w:hint="eastAsia" w:cs="宋体"/>
          <w:highlight w:val="none"/>
        </w:rPr>
        <w:fldChar w:fldCharType="begin"/>
      </w:r>
      <w:r>
        <w:rPr>
          <w:rFonts w:hint="eastAsia" w:cs="宋体"/>
          <w:highlight w:val="none"/>
        </w:rPr>
        <w:instrText xml:space="preserve"> PAGEREF _Toc19593 \h </w:instrText>
      </w:r>
      <w:r>
        <w:rPr>
          <w:rFonts w:hint="eastAsia" w:cs="宋体"/>
          <w:highlight w:val="none"/>
        </w:rPr>
        <w:fldChar w:fldCharType="separate"/>
      </w:r>
      <w:r>
        <w:rPr>
          <w:rFonts w:hint="eastAsia" w:cs="宋体"/>
          <w:highlight w:val="none"/>
        </w:rPr>
        <w:t>4</w:t>
      </w:r>
      <w:r>
        <w:rPr>
          <w:rFonts w:hint="eastAsia" w:cs="宋体"/>
          <w:highlight w:val="none"/>
        </w:rPr>
        <w:fldChar w:fldCharType="end"/>
      </w:r>
      <w:r>
        <w:rPr>
          <w:rFonts w:hint="eastAsia" w:cs="宋体"/>
          <w:highlight w:val="none"/>
        </w:rPr>
        <w:fldChar w:fldCharType="end"/>
      </w:r>
    </w:p>
    <w:p w14:paraId="789EB8D1">
      <w:pPr>
        <w:pStyle w:val="18"/>
        <w:tabs>
          <w:tab w:val="right" w:leader="dot" w:pos="10080"/>
        </w:tabs>
        <w:spacing w:line="360" w:lineRule="auto"/>
        <w:ind w:leftChars="200" w:hanging="420" w:hangingChars="200"/>
        <w:rPr>
          <w:rFonts w:ascii="宋体" w:hAnsi="宋体" w:cs="宋体"/>
          <w:szCs w:val="21"/>
          <w:highlight w:val="none"/>
        </w:rPr>
      </w:pPr>
      <w:r>
        <w:rPr>
          <w:highlight w:val="none"/>
        </w:rPr>
        <w:fldChar w:fldCharType="begin"/>
      </w:r>
      <w:r>
        <w:rPr>
          <w:highlight w:val="none"/>
        </w:rPr>
        <w:instrText xml:space="preserve"> HYPERLINK \l "_Toc461" </w:instrText>
      </w:r>
      <w:r>
        <w:rPr>
          <w:highlight w:val="none"/>
        </w:rPr>
        <w:fldChar w:fldCharType="separate"/>
      </w:r>
      <w:r>
        <w:rPr>
          <w:rFonts w:hint="eastAsia" w:ascii="宋体" w:hAnsi="宋体" w:cs="宋体"/>
          <w:bCs/>
          <w:szCs w:val="21"/>
          <w:highlight w:val="none"/>
        </w:rPr>
        <w:t>投标人须知前附表</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_Toc461 \h </w:instrText>
      </w:r>
      <w:r>
        <w:rPr>
          <w:rFonts w:hint="eastAsia" w:ascii="宋体" w:hAnsi="宋体" w:cs="宋体"/>
          <w:szCs w:val="21"/>
          <w:highlight w:val="none"/>
        </w:rPr>
        <w:fldChar w:fldCharType="separate"/>
      </w:r>
      <w:r>
        <w:rPr>
          <w:rFonts w:hint="eastAsia" w:ascii="宋体" w:hAnsi="宋体" w:cs="宋体"/>
          <w:szCs w:val="21"/>
          <w:highlight w:val="none"/>
        </w:rPr>
        <w:t>4</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7C251B84">
      <w:pPr>
        <w:pStyle w:val="23"/>
        <w:tabs>
          <w:tab w:val="right" w:leader="dot" w:pos="10080"/>
        </w:tabs>
        <w:spacing w:line="360" w:lineRule="auto"/>
        <w:rPr>
          <w:rFonts w:cs="宋体"/>
          <w:highlight w:val="none"/>
        </w:rPr>
      </w:pPr>
      <w:r>
        <w:rPr>
          <w:highlight w:val="none"/>
        </w:rPr>
        <w:fldChar w:fldCharType="begin"/>
      </w:r>
      <w:r>
        <w:rPr>
          <w:highlight w:val="none"/>
        </w:rPr>
        <w:instrText xml:space="preserve"> HYPERLINK \l "_Toc1698" </w:instrText>
      </w:r>
      <w:r>
        <w:rPr>
          <w:highlight w:val="none"/>
        </w:rPr>
        <w:fldChar w:fldCharType="separate"/>
      </w:r>
      <w:r>
        <w:rPr>
          <w:rFonts w:hint="eastAsia" w:cs="宋体"/>
          <w:spacing w:val="2"/>
          <w:highlight w:val="none"/>
        </w:rPr>
        <w:t>第三章评标办法（综合评估法）</w:t>
      </w:r>
      <w:r>
        <w:rPr>
          <w:rFonts w:hint="eastAsia" w:cs="宋体"/>
          <w:highlight w:val="none"/>
        </w:rPr>
        <w:tab/>
      </w:r>
      <w:r>
        <w:rPr>
          <w:rFonts w:hint="eastAsia" w:cs="宋体"/>
          <w:highlight w:val="none"/>
        </w:rPr>
        <w:fldChar w:fldCharType="begin"/>
      </w:r>
      <w:r>
        <w:rPr>
          <w:rFonts w:hint="eastAsia" w:cs="宋体"/>
          <w:highlight w:val="none"/>
        </w:rPr>
        <w:instrText xml:space="preserve"> PAGEREF _Toc1698 \h </w:instrText>
      </w:r>
      <w:r>
        <w:rPr>
          <w:rFonts w:hint="eastAsia" w:cs="宋体"/>
          <w:highlight w:val="none"/>
        </w:rPr>
        <w:fldChar w:fldCharType="separate"/>
      </w:r>
      <w:r>
        <w:rPr>
          <w:rFonts w:hint="eastAsia" w:cs="宋体"/>
          <w:highlight w:val="none"/>
        </w:rPr>
        <w:t>27</w:t>
      </w:r>
      <w:r>
        <w:rPr>
          <w:rFonts w:hint="eastAsia" w:cs="宋体"/>
          <w:highlight w:val="none"/>
        </w:rPr>
        <w:fldChar w:fldCharType="end"/>
      </w:r>
      <w:r>
        <w:rPr>
          <w:rFonts w:hint="eastAsia" w:cs="宋体"/>
          <w:highlight w:val="none"/>
        </w:rPr>
        <w:fldChar w:fldCharType="end"/>
      </w:r>
    </w:p>
    <w:p w14:paraId="369D7EE1">
      <w:pPr>
        <w:pStyle w:val="18"/>
        <w:tabs>
          <w:tab w:val="right" w:leader="dot" w:pos="10080"/>
        </w:tabs>
        <w:spacing w:line="360" w:lineRule="auto"/>
        <w:ind w:leftChars="200" w:hanging="420" w:hangingChars="200"/>
        <w:rPr>
          <w:rFonts w:ascii="宋体" w:hAnsi="宋体" w:cs="宋体"/>
          <w:szCs w:val="21"/>
          <w:highlight w:val="none"/>
        </w:rPr>
      </w:pPr>
      <w:r>
        <w:rPr>
          <w:highlight w:val="none"/>
        </w:rPr>
        <w:fldChar w:fldCharType="begin"/>
      </w:r>
      <w:r>
        <w:rPr>
          <w:highlight w:val="none"/>
        </w:rPr>
        <w:instrText xml:space="preserve"> HYPERLINK \l "_Toc3001" </w:instrText>
      </w:r>
      <w:r>
        <w:rPr>
          <w:highlight w:val="none"/>
        </w:rPr>
        <w:fldChar w:fldCharType="separate"/>
      </w:r>
      <w:r>
        <w:rPr>
          <w:rFonts w:hint="eastAsia" w:ascii="宋体" w:hAnsi="宋体" w:cs="宋体"/>
          <w:szCs w:val="21"/>
          <w:highlight w:val="none"/>
        </w:rPr>
        <w:t>评标办法前附表</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_Toc3001 \h </w:instrText>
      </w:r>
      <w:r>
        <w:rPr>
          <w:rFonts w:hint="eastAsia" w:ascii="宋体" w:hAnsi="宋体" w:cs="宋体"/>
          <w:szCs w:val="21"/>
          <w:highlight w:val="none"/>
        </w:rPr>
        <w:fldChar w:fldCharType="separate"/>
      </w:r>
      <w:r>
        <w:rPr>
          <w:rFonts w:hint="eastAsia" w:ascii="宋体" w:hAnsi="宋体" w:cs="宋体"/>
          <w:szCs w:val="21"/>
          <w:highlight w:val="none"/>
        </w:rPr>
        <w:t>27</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5319552E">
      <w:pPr>
        <w:pStyle w:val="23"/>
        <w:tabs>
          <w:tab w:val="right" w:leader="dot" w:pos="10080"/>
        </w:tabs>
        <w:spacing w:line="360" w:lineRule="auto"/>
        <w:rPr>
          <w:rFonts w:cs="宋体"/>
          <w:highlight w:val="none"/>
        </w:rPr>
      </w:pPr>
      <w:r>
        <w:rPr>
          <w:highlight w:val="none"/>
        </w:rPr>
        <w:fldChar w:fldCharType="begin"/>
      </w:r>
      <w:r>
        <w:rPr>
          <w:highlight w:val="none"/>
        </w:rPr>
        <w:instrText xml:space="preserve"> HYPERLINK \l "_Toc5842" </w:instrText>
      </w:r>
      <w:r>
        <w:rPr>
          <w:highlight w:val="none"/>
        </w:rPr>
        <w:fldChar w:fldCharType="separate"/>
      </w:r>
      <w:r>
        <w:rPr>
          <w:rFonts w:hint="eastAsia" w:cs="宋体"/>
          <w:bCs/>
          <w:highlight w:val="none"/>
        </w:rPr>
        <w:t>第四章 合同条款及格式</w:t>
      </w:r>
      <w:r>
        <w:rPr>
          <w:rFonts w:hint="eastAsia" w:cs="宋体"/>
          <w:highlight w:val="none"/>
        </w:rPr>
        <w:tab/>
      </w:r>
      <w:r>
        <w:rPr>
          <w:rFonts w:hint="eastAsia" w:cs="宋体"/>
          <w:highlight w:val="none"/>
        </w:rPr>
        <w:fldChar w:fldCharType="begin"/>
      </w:r>
      <w:r>
        <w:rPr>
          <w:rFonts w:hint="eastAsia" w:cs="宋体"/>
          <w:highlight w:val="none"/>
        </w:rPr>
        <w:instrText xml:space="preserve"> PAGEREF _Toc5842 \h </w:instrText>
      </w:r>
      <w:r>
        <w:rPr>
          <w:rFonts w:hint="eastAsia" w:cs="宋体"/>
          <w:highlight w:val="none"/>
        </w:rPr>
        <w:fldChar w:fldCharType="separate"/>
      </w:r>
      <w:r>
        <w:rPr>
          <w:rFonts w:hint="eastAsia" w:cs="宋体"/>
          <w:highlight w:val="none"/>
        </w:rPr>
        <w:t>34</w:t>
      </w:r>
      <w:r>
        <w:rPr>
          <w:rFonts w:hint="eastAsia" w:cs="宋体"/>
          <w:highlight w:val="none"/>
        </w:rPr>
        <w:fldChar w:fldCharType="end"/>
      </w:r>
      <w:r>
        <w:rPr>
          <w:rFonts w:hint="eastAsia" w:cs="宋体"/>
          <w:highlight w:val="none"/>
        </w:rPr>
        <w:fldChar w:fldCharType="end"/>
      </w:r>
    </w:p>
    <w:p w14:paraId="0DE59E94">
      <w:pPr>
        <w:pStyle w:val="23"/>
        <w:tabs>
          <w:tab w:val="right" w:leader="dot" w:pos="10080"/>
        </w:tabs>
        <w:spacing w:line="360" w:lineRule="auto"/>
        <w:rPr>
          <w:rFonts w:cs="宋体"/>
          <w:highlight w:val="none"/>
        </w:rPr>
      </w:pPr>
      <w:r>
        <w:rPr>
          <w:highlight w:val="none"/>
        </w:rPr>
        <w:fldChar w:fldCharType="begin"/>
      </w:r>
      <w:r>
        <w:rPr>
          <w:highlight w:val="none"/>
        </w:rPr>
        <w:instrText xml:space="preserve"> HYPERLINK \l "_Toc16582" </w:instrText>
      </w:r>
      <w:r>
        <w:rPr>
          <w:highlight w:val="none"/>
        </w:rPr>
        <w:fldChar w:fldCharType="separate"/>
      </w:r>
      <w:r>
        <w:rPr>
          <w:rFonts w:hint="eastAsia" w:cs="宋体"/>
          <w:bCs/>
          <w:highlight w:val="none"/>
        </w:rPr>
        <w:t>第二卷</w:t>
      </w:r>
      <w:r>
        <w:rPr>
          <w:rFonts w:hint="eastAsia" w:cs="宋体"/>
          <w:highlight w:val="none"/>
        </w:rPr>
        <w:tab/>
      </w:r>
      <w:r>
        <w:rPr>
          <w:rFonts w:hint="eastAsia" w:cs="宋体"/>
          <w:highlight w:val="none"/>
        </w:rPr>
        <w:fldChar w:fldCharType="begin"/>
      </w:r>
      <w:r>
        <w:rPr>
          <w:rFonts w:hint="eastAsia" w:cs="宋体"/>
          <w:highlight w:val="none"/>
        </w:rPr>
        <w:instrText xml:space="preserve"> PAGEREF _Toc16582 \h </w:instrText>
      </w:r>
      <w:r>
        <w:rPr>
          <w:rFonts w:hint="eastAsia" w:cs="宋体"/>
          <w:highlight w:val="none"/>
        </w:rPr>
        <w:fldChar w:fldCharType="separate"/>
      </w:r>
      <w:r>
        <w:rPr>
          <w:rFonts w:hint="eastAsia" w:cs="宋体"/>
          <w:highlight w:val="none"/>
        </w:rPr>
        <w:t>35</w:t>
      </w:r>
      <w:r>
        <w:rPr>
          <w:rFonts w:hint="eastAsia" w:cs="宋体"/>
          <w:highlight w:val="none"/>
        </w:rPr>
        <w:fldChar w:fldCharType="end"/>
      </w:r>
      <w:r>
        <w:rPr>
          <w:rFonts w:hint="eastAsia" w:cs="宋体"/>
          <w:highlight w:val="none"/>
        </w:rPr>
        <w:fldChar w:fldCharType="end"/>
      </w:r>
    </w:p>
    <w:p w14:paraId="3D015794">
      <w:pPr>
        <w:pStyle w:val="23"/>
        <w:tabs>
          <w:tab w:val="right" w:leader="dot" w:pos="10080"/>
        </w:tabs>
        <w:spacing w:line="360" w:lineRule="auto"/>
        <w:rPr>
          <w:rFonts w:cs="宋体"/>
          <w:highlight w:val="none"/>
        </w:rPr>
      </w:pPr>
      <w:r>
        <w:rPr>
          <w:rFonts w:hint="eastAsia" w:cs="宋体"/>
          <w:highlight w:val="none"/>
        </w:rPr>
        <w:fldChar w:fldCharType="begin"/>
      </w:r>
      <w:r>
        <w:rPr>
          <w:rFonts w:hint="eastAsia" w:cs="宋体"/>
          <w:highlight w:val="none"/>
        </w:rPr>
        <w:instrText xml:space="preserve"> HYPERLINK \l _Toc20853 </w:instrText>
      </w:r>
      <w:r>
        <w:rPr>
          <w:rFonts w:hint="eastAsia" w:cs="宋体"/>
          <w:highlight w:val="none"/>
        </w:rPr>
        <w:fldChar w:fldCharType="separate"/>
      </w:r>
      <w:r>
        <w:rPr>
          <w:rFonts w:hint="eastAsia" w:cs="宋体"/>
          <w:bCs/>
          <w:highlight w:val="none"/>
        </w:rPr>
        <w:t xml:space="preserve">第五章 </w:t>
      </w:r>
      <w:r>
        <w:rPr>
          <w:rFonts w:hint="eastAsia" w:cs="宋体"/>
          <w:bCs/>
          <w:highlight w:val="none"/>
          <w:lang w:eastAsia="zh-CN"/>
        </w:rPr>
        <w:t>勘察清单</w:t>
      </w:r>
      <w:r>
        <w:rPr>
          <w:rFonts w:hint="eastAsia" w:cs="宋体"/>
          <w:highlight w:val="none"/>
        </w:rPr>
        <w:tab/>
      </w:r>
      <w:r>
        <w:rPr>
          <w:rFonts w:hint="eastAsia" w:cs="宋体"/>
          <w:highlight w:val="none"/>
        </w:rPr>
        <w:fldChar w:fldCharType="begin"/>
      </w:r>
      <w:r>
        <w:rPr>
          <w:rFonts w:hint="eastAsia" w:cs="宋体"/>
          <w:highlight w:val="none"/>
        </w:rPr>
        <w:instrText xml:space="preserve"> PAGEREF _Toc20853 \h </w:instrText>
      </w:r>
      <w:r>
        <w:rPr>
          <w:rFonts w:hint="eastAsia" w:cs="宋体"/>
          <w:highlight w:val="none"/>
        </w:rPr>
        <w:fldChar w:fldCharType="separate"/>
      </w:r>
      <w:r>
        <w:rPr>
          <w:rFonts w:hint="eastAsia" w:cs="宋体"/>
          <w:highlight w:val="none"/>
        </w:rPr>
        <w:t>36</w:t>
      </w:r>
      <w:r>
        <w:rPr>
          <w:rFonts w:hint="eastAsia" w:cs="宋体"/>
          <w:highlight w:val="none"/>
        </w:rPr>
        <w:fldChar w:fldCharType="end"/>
      </w:r>
      <w:r>
        <w:rPr>
          <w:rFonts w:hint="eastAsia" w:cs="宋体"/>
          <w:highlight w:val="none"/>
        </w:rPr>
        <w:fldChar w:fldCharType="end"/>
      </w:r>
    </w:p>
    <w:p w14:paraId="77898B00">
      <w:pPr>
        <w:pStyle w:val="23"/>
        <w:tabs>
          <w:tab w:val="right" w:leader="dot" w:pos="10080"/>
        </w:tabs>
        <w:spacing w:line="360" w:lineRule="auto"/>
        <w:rPr>
          <w:rFonts w:cs="宋体"/>
          <w:highlight w:val="none"/>
        </w:rPr>
      </w:pPr>
      <w:r>
        <w:rPr>
          <w:highlight w:val="none"/>
        </w:rPr>
        <w:fldChar w:fldCharType="begin"/>
      </w:r>
      <w:r>
        <w:rPr>
          <w:highlight w:val="none"/>
        </w:rPr>
        <w:instrText xml:space="preserve"> HYPERLINK \l "_Toc3125" </w:instrText>
      </w:r>
      <w:r>
        <w:rPr>
          <w:highlight w:val="none"/>
        </w:rPr>
        <w:fldChar w:fldCharType="separate"/>
      </w:r>
      <w:r>
        <w:rPr>
          <w:rFonts w:hint="eastAsia" w:cs="宋体"/>
          <w:bCs/>
          <w:highlight w:val="none"/>
        </w:rPr>
        <w:t>第三卷</w:t>
      </w:r>
      <w:r>
        <w:rPr>
          <w:rFonts w:hint="eastAsia" w:cs="宋体"/>
          <w:highlight w:val="none"/>
        </w:rPr>
        <w:tab/>
      </w:r>
      <w:r>
        <w:rPr>
          <w:rFonts w:hint="eastAsia" w:cs="宋体"/>
          <w:highlight w:val="none"/>
        </w:rPr>
        <w:fldChar w:fldCharType="begin"/>
      </w:r>
      <w:r>
        <w:rPr>
          <w:rFonts w:hint="eastAsia" w:cs="宋体"/>
          <w:highlight w:val="none"/>
        </w:rPr>
        <w:instrText xml:space="preserve"> PAGEREF _Toc3125 \h </w:instrText>
      </w:r>
      <w:r>
        <w:rPr>
          <w:rFonts w:hint="eastAsia" w:cs="宋体"/>
          <w:highlight w:val="none"/>
        </w:rPr>
        <w:fldChar w:fldCharType="separate"/>
      </w:r>
      <w:r>
        <w:rPr>
          <w:rFonts w:hint="eastAsia" w:cs="宋体"/>
          <w:highlight w:val="none"/>
        </w:rPr>
        <w:t>37</w:t>
      </w:r>
      <w:r>
        <w:rPr>
          <w:rFonts w:hint="eastAsia" w:cs="宋体"/>
          <w:highlight w:val="none"/>
        </w:rPr>
        <w:fldChar w:fldCharType="end"/>
      </w:r>
      <w:r>
        <w:rPr>
          <w:rFonts w:hint="eastAsia" w:cs="宋体"/>
          <w:highlight w:val="none"/>
        </w:rPr>
        <w:fldChar w:fldCharType="end"/>
      </w:r>
    </w:p>
    <w:p w14:paraId="72A66EB7">
      <w:pPr>
        <w:pStyle w:val="23"/>
        <w:tabs>
          <w:tab w:val="right" w:leader="dot" w:pos="10080"/>
        </w:tabs>
        <w:spacing w:line="360" w:lineRule="auto"/>
        <w:rPr>
          <w:rFonts w:cs="宋体"/>
          <w:highlight w:val="none"/>
        </w:rPr>
      </w:pPr>
      <w:r>
        <w:rPr>
          <w:highlight w:val="none"/>
        </w:rPr>
        <w:fldChar w:fldCharType="begin"/>
      </w:r>
      <w:r>
        <w:rPr>
          <w:highlight w:val="none"/>
        </w:rPr>
        <w:instrText xml:space="preserve"> HYPERLINK \l "_Toc3130" </w:instrText>
      </w:r>
      <w:r>
        <w:rPr>
          <w:highlight w:val="none"/>
        </w:rPr>
        <w:fldChar w:fldCharType="separate"/>
      </w:r>
      <w:r>
        <w:rPr>
          <w:rFonts w:hint="eastAsia" w:cs="宋体"/>
          <w:bCs/>
          <w:highlight w:val="none"/>
        </w:rPr>
        <w:t>第六章  投标文件格式</w:t>
      </w:r>
      <w:r>
        <w:rPr>
          <w:rFonts w:hint="eastAsia" w:cs="宋体"/>
          <w:highlight w:val="none"/>
        </w:rPr>
        <w:tab/>
      </w:r>
      <w:r>
        <w:rPr>
          <w:rFonts w:hint="eastAsia" w:cs="宋体"/>
          <w:highlight w:val="none"/>
        </w:rPr>
        <w:fldChar w:fldCharType="begin"/>
      </w:r>
      <w:r>
        <w:rPr>
          <w:rFonts w:hint="eastAsia" w:cs="宋体"/>
          <w:highlight w:val="none"/>
        </w:rPr>
        <w:instrText xml:space="preserve"> PAGEREF _Toc3130 \h </w:instrText>
      </w:r>
      <w:r>
        <w:rPr>
          <w:rFonts w:hint="eastAsia" w:cs="宋体"/>
          <w:highlight w:val="none"/>
        </w:rPr>
        <w:fldChar w:fldCharType="separate"/>
      </w:r>
      <w:r>
        <w:rPr>
          <w:rFonts w:hint="eastAsia" w:cs="宋体"/>
          <w:highlight w:val="none"/>
        </w:rPr>
        <w:t>38</w:t>
      </w:r>
      <w:r>
        <w:rPr>
          <w:rFonts w:hint="eastAsia" w:cs="宋体"/>
          <w:highlight w:val="none"/>
        </w:rPr>
        <w:fldChar w:fldCharType="end"/>
      </w:r>
      <w:r>
        <w:rPr>
          <w:rFonts w:hint="eastAsia" w:cs="宋体"/>
          <w:highlight w:val="none"/>
        </w:rPr>
        <w:fldChar w:fldCharType="end"/>
      </w:r>
    </w:p>
    <w:p w14:paraId="75F25C16">
      <w:pPr>
        <w:tabs>
          <w:tab w:val="left" w:pos="561"/>
        </w:tabs>
        <w:spacing w:line="360" w:lineRule="auto"/>
        <w:jc w:val="center"/>
        <w:rPr>
          <w:rFonts w:ascii="宋体" w:hAnsi="宋体" w:cs="宋体"/>
          <w:sz w:val="24"/>
          <w:szCs w:val="24"/>
          <w:highlight w:val="none"/>
        </w:rPr>
      </w:pPr>
      <w:r>
        <w:rPr>
          <w:rFonts w:hint="eastAsia" w:ascii="宋体" w:hAnsi="宋体" w:cs="宋体"/>
          <w:szCs w:val="21"/>
          <w:highlight w:val="none"/>
        </w:rPr>
        <w:fldChar w:fldCharType="end"/>
      </w:r>
    </w:p>
    <w:p w14:paraId="0BC21685">
      <w:pPr>
        <w:spacing w:line="360" w:lineRule="auto"/>
        <w:rPr>
          <w:rFonts w:ascii="宋体" w:hAnsi="宋体" w:cs="宋体"/>
          <w:sz w:val="24"/>
          <w:szCs w:val="24"/>
          <w:highlight w:val="none"/>
        </w:rPr>
        <w:sectPr>
          <w:footerReference r:id="rId5" w:type="default"/>
          <w:pgSz w:w="11905" w:h="16838"/>
          <w:pgMar w:top="1440" w:right="1080" w:bottom="1440" w:left="1080" w:header="720" w:footer="720" w:gutter="0"/>
          <w:pgNumType w:start="1"/>
          <w:cols w:space="720" w:num="1"/>
        </w:sectPr>
      </w:pPr>
    </w:p>
    <w:p w14:paraId="075EB4D9">
      <w:pPr>
        <w:pStyle w:val="3"/>
        <w:snapToGrid w:val="0"/>
        <w:spacing w:before="0" w:after="0" w:line="360" w:lineRule="auto"/>
        <w:jc w:val="center"/>
        <w:rPr>
          <w:rFonts w:ascii="宋体" w:hAnsi="宋体" w:cs="宋体"/>
          <w:b/>
          <w:bCs/>
          <w:color w:val="auto"/>
          <w:sz w:val="36"/>
          <w:szCs w:val="36"/>
          <w:highlight w:val="none"/>
        </w:rPr>
      </w:pPr>
      <w:bookmarkStart w:id="0" w:name="_Toc11420"/>
      <w:bookmarkStart w:id="1" w:name="_Toc3505"/>
      <w:r>
        <w:rPr>
          <w:rFonts w:hint="eastAsia" w:ascii="宋体" w:hAnsi="宋体" w:eastAsia="宋体" w:cs="宋体"/>
          <w:b/>
          <w:bCs/>
          <w:color w:val="auto"/>
          <w:sz w:val="36"/>
          <w:szCs w:val="36"/>
          <w:highlight w:val="none"/>
        </w:rPr>
        <w:t>第一卷</w:t>
      </w:r>
      <w:bookmarkEnd w:id="0"/>
      <w:bookmarkEnd w:id="1"/>
    </w:p>
    <w:p w14:paraId="574C9903">
      <w:pPr>
        <w:pStyle w:val="3"/>
        <w:snapToGrid w:val="0"/>
        <w:spacing w:before="0" w:after="0" w:line="360" w:lineRule="auto"/>
        <w:rPr>
          <w:rFonts w:ascii="宋体" w:hAnsi="宋体" w:cs="宋体"/>
          <w:b/>
          <w:bCs/>
          <w:color w:val="auto"/>
          <w:sz w:val="36"/>
          <w:szCs w:val="36"/>
          <w:highlight w:val="none"/>
        </w:rPr>
      </w:pPr>
    </w:p>
    <w:p w14:paraId="42B7C04C">
      <w:pPr>
        <w:pStyle w:val="3"/>
        <w:snapToGrid w:val="0"/>
        <w:spacing w:before="0" w:after="0" w:line="360" w:lineRule="auto"/>
        <w:rPr>
          <w:rFonts w:ascii="宋体" w:hAnsi="宋体" w:cs="宋体"/>
          <w:b/>
          <w:bCs/>
          <w:color w:val="auto"/>
          <w:sz w:val="36"/>
          <w:szCs w:val="36"/>
          <w:highlight w:val="none"/>
        </w:rPr>
        <w:sectPr>
          <w:pgSz w:w="11905" w:h="16838"/>
          <w:pgMar w:top="1440" w:right="1080" w:bottom="1440" w:left="1080" w:header="0" w:footer="921" w:gutter="0"/>
          <w:cols w:space="720" w:num="1"/>
        </w:sectPr>
      </w:pPr>
    </w:p>
    <w:p w14:paraId="263866B7">
      <w:pPr>
        <w:pStyle w:val="3"/>
        <w:snapToGrid w:val="0"/>
        <w:spacing w:before="0" w:after="0" w:line="360" w:lineRule="auto"/>
        <w:jc w:val="center"/>
        <w:rPr>
          <w:rFonts w:ascii="宋体" w:hAnsi="宋体" w:cs="宋体"/>
          <w:b/>
          <w:bCs/>
          <w:color w:val="auto"/>
          <w:sz w:val="32"/>
          <w:szCs w:val="32"/>
          <w:highlight w:val="none"/>
        </w:rPr>
      </w:pPr>
      <w:bookmarkStart w:id="2" w:name="_Toc32325"/>
      <w:bookmarkStart w:id="3" w:name="_Toc6694"/>
      <w:r>
        <w:rPr>
          <w:rFonts w:hint="eastAsia" w:ascii="宋体" w:hAnsi="宋体" w:eastAsia="宋体" w:cs="宋体"/>
          <w:b/>
          <w:bCs/>
          <w:color w:val="auto"/>
          <w:sz w:val="32"/>
          <w:szCs w:val="32"/>
          <w:highlight w:val="none"/>
        </w:rPr>
        <w:t>第一章  招标公告</w:t>
      </w:r>
      <w:bookmarkEnd w:id="2"/>
      <w:bookmarkEnd w:id="3"/>
    </w:p>
    <w:p w14:paraId="5CC93838">
      <w:pPr>
        <w:widowControl/>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(另册)</w:t>
      </w:r>
    </w:p>
    <w:p w14:paraId="2E7EAFF6">
      <w:pPr>
        <w:widowControl/>
        <w:snapToGrid w:val="0"/>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p w14:paraId="4D312E42">
      <w:pPr>
        <w:pStyle w:val="3"/>
        <w:snapToGrid w:val="0"/>
        <w:spacing w:before="0" w:after="0" w:line="360" w:lineRule="auto"/>
        <w:jc w:val="center"/>
        <w:rPr>
          <w:rFonts w:ascii="宋体" w:hAnsi="宋体" w:cs="宋体"/>
          <w:b/>
          <w:bCs/>
          <w:color w:val="auto"/>
          <w:sz w:val="32"/>
          <w:szCs w:val="32"/>
          <w:highlight w:val="none"/>
        </w:rPr>
      </w:pPr>
      <w:bookmarkStart w:id="4" w:name="_Toc20618"/>
      <w:bookmarkStart w:id="5" w:name="_Toc19593"/>
      <w:r>
        <w:rPr>
          <w:rFonts w:hint="eastAsia" w:ascii="宋体" w:hAnsi="宋体" w:eastAsia="宋体" w:cs="宋体"/>
          <w:b/>
          <w:bCs/>
          <w:color w:val="auto"/>
          <w:sz w:val="32"/>
          <w:szCs w:val="32"/>
          <w:highlight w:val="none"/>
        </w:rPr>
        <w:t>第二章  投标人须知</w:t>
      </w:r>
      <w:bookmarkEnd w:id="4"/>
      <w:bookmarkEnd w:id="5"/>
    </w:p>
    <w:p w14:paraId="72C87529">
      <w:pPr>
        <w:pStyle w:val="5"/>
        <w:snapToGrid w:val="0"/>
        <w:spacing w:before="0" w:after="0" w:line="360" w:lineRule="auto"/>
        <w:jc w:val="center"/>
        <w:rPr>
          <w:rFonts w:ascii="宋体" w:hAnsi="宋体" w:cs="宋体"/>
          <w:b/>
          <w:bCs/>
          <w:color w:val="auto"/>
          <w:sz w:val="30"/>
          <w:szCs w:val="30"/>
          <w:highlight w:val="none"/>
        </w:rPr>
      </w:pPr>
      <w:bookmarkStart w:id="6" w:name="_Toc461"/>
      <w:bookmarkStart w:id="7" w:name="_Toc2993"/>
      <w:r>
        <w:rPr>
          <w:rFonts w:hint="eastAsia" w:ascii="宋体" w:hAnsi="宋体" w:eastAsia="宋体" w:cs="宋体"/>
          <w:b/>
          <w:bCs/>
          <w:color w:val="auto"/>
          <w:sz w:val="30"/>
          <w:szCs w:val="30"/>
          <w:highlight w:val="none"/>
        </w:rPr>
        <w:t>投标人须知前附表</w:t>
      </w:r>
      <w:bookmarkEnd w:id="6"/>
      <w:bookmarkEnd w:id="7"/>
    </w:p>
    <w:tbl>
      <w:tblPr>
        <w:tblStyle w:val="31"/>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23"/>
        <w:gridCol w:w="2583"/>
        <w:gridCol w:w="6088"/>
      </w:tblGrid>
      <w:tr w14:paraId="6E83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0F43A846">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b/>
                <w:bCs/>
                <w:sz w:val="21"/>
                <w:szCs w:val="21"/>
                <w:highlight w:val="none"/>
              </w:rPr>
              <w:t>条款号</w:t>
            </w:r>
          </w:p>
        </w:tc>
        <w:tc>
          <w:tcPr>
            <w:tcW w:w="1318" w:type="pct"/>
            <w:vAlign w:val="center"/>
          </w:tcPr>
          <w:p w14:paraId="319B3B01">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b/>
                <w:bCs/>
                <w:sz w:val="21"/>
                <w:szCs w:val="21"/>
                <w:highlight w:val="none"/>
              </w:rPr>
              <w:t>条款名称</w:t>
            </w:r>
          </w:p>
        </w:tc>
        <w:tc>
          <w:tcPr>
            <w:tcW w:w="3107" w:type="pct"/>
            <w:vAlign w:val="center"/>
          </w:tcPr>
          <w:p w14:paraId="2B336A5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b/>
                <w:bCs/>
                <w:sz w:val="21"/>
                <w:szCs w:val="21"/>
                <w:highlight w:val="none"/>
              </w:rPr>
              <w:t>编列内容</w:t>
            </w:r>
          </w:p>
        </w:tc>
      </w:tr>
      <w:tr w14:paraId="44B5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363B5DCF">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eastAsia="zh-CN"/>
              </w:rPr>
              <w:t>1</w:t>
            </w:r>
          </w:p>
        </w:tc>
        <w:tc>
          <w:tcPr>
            <w:tcW w:w="1318" w:type="pct"/>
            <w:vAlign w:val="center"/>
          </w:tcPr>
          <w:p w14:paraId="1E8AAA70">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招标人</w:t>
            </w:r>
          </w:p>
        </w:tc>
        <w:tc>
          <w:tcPr>
            <w:tcW w:w="3107" w:type="pct"/>
            <w:vAlign w:val="center"/>
          </w:tcPr>
          <w:p w14:paraId="48B9552B">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名称：</w:t>
            </w:r>
            <w:r>
              <w:rPr>
                <w:rFonts w:hint="eastAsia" w:ascii="宋体" w:hAnsi="宋体"/>
                <w:color w:val="000000"/>
                <w:szCs w:val="21"/>
                <w:highlight w:val="none"/>
                <w:u w:val="single"/>
              </w:rPr>
              <w:t>广州市南沙区建设中心</w:t>
            </w:r>
          </w:p>
          <w:p w14:paraId="09051B3B">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地址：</w:t>
            </w:r>
            <w:r>
              <w:rPr>
                <w:rFonts w:hint="eastAsia" w:ascii="宋体" w:hAnsi="宋体"/>
                <w:color w:val="000000"/>
                <w:szCs w:val="21"/>
                <w:highlight w:val="none"/>
                <w:u w:val="single"/>
              </w:rPr>
              <w:t>广州市南沙区进港大道466号之二传媒大厦7楼</w:t>
            </w:r>
          </w:p>
          <w:p w14:paraId="23F25A49">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olor w:val="000000"/>
                <w:szCs w:val="21"/>
                <w:highlight w:val="none"/>
                <w:u w:val="single"/>
              </w:rPr>
              <w:t>张工</w:t>
            </w:r>
          </w:p>
          <w:p w14:paraId="237E70AC">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电话：</w:t>
            </w:r>
            <w:r>
              <w:rPr>
                <w:rFonts w:hint="eastAsia" w:ascii="宋体" w:hAnsi="宋体"/>
                <w:color w:val="000000"/>
                <w:szCs w:val="21"/>
                <w:highlight w:val="none"/>
                <w:u w:val="single"/>
              </w:rPr>
              <w:t>020-39910657</w:t>
            </w:r>
          </w:p>
        </w:tc>
      </w:tr>
      <w:tr w14:paraId="00E4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77AF9629">
            <w:pPr>
              <w:spacing w:line="360" w:lineRule="auto"/>
              <w:jc w:val="center"/>
              <w:rPr>
                <w:rFonts w:ascii="宋体" w:hAnsi="宋体" w:cs="宋体"/>
                <w:szCs w:val="21"/>
                <w:highlight w:val="none"/>
              </w:rPr>
            </w:pPr>
            <w:r>
              <w:rPr>
                <w:rFonts w:ascii="宋体" w:hAnsi="宋体"/>
                <w:color w:val="000000"/>
                <w:szCs w:val="21"/>
                <w:highlight w:val="none"/>
              </w:rPr>
              <w:t>1.1.2</w:t>
            </w:r>
          </w:p>
        </w:tc>
        <w:tc>
          <w:tcPr>
            <w:tcW w:w="1318" w:type="pct"/>
            <w:vAlign w:val="center"/>
          </w:tcPr>
          <w:p w14:paraId="2620A9C4">
            <w:pPr>
              <w:spacing w:line="360" w:lineRule="auto"/>
              <w:jc w:val="center"/>
              <w:rPr>
                <w:rFonts w:ascii="宋体" w:hAnsi="宋体" w:cs="宋体"/>
                <w:szCs w:val="21"/>
                <w:highlight w:val="none"/>
              </w:rPr>
            </w:pPr>
            <w:r>
              <w:rPr>
                <w:rFonts w:hint="eastAsia" w:ascii="宋体" w:hAnsi="宋体"/>
                <w:color w:val="000000"/>
                <w:szCs w:val="21"/>
                <w:highlight w:val="none"/>
              </w:rPr>
              <w:t>项目建设管理单位</w:t>
            </w:r>
          </w:p>
        </w:tc>
        <w:tc>
          <w:tcPr>
            <w:tcW w:w="3107" w:type="pct"/>
            <w:vAlign w:val="center"/>
          </w:tcPr>
          <w:p w14:paraId="4E1D9C3E">
            <w:pPr>
              <w:spacing w:line="360" w:lineRule="auto"/>
              <w:rPr>
                <w:rFonts w:ascii="宋体" w:hAnsi="宋体"/>
                <w:color w:val="000000"/>
                <w:szCs w:val="21"/>
                <w:highlight w:val="none"/>
                <w:u w:val="single"/>
              </w:rPr>
            </w:pPr>
            <w:r>
              <w:rPr>
                <w:rFonts w:hint="eastAsia" w:ascii="宋体" w:hAnsi="宋体"/>
                <w:color w:val="000000"/>
                <w:szCs w:val="21"/>
                <w:highlight w:val="none"/>
              </w:rPr>
              <w:t>名称：</w:t>
            </w:r>
            <w:r>
              <w:rPr>
                <w:rFonts w:hint="eastAsia" w:ascii="宋体" w:hAnsi="宋体"/>
                <w:color w:val="000000"/>
                <w:szCs w:val="21"/>
                <w:highlight w:val="none"/>
                <w:u w:val="single"/>
              </w:rPr>
              <w:t>广州南沙建设管理有限公司</w:t>
            </w:r>
          </w:p>
          <w:p w14:paraId="60FFE0C5">
            <w:pPr>
              <w:spacing w:line="360" w:lineRule="auto"/>
              <w:rPr>
                <w:rFonts w:ascii="宋体" w:hAnsi="宋体"/>
                <w:color w:val="000000"/>
                <w:szCs w:val="21"/>
                <w:highlight w:val="none"/>
                <w:u w:val="single"/>
              </w:rPr>
            </w:pPr>
            <w:r>
              <w:rPr>
                <w:rFonts w:hint="eastAsia" w:ascii="宋体" w:hAnsi="宋体"/>
                <w:color w:val="000000"/>
                <w:szCs w:val="21"/>
                <w:highlight w:val="none"/>
              </w:rPr>
              <w:t>地址：</w:t>
            </w:r>
            <w:r>
              <w:rPr>
                <w:rFonts w:hint="eastAsia" w:ascii="宋体" w:hAnsi="宋体"/>
                <w:color w:val="000000"/>
                <w:szCs w:val="21"/>
                <w:highlight w:val="none"/>
                <w:u w:val="single"/>
              </w:rPr>
              <w:t>广州市南沙区黄阁镇蕉西路115号融通大厦10楼</w:t>
            </w:r>
          </w:p>
          <w:p w14:paraId="535ED522">
            <w:pPr>
              <w:spacing w:line="360" w:lineRule="auto"/>
              <w:rPr>
                <w:rFonts w:ascii="宋体" w:hAnsi="宋体"/>
                <w:color w:val="000000"/>
                <w:szCs w:val="21"/>
                <w:highlight w:val="none"/>
                <w:u w:val="single"/>
              </w:rPr>
            </w:pPr>
            <w:r>
              <w:rPr>
                <w:rFonts w:hint="eastAsia" w:ascii="宋体" w:hAnsi="宋体"/>
                <w:color w:val="000000"/>
                <w:szCs w:val="21"/>
                <w:highlight w:val="none"/>
              </w:rPr>
              <w:t>联系人：</w:t>
            </w:r>
            <w:r>
              <w:rPr>
                <w:rFonts w:hint="eastAsia" w:ascii="宋体" w:hAnsi="宋体"/>
                <w:color w:val="000000"/>
                <w:szCs w:val="21"/>
                <w:highlight w:val="none"/>
                <w:u w:val="single"/>
              </w:rPr>
              <w:t>李工</w:t>
            </w:r>
          </w:p>
          <w:p w14:paraId="782364F2">
            <w:pPr>
              <w:spacing w:line="360" w:lineRule="auto"/>
              <w:rPr>
                <w:rFonts w:ascii="宋体" w:hAnsi="宋体" w:cs="宋体"/>
                <w:szCs w:val="21"/>
                <w:highlight w:val="none"/>
              </w:rPr>
            </w:pPr>
            <w:r>
              <w:rPr>
                <w:rFonts w:hint="eastAsia" w:ascii="宋体" w:hAnsi="宋体"/>
                <w:color w:val="000000"/>
                <w:szCs w:val="21"/>
                <w:highlight w:val="none"/>
              </w:rPr>
              <w:t>电话：</w:t>
            </w:r>
            <w:r>
              <w:rPr>
                <w:rFonts w:hint="eastAsia" w:ascii="宋体" w:hAnsi="宋体"/>
                <w:color w:val="000000"/>
                <w:szCs w:val="21"/>
                <w:highlight w:val="none"/>
                <w:u w:val="single"/>
              </w:rPr>
              <w:t>020-39005096-8016</w:t>
            </w:r>
          </w:p>
        </w:tc>
      </w:tr>
      <w:tr w14:paraId="24B2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BBB1382">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1.1.3</w:t>
            </w:r>
          </w:p>
        </w:tc>
        <w:tc>
          <w:tcPr>
            <w:tcW w:w="1318" w:type="pct"/>
            <w:vAlign w:val="center"/>
          </w:tcPr>
          <w:p w14:paraId="32E8437C">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招标代理机构</w:t>
            </w:r>
          </w:p>
        </w:tc>
        <w:tc>
          <w:tcPr>
            <w:tcW w:w="3107" w:type="pct"/>
            <w:vAlign w:val="center"/>
          </w:tcPr>
          <w:p w14:paraId="1371C883">
            <w:pPr>
              <w:wordWrap w:val="0"/>
              <w:adjustRightInd w:val="0"/>
              <w:snapToGrid w:val="0"/>
              <w:spacing w:line="300" w:lineRule="auto"/>
              <w:ind w:left="53" w:leftChars="25" w:right="53" w:rightChars="25"/>
              <w:jc w:val="left"/>
              <w:rPr>
                <w:rFonts w:ascii="宋体" w:hAnsi="宋体" w:cs="宋体"/>
                <w:szCs w:val="21"/>
                <w:highlight w:val="none"/>
              </w:rPr>
            </w:pPr>
            <w:r>
              <w:rPr>
                <w:rFonts w:hint="eastAsia" w:ascii="宋体" w:hAnsi="宋体" w:cs="宋体"/>
                <w:szCs w:val="21"/>
                <w:highlight w:val="none"/>
              </w:rPr>
              <w:t>名称：</w:t>
            </w:r>
            <w:r>
              <w:rPr>
                <w:rFonts w:hint="eastAsia" w:ascii="宋体" w:hAnsi="宋体" w:cs="宋体"/>
                <w:szCs w:val="21"/>
                <w:highlight w:val="none"/>
                <w:u w:val="single"/>
              </w:rPr>
              <w:t>广东粤能工程管理有限公司</w:t>
            </w:r>
          </w:p>
          <w:p w14:paraId="0F26029D">
            <w:pPr>
              <w:wordWrap w:val="0"/>
              <w:adjustRightInd w:val="0"/>
              <w:snapToGrid w:val="0"/>
              <w:spacing w:line="300" w:lineRule="auto"/>
              <w:ind w:left="53" w:leftChars="25" w:right="53" w:rightChars="25"/>
              <w:jc w:val="lef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广州市天河区华观路明旭街1号万科智慧商业广场B1-2栋4楼402室</w:t>
            </w:r>
          </w:p>
          <w:p w14:paraId="403EFD47">
            <w:pPr>
              <w:wordWrap w:val="0"/>
              <w:adjustRightInd w:val="0"/>
              <w:snapToGrid w:val="0"/>
              <w:spacing w:line="300" w:lineRule="auto"/>
              <w:ind w:left="53" w:leftChars="25" w:right="53" w:rightChars="25"/>
              <w:jc w:val="left"/>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olor w:val="000000"/>
                <w:szCs w:val="21"/>
                <w:highlight w:val="none"/>
                <w:u w:val="single"/>
              </w:rPr>
              <w:t>梁工</w:t>
            </w:r>
          </w:p>
          <w:p w14:paraId="4B876821">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电话：</w:t>
            </w:r>
            <w:r>
              <w:rPr>
                <w:rFonts w:hint="eastAsia" w:ascii="宋体" w:hAnsi="宋体"/>
                <w:color w:val="000000"/>
                <w:szCs w:val="21"/>
                <w:highlight w:val="none"/>
                <w:u w:val="single"/>
              </w:rPr>
              <w:t>13326499314</w:t>
            </w:r>
          </w:p>
        </w:tc>
      </w:tr>
      <w:tr w14:paraId="452E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744801E1">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1.1.4</w:t>
            </w:r>
          </w:p>
        </w:tc>
        <w:tc>
          <w:tcPr>
            <w:tcW w:w="1318" w:type="pct"/>
            <w:vAlign w:val="center"/>
          </w:tcPr>
          <w:p w14:paraId="097D10D3">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招标项目名称</w:t>
            </w:r>
          </w:p>
        </w:tc>
        <w:tc>
          <w:tcPr>
            <w:tcW w:w="3107" w:type="pct"/>
            <w:vAlign w:val="center"/>
          </w:tcPr>
          <w:p w14:paraId="1DFB1A57">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olor w:val="000000"/>
                <w:szCs w:val="21"/>
                <w:highlight w:val="none"/>
                <w:u w:val="single"/>
              </w:rPr>
              <w:t>广州市南沙区第一人民医院综合病房楼新建工程勘察</w:t>
            </w:r>
          </w:p>
        </w:tc>
      </w:tr>
      <w:tr w14:paraId="35CD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1738B128">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1.1.5</w:t>
            </w:r>
          </w:p>
        </w:tc>
        <w:tc>
          <w:tcPr>
            <w:tcW w:w="1318" w:type="pct"/>
            <w:vAlign w:val="center"/>
          </w:tcPr>
          <w:p w14:paraId="74F11927">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项目建设地点</w:t>
            </w:r>
          </w:p>
        </w:tc>
        <w:tc>
          <w:tcPr>
            <w:tcW w:w="3107" w:type="pct"/>
            <w:vAlign w:val="center"/>
          </w:tcPr>
          <w:p w14:paraId="605EF443">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详见招标公告</w:t>
            </w:r>
          </w:p>
        </w:tc>
      </w:tr>
      <w:tr w14:paraId="4C82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2BCDFD47">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1.1.6</w:t>
            </w:r>
          </w:p>
        </w:tc>
        <w:tc>
          <w:tcPr>
            <w:tcW w:w="1318" w:type="pct"/>
            <w:vAlign w:val="center"/>
          </w:tcPr>
          <w:p w14:paraId="187A5301">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项目建设规模</w:t>
            </w:r>
          </w:p>
        </w:tc>
        <w:tc>
          <w:tcPr>
            <w:tcW w:w="3107" w:type="pct"/>
            <w:vAlign w:val="center"/>
          </w:tcPr>
          <w:p w14:paraId="27CF0869">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详见招标公告</w:t>
            </w:r>
          </w:p>
        </w:tc>
      </w:tr>
      <w:tr w14:paraId="7618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02BB7A4">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1.1.7</w:t>
            </w:r>
          </w:p>
        </w:tc>
        <w:tc>
          <w:tcPr>
            <w:tcW w:w="1318" w:type="pct"/>
            <w:vAlign w:val="center"/>
          </w:tcPr>
          <w:p w14:paraId="6830DC47">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项目投资估算</w:t>
            </w:r>
          </w:p>
        </w:tc>
        <w:tc>
          <w:tcPr>
            <w:tcW w:w="3107" w:type="pct"/>
            <w:vAlign w:val="center"/>
          </w:tcPr>
          <w:p w14:paraId="357F777F">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详见招标公告</w:t>
            </w:r>
          </w:p>
        </w:tc>
      </w:tr>
      <w:tr w14:paraId="1272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129B9CD8">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1.2.1</w:t>
            </w:r>
          </w:p>
        </w:tc>
        <w:tc>
          <w:tcPr>
            <w:tcW w:w="1318" w:type="pct"/>
            <w:vAlign w:val="center"/>
          </w:tcPr>
          <w:p w14:paraId="76DCD16C">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资金来源及比例</w:t>
            </w:r>
          </w:p>
        </w:tc>
        <w:tc>
          <w:tcPr>
            <w:tcW w:w="3107" w:type="pct"/>
            <w:vAlign w:val="center"/>
          </w:tcPr>
          <w:p w14:paraId="105B1CF7">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财政资金，100%</w:t>
            </w:r>
          </w:p>
        </w:tc>
      </w:tr>
      <w:tr w14:paraId="36C5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CDF35C9">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1.2.2</w:t>
            </w:r>
          </w:p>
        </w:tc>
        <w:tc>
          <w:tcPr>
            <w:tcW w:w="1318" w:type="pct"/>
            <w:vAlign w:val="center"/>
          </w:tcPr>
          <w:p w14:paraId="7A1F4EFC">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3107" w:type="pct"/>
            <w:vAlign w:val="center"/>
          </w:tcPr>
          <w:p w14:paraId="1E261A20">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已落实</w:t>
            </w:r>
          </w:p>
        </w:tc>
      </w:tr>
      <w:tr w14:paraId="6C0A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0619614">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1.3.1</w:t>
            </w:r>
          </w:p>
        </w:tc>
        <w:tc>
          <w:tcPr>
            <w:tcW w:w="1318" w:type="pct"/>
            <w:vAlign w:val="center"/>
          </w:tcPr>
          <w:p w14:paraId="7AC74D5C">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3107" w:type="pct"/>
            <w:vAlign w:val="center"/>
          </w:tcPr>
          <w:p w14:paraId="4AEFC94B">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详见招标公告</w:t>
            </w:r>
          </w:p>
        </w:tc>
      </w:tr>
      <w:tr w14:paraId="411A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A9F4CC4">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1.3.2</w:t>
            </w:r>
          </w:p>
        </w:tc>
        <w:tc>
          <w:tcPr>
            <w:tcW w:w="1318" w:type="pct"/>
            <w:vAlign w:val="center"/>
          </w:tcPr>
          <w:p w14:paraId="2C50EAEC">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勘察</w:t>
            </w:r>
            <w:r>
              <w:rPr>
                <w:rFonts w:hint="eastAsia" w:ascii="宋体" w:hAnsi="宋体" w:eastAsia="宋体" w:cs="宋体"/>
                <w:sz w:val="21"/>
                <w:szCs w:val="21"/>
                <w:highlight w:val="none"/>
              </w:rPr>
              <w:t>服务期限</w:t>
            </w:r>
          </w:p>
        </w:tc>
        <w:tc>
          <w:tcPr>
            <w:tcW w:w="3107" w:type="pct"/>
            <w:vAlign w:val="center"/>
          </w:tcPr>
          <w:p w14:paraId="375132E8">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详见招标公告</w:t>
            </w:r>
          </w:p>
        </w:tc>
      </w:tr>
      <w:tr w14:paraId="0332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394E7806">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1.3.3</w:t>
            </w:r>
          </w:p>
        </w:tc>
        <w:tc>
          <w:tcPr>
            <w:tcW w:w="1318" w:type="pct"/>
            <w:vAlign w:val="center"/>
          </w:tcPr>
          <w:p w14:paraId="125F516E">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3107" w:type="pct"/>
            <w:vAlign w:val="center"/>
          </w:tcPr>
          <w:p w14:paraId="6DC394DE">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符合《建设工程质量管理条例》《建设工程勘察设计管理条例》等国家及地方有关工程勘察管理法规和规章，达到行业相关规范技术标准等要求。</w:t>
            </w:r>
          </w:p>
        </w:tc>
      </w:tr>
      <w:tr w14:paraId="6E40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4B149EE">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1.4.1</w:t>
            </w:r>
          </w:p>
        </w:tc>
        <w:tc>
          <w:tcPr>
            <w:tcW w:w="1318" w:type="pct"/>
            <w:vAlign w:val="center"/>
          </w:tcPr>
          <w:p w14:paraId="306E052F">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投标人资质条件、能力、信誉</w:t>
            </w:r>
          </w:p>
        </w:tc>
        <w:tc>
          <w:tcPr>
            <w:tcW w:w="3107" w:type="pct"/>
            <w:vAlign w:val="center"/>
          </w:tcPr>
          <w:p w14:paraId="07C99EC4">
            <w:pPr>
              <w:pStyle w:val="66"/>
              <w:wordWrap w:val="0"/>
              <w:adjustRightInd w:val="0"/>
              <w:snapToGrid w:val="0"/>
              <w:spacing w:line="300" w:lineRule="auto"/>
              <w:ind w:left="53" w:leftChars="25" w:right="53" w:rightChars="25"/>
              <w:jc w:val="both"/>
              <w:rPr>
                <w:rFonts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1、资质要求：</w:t>
            </w:r>
            <w:r>
              <w:rPr>
                <w:rFonts w:hint="eastAsia" w:ascii="宋体" w:hAnsi="宋体" w:eastAsia="宋体" w:cs="宋体"/>
                <w:bCs/>
                <w:sz w:val="21"/>
                <w:szCs w:val="21"/>
                <w:highlight w:val="none"/>
                <w:u w:val="single"/>
                <w:lang w:eastAsia="zh-CN"/>
              </w:rPr>
              <w:t>详见招标公告第3条投标人资格要求</w:t>
            </w:r>
          </w:p>
          <w:p w14:paraId="5CDC6BA4">
            <w:pPr>
              <w:pStyle w:val="66"/>
              <w:wordWrap w:val="0"/>
              <w:adjustRightInd w:val="0"/>
              <w:snapToGrid w:val="0"/>
              <w:spacing w:line="300" w:lineRule="auto"/>
              <w:ind w:left="53" w:leftChars="25" w:right="53" w:rightChars="25"/>
              <w:jc w:val="both"/>
              <w:rPr>
                <w:rFonts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2、财务要求：</w:t>
            </w:r>
            <w:r>
              <w:rPr>
                <w:rFonts w:hint="eastAsia" w:ascii="宋体" w:hAnsi="宋体" w:eastAsia="宋体" w:cs="宋体"/>
                <w:bCs/>
                <w:sz w:val="21"/>
                <w:szCs w:val="21"/>
                <w:highlight w:val="none"/>
                <w:u w:val="single"/>
                <w:lang w:eastAsia="zh-CN"/>
              </w:rPr>
              <w:t>/</w:t>
            </w:r>
          </w:p>
          <w:p w14:paraId="0F1A5364">
            <w:pPr>
              <w:pStyle w:val="66"/>
              <w:wordWrap w:val="0"/>
              <w:adjustRightInd w:val="0"/>
              <w:snapToGrid w:val="0"/>
              <w:spacing w:line="300" w:lineRule="auto"/>
              <w:ind w:left="53" w:leftChars="25" w:right="53" w:rightChars="25"/>
              <w:jc w:val="both"/>
              <w:rPr>
                <w:rFonts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3、业绩要求：</w:t>
            </w:r>
            <w:r>
              <w:rPr>
                <w:rFonts w:hint="eastAsia" w:ascii="宋体" w:hAnsi="宋体" w:eastAsia="宋体" w:cs="宋体"/>
                <w:bCs/>
                <w:sz w:val="21"/>
                <w:szCs w:val="21"/>
                <w:highlight w:val="none"/>
                <w:u w:val="single"/>
                <w:lang w:eastAsia="zh-CN"/>
              </w:rPr>
              <w:t>/</w:t>
            </w:r>
          </w:p>
          <w:p w14:paraId="7FFDCA83">
            <w:pPr>
              <w:pStyle w:val="66"/>
              <w:wordWrap w:val="0"/>
              <w:adjustRightInd w:val="0"/>
              <w:snapToGrid w:val="0"/>
              <w:spacing w:line="300" w:lineRule="auto"/>
              <w:ind w:left="53" w:leftChars="25" w:right="53" w:rightChars="25"/>
              <w:jc w:val="both"/>
              <w:rPr>
                <w:rFonts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4、信誉要求：</w:t>
            </w:r>
            <w:r>
              <w:rPr>
                <w:rFonts w:hint="eastAsia" w:ascii="宋体" w:hAnsi="宋体" w:eastAsia="宋体" w:cs="宋体"/>
                <w:bCs/>
                <w:sz w:val="21"/>
                <w:szCs w:val="21"/>
                <w:highlight w:val="none"/>
                <w:u w:val="single"/>
                <w:lang w:eastAsia="zh-CN"/>
              </w:rPr>
              <w:t>详见招标公告第3条投标人资格要求</w:t>
            </w:r>
          </w:p>
          <w:p w14:paraId="464F03B8">
            <w:pPr>
              <w:pStyle w:val="66"/>
              <w:wordWrap w:val="0"/>
              <w:adjustRightInd w:val="0"/>
              <w:snapToGrid w:val="0"/>
              <w:spacing w:line="300" w:lineRule="auto"/>
              <w:ind w:left="53" w:leftChars="25" w:right="53" w:rightChars="25"/>
              <w:jc w:val="both"/>
              <w:rPr>
                <w:rFonts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5、项目负责人的资格要求：</w:t>
            </w:r>
            <w:r>
              <w:rPr>
                <w:rFonts w:hint="eastAsia" w:ascii="宋体" w:hAnsi="宋体" w:eastAsia="宋体" w:cs="宋体"/>
                <w:bCs/>
                <w:sz w:val="21"/>
                <w:szCs w:val="21"/>
                <w:highlight w:val="none"/>
                <w:u w:val="single"/>
                <w:lang w:eastAsia="zh-CN"/>
              </w:rPr>
              <w:t>详见招标公告第3条投标人资格要求</w:t>
            </w:r>
          </w:p>
          <w:p w14:paraId="604E74B2">
            <w:pPr>
              <w:pStyle w:val="66"/>
              <w:wordWrap w:val="0"/>
              <w:adjustRightInd w:val="0"/>
              <w:snapToGrid w:val="0"/>
              <w:spacing w:line="300" w:lineRule="auto"/>
              <w:ind w:left="53" w:leftChars="25" w:right="53" w:rightChars="25"/>
              <w:jc w:val="both"/>
              <w:rPr>
                <w:rFonts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6、其他主要人员要求：</w:t>
            </w:r>
            <w:r>
              <w:rPr>
                <w:rFonts w:hint="eastAsia" w:ascii="宋体" w:hAnsi="宋体" w:eastAsia="宋体" w:cs="宋体"/>
                <w:bCs/>
                <w:sz w:val="21"/>
                <w:szCs w:val="21"/>
                <w:highlight w:val="none"/>
                <w:u w:val="single"/>
                <w:lang w:eastAsia="zh-CN"/>
              </w:rPr>
              <w:t>/</w:t>
            </w:r>
          </w:p>
          <w:p w14:paraId="3CDFBC1D">
            <w:pPr>
              <w:pStyle w:val="66"/>
              <w:wordWrap w:val="0"/>
              <w:adjustRightInd w:val="0"/>
              <w:snapToGrid w:val="0"/>
              <w:spacing w:line="300" w:lineRule="auto"/>
              <w:ind w:left="53" w:leftChars="25" w:right="53" w:rightChars="25"/>
              <w:jc w:val="both"/>
              <w:rPr>
                <w:rFonts w:ascii="宋体" w:hAnsi="宋体" w:eastAsia="宋体" w:cs="宋体"/>
                <w:b/>
                <w:sz w:val="21"/>
                <w:szCs w:val="21"/>
                <w:highlight w:val="none"/>
                <w:lang w:eastAsia="zh-CN"/>
              </w:rPr>
            </w:pPr>
            <w:r>
              <w:rPr>
                <w:rFonts w:hint="eastAsia" w:ascii="宋体" w:hAnsi="宋体" w:eastAsia="宋体" w:cs="宋体"/>
                <w:bCs/>
                <w:sz w:val="21"/>
                <w:szCs w:val="21"/>
                <w:highlight w:val="none"/>
                <w:lang w:eastAsia="zh-CN"/>
              </w:rPr>
              <w:t>7、其他要求：</w:t>
            </w:r>
            <w:r>
              <w:rPr>
                <w:rFonts w:hint="eastAsia" w:ascii="宋体" w:hAnsi="宋体" w:eastAsia="宋体" w:cs="宋体"/>
                <w:bCs/>
                <w:sz w:val="21"/>
                <w:szCs w:val="21"/>
                <w:highlight w:val="none"/>
                <w:u w:val="single"/>
                <w:lang w:eastAsia="zh-CN"/>
              </w:rPr>
              <w:t>详见招标公告第3条投标人资格要求</w:t>
            </w:r>
          </w:p>
        </w:tc>
      </w:tr>
      <w:tr w14:paraId="3544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3834DD77">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1.4.2</w:t>
            </w:r>
          </w:p>
        </w:tc>
        <w:tc>
          <w:tcPr>
            <w:tcW w:w="1318" w:type="pct"/>
            <w:vAlign w:val="center"/>
          </w:tcPr>
          <w:p w14:paraId="5F20F7C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是否接受联合体投标</w:t>
            </w:r>
          </w:p>
        </w:tc>
        <w:tc>
          <w:tcPr>
            <w:tcW w:w="3107" w:type="pct"/>
            <w:vAlign w:val="center"/>
          </w:tcPr>
          <w:p w14:paraId="0ECE1CBB">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■不接受</w:t>
            </w:r>
          </w:p>
          <w:p w14:paraId="1430F572">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□接受，应满足下列要求：详见招标公告</w:t>
            </w:r>
          </w:p>
        </w:tc>
      </w:tr>
      <w:tr w14:paraId="12F3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2ECAB5EB">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1.4.3</w:t>
            </w:r>
          </w:p>
        </w:tc>
        <w:tc>
          <w:tcPr>
            <w:tcW w:w="1318" w:type="pct"/>
            <w:vAlign w:val="center"/>
          </w:tcPr>
          <w:p w14:paraId="31B1CA0B">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投标人不得存在的其他情形</w:t>
            </w:r>
          </w:p>
        </w:tc>
        <w:tc>
          <w:tcPr>
            <w:tcW w:w="3107" w:type="pct"/>
            <w:vAlign w:val="center"/>
          </w:tcPr>
          <w:p w14:paraId="0CA0E164">
            <w:pPr>
              <w:pStyle w:val="66"/>
              <w:wordWrap w:val="0"/>
              <w:adjustRightInd w:val="0"/>
              <w:snapToGrid w:val="0"/>
              <w:spacing w:line="300" w:lineRule="auto"/>
              <w:ind w:left="53" w:leftChars="25" w:right="53" w:rightChars="2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r>
      <w:tr w14:paraId="0997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1DE4608E">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1.9.1</w:t>
            </w:r>
          </w:p>
        </w:tc>
        <w:tc>
          <w:tcPr>
            <w:tcW w:w="1318" w:type="pct"/>
            <w:vAlign w:val="center"/>
          </w:tcPr>
          <w:p w14:paraId="5D58F390">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3107" w:type="pct"/>
            <w:vAlign w:val="center"/>
          </w:tcPr>
          <w:p w14:paraId="3884BC32">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■不组织</w:t>
            </w:r>
          </w:p>
          <w:p w14:paraId="57349EAF">
            <w:pPr>
              <w:pStyle w:val="66"/>
              <w:adjustRightInd w:val="0"/>
              <w:snapToGrid w:val="0"/>
              <w:spacing w:line="360" w:lineRule="auto"/>
              <w:ind w:left="53" w:leftChars="25" w:right="53" w:rightChars="25"/>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补充说明如下：</w:t>
            </w:r>
          </w:p>
          <w:p w14:paraId="18B87538">
            <w:pPr>
              <w:pStyle w:val="66"/>
              <w:adjustRightInd w:val="0"/>
              <w:snapToGrid w:val="0"/>
              <w:spacing w:line="360" w:lineRule="auto"/>
              <w:ind w:left="53" w:leftChars="25" w:right="53" w:rightChars="25"/>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1）投标人自行对工程现场和周围环境进行现场考察，投标人应充分重视和仔细地进行现场考察，以获取那些须投标人自己负责的有关编制投标和签署合同所需的所有资料。一旦中标，现场考察即被认为其结果已在中标文件中得到充分反映。考察现场的费用由投标人自己承担。投标人若认为必要时，也可以独自增加现场考察活动。</w:t>
            </w:r>
          </w:p>
          <w:p w14:paraId="7775B06B">
            <w:pPr>
              <w:pStyle w:val="66"/>
              <w:adjustRightInd w:val="0"/>
              <w:snapToGrid w:val="0"/>
              <w:spacing w:line="360" w:lineRule="auto"/>
              <w:ind w:left="53" w:leftChars="25" w:right="53" w:rightChars="25"/>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78FDF938">
            <w:pPr>
              <w:pStyle w:val="66"/>
              <w:adjustRightInd w:val="0"/>
              <w:snapToGrid w:val="0"/>
              <w:spacing w:line="360" w:lineRule="auto"/>
              <w:ind w:left="53" w:leftChars="25" w:right="53" w:rightChars="25"/>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（3）由招标人提供的资料和数据，只是为了使投标人能够利用招标人现有的资料。招标人对投标人由此而作出的推论、解释和结论概不负责。</w:t>
            </w:r>
          </w:p>
          <w:p w14:paraId="424EDF64">
            <w:pPr>
              <w:pStyle w:val="66"/>
              <w:adjustRightInd w:val="0"/>
              <w:snapToGrid w:val="0"/>
              <w:spacing w:line="36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u w:val="single"/>
                <w:lang w:eastAsia="zh-CN"/>
              </w:rPr>
              <w:t>（4）不论投标结果如何，投标人应承担其投标文件编制与递交所涉及的一切费用，招标人对上述费用不负任何责任。</w:t>
            </w:r>
          </w:p>
          <w:p w14:paraId="66DCD784">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□组织，踏勘时间：  </w:t>
            </w:r>
          </w:p>
          <w:p w14:paraId="4144DB23">
            <w:pPr>
              <w:pStyle w:val="66"/>
              <w:wordWrap w:val="0"/>
              <w:adjustRightInd w:val="0"/>
              <w:snapToGrid w:val="0"/>
              <w:spacing w:line="300" w:lineRule="auto"/>
              <w:ind w:left="53" w:leftChars="25" w:right="53" w:rightChars="25" w:firstLine="840" w:firstLineChars="40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踏勘集中地点：</w:t>
            </w:r>
          </w:p>
        </w:tc>
      </w:tr>
      <w:tr w14:paraId="1322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1C092CFB">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1.10.1</w:t>
            </w:r>
          </w:p>
        </w:tc>
        <w:tc>
          <w:tcPr>
            <w:tcW w:w="1318" w:type="pct"/>
            <w:vAlign w:val="center"/>
          </w:tcPr>
          <w:p w14:paraId="270F65B0">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3107" w:type="pct"/>
            <w:vAlign w:val="center"/>
          </w:tcPr>
          <w:p w14:paraId="14BCD5E0">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■不召开</w:t>
            </w:r>
          </w:p>
          <w:p w14:paraId="2B65AA0C">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□召开，召开时间：</w:t>
            </w:r>
          </w:p>
          <w:p w14:paraId="7639669F">
            <w:pPr>
              <w:pStyle w:val="66"/>
              <w:wordWrap w:val="0"/>
              <w:adjustRightInd w:val="0"/>
              <w:snapToGrid w:val="0"/>
              <w:spacing w:line="300" w:lineRule="auto"/>
              <w:ind w:left="53" w:leftChars="25" w:right="53" w:rightChars="25" w:firstLine="840" w:firstLineChars="400"/>
              <w:jc w:val="both"/>
              <w:rPr>
                <w:rFonts w:ascii="宋体" w:hAnsi="宋体" w:eastAsia="宋体" w:cs="宋体"/>
                <w:sz w:val="21"/>
                <w:szCs w:val="21"/>
                <w:highlight w:val="none"/>
              </w:rPr>
            </w:pPr>
            <w:r>
              <w:rPr>
                <w:rFonts w:hint="eastAsia" w:ascii="宋体" w:hAnsi="宋体" w:eastAsia="宋体" w:cs="宋体"/>
                <w:sz w:val="21"/>
                <w:szCs w:val="21"/>
                <w:highlight w:val="none"/>
              </w:rPr>
              <w:t>召开地点：</w:t>
            </w:r>
          </w:p>
        </w:tc>
      </w:tr>
      <w:tr w14:paraId="5199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Merge w:val="restart"/>
            <w:vAlign w:val="center"/>
          </w:tcPr>
          <w:p w14:paraId="3C1B544A">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1.10.2</w:t>
            </w:r>
          </w:p>
        </w:tc>
        <w:tc>
          <w:tcPr>
            <w:tcW w:w="1318" w:type="pct"/>
            <w:vMerge w:val="restart"/>
            <w:vAlign w:val="center"/>
          </w:tcPr>
          <w:p w14:paraId="7F7D683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投标人在投标预备会前提出问题</w:t>
            </w:r>
          </w:p>
        </w:tc>
        <w:tc>
          <w:tcPr>
            <w:tcW w:w="3107" w:type="pct"/>
            <w:vAlign w:val="center"/>
          </w:tcPr>
          <w:p w14:paraId="0913A47B">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eastAsia="zh-CN"/>
              </w:rPr>
              <w:t>/。</w:t>
            </w:r>
          </w:p>
        </w:tc>
      </w:tr>
      <w:tr w14:paraId="5A1E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Merge w:val="continue"/>
            <w:vAlign w:val="center"/>
          </w:tcPr>
          <w:p w14:paraId="1086993A">
            <w:pPr>
              <w:wordWrap w:val="0"/>
              <w:adjustRightInd w:val="0"/>
              <w:snapToGrid w:val="0"/>
              <w:spacing w:line="300" w:lineRule="auto"/>
              <w:ind w:left="53" w:leftChars="25" w:right="53" w:rightChars="25"/>
              <w:jc w:val="center"/>
              <w:rPr>
                <w:rFonts w:ascii="宋体" w:hAnsi="宋体" w:cs="宋体"/>
                <w:szCs w:val="21"/>
                <w:highlight w:val="none"/>
              </w:rPr>
            </w:pPr>
          </w:p>
        </w:tc>
        <w:tc>
          <w:tcPr>
            <w:tcW w:w="1318" w:type="pct"/>
            <w:vMerge w:val="continue"/>
            <w:vAlign w:val="center"/>
          </w:tcPr>
          <w:p w14:paraId="16B0F401">
            <w:pPr>
              <w:wordWrap w:val="0"/>
              <w:adjustRightInd w:val="0"/>
              <w:snapToGrid w:val="0"/>
              <w:spacing w:line="300" w:lineRule="auto"/>
              <w:ind w:left="53" w:leftChars="25" w:right="53" w:rightChars="25"/>
              <w:jc w:val="center"/>
              <w:rPr>
                <w:rFonts w:ascii="宋体" w:hAnsi="宋体" w:cs="宋体"/>
                <w:szCs w:val="21"/>
                <w:highlight w:val="none"/>
              </w:rPr>
            </w:pPr>
          </w:p>
        </w:tc>
        <w:tc>
          <w:tcPr>
            <w:tcW w:w="3107" w:type="pct"/>
            <w:vAlign w:val="center"/>
          </w:tcPr>
          <w:p w14:paraId="1D8D8B1B">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rPr>
              <w:t>形式：</w:t>
            </w:r>
            <w:r>
              <w:rPr>
                <w:rFonts w:hint="eastAsia" w:ascii="宋体" w:hAnsi="宋体" w:eastAsia="宋体" w:cs="宋体"/>
                <w:sz w:val="21"/>
                <w:szCs w:val="21"/>
                <w:highlight w:val="none"/>
                <w:lang w:eastAsia="zh-CN"/>
              </w:rPr>
              <w:t>/。</w:t>
            </w:r>
          </w:p>
        </w:tc>
      </w:tr>
      <w:tr w14:paraId="4F99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4EC4C54">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1.10.3</w:t>
            </w:r>
          </w:p>
        </w:tc>
        <w:tc>
          <w:tcPr>
            <w:tcW w:w="1318" w:type="pct"/>
            <w:vAlign w:val="center"/>
          </w:tcPr>
          <w:p w14:paraId="08391CB1">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招标文件澄清发出的形式</w:t>
            </w:r>
          </w:p>
        </w:tc>
        <w:tc>
          <w:tcPr>
            <w:tcW w:w="3107" w:type="pct"/>
            <w:vAlign w:val="center"/>
          </w:tcPr>
          <w:p w14:paraId="120E748A">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w:t>
            </w:r>
          </w:p>
        </w:tc>
      </w:tr>
      <w:tr w14:paraId="29A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2EEDD94">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1.11.1</w:t>
            </w:r>
          </w:p>
        </w:tc>
        <w:tc>
          <w:tcPr>
            <w:tcW w:w="1318" w:type="pct"/>
            <w:vAlign w:val="center"/>
          </w:tcPr>
          <w:p w14:paraId="30B7686F">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分包</w:t>
            </w:r>
          </w:p>
        </w:tc>
        <w:tc>
          <w:tcPr>
            <w:tcW w:w="3107" w:type="pct"/>
            <w:vAlign w:val="center"/>
          </w:tcPr>
          <w:p w14:paraId="072E32DC">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□不允许</w:t>
            </w:r>
          </w:p>
          <w:p w14:paraId="1261CECF">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■允许，分包内容要求：</w:t>
            </w:r>
            <w:r>
              <w:rPr>
                <w:rFonts w:hint="eastAsia" w:ascii="宋体" w:hAnsi="宋体" w:cs="宋体"/>
                <w:kern w:val="0"/>
                <w:szCs w:val="21"/>
                <w:highlight w:val="none"/>
                <w:u w:val="single"/>
              </w:rPr>
              <w:t>如中标人不具备相关专业勘察资质，应当自行完成本项目主体的勘察业务，并在保证整个建筑工程项目完整性的前提下，经发包方同意，将其他部分专业业务依法分包给具备相应资质条件的分包单位。</w:t>
            </w:r>
          </w:p>
          <w:p w14:paraId="4D47871B">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分包金额要求：/</w:t>
            </w:r>
          </w:p>
          <w:p w14:paraId="4C170195">
            <w:pPr>
              <w:pStyle w:val="66"/>
              <w:wordWrap w:val="0"/>
              <w:adjustRightInd w:val="0"/>
              <w:snapToGrid w:val="0"/>
              <w:spacing w:line="300" w:lineRule="auto"/>
              <w:ind w:left="53" w:leftChars="25" w:right="53" w:rightChars="25"/>
              <w:rPr>
                <w:rFonts w:ascii="宋体" w:hAnsi="宋体" w:eastAsia="宋体" w:cs="宋体"/>
                <w:sz w:val="21"/>
                <w:szCs w:val="21"/>
                <w:highlight w:val="none"/>
                <w:lang w:eastAsia="zh-CN"/>
              </w:rPr>
            </w:pPr>
            <w:r>
              <w:rPr>
                <w:rFonts w:hint="eastAsia" w:ascii="宋体" w:hAnsi="宋体" w:eastAsia="宋体" w:cs="宋体"/>
                <w:spacing w:val="-2"/>
                <w:sz w:val="21"/>
                <w:szCs w:val="21"/>
                <w:highlight w:val="none"/>
                <w:lang w:eastAsia="zh-CN"/>
              </w:rPr>
              <w:t>对分包人的资质要求：</w:t>
            </w:r>
            <w:r>
              <w:rPr>
                <w:rFonts w:hint="eastAsia" w:ascii="宋体" w:hAnsi="宋体" w:eastAsia="宋体" w:cs="宋体"/>
                <w:spacing w:val="-2"/>
                <w:sz w:val="21"/>
                <w:szCs w:val="21"/>
                <w:highlight w:val="none"/>
                <w:u w:val="single"/>
                <w:lang w:eastAsia="zh-CN"/>
              </w:rPr>
              <w:t xml:space="preserve"> </w:t>
            </w:r>
            <w:r>
              <w:rPr>
                <w:rFonts w:hint="eastAsia" w:ascii="宋体" w:hAnsi="宋体" w:eastAsia="宋体" w:cs="宋体"/>
                <w:sz w:val="21"/>
                <w:szCs w:val="21"/>
                <w:highlight w:val="none"/>
                <w:u w:val="single"/>
                <w:lang w:eastAsia="zh-CN"/>
              </w:rPr>
              <w:t>按国家规定。</w:t>
            </w:r>
          </w:p>
        </w:tc>
      </w:tr>
      <w:tr w14:paraId="486D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27858880">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1.12.1</w:t>
            </w:r>
          </w:p>
        </w:tc>
        <w:tc>
          <w:tcPr>
            <w:tcW w:w="1318" w:type="pct"/>
            <w:vAlign w:val="center"/>
          </w:tcPr>
          <w:p w14:paraId="48D26CAB">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实质性要求和条件</w:t>
            </w:r>
          </w:p>
        </w:tc>
        <w:tc>
          <w:tcPr>
            <w:tcW w:w="3107" w:type="pct"/>
            <w:vAlign w:val="center"/>
          </w:tcPr>
          <w:p w14:paraId="4B9FB19D">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w:t>
            </w:r>
          </w:p>
        </w:tc>
      </w:tr>
      <w:tr w14:paraId="36A3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34270B5D">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1.12.3</w:t>
            </w:r>
          </w:p>
        </w:tc>
        <w:tc>
          <w:tcPr>
            <w:tcW w:w="1318" w:type="pct"/>
            <w:vAlign w:val="center"/>
          </w:tcPr>
          <w:p w14:paraId="58EBCDA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偏差</w:t>
            </w:r>
          </w:p>
        </w:tc>
        <w:tc>
          <w:tcPr>
            <w:tcW w:w="3107" w:type="pct"/>
            <w:vAlign w:val="center"/>
          </w:tcPr>
          <w:p w14:paraId="693D0B21">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■不允许</w:t>
            </w:r>
          </w:p>
          <w:p w14:paraId="65E0E92C">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□允许，偏差范围：</w:t>
            </w:r>
            <w:r>
              <w:rPr>
                <w:rFonts w:hint="eastAsia" w:ascii="宋体" w:hAnsi="宋体" w:eastAsia="宋体" w:cs="宋体"/>
                <w:sz w:val="21"/>
                <w:szCs w:val="21"/>
                <w:highlight w:val="none"/>
                <w:u w:val="single"/>
                <w:lang w:eastAsia="zh-CN"/>
              </w:rPr>
              <w:t xml:space="preserve"> </w:t>
            </w:r>
          </w:p>
          <w:p w14:paraId="005E2451">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偏差幅度：/。</w:t>
            </w:r>
          </w:p>
        </w:tc>
      </w:tr>
      <w:tr w14:paraId="005A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67DB3DD">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2.1</w:t>
            </w:r>
          </w:p>
        </w:tc>
        <w:tc>
          <w:tcPr>
            <w:tcW w:w="1318" w:type="pct"/>
            <w:vAlign w:val="center"/>
          </w:tcPr>
          <w:p w14:paraId="5F69F89B">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构成招标文件的其他资料</w:t>
            </w:r>
          </w:p>
        </w:tc>
        <w:tc>
          <w:tcPr>
            <w:tcW w:w="3107" w:type="pct"/>
            <w:vAlign w:val="center"/>
          </w:tcPr>
          <w:p w14:paraId="7F732B8B">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w:t>
            </w:r>
          </w:p>
        </w:tc>
      </w:tr>
      <w:tr w14:paraId="531A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2B00F5BC">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2.2.1</w:t>
            </w:r>
          </w:p>
        </w:tc>
        <w:tc>
          <w:tcPr>
            <w:tcW w:w="1318" w:type="pct"/>
            <w:vAlign w:val="center"/>
          </w:tcPr>
          <w:p w14:paraId="5EE00676">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投标人要求澄清招标文件</w:t>
            </w:r>
          </w:p>
        </w:tc>
        <w:tc>
          <w:tcPr>
            <w:tcW w:w="3107" w:type="pct"/>
            <w:vAlign w:val="center"/>
          </w:tcPr>
          <w:p w14:paraId="5364CAF0">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时间：</w:t>
            </w:r>
            <w:r>
              <w:rPr>
                <w:rFonts w:hint="eastAsia" w:ascii="宋体" w:hAnsi="宋体" w:cs="宋体"/>
                <w:color w:val="000000"/>
                <w:szCs w:val="21"/>
                <w:highlight w:val="none"/>
                <w:u w:val="single"/>
              </w:rPr>
              <w:t>招标答疑采用网上答疑方式进行。投标人若对招标文件有疑问的，可在规定的时间内通过广州公共资源交易中心数字交易平台提交</w:t>
            </w:r>
            <w:r>
              <w:rPr>
                <w:rFonts w:hint="eastAsia" w:ascii="宋体" w:hAnsi="宋体" w:cs="宋体"/>
                <w:szCs w:val="21"/>
                <w:highlight w:val="none"/>
                <w:u w:val="single"/>
              </w:rPr>
              <w:t>。</w:t>
            </w:r>
          </w:p>
          <w:p w14:paraId="5CCA2C82">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形式：投标人的疑问通过广州交易集团有限公司（广州公共资源交易中心）数字交易平台提交。网上答疑的操作指南为：登陆广州交易集团有限公司（广州公共资源交易中心）网站（http://www.gzggzy.cn）→进入“建设工程”专区→进入“招标答疑提问”专区→通过项目编号或项目名称找到所需的项目→在上述的答疑时间内点击“答疑提问”→“新建问题”→提出问题(提问一律不得署名)以及查看所有的问题。</w:t>
            </w:r>
          </w:p>
        </w:tc>
      </w:tr>
      <w:tr w14:paraId="1D07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338DCBE2">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2.2.2</w:t>
            </w:r>
          </w:p>
        </w:tc>
        <w:tc>
          <w:tcPr>
            <w:tcW w:w="1318" w:type="pct"/>
            <w:vAlign w:val="center"/>
          </w:tcPr>
          <w:p w14:paraId="61D37118">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招标文件澄清发出的形式</w:t>
            </w:r>
          </w:p>
        </w:tc>
        <w:tc>
          <w:tcPr>
            <w:tcW w:w="3107" w:type="pct"/>
            <w:vAlign w:val="center"/>
          </w:tcPr>
          <w:p w14:paraId="07A69750">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招标人应在递交投标文件截止时间15日前将招标文件澄清文件在广州交易集团有限公司（广州公共资源交易中心）网站“招标答疑”专区发布。不足15日的，招标人应当顺延投标文件的截止时间。</w:t>
            </w:r>
          </w:p>
        </w:tc>
      </w:tr>
      <w:tr w14:paraId="60FF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79D667E">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2.2.3</w:t>
            </w:r>
          </w:p>
        </w:tc>
        <w:tc>
          <w:tcPr>
            <w:tcW w:w="1318" w:type="pct"/>
            <w:vAlign w:val="center"/>
          </w:tcPr>
          <w:p w14:paraId="7C71C1AB">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投标人确认收到招标文件澄清</w:t>
            </w:r>
          </w:p>
        </w:tc>
        <w:tc>
          <w:tcPr>
            <w:tcW w:w="3107" w:type="pct"/>
            <w:vAlign w:val="center"/>
          </w:tcPr>
          <w:p w14:paraId="331FAB6B">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招标文件澄清文件一经在广州交易集团有限公司（广州公共资源交易中心）网站发布，视作已发放给所有投标人。招标答疑纪要为招标文件的一部分。投标人可在广州交易集团有限公司（广州公共资源交易中心）网站浏览、下载招标答疑纪要。若招标答疑纪要与招标文件有矛盾时，以广州交易集团有限公司（广州公共资源交易中心）网站最后发布的答疑纪要为准。</w:t>
            </w:r>
          </w:p>
        </w:tc>
      </w:tr>
      <w:tr w14:paraId="2AB8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4B69E2C">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2.3.1</w:t>
            </w:r>
          </w:p>
        </w:tc>
        <w:tc>
          <w:tcPr>
            <w:tcW w:w="1318" w:type="pct"/>
            <w:vAlign w:val="center"/>
          </w:tcPr>
          <w:p w14:paraId="7CDEE5C2">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招标文件修改发出的形式</w:t>
            </w:r>
          </w:p>
        </w:tc>
        <w:tc>
          <w:tcPr>
            <w:tcW w:w="3107" w:type="pct"/>
            <w:vAlign w:val="center"/>
          </w:tcPr>
          <w:p w14:paraId="0E213346">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以补充公告或项目答疑澄清的方式在广州交易集团有限公司（广州公共资源交易中心）网站发布。</w:t>
            </w:r>
          </w:p>
        </w:tc>
      </w:tr>
      <w:tr w14:paraId="1EA4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0B7F9070">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2.3.2</w:t>
            </w:r>
          </w:p>
        </w:tc>
        <w:tc>
          <w:tcPr>
            <w:tcW w:w="1318" w:type="pct"/>
            <w:vAlign w:val="center"/>
          </w:tcPr>
          <w:p w14:paraId="37D4E198">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投标人确认收到招标文件修改</w:t>
            </w:r>
          </w:p>
        </w:tc>
        <w:tc>
          <w:tcPr>
            <w:tcW w:w="3107" w:type="pct"/>
            <w:vAlign w:val="center"/>
          </w:tcPr>
          <w:p w14:paraId="7CDF53F0">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招标文件修改文件一经在广州交易集团有限公司（广州公共资源交易中心）网站发布，视作已发放给所有投标人，无需确认。投标人应自行关注招标公告公布的网站公告，招标人不再一一通知。投标人因自身贻误行为导致投标失败的，责任自负。</w:t>
            </w:r>
          </w:p>
        </w:tc>
      </w:tr>
      <w:tr w14:paraId="1614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1AB5A27D">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3.1.1</w:t>
            </w:r>
          </w:p>
        </w:tc>
        <w:tc>
          <w:tcPr>
            <w:tcW w:w="1318" w:type="pct"/>
            <w:vAlign w:val="center"/>
          </w:tcPr>
          <w:p w14:paraId="45275E64">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构成投标文件的其他资料</w:t>
            </w:r>
          </w:p>
        </w:tc>
        <w:tc>
          <w:tcPr>
            <w:tcW w:w="3107" w:type="pct"/>
            <w:vAlign w:val="center"/>
          </w:tcPr>
          <w:p w14:paraId="125CF906">
            <w:pPr>
              <w:wordWrap w:val="0"/>
              <w:adjustRightInd w:val="0"/>
              <w:snapToGrid w:val="0"/>
              <w:spacing w:line="300" w:lineRule="auto"/>
              <w:ind w:left="53" w:leftChars="25" w:right="53" w:rightChars="25"/>
              <w:rPr>
                <w:rFonts w:ascii="宋体" w:hAnsi="宋体" w:cs="宋体"/>
                <w:bCs/>
                <w:szCs w:val="21"/>
                <w:highlight w:val="none"/>
                <w:u w:val="single"/>
              </w:rPr>
            </w:pPr>
            <w:r>
              <w:rPr>
                <w:rFonts w:hint="eastAsia" w:ascii="宋体" w:hAnsi="宋体" w:cs="宋体"/>
                <w:bCs/>
                <w:szCs w:val="21"/>
                <w:highlight w:val="none"/>
                <w:u w:val="single"/>
              </w:rPr>
              <w:t>1.按本招标文件规定需提交的其它所有资料；</w:t>
            </w:r>
          </w:p>
          <w:p w14:paraId="13CA14BA">
            <w:pPr>
              <w:wordWrap w:val="0"/>
              <w:adjustRightInd w:val="0"/>
              <w:snapToGrid w:val="0"/>
              <w:spacing w:line="300" w:lineRule="auto"/>
              <w:ind w:left="53" w:leftChars="25" w:right="53" w:rightChars="25"/>
              <w:rPr>
                <w:rFonts w:ascii="宋体" w:hAnsi="宋体" w:cs="宋体"/>
                <w:bCs/>
                <w:szCs w:val="21"/>
                <w:highlight w:val="none"/>
                <w:u w:val="single"/>
              </w:rPr>
            </w:pPr>
            <w:r>
              <w:rPr>
                <w:rFonts w:hint="eastAsia" w:ascii="宋体" w:hAnsi="宋体" w:cs="宋体"/>
                <w:bCs/>
                <w:szCs w:val="21"/>
                <w:highlight w:val="none"/>
                <w:u w:val="single"/>
              </w:rPr>
              <w:t>2.投标人认为需要提交的其他资料。</w:t>
            </w:r>
          </w:p>
          <w:p w14:paraId="4A89EA3A">
            <w:pPr>
              <w:wordWrap w:val="0"/>
              <w:adjustRightInd w:val="0"/>
              <w:snapToGrid w:val="0"/>
              <w:spacing w:line="300" w:lineRule="auto"/>
              <w:ind w:left="53" w:leftChars="25" w:right="53" w:rightChars="25"/>
              <w:rPr>
                <w:rFonts w:ascii="宋体" w:hAnsi="宋体" w:cs="宋体"/>
                <w:bCs/>
                <w:szCs w:val="21"/>
                <w:highlight w:val="none"/>
                <w:u w:val="single"/>
              </w:rPr>
            </w:pPr>
            <w:r>
              <w:rPr>
                <w:rFonts w:hint="eastAsia" w:ascii="宋体" w:hAnsi="宋体" w:cs="宋体"/>
                <w:bCs/>
                <w:szCs w:val="21"/>
                <w:highlight w:val="none"/>
                <w:u w:val="single"/>
              </w:rPr>
              <w:t>注：①投标人提交的投标文件必须按照招标文件所提供的投标文件格式的要求如实填写（表格可以按同样格式扩展、缩小）。</w:t>
            </w:r>
          </w:p>
          <w:p w14:paraId="27EB97ED">
            <w:pPr>
              <w:wordWrap w:val="0"/>
              <w:adjustRightInd w:val="0"/>
              <w:snapToGrid w:val="0"/>
              <w:spacing w:line="300" w:lineRule="auto"/>
              <w:ind w:left="53" w:leftChars="25" w:right="53" w:rightChars="25"/>
              <w:rPr>
                <w:rFonts w:ascii="宋体" w:hAnsi="宋体" w:cs="宋体"/>
                <w:bCs/>
                <w:szCs w:val="21"/>
                <w:highlight w:val="none"/>
                <w:u w:val="single"/>
              </w:rPr>
            </w:pPr>
            <w:r>
              <w:rPr>
                <w:rFonts w:hint="eastAsia" w:ascii="宋体" w:hAnsi="宋体" w:cs="宋体"/>
                <w:bCs/>
                <w:szCs w:val="21"/>
                <w:highlight w:val="none"/>
                <w:u w:val="single"/>
              </w:rPr>
              <w:t>②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14:paraId="1430254F">
            <w:pPr>
              <w:wordWrap w:val="0"/>
              <w:adjustRightInd w:val="0"/>
              <w:snapToGrid w:val="0"/>
              <w:spacing w:line="300" w:lineRule="auto"/>
              <w:ind w:left="53" w:leftChars="25" w:right="53" w:rightChars="25"/>
              <w:rPr>
                <w:rFonts w:ascii="宋体" w:hAnsi="宋体" w:cs="宋体"/>
                <w:bCs/>
                <w:szCs w:val="21"/>
                <w:highlight w:val="none"/>
                <w:u w:val="single"/>
              </w:rPr>
            </w:pPr>
            <w:r>
              <w:rPr>
                <w:rFonts w:hint="eastAsia" w:ascii="宋体" w:hAnsi="宋体" w:cs="宋体"/>
                <w:bCs/>
                <w:szCs w:val="21"/>
                <w:highlight w:val="none"/>
                <w:u w:val="single"/>
              </w:rPr>
              <w:t>③每个投标人报送一个投标方案，投标文件应达到招标文件规定的深度，满足评审需要。不响应招标文件要求的投标文件可能被拒绝，责任由投标人自负。</w:t>
            </w:r>
          </w:p>
        </w:tc>
      </w:tr>
      <w:tr w14:paraId="0248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18BA11F6">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3.2.1</w:t>
            </w:r>
          </w:p>
        </w:tc>
        <w:tc>
          <w:tcPr>
            <w:tcW w:w="1318" w:type="pct"/>
            <w:vAlign w:val="center"/>
          </w:tcPr>
          <w:p w14:paraId="354FC32A">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增值税税金的计算方法</w:t>
            </w:r>
          </w:p>
        </w:tc>
        <w:tc>
          <w:tcPr>
            <w:tcW w:w="3107" w:type="pct"/>
            <w:vAlign w:val="center"/>
          </w:tcPr>
          <w:p w14:paraId="4FFEEFF5">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u w:val="single"/>
              </w:rPr>
              <w:t>投标人的投标报价为含税报价。</w:t>
            </w:r>
          </w:p>
        </w:tc>
      </w:tr>
      <w:tr w14:paraId="1247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303EEF37">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3.2.3</w:t>
            </w:r>
          </w:p>
        </w:tc>
        <w:tc>
          <w:tcPr>
            <w:tcW w:w="1318" w:type="pct"/>
            <w:vAlign w:val="center"/>
          </w:tcPr>
          <w:p w14:paraId="796BEF3D">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报价方式</w:t>
            </w:r>
          </w:p>
        </w:tc>
        <w:tc>
          <w:tcPr>
            <w:tcW w:w="3107" w:type="pct"/>
            <w:vAlign w:val="center"/>
          </w:tcPr>
          <w:p w14:paraId="3CC5FB56">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u w:val="single"/>
              </w:rPr>
              <w:t>工程量清单计价。</w:t>
            </w:r>
          </w:p>
        </w:tc>
      </w:tr>
      <w:tr w14:paraId="2B7C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68DA5A19">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3.2.4</w:t>
            </w:r>
          </w:p>
        </w:tc>
        <w:tc>
          <w:tcPr>
            <w:tcW w:w="1318" w:type="pct"/>
            <w:vAlign w:val="center"/>
          </w:tcPr>
          <w:p w14:paraId="1BBF532A">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最高投标限价</w:t>
            </w:r>
          </w:p>
        </w:tc>
        <w:tc>
          <w:tcPr>
            <w:tcW w:w="3107" w:type="pct"/>
            <w:vAlign w:val="center"/>
          </w:tcPr>
          <w:p w14:paraId="15E6432F">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□无</w:t>
            </w:r>
          </w:p>
          <w:p w14:paraId="3DAC1C25">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■有，</w:t>
            </w:r>
            <w:r>
              <w:rPr>
                <w:rFonts w:hint="eastAsia" w:ascii="宋体" w:hAnsi="宋体" w:cs="宋体"/>
                <w:szCs w:val="21"/>
                <w:highlight w:val="none"/>
                <w:u w:val="single"/>
              </w:rPr>
              <w:t>详见招标公告，投标人总报价超过最高投标限价的投标文件将被拒绝。</w:t>
            </w:r>
          </w:p>
          <w:p w14:paraId="0EC08884">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其中工程量清单的综合单价限价详见招标文件第五章《勘察清单》。</w:t>
            </w:r>
          </w:p>
          <w:p w14:paraId="2DE7AA49">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u w:val="single"/>
              </w:rPr>
              <w:t>投标人在总价及工程量清单综合单价的最高投标限价以内（含本数）自行填报，超出相应最高投标限价的报价作废标处理</w:t>
            </w:r>
            <w:r>
              <w:rPr>
                <w:rFonts w:hint="eastAsia" w:ascii="宋体" w:hAnsi="宋体" w:cs="宋体"/>
                <w:b/>
                <w:szCs w:val="21"/>
                <w:highlight w:val="none"/>
                <w:u w:val="single"/>
              </w:rPr>
              <w:t>。</w:t>
            </w:r>
          </w:p>
        </w:tc>
      </w:tr>
      <w:tr w14:paraId="5379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6089A07A">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3.2.5</w:t>
            </w:r>
          </w:p>
        </w:tc>
        <w:tc>
          <w:tcPr>
            <w:tcW w:w="1318" w:type="pct"/>
            <w:vAlign w:val="center"/>
          </w:tcPr>
          <w:p w14:paraId="1ADE5019">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投标报价的其他要求</w:t>
            </w:r>
          </w:p>
        </w:tc>
        <w:tc>
          <w:tcPr>
            <w:tcW w:w="3107" w:type="pct"/>
            <w:vAlign w:val="center"/>
          </w:tcPr>
          <w:p w14:paraId="5DB39883">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w:t>
            </w:r>
            <w:r>
              <w:rPr>
                <w:rFonts w:ascii="宋体" w:hAnsi="宋体" w:cs="宋体"/>
                <w:szCs w:val="21"/>
                <w:highlight w:val="none"/>
                <w:u w:val="single"/>
              </w:rPr>
              <w:t>1）招标人根据实际</w:t>
            </w:r>
            <w:r>
              <w:rPr>
                <w:rFonts w:hint="eastAsia" w:ascii="宋体" w:hAnsi="宋体" w:cs="宋体"/>
                <w:szCs w:val="21"/>
                <w:highlight w:val="none"/>
                <w:u w:val="single"/>
              </w:rPr>
              <w:t>勘察需要制定勘察清单，该清单载于本招标文件第五章中，投标人按照招标人提供的勘察清单中列出的工程项目和工程量填报单价和合价。每一项目只允许有一个报价。任何有选择的报价将不予接受。投标人未填报单价或合价的工程项目，视为完成该工程项目所需费用已包含在其它有价款的竞争性报价内，在实施后，招标人将不予支付。</w:t>
            </w:r>
          </w:p>
          <w:p w14:paraId="4DEEB3BA">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w:t>
            </w:r>
            <w:r>
              <w:rPr>
                <w:rFonts w:ascii="宋体" w:hAnsi="宋体" w:cs="宋体"/>
                <w:szCs w:val="21"/>
                <w:highlight w:val="none"/>
                <w:u w:val="single"/>
              </w:rPr>
              <w:t>2）本项目实行综合单价包干，总价及清单项的综合单价均分别设置招标限价，投标人需在限价范围内进行报价。投标人的投标报价，应是按照招标文件的工期要求，在招标文件要求的建设地点，完成招标文件规定的招标范围内已由招标人制定的</w:t>
            </w:r>
            <w:r>
              <w:rPr>
                <w:rFonts w:hint="eastAsia" w:ascii="宋体" w:hAnsi="宋体" w:cs="宋体"/>
                <w:szCs w:val="21"/>
                <w:highlight w:val="none"/>
                <w:u w:val="single"/>
              </w:rPr>
              <w:t>勘察清单列明工作的全部费用，包括但不限于完成工作的成本、利润、税金、技术措施费、大型机械进出场费、风险费以及政策性文件规定费用等，不得以任何理由予以重复计算。招标人提供的勘察清单或招标文件其他部分中有关规费、暂列金额等非竞争性项目明列了单价或合价的金额的，投标人应按照明列的单价或合价的金额报价，未按照规定金额报价的，由评标委员会按照招标文件规定的金额进行修正。</w:t>
            </w:r>
          </w:p>
          <w:p w14:paraId="5971D41D">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w:t>
            </w:r>
            <w:r>
              <w:rPr>
                <w:rFonts w:ascii="宋体" w:hAnsi="宋体" w:cs="宋体"/>
                <w:szCs w:val="21"/>
                <w:highlight w:val="none"/>
                <w:u w:val="single"/>
              </w:rPr>
              <w:t>3）固定综合单价合同</w:t>
            </w:r>
          </w:p>
          <w:p w14:paraId="7EE34BCD">
            <w:pPr>
              <w:wordWrap w:val="0"/>
              <w:adjustRightInd w:val="0"/>
              <w:snapToGrid w:val="0"/>
              <w:spacing w:line="300" w:lineRule="auto"/>
              <w:ind w:left="53" w:leftChars="25" w:right="53" w:rightChars="25"/>
              <w:rPr>
                <w:rFonts w:ascii="宋体" w:hAnsi="宋体" w:cs="宋体"/>
                <w:szCs w:val="21"/>
                <w:highlight w:val="none"/>
                <w:u w:val="single"/>
              </w:rPr>
            </w:pPr>
            <w:r>
              <w:rPr>
                <w:rFonts w:ascii="宋体" w:hAnsi="宋体" w:cs="宋体"/>
                <w:szCs w:val="21"/>
                <w:highlight w:val="none"/>
                <w:u w:val="single"/>
              </w:rPr>
              <w:t xml:space="preserve">    费用报价清单中的综合单价包括但不限于承包人完成合同约定所有工作所需的劳务(含技术人员)、材料、机械设备(含仪器设备、软件等使用费，进出场费)、差旅交通、</w:t>
            </w:r>
            <w:r>
              <w:rPr>
                <w:rFonts w:hint="eastAsia" w:ascii="宋体" w:hAnsi="宋体" w:cs="宋体"/>
                <w:szCs w:val="21"/>
                <w:highlight w:val="none"/>
                <w:u w:val="single"/>
              </w:rPr>
              <w:t>勘察费、报告编写费、各项管理费、辅助工作、临时设施、就餐、住宿、管理、利润、规费、税金、保险（建筑工程一切险和第三方责任险除外）等全部相关费用，以及合同约定的所有责任、义务和风险，是对完成合同及清单项目的全部偿付。因勘察工作需要产生的承包人二次或多次进退场费用已综合考虑在综合单价中，发包人不再另行支付。</w:t>
            </w:r>
          </w:p>
          <w:p w14:paraId="70DFED8F">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w:t>
            </w:r>
            <w:r>
              <w:rPr>
                <w:rFonts w:ascii="宋体" w:hAnsi="宋体" w:cs="宋体"/>
                <w:szCs w:val="21"/>
                <w:highlight w:val="none"/>
                <w:u w:val="single"/>
              </w:rPr>
              <w:t>4）合同变更及结算原则按合同约定执行。</w:t>
            </w:r>
          </w:p>
          <w:p w14:paraId="59A96AFA">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u w:val="single"/>
              </w:rPr>
              <w:t>（</w:t>
            </w:r>
            <w:r>
              <w:rPr>
                <w:rFonts w:ascii="宋体" w:hAnsi="宋体" w:cs="宋体"/>
                <w:szCs w:val="21"/>
                <w:highlight w:val="none"/>
                <w:u w:val="single"/>
              </w:rPr>
              <w:t>5）投标人可先到工地踏勘以充分了解工地位置、情况、道路、储存空间、装卸限制及任何其他足以影响承包价的情况，任何因忽视或误解工地情况而导致的索赔或工期延长申请将不被批准。</w:t>
            </w:r>
          </w:p>
        </w:tc>
      </w:tr>
      <w:tr w14:paraId="527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0667CE7B">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3.3.1</w:t>
            </w:r>
          </w:p>
        </w:tc>
        <w:tc>
          <w:tcPr>
            <w:tcW w:w="1318" w:type="pct"/>
            <w:vAlign w:val="center"/>
          </w:tcPr>
          <w:p w14:paraId="5768F503">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3107" w:type="pct"/>
            <w:vAlign w:val="center"/>
          </w:tcPr>
          <w:p w14:paraId="708C53FF">
            <w:pPr>
              <w:wordWrap w:val="0"/>
              <w:adjustRightInd w:val="0"/>
              <w:snapToGrid w:val="0"/>
              <w:spacing w:line="300" w:lineRule="auto"/>
              <w:ind w:left="53" w:leftChars="25" w:right="53" w:rightChars="25" w:firstLine="105" w:firstLineChars="50"/>
              <w:rPr>
                <w:rFonts w:ascii="宋体" w:hAnsi="宋体" w:cs="宋体"/>
                <w:szCs w:val="21"/>
                <w:highlight w:val="none"/>
              </w:rPr>
            </w:pPr>
            <w:r>
              <w:rPr>
                <w:rFonts w:hint="eastAsia" w:ascii="宋体" w:hAnsi="宋体" w:cs="宋体"/>
                <w:szCs w:val="21"/>
                <w:highlight w:val="none"/>
                <w:u w:val="single"/>
              </w:rPr>
              <w:t>90</w:t>
            </w:r>
            <w:r>
              <w:rPr>
                <w:rFonts w:hint="eastAsia" w:ascii="宋体" w:hAnsi="宋体" w:cs="宋体"/>
                <w:szCs w:val="21"/>
                <w:highlight w:val="none"/>
              </w:rPr>
              <w:t>日历天（从投标截止之日算起。如出现异议或投诉，则投标有效期自动延长至异议或投诉处理结束）</w:t>
            </w:r>
          </w:p>
        </w:tc>
      </w:tr>
      <w:tr w14:paraId="0573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785FF3F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3.4.1</w:t>
            </w:r>
          </w:p>
        </w:tc>
        <w:tc>
          <w:tcPr>
            <w:tcW w:w="1318" w:type="pct"/>
            <w:vAlign w:val="center"/>
          </w:tcPr>
          <w:p w14:paraId="141EF18C">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3107" w:type="pct"/>
            <w:vAlign w:val="center"/>
          </w:tcPr>
          <w:p w14:paraId="02253EF0">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是否要求投标人递交投标保证金：</w:t>
            </w:r>
          </w:p>
          <w:p w14:paraId="69EC1DB4">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□要求</w:t>
            </w:r>
          </w:p>
          <w:p w14:paraId="223C7C27">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w:t>
            </w:r>
            <w:r>
              <w:rPr>
                <w:rFonts w:hint="eastAsia" w:ascii="宋体" w:hAnsi="宋体" w:cs="宋体"/>
                <w:spacing w:val="-1"/>
                <w:szCs w:val="21"/>
                <w:highlight w:val="none"/>
              </w:rPr>
              <w:t>不</w:t>
            </w:r>
            <w:r>
              <w:rPr>
                <w:rFonts w:hint="eastAsia" w:ascii="宋体" w:hAnsi="宋体" w:cs="宋体"/>
                <w:szCs w:val="21"/>
                <w:highlight w:val="none"/>
              </w:rPr>
              <w:t>要求</w:t>
            </w:r>
          </w:p>
        </w:tc>
      </w:tr>
      <w:tr w14:paraId="207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2F433EB">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3.4.4</w:t>
            </w:r>
          </w:p>
        </w:tc>
        <w:tc>
          <w:tcPr>
            <w:tcW w:w="1318" w:type="pct"/>
            <w:vAlign w:val="center"/>
          </w:tcPr>
          <w:p w14:paraId="2D789391">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其他可以不予退还投标保</w:t>
            </w:r>
          </w:p>
          <w:p w14:paraId="05C1E950">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证金的情形</w:t>
            </w:r>
          </w:p>
        </w:tc>
        <w:tc>
          <w:tcPr>
            <w:tcW w:w="3107" w:type="pct"/>
            <w:vAlign w:val="center"/>
          </w:tcPr>
          <w:p w14:paraId="7B20480C">
            <w:pPr>
              <w:wordWrap w:val="0"/>
              <w:autoSpaceDE w:val="0"/>
              <w:autoSpaceDN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w:t>
            </w:r>
          </w:p>
        </w:tc>
      </w:tr>
      <w:tr w14:paraId="62D8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BD2240E">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3.5</w:t>
            </w:r>
          </w:p>
        </w:tc>
        <w:tc>
          <w:tcPr>
            <w:tcW w:w="1318" w:type="pct"/>
            <w:vAlign w:val="center"/>
          </w:tcPr>
          <w:p w14:paraId="27BE128A">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资格审查资料的特殊要求</w:t>
            </w:r>
          </w:p>
        </w:tc>
        <w:tc>
          <w:tcPr>
            <w:tcW w:w="3107" w:type="pct"/>
            <w:vAlign w:val="center"/>
          </w:tcPr>
          <w:p w14:paraId="41DA0FB9">
            <w:pPr>
              <w:wordWrap w:val="0"/>
              <w:topLinePunct/>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□无</w:t>
            </w:r>
          </w:p>
          <w:p w14:paraId="659A1302">
            <w:pPr>
              <w:wordWrap w:val="0"/>
              <w:topLinePunct/>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■有，具体要求：</w:t>
            </w:r>
            <w:r>
              <w:rPr>
                <w:rFonts w:hint="eastAsia" w:ascii="宋体" w:hAnsi="宋体" w:cs="宋体"/>
                <w:szCs w:val="21"/>
                <w:highlight w:val="none"/>
                <w:u w:val="single"/>
              </w:rPr>
              <w:t>本招标项目不要求提供“投标人基本情况表”、“近年财务状况表”、“近年发生的诉讼及仲裁情况”、“近年完成的类似项目情况表”、“正在勘察和新承接的项目情况表”、“拟委任的主要人员汇总表”，以上内容不作为资格审查内容；如本招标项目要求提供以上资料，则不作为资格审查内容，仅作为评标资料（如有）。要求提交的资格审查资料，详见招标文件第六章投标文件格式“投标文件编制要求”。</w:t>
            </w:r>
          </w:p>
        </w:tc>
      </w:tr>
      <w:tr w14:paraId="1EA7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16C3B762">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3.5.2</w:t>
            </w:r>
          </w:p>
        </w:tc>
        <w:tc>
          <w:tcPr>
            <w:tcW w:w="1318" w:type="pct"/>
            <w:vAlign w:val="center"/>
          </w:tcPr>
          <w:p w14:paraId="6D5EECE9">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近年财务状况的年份要求</w:t>
            </w:r>
          </w:p>
        </w:tc>
        <w:tc>
          <w:tcPr>
            <w:tcW w:w="3107" w:type="pct"/>
            <w:vAlign w:val="center"/>
          </w:tcPr>
          <w:p w14:paraId="6DB39D54">
            <w:pPr>
              <w:wordWrap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w:t>
            </w:r>
          </w:p>
        </w:tc>
      </w:tr>
      <w:tr w14:paraId="744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1E093A37">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3.5.3</w:t>
            </w:r>
          </w:p>
        </w:tc>
        <w:tc>
          <w:tcPr>
            <w:tcW w:w="1318" w:type="pct"/>
            <w:vAlign w:val="center"/>
          </w:tcPr>
          <w:p w14:paraId="630B1BF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近年完成的类似项目情况的时间要求</w:t>
            </w:r>
          </w:p>
        </w:tc>
        <w:tc>
          <w:tcPr>
            <w:tcW w:w="3107" w:type="pct"/>
            <w:vAlign w:val="center"/>
          </w:tcPr>
          <w:p w14:paraId="3C3C66E3">
            <w:pPr>
              <w:wordWrap w:val="0"/>
              <w:adjustRightInd w:val="0"/>
              <w:snapToGrid w:val="0"/>
              <w:spacing w:line="300" w:lineRule="auto"/>
              <w:ind w:left="53" w:leftChars="25" w:right="53" w:rightChars="25" w:firstLine="105" w:firstLineChars="50"/>
              <w:rPr>
                <w:rFonts w:ascii="宋体" w:hAnsi="宋体" w:cs="宋体"/>
                <w:szCs w:val="21"/>
                <w:highlight w:val="none"/>
              </w:rPr>
            </w:pPr>
            <w:r>
              <w:rPr>
                <w:rFonts w:hint="eastAsia" w:ascii="宋体" w:hAnsi="宋体" w:cs="宋体"/>
                <w:szCs w:val="21"/>
                <w:highlight w:val="none"/>
              </w:rPr>
              <w:t>/。</w:t>
            </w:r>
          </w:p>
        </w:tc>
      </w:tr>
      <w:tr w14:paraId="7849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6C012730">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3.5.5</w:t>
            </w:r>
          </w:p>
        </w:tc>
        <w:tc>
          <w:tcPr>
            <w:tcW w:w="1318" w:type="pct"/>
            <w:vAlign w:val="center"/>
          </w:tcPr>
          <w:p w14:paraId="03494DF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近年发生的诉讼及仲裁情况的时间要求</w:t>
            </w:r>
          </w:p>
        </w:tc>
        <w:tc>
          <w:tcPr>
            <w:tcW w:w="3107" w:type="pct"/>
            <w:vAlign w:val="center"/>
          </w:tcPr>
          <w:p w14:paraId="2E406AAD">
            <w:pPr>
              <w:wordWrap w:val="0"/>
              <w:adjustRightInd w:val="0"/>
              <w:snapToGrid w:val="0"/>
              <w:spacing w:line="300" w:lineRule="auto"/>
              <w:ind w:left="53" w:leftChars="25" w:right="53" w:rightChars="25" w:firstLine="105" w:firstLineChars="50"/>
              <w:rPr>
                <w:rFonts w:ascii="宋体" w:hAnsi="宋体" w:cs="宋体"/>
                <w:szCs w:val="21"/>
                <w:highlight w:val="none"/>
              </w:rPr>
            </w:pPr>
            <w:r>
              <w:rPr>
                <w:rFonts w:hint="eastAsia" w:ascii="宋体" w:hAnsi="宋体" w:cs="宋体"/>
                <w:szCs w:val="21"/>
                <w:highlight w:val="none"/>
              </w:rPr>
              <w:t>/。</w:t>
            </w:r>
          </w:p>
        </w:tc>
      </w:tr>
      <w:tr w14:paraId="4E82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2A0143F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3.6.1</w:t>
            </w:r>
          </w:p>
        </w:tc>
        <w:tc>
          <w:tcPr>
            <w:tcW w:w="1318" w:type="pct"/>
            <w:vAlign w:val="center"/>
          </w:tcPr>
          <w:p w14:paraId="0D98D0C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是否允许递交备选投标方案</w:t>
            </w:r>
          </w:p>
        </w:tc>
        <w:tc>
          <w:tcPr>
            <w:tcW w:w="3107" w:type="pct"/>
            <w:vAlign w:val="center"/>
          </w:tcPr>
          <w:p w14:paraId="3A8DC2F9">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rPr>
            </w:pPr>
            <w:r>
              <w:rPr>
                <w:rFonts w:hint="eastAsia" w:ascii="宋体" w:hAnsi="宋体" w:eastAsia="宋体" w:cs="宋体"/>
                <w:sz w:val="21"/>
                <w:szCs w:val="21"/>
                <w:highlight w:val="none"/>
              </w:rPr>
              <w:t>■不允许</w:t>
            </w:r>
          </w:p>
          <w:p w14:paraId="6B7DA724">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rPr>
            </w:pPr>
            <w:r>
              <w:rPr>
                <w:rFonts w:hint="eastAsia" w:ascii="宋体" w:hAnsi="宋体" w:eastAsia="宋体" w:cs="宋体"/>
                <w:sz w:val="21"/>
                <w:szCs w:val="21"/>
                <w:highlight w:val="none"/>
              </w:rPr>
              <w:t>□允许</w:t>
            </w:r>
          </w:p>
        </w:tc>
      </w:tr>
      <w:tr w14:paraId="5C30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6CEE6063">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3.7.</w:t>
            </w:r>
            <w:r>
              <w:rPr>
                <w:rFonts w:hint="eastAsia" w:ascii="宋体" w:hAnsi="宋体" w:cs="宋体"/>
                <w:spacing w:val="-2"/>
                <w:szCs w:val="21"/>
                <w:highlight w:val="none"/>
              </w:rPr>
              <w:t>3</w:t>
            </w:r>
            <w:r>
              <w:rPr>
                <w:rFonts w:hint="eastAsia" w:ascii="宋体" w:hAnsi="宋体" w:cs="宋体"/>
                <w:spacing w:val="-42"/>
                <w:szCs w:val="21"/>
                <w:highlight w:val="none"/>
              </w:rPr>
              <w:t>A</w:t>
            </w:r>
            <w:r>
              <w:rPr>
                <w:rFonts w:hint="eastAsia" w:ascii="宋体" w:hAnsi="宋体" w:cs="宋体"/>
                <w:szCs w:val="21"/>
                <w:highlight w:val="none"/>
              </w:rPr>
              <w:t>（</w:t>
            </w:r>
            <w:r>
              <w:rPr>
                <w:rFonts w:hint="eastAsia" w:ascii="宋体" w:hAnsi="宋体" w:cs="宋体"/>
                <w:spacing w:val="-2"/>
                <w:szCs w:val="21"/>
                <w:highlight w:val="none"/>
              </w:rPr>
              <w:t>2</w:t>
            </w:r>
            <w:r>
              <w:rPr>
                <w:rFonts w:hint="eastAsia" w:ascii="宋体" w:hAnsi="宋体" w:cs="宋体"/>
                <w:szCs w:val="21"/>
                <w:highlight w:val="none"/>
              </w:rPr>
              <w:t>）</w:t>
            </w:r>
          </w:p>
        </w:tc>
        <w:tc>
          <w:tcPr>
            <w:tcW w:w="1318" w:type="pct"/>
          </w:tcPr>
          <w:p w14:paraId="0FF4B8CB">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投标文件副本份数及其他要求</w:t>
            </w:r>
          </w:p>
        </w:tc>
        <w:tc>
          <w:tcPr>
            <w:tcW w:w="3107" w:type="pct"/>
            <w:vAlign w:val="center"/>
          </w:tcPr>
          <w:p w14:paraId="3A61FCEB">
            <w:pPr>
              <w:wordWrap w:val="0"/>
              <w:autoSpaceDE w:val="0"/>
              <w:autoSpaceDN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本项目不适用。</w:t>
            </w:r>
          </w:p>
        </w:tc>
      </w:tr>
      <w:tr w14:paraId="5BB5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DB32D51">
            <w:pPr>
              <w:wordWrap w:val="0"/>
              <w:autoSpaceDE w:val="0"/>
              <w:autoSpaceDN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3.7.</w:t>
            </w:r>
            <w:r>
              <w:rPr>
                <w:rFonts w:hint="eastAsia" w:ascii="宋体" w:hAnsi="宋体" w:cs="宋体"/>
                <w:spacing w:val="-2"/>
                <w:szCs w:val="21"/>
                <w:highlight w:val="none"/>
              </w:rPr>
              <w:t>3</w:t>
            </w:r>
            <w:r>
              <w:rPr>
                <w:rFonts w:hint="eastAsia" w:ascii="宋体" w:hAnsi="宋体" w:cs="宋体"/>
                <w:spacing w:val="-42"/>
                <w:szCs w:val="21"/>
                <w:highlight w:val="none"/>
              </w:rPr>
              <w:t>A</w:t>
            </w:r>
            <w:r>
              <w:rPr>
                <w:rFonts w:hint="eastAsia" w:ascii="宋体" w:hAnsi="宋体" w:cs="宋体"/>
                <w:szCs w:val="21"/>
                <w:highlight w:val="none"/>
              </w:rPr>
              <w:t>（</w:t>
            </w:r>
            <w:r>
              <w:rPr>
                <w:rFonts w:hint="eastAsia" w:ascii="宋体" w:hAnsi="宋体" w:cs="宋体"/>
                <w:spacing w:val="-2"/>
                <w:szCs w:val="21"/>
                <w:highlight w:val="none"/>
              </w:rPr>
              <w:t>3</w:t>
            </w:r>
            <w:r>
              <w:rPr>
                <w:rFonts w:hint="eastAsia" w:ascii="宋体" w:hAnsi="宋体" w:cs="宋体"/>
                <w:szCs w:val="21"/>
                <w:highlight w:val="none"/>
              </w:rPr>
              <w:t>）</w:t>
            </w:r>
          </w:p>
        </w:tc>
        <w:tc>
          <w:tcPr>
            <w:tcW w:w="1318" w:type="pct"/>
          </w:tcPr>
          <w:p w14:paraId="6DDE671F">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投标文件是否需分册装订</w:t>
            </w:r>
          </w:p>
        </w:tc>
        <w:tc>
          <w:tcPr>
            <w:tcW w:w="3107" w:type="pct"/>
            <w:vAlign w:val="center"/>
          </w:tcPr>
          <w:p w14:paraId="08270348">
            <w:pPr>
              <w:wordWrap w:val="0"/>
              <w:autoSpaceDE w:val="0"/>
              <w:autoSpaceDN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本项目不适用。</w:t>
            </w:r>
          </w:p>
        </w:tc>
      </w:tr>
      <w:tr w14:paraId="41D2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F0B686B">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3.7.3（B）</w:t>
            </w:r>
          </w:p>
        </w:tc>
        <w:tc>
          <w:tcPr>
            <w:tcW w:w="1318" w:type="pct"/>
            <w:vAlign w:val="center"/>
          </w:tcPr>
          <w:p w14:paraId="53B1CC21">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投标文件所附证书证件要求</w:t>
            </w:r>
          </w:p>
        </w:tc>
        <w:tc>
          <w:tcPr>
            <w:tcW w:w="3107" w:type="pct"/>
            <w:vAlign w:val="center"/>
          </w:tcPr>
          <w:p w14:paraId="66F0E01C">
            <w:pPr>
              <w:pStyle w:val="14"/>
              <w:wordWrap w:val="0"/>
              <w:topLinePunct/>
              <w:adjustRightInd w:val="0"/>
              <w:snapToGrid w:val="0"/>
              <w:spacing w:after="0" w:line="300" w:lineRule="auto"/>
              <w:ind w:left="53" w:leftChars="25" w:right="53" w:rightChars="25"/>
              <w:rPr>
                <w:rFonts w:ascii="宋体" w:hAnsi="宋体" w:cs="宋体"/>
                <w:sz w:val="21"/>
                <w:szCs w:val="21"/>
                <w:highlight w:val="none"/>
              </w:rPr>
            </w:pPr>
            <w:r>
              <w:rPr>
                <w:rFonts w:hint="eastAsia" w:ascii="宋体" w:hAnsi="宋体" w:cs="宋体"/>
                <w:sz w:val="21"/>
                <w:szCs w:val="21"/>
                <w:highlight w:val="none"/>
              </w:rPr>
              <w:t>证书证件需为清晰扫描件，并采用单位数字证书，按照招标文件要求在相应位置加盖电子印章。具体详见第六章的勘察投标文件编制要求。</w:t>
            </w:r>
          </w:p>
        </w:tc>
      </w:tr>
      <w:tr w14:paraId="5995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0F97B97">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3.7.3（B）</w:t>
            </w:r>
          </w:p>
        </w:tc>
        <w:tc>
          <w:tcPr>
            <w:tcW w:w="1318" w:type="pct"/>
            <w:vAlign w:val="center"/>
          </w:tcPr>
          <w:p w14:paraId="3E071DDB">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投标文件签字或盖章要求</w:t>
            </w:r>
          </w:p>
        </w:tc>
        <w:tc>
          <w:tcPr>
            <w:tcW w:w="3107" w:type="pct"/>
            <w:vAlign w:val="center"/>
          </w:tcPr>
          <w:p w14:paraId="321137C5">
            <w:pPr>
              <w:pStyle w:val="14"/>
              <w:wordWrap w:val="0"/>
              <w:topLinePunct/>
              <w:adjustRightInd w:val="0"/>
              <w:snapToGrid w:val="0"/>
              <w:spacing w:after="0" w:line="300" w:lineRule="auto"/>
              <w:ind w:left="53" w:leftChars="25" w:right="53" w:rightChars="25"/>
              <w:rPr>
                <w:rFonts w:ascii="宋体" w:hAnsi="宋体" w:cs="宋体"/>
                <w:sz w:val="21"/>
                <w:szCs w:val="21"/>
                <w:highlight w:val="none"/>
              </w:rPr>
            </w:pPr>
            <w:r>
              <w:rPr>
                <w:rFonts w:hint="eastAsia" w:ascii="宋体" w:hAnsi="宋体" w:cs="宋体"/>
                <w:sz w:val="21"/>
                <w:szCs w:val="21"/>
                <w:highlight w:val="none"/>
              </w:rPr>
              <w:t>投标文件全部采用电子文档，投标文件所附证书证件均为清晰扫描件，并采用单位数字证书，按招标文件要求在相应位置加盖电子印章。投标文件中需个人签字或盖章的，应加盖个人电子印章或在线下完成后扫描上传。投标文件按招标文件要求加盖单位电子印章，具体操作详见《建设工程全流程电子化项目操作指南（适用于投标人）》</w:t>
            </w:r>
          </w:p>
        </w:tc>
      </w:tr>
      <w:tr w14:paraId="1712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1809C0A">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4.1.1（B）</w:t>
            </w:r>
          </w:p>
        </w:tc>
        <w:tc>
          <w:tcPr>
            <w:tcW w:w="1318" w:type="pct"/>
            <w:vAlign w:val="center"/>
          </w:tcPr>
          <w:p w14:paraId="4DEF0AB7">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投标文件加密要求</w:t>
            </w:r>
          </w:p>
        </w:tc>
        <w:tc>
          <w:tcPr>
            <w:tcW w:w="3107" w:type="pct"/>
            <w:vAlign w:val="center"/>
          </w:tcPr>
          <w:p w14:paraId="667AFB93">
            <w:pPr>
              <w:pStyle w:val="66"/>
              <w:wordWrap w:val="0"/>
              <w:adjustRightInd w:val="0"/>
              <w:snapToGrid w:val="0"/>
              <w:spacing w:line="300" w:lineRule="auto"/>
              <w:ind w:left="53" w:leftChars="25" w:right="53" w:rightChars="2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网上递交的电子投标文件须进行加密。具体操作详见本项目招标公告附件《建设工程全流程电子化项目操作指南（适用于投标人）》</w:t>
            </w:r>
          </w:p>
        </w:tc>
      </w:tr>
      <w:tr w14:paraId="1A1C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2DB7CD29">
            <w:pPr>
              <w:pStyle w:val="66"/>
              <w:wordWrap w:val="0"/>
              <w:adjustRightInd w:val="0"/>
              <w:snapToGrid w:val="0"/>
              <w:spacing w:line="300" w:lineRule="auto"/>
              <w:ind w:left="53" w:leftChars="25" w:right="53" w:rightChars="25"/>
              <w:jc w:val="center"/>
              <w:rPr>
                <w:rFonts w:ascii="宋体" w:hAnsi="宋体" w:eastAsia="宋体" w:cs="宋体"/>
                <w:bCs/>
                <w:sz w:val="21"/>
                <w:szCs w:val="21"/>
                <w:highlight w:val="none"/>
              </w:rPr>
            </w:pPr>
            <w:r>
              <w:rPr>
                <w:rFonts w:hint="eastAsia" w:ascii="宋体" w:hAnsi="宋体" w:eastAsia="宋体" w:cs="宋体"/>
                <w:bCs/>
                <w:sz w:val="21"/>
                <w:szCs w:val="21"/>
                <w:highlight w:val="none"/>
              </w:rPr>
              <w:t>4.1.2</w:t>
            </w:r>
          </w:p>
        </w:tc>
        <w:tc>
          <w:tcPr>
            <w:tcW w:w="1318" w:type="pct"/>
            <w:vAlign w:val="center"/>
          </w:tcPr>
          <w:p w14:paraId="7F46594F">
            <w:pPr>
              <w:pStyle w:val="66"/>
              <w:wordWrap w:val="0"/>
              <w:adjustRightInd w:val="0"/>
              <w:snapToGrid w:val="0"/>
              <w:spacing w:line="300" w:lineRule="auto"/>
              <w:ind w:left="53" w:leftChars="25" w:right="53" w:rightChars="25"/>
              <w:jc w:val="center"/>
              <w:rPr>
                <w:rFonts w:ascii="宋体" w:hAnsi="宋体" w:eastAsia="宋体" w:cs="宋体"/>
                <w:bCs/>
                <w:sz w:val="21"/>
                <w:szCs w:val="21"/>
                <w:highlight w:val="none"/>
              </w:rPr>
            </w:pPr>
            <w:r>
              <w:rPr>
                <w:rFonts w:hint="eastAsia" w:ascii="宋体" w:hAnsi="宋体" w:eastAsia="宋体" w:cs="宋体"/>
                <w:bCs/>
                <w:sz w:val="21"/>
                <w:szCs w:val="21"/>
                <w:highlight w:val="none"/>
              </w:rPr>
              <w:t>封套上应载明的信息</w:t>
            </w:r>
          </w:p>
        </w:tc>
        <w:tc>
          <w:tcPr>
            <w:tcW w:w="3107" w:type="pct"/>
            <w:vAlign w:val="center"/>
          </w:tcPr>
          <w:p w14:paraId="48DD2D7A">
            <w:pPr>
              <w:wordWrap w:val="0"/>
              <w:adjustRightInd w:val="0"/>
              <w:snapToGrid w:val="0"/>
              <w:spacing w:line="300" w:lineRule="auto"/>
              <w:ind w:left="53" w:leftChars="25" w:right="53" w:rightChars="25"/>
              <w:rPr>
                <w:rFonts w:ascii="宋体" w:hAnsi="宋体" w:cs="宋体"/>
                <w:bCs/>
                <w:szCs w:val="21"/>
                <w:highlight w:val="none"/>
              </w:rPr>
            </w:pPr>
            <w:r>
              <w:rPr>
                <w:rFonts w:hint="eastAsia" w:ascii="宋体" w:hAnsi="宋体" w:cs="宋体"/>
                <w:bCs/>
                <w:szCs w:val="21"/>
                <w:highlight w:val="none"/>
              </w:rPr>
              <w:t>如有提交投标文件电子光盘备用（投标），封套上应注明如下信息：</w:t>
            </w:r>
          </w:p>
          <w:p w14:paraId="68266BDF">
            <w:pPr>
              <w:wordWrap w:val="0"/>
              <w:adjustRightInd w:val="0"/>
              <w:snapToGrid w:val="0"/>
              <w:spacing w:line="300" w:lineRule="auto"/>
              <w:ind w:left="53" w:leftChars="25" w:right="53" w:rightChars="25"/>
              <w:rPr>
                <w:rFonts w:ascii="宋体" w:hAnsi="宋体" w:cs="宋体"/>
                <w:bCs/>
                <w:szCs w:val="21"/>
                <w:highlight w:val="none"/>
                <w:u w:val="single"/>
              </w:rPr>
            </w:pPr>
            <w:r>
              <w:rPr>
                <w:rFonts w:hint="eastAsia" w:ascii="宋体" w:hAnsi="宋体" w:cs="宋体"/>
                <w:bCs/>
                <w:szCs w:val="21"/>
                <w:highlight w:val="none"/>
              </w:rPr>
              <w:t>招标人名称：</w:t>
            </w:r>
            <w:r>
              <w:rPr>
                <w:rFonts w:hint="eastAsia" w:ascii="宋体" w:hAnsi="宋体" w:cs="宋体"/>
                <w:bCs/>
                <w:szCs w:val="21"/>
                <w:highlight w:val="none"/>
                <w:u w:val="single"/>
              </w:rPr>
              <w:t xml:space="preserve">                      </w:t>
            </w:r>
          </w:p>
          <w:p w14:paraId="25053FF3">
            <w:pPr>
              <w:wordWrap w:val="0"/>
              <w:adjustRightInd w:val="0"/>
              <w:snapToGrid w:val="0"/>
              <w:spacing w:line="300" w:lineRule="auto"/>
              <w:ind w:left="53" w:leftChars="25" w:right="53" w:rightChars="25"/>
              <w:rPr>
                <w:rFonts w:ascii="宋体" w:hAnsi="宋体" w:cs="宋体"/>
                <w:bCs/>
                <w:szCs w:val="21"/>
                <w:highlight w:val="none"/>
              </w:rPr>
            </w:pPr>
            <w:r>
              <w:rPr>
                <w:rFonts w:hint="eastAsia" w:ascii="宋体" w:hAnsi="宋体" w:cs="宋体"/>
                <w:bCs/>
                <w:szCs w:val="21"/>
                <w:highlight w:val="none"/>
              </w:rPr>
              <w:t>招标人地址：</w:t>
            </w:r>
            <w:r>
              <w:rPr>
                <w:rFonts w:hint="eastAsia" w:ascii="宋体" w:hAnsi="宋体" w:cs="宋体"/>
                <w:bCs/>
                <w:szCs w:val="21"/>
                <w:highlight w:val="none"/>
                <w:u w:val="single"/>
              </w:rPr>
              <w:t xml:space="preserve">                      </w:t>
            </w:r>
          </w:p>
          <w:p w14:paraId="5573235E">
            <w:pPr>
              <w:wordWrap w:val="0"/>
              <w:adjustRightInd w:val="0"/>
              <w:snapToGrid w:val="0"/>
              <w:spacing w:line="300" w:lineRule="auto"/>
              <w:ind w:left="53" w:leftChars="25" w:right="53" w:rightChars="25"/>
              <w:rPr>
                <w:rFonts w:ascii="宋体" w:hAnsi="宋体" w:cs="宋体"/>
                <w:bCs/>
                <w:szCs w:val="21"/>
                <w:highlight w:val="none"/>
              </w:rPr>
            </w:pPr>
            <w:r>
              <w:rPr>
                <w:rFonts w:hint="eastAsia" w:ascii="宋体" w:hAnsi="宋体" w:cs="宋体"/>
                <w:bCs/>
                <w:szCs w:val="21"/>
                <w:highlight w:val="none"/>
              </w:rPr>
              <w:t xml:space="preserve"> </w:t>
            </w:r>
            <w:r>
              <w:rPr>
                <w:rFonts w:hint="eastAsia" w:ascii="宋体" w:hAnsi="宋体" w:cs="宋体"/>
                <w:bCs/>
                <w:szCs w:val="21"/>
                <w:highlight w:val="none"/>
                <w:u w:val="single"/>
              </w:rPr>
              <w:t xml:space="preserve">         （项目名称）        </w:t>
            </w:r>
            <w:r>
              <w:rPr>
                <w:rFonts w:hint="eastAsia" w:ascii="宋体" w:hAnsi="宋体" w:cs="宋体"/>
                <w:bCs/>
                <w:szCs w:val="21"/>
                <w:highlight w:val="none"/>
              </w:rPr>
              <w:t>投标文件</w:t>
            </w:r>
          </w:p>
          <w:p w14:paraId="3D20C209">
            <w:pPr>
              <w:wordWrap w:val="0"/>
              <w:adjustRightInd w:val="0"/>
              <w:snapToGrid w:val="0"/>
              <w:spacing w:line="300" w:lineRule="auto"/>
              <w:ind w:left="53" w:leftChars="25" w:right="53" w:rightChars="25"/>
              <w:rPr>
                <w:rFonts w:ascii="宋体" w:hAnsi="宋体" w:cs="宋体"/>
                <w:bCs/>
                <w:szCs w:val="21"/>
                <w:highlight w:val="none"/>
              </w:rPr>
            </w:pPr>
            <w:r>
              <w:rPr>
                <w:rFonts w:hint="eastAsia" w:ascii="宋体" w:hAnsi="宋体" w:cs="宋体"/>
                <w:bCs/>
                <w:szCs w:val="21"/>
                <w:highlight w:val="none"/>
              </w:rPr>
              <w:t>招标项目编号：</w:t>
            </w:r>
            <w:r>
              <w:rPr>
                <w:rFonts w:hint="eastAsia" w:ascii="宋体" w:hAnsi="宋体" w:cs="宋体"/>
                <w:bCs/>
                <w:szCs w:val="21"/>
                <w:highlight w:val="none"/>
                <w:u w:val="single"/>
              </w:rPr>
              <w:t xml:space="preserve">                    </w:t>
            </w:r>
          </w:p>
          <w:p w14:paraId="2CC0BAE6">
            <w:pPr>
              <w:wordWrap w:val="0"/>
              <w:adjustRightInd w:val="0"/>
              <w:snapToGrid w:val="0"/>
              <w:spacing w:line="300" w:lineRule="auto"/>
              <w:ind w:left="53" w:leftChars="25" w:right="53" w:rightChars="25"/>
              <w:rPr>
                <w:rFonts w:ascii="宋体" w:hAnsi="宋体" w:cs="宋体"/>
                <w:bCs/>
                <w:szCs w:val="21"/>
                <w:highlight w:val="none"/>
              </w:rPr>
            </w:pPr>
            <w:r>
              <w:rPr>
                <w:rFonts w:hint="eastAsia" w:ascii="宋体" w:hAnsi="宋体" w:cs="宋体"/>
                <w:bCs/>
                <w:szCs w:val="21"/>
                <w:highlight w:val="none"/>
              </w:rPr>
              <w:t>投标人名称：</w:t>
            </w:r>
            <w:r>
              <w:rPr>
                <w:rFonts w:hint="eastAsia" w:ascii="宋体" w:hAnsi="宋体" w:cs="宋体"/>
                <w:bCs/>
                <w:szCs w:val="21"/>
                <w:highlight w:val="none"/>
                <w:u w:val="single"/>
              </w:rPr>
              <w:t xml:space="preserve">                      </w:t>
            </w:r>
          </w:p>
          <w:p w14:paraId="78CEC50B">
            <w:pPr>
              <w:wordWrap w:val="0"/>
              <w:adjustRightInd w:val="0"/>
              <w:snapToGrid w:val="0"/>
              <w:spacing w:line="300" w:lineRule="auto"/>
              <w:ind w:left="53" w:leftChars="25" w:right="53" w:rightChars="25"/>
              <w:rPr>
                <w:rFonts w:ascii="宋体" w:hAnsi="宋体" w:cs="宋体"/>
                <w:bCs/>
                <w:szCs w:val="21"/>
                <w:highlight w:val="none"/>
              </w:rPr>
            </w:pPr>
            <w:r>
              <w:rPr>
                <w:rFonts w:hint="eastAsia" w:ascii="宋体" w:hAnsi="宋体" w:cs="宋体"/>
                <w:bCs/>
                <w:szCs w:val="21"/>
                <w:highlight w:val="none"/>
              </w:rPr>
              <w:t>投标人地址：</w:t>
            </w:r>
            <w:r>
              <w:rPr>
                <w:rFonts w:hint="eastAsia" w:ascii="宋体" w:hAnsi="宋体" w:cs="宋体"/>
                <w:bCs/>
                <w:szCs w:val="21"/>
                <w:highlight w:val="none"/>
                <w:u w:val="single"/>
              </w:rPr>
              <w:t xml:space="preserve">                      </w:t>
            </w:r>
          </w:p>
          <w:p w14:paraId="2F6A3FBE">
            <w:pPr>
              <w:wordWrap w:val="0"/>
              <w:adjustRightInd w:val="0"/>
              <w:snapToGrid w:val="0"/>
              <w:spacing w:line="300" w:lineRule="auto"/>
              <w:ind w:left="53" w:leftChars="25" w:right="53" w:rightChars="25"/>
              <w:rPr>
                <w:rFonts w:ascii="宋体" w:hAnsi="宋体" w:cs="宋体"/>
                <w:bCs/>
                <w:szCs w:val="21"/>
                <w:highlight w:val="none"/>
              </w:rPr>
            </w:pPr>
            <w:r>
              <w:rPr>
                <w:rFonts w:hint="eastAsia" w:ascii="宋体" w:hAnsi="宋体" w:cs="宋体"/>
                <w:bCs/>
                <w:szCs w:val="21"/>
                <w:highlight w:val="none"/>
              </w:rPr>
              <w:t>在    年    月    日    时前不得开启</w:t>
            </w:r>
          </w:p>
        </w:tc>
      </w:tr>
      <w:tr w14:paraId="7F0F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4659253">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4.2.1</w:t>
            </w:r>
          </w:p>
        </w:tc>
        <w:tc>
          <w:tcPr>
            <w:tcW w:w="1318" w:type="pct"/>
            <w:vAlign w:val="center"/>
          </w:tcPr>
          <w:p w14:paraId="07AB489B">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3107" w:type="pct"/>
            <w:vAlign w:val="center"/>
          </w:tcPr>
          <w:p w14:paraId="510D1C9A">
            <w:pPr>
              <w:pStyle w:val="66"/>
              <w:wordWrap w:val="0"/>
              <w:adjustRightInd w:val="0"/>
              <w:snapToGrid w:val="0"/>
              <w:spacing w:line="300" w:lineRule="auto"/>
              <w:ind w:left="53" w:leftChars="25" w:right="53" w:rightChars="2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详见招标公告。具体时间可以到广州交易集团有限公司（广州公共资源交易中心）交易平台“建设工程→项目查询（日程安排、答疑纪要）”输入本项目编号或项目名称进行查询。</w:t>
            </w:r>
          </w:p>
        </w:tc>
      </w:tr>
      <w:tr w14:paraId="790D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032EB0BF">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4.2.3</w:t>
            </w:r>
          </w:p>
        </w:tc>
        <w:tc>
          <w:tcPr>
            <w:tcW w:w="1318" w:type="pct"/>
            <w:vAlign w:val="center"/>
          </w:tcPr>
          <w:p w14:paraId="313F32FB">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投标文件是否退还</w:t>
            </w:r>
          </w:p>
        </w:tc>
        <w:tc>
          <w:tcPr>
            <w:tcW w:w="3107" w:type="pct"/>
            <w:vAlign w:val="center"/>
          </w:tcPr>
          <w:p w14:paraId="60938560">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■否</w:t>
            </w:r>
          </w:p>
          <w:p w14:paraId="16709B94">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□是，退还时间：</w:t>
            </w:r>
          </w:p>
        </w:tc>
      </w:tr>
      <w:tr w14:paraId="3CA5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0C3F725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5.1（A）</w:t>
            </w:r>
          </w:p>
        </w:tc>
        <w:tc>
          <w:tcPr>
            <w:tcW w:w="1318" w:type="pct"/>
            <w:vAlign w:val="center"/>
          </w:tcPr>
          <w:p w14:paraId="7911EDD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3107" w:type="pct"/>
            <w:vAlign w:val="center"/>
          </w:tcPr>
          <w:p w14:paraId="3FDE051B">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开标时间：</w:t>
            </w:r>
            <w:r>
              <w:rPr>
                <w:rFonts w:hint="eastAsia" w:ascii="宋体" w:hAnsi="宋体" w:eastAsia="宋体" w:cs="宋体"/>
                <w:sz w:val="21"/>
                <w:szCs w:val="21"/>
                <w:highlight w:val="none"/>
                <w:u w:val="single"/>
                <w:lang w:eastAsia="zh-CN"/>
              </w:rPr>
              <w:t>同投标截止时间</w:t>
            </w:r>
          </w:p>
          <w:p w14:paraId="4376B90C">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开标地点：</w:t>
            </w:r>
            <w:r>
              <w:rPr>
                <w:rFonts w:hint="eastAsia" w:ascii="宋体" w:hAnsi="宋体" w:eastAsia="宋体" w:cs="宋体"/>
                <w:sz w:val="21"/>
                <w:szCs w:val="21"/>
                <w:highlight w:val="none"/>
                <w:u w:val="single"/>
                <w:lang w:eastAsia="zh-CN"/>
              </w:rPr>
              <w:t>具体地点可以到广州交易集团有限公司（广州公共资源交易中心）交易平台“建设工程→项目查询（日程安排、答疑纪要）”输入本项目编号或项目名称进行查询。</w:t>
            </w:r>
          </w:p>
        </w:tc>
      </w:tr>
      <w:tr w14:paraId="577C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3F89BFB6">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5.2（B）</w:t>
            </w:r>
          </w:p>
        </w:tc>
        <w:tc>
          <w:tcPr>
            <w:tcW w:w="1318" w:type="pct"/>
            <w:vAlign w:val="center"/>
          </w:tcPr>
          <w:p w14:paraId="228C835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开标程序</w:t>
            </w:r>
          </w:p>
        </w:tc>
        <w:tc>
          <w:tcPr>
            <w:tcW w:w="3107" w:type="pct"/>
            <w:shd w:val="clear" w:color="auto" w:fill="auto"/>
            <w:vAlign w:val="center"/>
          </w:tcPr>
          <w:p w14:paraId="03972208">
            <w:pPr>
              <w:snapToGrid w:val="0"/>
              <w:spacing w:line="360" w:lineRule="auto"/>
              <w:rPr>
                <w:rFonts w:ascii="宋体" w:hAnsi="宋体" w:cs="宋体"/>
                <w:szCs w:val="21"/>
                <w:highlight w:val="none"/>
              </w:rPr>
            </w:pPr>
            <w:r>
              <w:rPr>
                <w:rFonts w:hint="eastAsia" w:ascii="宋体" w:hAnsi="宋体" w:cs="宋体"/>
                <w:szCs w:val="21"/>
                <w:highlight w:val="none"/>
              </w:rPr>
              <w:t>主持人按下列程序进行开标：</w:t>
            </w:r>
          </w:p>
          <w:p w14:paraId="580151B0">
            <w:pPr>
              <w:snapToGrid w:val="0"/>
              <w:spacing w:line="360" w:lineRule="auto"/>
              <w:rPr>
                <w:rFonts w:ascii="宋体" w:hAnsi="宋体" w:cs="宋体"/>
                <w:szCs w:val="21"/>
                <w:highlight w:val="none"/>
              </w:rPr>
            </w:pPr>
            <w:r>
              <w:rPr>
                <w:rFonts w:hint="eastAsia" w:ascii="宋体" w:hAnsi="宋体" w:cs="宋体"/>
                <w:szCs w:val="21"/>
                <w:highlight w:val="none"/>
              </w:rPr>
              <w:t>（1）宣布开标纪律；</w:t>
            </w:r>
          </w:p>
          <w:p w14:paraId="45A7C366">
            <w:pPr>
              <w:spacing w:line="360" w:lineRule="auto"/>
              <w:rPr>
                <w:rFonts w:ascii="宋体" w:hAnsi="宋体" w:cs="宋体"/>
                <w:szCs w:val="21"/>
                <w:highlight w:val="none"/>
              </w:rPr>
            </w:pPr>
            <w:r>
              <w:rPr>
                <w:rFonts w:hint="eastAsia" w:ascii="宋体" w:hAnsi="宋体" w:cs="宋体"/>
                <w:szCs w:val="21"/>
                <w:highlight w:val="none"/>
              </w:rPr>
              <w:t>（2）在投标截止时间后</w:t>
            </w:r>
            <w:r>
              <w:rPr>
                <w:rFonts w:hint="eastAsia" w:ascii="宋体" w:hAnsi="宋体" w:cs="宋体"/>
                <w:b/>
                <w:bCs/>
                <w:szCs w:val="21"/>
                <w:highlight w:val="none"/>
              </w:rPr>
              <w:t>半小时</w:t>
            </w:r>
            <w:r>
              <w:rPr>
                <w:rFonts w:hint="eastAsia" w:ascii="宋体" w:hAnsi="宋体" w:cs="宋体"/>
                <w:b/>
                <w:szCs w:val="21"/>
                <w:highlight w:val="none"/>
              </w:rPr>
              <w:t>内</w:t>
            </w:r>
            <w:r>
              <w:rPr>
                <w:rFonts w:hint="eastAsia" w:ascii="宋体" w:hAnsi="宋体" w:cs="宋体"/>
                <w:szCs w:val="21"/>
                <w:highlight w:val="none"/>
              </w:rPr>
              <w:t>，投标人通过递交投标文件的交易平台对已递交的电子投标文件进行解密。投标人完成解密后，再由招标人进行解密（投标人只用执行一次解密，招标人执行解密次数根据招标文件开标次数确定）。</w:t>
            </w:r>
          </w:p>
          <w:p w14:paraId="50000090">
            <w:pPr>
              <w:snapToGrid w:val="0"/>
              <w:spacing w:line="360" w:lineRule="auto"/>
              <w:rPr>
                <w:rFonts w:ascii="宋体" w:hAnsi="宋体" w:cs="宋体"/>
                <w:szCs w:val="21"/>
                <w:highlight w:val="none"/>
              </w:rPr>
            </w:pPr>
            <w:r>
              <w:rPr>
                <w:rFonts w:hint="eastAsia" w:ascii="宋体" w:hAnsi="宋体" w:cs="宋体"/>
                <w:szCs w:val="21"/>
                <w:highlight w:val="none"/>
              </w:rPr>
              <w:t>（3）解密完成后，公布：a投标人名称；b投标文件递交情况；c投标文件解密情况；d项目负责人；e投标报价；f勘察服务期；g质量标准等主要内容，并记录在案。未在规定时间内解密的投标文件不参与开标、评标。</w:t>
            </w:r>
          </w:p>
          <w:p w14:paraId="2B226C5B">
            <w:pPr>
              <w:snapToGrid w:val="0"/>
              <w:spacing w:line="360" w:lineRule="auto"/>
              <w:rPr>
                <w:rFonts w:ascii="宋体" w:hAnsi="宋体" w:cs="宋体"/>
                <w:szCs w:val="21"/>
                <w:highlight w:val="none"/>
              </w:rPr>
            </w:pPr>
            <w:r>
              <w:rPr>
                <w:rFonts w:hint="eastAsia" w:ascii="宋体" w:hAnsi="宋体" w:cs="宋体"/>
                <w:szCs w:val="21"/>
                <w:highlight w:val="none"/>
              </w:rPr>
              <w:t>（4）截标后，开标开始时间因故推迟的，相关评标信息仍以原定的开标开始时间的信息为准。</w:t>
            </w:r>
          </w:p>
          <w:p w14:paraId="62A3A2F1">
            <w:pPr>
              <w:snapToGrid w:val="0"/>
              <w:spacing w:line="360" w:lineRule="auto"/>
              <w:rPr>
                <w:rFonts w:ascii="宋体" w:hAnsi="宋体" w:cs="宋体"/>
                <w:szCs w:val="21"/>
                <w:highlight w:val="none"/>
              </w:rPr>
            </w:pPr>
            <w:r>
              <w:rPr>
                <w:rFonts w:hint="eastAsia" w:ascii="宋体" w:hAnsi="宋体" w:cs="宋体"/>
                <w:szCs w:val="21"/>
                <w:highlight w:val="none"/>
              </w:rPr>
              <w:t>（5）备用光盘的读取按“9 是否采用电子招标投标”第3点的规定执行。</w:t>
            </w:r>
          </w:p>
          <w:p w14:paraId="3AAEE71F">
            <w:pPr>
              <w:snapToGrid w:val="0"/>
              <w:spacing w:line="360" w:lineRule="auto"/>
              <w:rPr>
                <w:rFonts w:ascii="宋体" w:hAnsi="宋体" w:cs="宋体"/>
                <w:szCs w:val="21"/>
                <w:highlight w:val="none"/>
              </w:rPr>
            </w:pPr>
            <w:r>
              <w:rPr>
                <w:rFonts w:hint="eastAsia" w:ascii="宋体" w:hAnsi="宋体" w:cs="宋体"/>
                <w:szCs w:val="21"/>
                <w:highlight w:val="non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2E5557E">
            <w:pPr>
              <w:snapToGrid w:val="0"/>
              <w:spacing w:line="360" w:lineRule="auto"/>
              <w:rPr>
                <w:rFonts w:ascii="宋体" w:hAnsi="宋体" w:cs="宋体"/>
                <w:szCs w:val="21"/>
                <w:highlight w:val="none"/>
              </w:rPr>
            </w:pPr>
            <w:r>
              <w:rPr>
                <w:rFonts w:hint="eastAsia" w:ascii="宋体" w:hAnsi="宋体" w:cs="宋体"/>
                <w:szCs w:val="21"/>
                <w:highlight w:val="none"/>
              </w:rPr>
              <w:t>（7）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130DBCAF">
            <w:pPr>
              <w:snapToGrid w:val="0"/>
              <w:spacing w:line="360" w:lineRule="auto"/>
              <w:rPr>
                <w:rFonts w:ascii="宋体" w:hAnsi="宋体" w:cs="宋体"/>
                <w:szCs w:val="21"/>
                <w:highlight w:val="none"/>
              </w:rPr>
            </w:pPr>
            <w:r>
              <w:rPr>
                <w:rFonts w:hint="eastAsia" w:ascii="宋体" w:hAnsi="宋体" w:cs="宋体"/>
                <w:szCs w:val="21"/>
                <w:highlight w:val="none"/>
              </w:rPr>
              <w:t>（8）投标人未参加开标或在规定的时间内未提出异议的，视为对开标无异议。</w:t>
            </w:r>
          </w:p>
          <w:p w14:paraId="110C4D5C">
            <w:pPr>
              <w:snapToGrid w:val="0"/>
              <w:spacing w:line="360" w:lineRule="auto"/>
              <w:rPr>
                <w:rFonts w:ascii="宋体" w:hAnsi="宋体" w:cs="宋体"/>
                <w:szCs w:val="21"/>
                <w:highlight w:val="none"/>
              </w:rPr>
            </w:pPr>
            <w:r>
              <w:rPr>
                <w:rFonts w:hint="eastAsia" w:ascii="宋体" w:hAnsi="宋体" w:cs="宋体"/>
                <w:szCs w:val="21"/>
                <w:highlight w:val="none"/>
              </w:rPr>
              <w:t>（9）开标时，两个（含两个）以上的投标人加密打包投标文件电脑机器特征码一致的，不参与下一程序，并由评标委员会否决其投标。</w:t>
            </w:r>
          </w:p>
          <w:p w14:paraId="20007659">
            <w:pPr>
              <w:snapToGrid w:val="0"/>
              <w:spacing w:line="360" w:lineRule="auto"/>
              <w:rPr>
                <w:rFonts w:ascii="宋体" w:hAnsi="宋体" w:cs="宋体"/>
                <w:szCs w:val="21"/>
                <w:highlight w:val="none"/>
              </w:rPr>
            </w:pPr>
            <w:r>
              <w:rPr>
                <w:rFonts w:hint="eastAsia" w:ascii="宋体" w:hAnsi="宋体" w:cs="宋体"/>
                <w:szCs w:val="21"/>
                <w:highlight w:val="none"/>
              </w:rPr>
              <w:t>（10）投标人代表、招标人代表、监标人、记录人等有关人员在开标记录上签字确认；若有关人员不签字的，不影响开标程序；</w:t>
            </w:r>
          </w:p>
          <w:p w14:paraId="4CC90973">
            <w:pPr>
              <w:snapToGrid w:val="0"/>
              <w:spacing w:line="360" w:lineRule="auto"/>
              <w:rPr>
                <w:rFonts w:ascii="宋体" w:hAnsi="宋体" w:cs="宋体"/>
                <w:szCs w:val="21"/>
                <w:highlight w:val="none"/>
              </w:rPr>
            </w:pPr>
            <w:r>
              <w:rPr>
                <w:rFonts w:hint="eastAsia" w:ascii="宋体" w:hAnsi="宋体" w:cs="宋体"/>
                <w:szCs w:val="21"/>
                <w:highlight w:val="none"/>
              </w:rPr>
              <w:t>（11）开标结束。</w:t>
            </w:r>
          </w:p>
        </w:tc>
      </w:tr>
      <w:tr w14:paraId="16A3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AA71A4F">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6.1.1</w:t>
            </w:r>
          </w:p>
        </w:tc>
        <w:tc>
          <w:tcPr>
            <w:tcW w:w="1318" w:type="pct"/>
            <w:vAlign w:val="center"/>
          </w:tcPr>
          <w:p w14:paraId="57A925AF">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评标委员会的组建</w:t>
            </w:r>
          </w:p>
        </w:tc>
        <w:tc>
          <w:tcPr>
            <w:tcW w:w="3107" w:type="pct"/>
            <w:vAlign w:val="center"/>
          </w:tcPr>
          <w:p w14:paraId="0F179460">
            <w:pPr>
              <w:pStyle w:val="66"/>
              <w:tabs>
                <w:tab w:val="left" w:pos="2309"/>
                <w:tab w:val="left" w:pos="2729"/>
                <w:tab w:val="left" w:pos="3826"/>
              </w:tabs>
              <w:wordWrap w:val="0"/>
              <w:adjustRightInd w:val="0"/>
              <w:snapToGrid w:val="0"/>
              <w:spacing w:line="300" w:lineRule="auto"/>
              <w:ind w:left="53" w:leftChars="25" w:right="53" w:rightChars="25"/>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评标委员会由招标人依法组建。</w:t>
            </w:r>
          </w:p>
        </w:tc>
      </w:tr>
      <w:tr w14:paraId="4281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29B9E0D0">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6.3.2</w:t>
            </w:r>
          </w:p>
        </w:tc>
        <w:tc>
          <w:tcPr>
            <w:tcW w:w="1318" w:type="pct"/>
            <w:vAlign w:val="center"/>
          </w:tcPr>
          <w:p w14:paraId="5AF25CDC">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评标委员会推荐中标候选人的人数</w:t>
            </w:r>
          </w:p>
        </w:tc>
        <w:tc>
          <w:tcPr>
            <w:tcW w:w="3107" w:type="pct"/>
            <w:vAlign w:val="center"/>
          </w:tcPr>
          <w:p w14:paraId="1EE140D6">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推荐中标候选人3名。</w:t>
            </w:r>
          </w:p>
        </w:tc>
      </w:tr>
      <w:tr w14:paraId="780E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6C0AF77E">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7.1</w:t>
            </w:r>
          </w:p>
        </w:tc>
        <w:tc>
          <w:tcPr>
            <w:tcW w:w="1318" w:type="pct"/>
            <w:vAlign w:val="center"/>
          </w:tcPr>
          <w:p w14:paraId="7BC5A0B8">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中标候选人公示媒介及期限</w:t>
            </w:r>
          </w:p>
        </w:tc>
        <w:tc>
          <w:tcPr>
            <w:tcW w:w="3107" w:type="pct"/>
            <w:vAlign w:val="center"/>
          </w:tcPr>
          <w:p w14:paraId="67B3AE19">
            <w:pPr>
              <w:pStyle w:val="66"/>
              <w:tabs>
                <w:tab w:val="left" w:pos="2100"/>
              </w:tabs>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公示媒介：</w:t>
            </w:r>
            <w:r>
              <w:rPr>
                <w:rFonts w:hint="eastAsia" w:ascii="宋体" w:hAnsi="宋体" w:eastAsia="宋体" w:cs="宋体"/>
                <w:sz w:val="21"/>
                <w:szCs w:val="21"/>
                <w:highlight w:val="none"/>
                <w:u w:val="single"/>
                <w:lang w:eastAsia="zh-CN"/>
              </w:rPr>
              <w:t>中国招标投标公共服务平台、广东省招标投标监管网、广州交易集团有限公司（广州公共资源交易中心）网</w:t>
            </w:r>
          </w:p>
          <w:p w14:paraId="732AEDA4">
            <w:pPr>
              <w:pStyle w:val="66"/>
              <w:tabs>
                <w:tab w:val="left" w:pos="2100"/>
              </w:tabs>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pacing w:val="-2"/>
                <w:sz w:val="21"/>
                <w:szCs w:val="21"/>
                <w:highlight w:val="none"/>
                <w:lang w:eastAsia="zh-CN"/>
              </w:rPr>
              <w:t>公示期限：</w:t>
            </w:r>
            <w:r>
              <w:rPr>
                <w:rFonts w:hint="eastAsia" w:ascii="宋体" w:hAnsi="宋体" w:eastAsia="宋体" w:cs="宋体"/>
                <w:spacing w:val="-2"/>
                <w:sz w:val="21"/>
                <w:szCs w:val="21"/>
                <w:highlight w:val="none"/>
                <w:u w:val="single" w:color="000000"/>
                <w:lang w:eastAsia="zh-CN"/>
              </w:rPr>
              <w:t>3</w:t>
            </w:r>
            <w:r>
              <w:rPr>
                <w:rFonts w:hint="eastAsia" w:ascii="宋体" w:hAnsi="宋体" w:eastAsia="宋体" w:cs="宋体"/>
                <w:sz w:val="21"/>
                <w:szCs w:val="21"/>
                <w:highlight w:val="none"/>
                <w:lang w:eastAsia="zh-CN"/>
              </w:rPr>
              <w:t>日</w:t>
            </w:r>
          </w:p>
          <w:p w14:paraId="50EB9062">
            <w:pPr>
              <w:pStyle w:val="66"/>
              <w:tabs>
                <w:tab w:val="left" w:pos="2100"/>
              </w:tabs>
              <w:wordWrap w:val="0"/>
              <w:adjustRightInd w:val="0"/>
              <w:snapToGrid w:val="0"/>
              <w:spacing w:line="300" w:lineRule="auto"/>
              <w:ind w:left="53" w:leftChars="25" w:right="53" w:rightChars="25"/>
              <w:jc w:val="both"/>
              <w:rPr>
                <w:rFonts w:ascii="宋体" w:hAnsi="宋体" w:eastAsia="宋体" w:cs="宋体"/>
                <w:sz w:val="21"/>
                <w:szCs w:val="21"/>
                <w:highlight w:val="none"/>
              </w:rPr>
            </w:pPr>
            <w:r>
              <w:rPr>
                <w:rFonts w:hint="eastAsia" w:ascii="宋体" w:hAnsi="宋体" w:eastAsia="宋体" w:cs="宋体"/>
                <w:sz w:val="21"/>
                <w:szCs w:val="21"/>
                <w:highlight w:val="none"/>
                <w:u w:val="single"/>
                <w:lang w:eastAsia="zh-CN"/>
              </w:rPr>
              <w:t>投标人或其他利害关系人对评标结果有异议的，应当在中标候选人公示期间提出，可以通过线下或线上的形式提出异议。线上提交的，应通过交易平台进行，招标人也应通过交易平台答复线上提交的异议。</w:t>
            </w:r>
            <w:r>
              <w:rPr>
                <w:rFonts w:hint="eastAsia" w:ascii="宋体" w:hAnsi="宋体" w:eastAsia="宋体" w:cs="宋体"/>
                <w:sz w:val="21"/>
                <w:szCs w:val="21"/>
                <w:highlight w:val="none"/>
                <w:u w:val="single"/>
              </w:rPr>
              <w:t>作出答复前，应当暂停招标投标活动。</w:t>
            </w:r>
          </w:p>
        </w:tc>
      </w:tr>
      <w:tr w14:paraId="704A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6C681957">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7.4</w:t>
            </w:r>
          </w:p>
        </w:tc>
        <w:tc>
          <w:tcPr>
            <w:tcW w:w="1318" w:type="pct"/>
            <w:vAlign w:val="center"/>
          </w:tcPr>
          <w:p w14:paraId="70A11ECE">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是否授权评标委员会确定中标人</w:t>
            </w:r>
          </w:p>
        </w:tc>
        <w:tc>
          <w:tcPr>
            <w:tcW w:w="3107" w:type="pct"/>
            <w:vAlign w:val="center"/>
          </w:tcPr>
          <w:p w14:paraId="7027BCF2">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p w14:paraId="3F887059">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■否</w:t>
            </w:r>
          </w:p>
        </w:tc>
      </w:tr>
      <w:tr w14:paraId="14E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023958AA">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7.6</w:t>
            </w:r>
          </w:p>
        </w:tc>
        <w:tc>
          <w:tcPr>
            <w:tcW w:w="1318" w:type="pct"/>
            <w:vAlign w:val="center"/>
          </w:tcPr>
          <w:p w14:paraId="6D0B1040">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技术成果经济补偿</w:t>
            </w:r>
          </w:p>
        </w:tc>
        <w:tc>
          <w:tcPr>
            <w:tcW w:w="3107" w:type="pct"/>
            <w:vAlign w:val="center"/>
          </w:tcPr>
          <w:p w14:paraId="5C7B64AE">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■不补偿</w:t>
            </w:r>
          </w:p>
          <w:p w14:paraId="04D25AAE">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□补偿，补偿标准：</w:t>
            </w:r>
            <w:r>
              <w:rPr>
                <w:rFonts w:hint="eastAsia" w:ascii="宋体" w:hAnsi="宋体" w:eastAsia="宋体" w:cs="宋体"/>
                <w:sz w:val="21"/>
                <w:szCs w:val="21"/>
                <w:highlight w:val="none"/>
                <w:u w:val="single"/>
                <w:lang w:eastAsia="zh-CN"/>
              </w:rPr>
              <w:t>/</w:t>
            </w:r>
          </w:p>
        </w:tc>
      </w:tr>
      <w:tr w14:paraId="27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74B4AFAF">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7.7.1</w:t>
            </w:r>
          </w:p>
        </w:tc>
        <w:tc>
          <w:tcPr>
            <w:tcW w:w="1318" w:type="pct"/>
            <w:vAlign w:val="center"/>
          </w:tcPr>
          <w:p w14:paraId="52C4CE33">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3107" w:type="pct"/>
            <w:vAlign w:val="center"/>
          </w:tcPr>
          <w:p w14:paraId="63275DA8">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是否要求中标人提交履约保证金：</w:t>
            </w:r>
          </w:p>
          <w:p w14:paraId="7840DBC8">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□要求，履约担保的形式：</w:t>
            </w:r>
            <w:r>
              <w:rPr>
                <w:rFonts w:hint="eastAsia" w:ascii="宋体" w:hAnsi="宋体" w:eastAsia="宋体" w:cs="宋体"/>
                <w:sz w:val="21"/>
                <w:szCs w:val="21"/>
                <w:highlight w:val="none"/>
                <w:u w:val="single"/>
                <w:lang w:eastAsia="zh-CN"/>
              </w:rPr>
              <w:t>/</w:t>
            </w:r>
          </w:p>
          <w:p w14:paraId="6B3C7B1E">
            <w:pPr>
              <w:pStyle w:val="66"/>
              <w:wordWrap w:val="0"/>
              <w:adjustRightInd w:val="0"/>
              <w:snapToGrid w:val="0"/>
              <w:spacing w:line="300" w:lineRule="auto"/>
              <w:ind w:left="53" w:leftChars="25" w:right="53" w:rightChars="25" w:firstLine="785" w:firstLineChars="374"/>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履约保证金的金额：</w:t>
            </w:r>
            <w:r>
              <w:rPr>
                <w:rFonts w:hint="eastAsia" w:ascii="宋体" w:hAnsi="宋体" w:eastAsia="宋体" w:cs="宋体"/>
                <w:sz w:val="21"/>
                <w:szCs w:val="21"/>
                <w:highlight w:val="none"/>
                <w:u w:val="single"/>
                <w:lang w:eastAsia="zh-CN"/>
              </w:rPr>
              <w:t>/</w:t>
            </w:r>
          </w:p>
          <w:p w14:paraId="0A4C2AA8">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■不要求</w:t>
            </w:r>
          </w:p>
        </w:tc>
      </w:tr>
      <w:tr w14:paraId="508D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06FCA30">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9</w:t>
            </w:r>
          </w:p>
        </w:tc>
        <w:tc>
          <w:tcPr>
            <w:tcW w:w="1318" w:type="pct"/>
            <w:vAlign w:val="center"/>
          </w:tcPr>
          <w:p w14:paraId="1BAC72AD">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是否采用电子招标投标</w:t>
            </w:r>
          </w:p>
        </w:tc>
        <w:tc>
          <w:tcPr>
            <w:tcW w:w="3107" w:type="pct"/>
            <w:vAlign w:val="center"/>
          </w:tcPr>
          <w:p w14:paraId="41B80527">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□否</w:t>
            </w:r>
          </w:p>
          <w:p w14:paraId="4BAA8CBF">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■是，具体要求：</w:t>
            </w:r>
          </w:p>
          <w:p w14:paraId="68E66495">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1、具体操作详见广州公共资源交易中心网站发布的最新版操作指引。</w:t>
            </w:r>
          </w:p>
          <w:p w14:paraId="69ADA93A">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2、现场提交投标文件光盘备用</w:t>
            </w:r>
          </w:p>
          <w:p w14:paraId="46421500">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将按广州公共资源交易中心网站发布的最新版操作指引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14:paraId="702C6F4C">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3、补救方案</w:t>
            </w:r>
          </w:p>
          <w:p w14:paraId="73B6AFB1">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（1）投标文件解密失败的补救方案：</w:t>
            </w:r>
          </w:p>
          <w:p w14:paraId="427F0785">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E505AA7">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（2）评标时突发情况的补救方案</w:t>
            </w:r>
          </w:p>
          <w:p w14:paraId="0BB26A46">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若遇不可抗力发生（如：网络瘫痪、服务器损坏、交易系统故障短期无法恢复等因素），由评标委员会开启现场递交的全部投标文件光盘，并按光盘内容进行评审。</w:t>
            </w:r>
          </w:p>
          <w:p w14:paraId="4AEF11E1">
            <w:pPr>
              <w:pStyle w:val="66"/>
              <w:wordWrap w:val="0"/>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（3）除发生上述情况外，开标评标均以投标人通过交易平台网上递交的电子投标文件为准。</w:t>
            </w:r>
          </w:p>
        </w:tc>
      </w:tr>
      <w:tr w14:paraId="5C4B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6AC36F31">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10</w:t>
            </w:r>
          </w:p>
        </w:tc>
        <w:tc>
          <w:tcPr>
            <w:tcW w:w="1318" w:type="pct"/>
            <w:vAlign w:val="center"/>
          </w:tcPr>
          <w:p w14:paraId="668D9845">
            <w:pPr>
              <w:pStyle w:val="66"/>
              <w:wordWrap w:val="0"/>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需要补充的其他内容</w:t>
            </w:r>
          </w:p>
        </w:tc>
        <w:tc>
          <w:tcPr>
            <w:tcW w:w="3107" w:type="pct"/>
            <w:vAlign w:val="center"/>
          </w:tcPr>
          <w:p w14:paraId="6117775D">
            <w:pPr>
              <w:wordWrap w:val="0"/>
              <w:adjustRightInd w:val="0"/>
              <w:snapToGrid w:val="0"/>
              <w:spacing w:line="300" w:lineRule="auto"/>
              <w:ind w:left="53" w:leftChars="25" w:right="53" w:rightChars="25" w:firstLine="210" w:firstLineChars="100"/>
              <w:rPr>
                <w:rFonts w:ascii="宋体" w:hAnsi="宋体" w:cs="宋体"/>
                <w:szCs w:val="21"/>
                <w:highlight w:val="none"/>
              </w:rPr>
            </w:pPr>
            <w:r>
              <w:rPr>
                <w:rFonts w:hint="eastAsia" w:ascii="宋体" w:hAnsi="宋体" w:cs="宋体"/>
                <w:szCs w:val="21"/>
                <w:highlight w:val="none"/>
              </w:rPr>
              <w:t>/</w:t>
            </w:r>
          </w:p>
        </w:tc>
      </w:tr>
      <w:tr w14:paraId="3BDA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9D707EE">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10.1</w:t>
            </w:r>
          </w:p>
        </w:tc>
        <w:tc>
          <w:tcPr>
            <w:tcW w:w="1318" w:type="pct"/>
            <w:vAlign w:val="center"/>
          </w:tcPr>
          <w:p w14:paraId="5957FF44">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资格审查方式</w:t>
            </w:r>
          </w:p>
        </w:tc>
        <w:tc>
          <w:tcPr>
            <w:tcW w:w="3107" w:type="pct"/>
          </w:tcPr>
          <w:p w14:paraId="1FE8AA53">
            <w:pPr>
              <w:wordWrap w:val="0"/>
              <w:autoSpaceDE w:val="0"/>
              <w:autoSpaceDN w:val="0"/>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本招标项目采用全电子化资格后审方式，具体要求详见《建设工程全流程电子化项目操作指南（适用于投标人）》。</w:t>
            </w:r>
          </w:p>
        </w:tc>
      </w:tr>
      <w:tr w14:paraId="4993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785A4B6">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10.2</w:t>
            </w:r>
          </w:p>
        </w:tc>
        <w:tc>
          <w:tcPr>
            <w:tcW w:w="1318" w:type="pct"/>
            <w:vAlign w:val="center"/>
          </w:tcPr>
          <w:p w14:paraId="3D0CBE99">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u w:val="single"/>
              </w:rPr>
              <w:t>特别提示</w:t>
            </w:r>
          </w:p>
        </w:tc>
        <w:tc>
          <w:tcPr>
            <w:tcW w:w="3107" w:type="pct"/>
            <w:vAlign w:val="center"/>
          </w:tcPr>
          <w:p w14:paraId="2CF8BD50">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投标人在本项目招标人的工程项目中存在下列行为的，将被拒绝一年内参与我单位后续工程投标：（注：拒绝投标时限自招标人发出通知之日起计）</w:t>
            </w:r>
          </w:p>
          <w:p w14:paraId="5D8375B6">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1.将中标工程转包或者违法分包的；</w:t>
            </w:r>
          </w:p>
          <w:p w14:paraId="1747A42E">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2.在中标工程中不执行质量、安全生产相关规定的，造成质量或安全事故的；</w:t>
            </w:r>
          </w:p>
          <w:p w14:paraId="3272431E">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3.存在围标或串标情形的；</w:t>
            </w:r>
          </w:p>
          <w:p w14:paraId="64859789">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4.在投标文件中提供虚假材料的；</w:t>
            </w:r>
          </w:p>
          <w:p w14:paraId="7413411A">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5.存在行贿情形的；</w:t>
            </w:r>
          </w:p>
          <w:p w14:paraId="21B57696">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6.存在因过错行为被生效法律文书认定承担违约或侵权责任的。</w:t>
            </w:r>
          </w:p>
        </w:tc>
      </w:tr>
      <w:tr w14:paraId="561D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2C63D68E">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10.3</w:t>
            </w:r>
          </w:p>
        </w:tc>
        <w:tc>
          <w:tcPr>
            <w:tcW w:w="1318" w:type="pct"/>
            <w:vAlign w:val="center"/>
          </w:tcPr>
          <w:p w14:paraId="0D2ADBFB">
            <w:pPr>
              <w:wordWrap w:val="0"/>
              <w:adjustRightInd w:val="0"/>
              <w:snapToGrid w:val="0"/>
              <w:spacing w:line="300" w:lineRule="auto"/>
              <w:ind w:left="53" w:leftChars="25" w:right="53" w:rightChars="25"/>
              <w:jc w:val="center"/>
              <w:rPr>
                <w:rFonts w:ascii="宋体" w:hAnsi="宋体" w:cs="宋体"/>
                <w:szCs w:val="21"/>
                <w:highlight w:val="none"/>
                <w:u w:val="single"/>
              </w:rPr>
            </w:pPr>
            <w:r>
              <w:rPr>
                <w:rFonts w:hint="eastAsia" w:ascii="宋体" w:hAnsi="宋体" w:cs="宋体"/>
                <w:szCs w:val="21"/>
                <w:highlight w:val="none"/>
                <w:u w:val="single"/>
              </w:rPr>
              <w:t>招标失败的情形</w:t>
            </w:r>
          </w:p>
        </w:tc>
        <w:tc>
          <w:tcPr>
            <w:tcW w:w="3107" w:type="pct"/>
            <w:vAlign w:val="center"/>
          </w:tcPr>
          <w:p w14:paraId="4045F038">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本项目采用资格后审方式，满足资格审查合格条件或通过初步评审的投标申请人不足3名时为招标失败。招标人分析招标失败原因，修正招标方案，重新组织招标。</w:t>
            </w:r>
          </w:p>
        </w:tc>
      </w:tr>
      <w:tr w14:paraId="1C71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41B15767">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10.4</w:t>
            </w:r>
          </w:p>
        </w:tc>
        <w:tc>
          <w:tcPr>
            <w:tcW w:w="1318" w:type="pct"/>
            <w:vAlign w:val="center"/>
          </w:tcPr>
          <w:p w14:paraId="4B72DEB6">
            <w:pPr>
              <w:wordWrap w:val="0"/>
              <w:adjustRightInd w:val="0"/>
              <w:snapToGrid w:val="0"/>
              <w:spacing w:line="300" w:lineRule="auto"/>
              <w:ind w:left="53" w:leftChars="25" w:right="53" w:rightChars="25"/>
              <w:jc w:val="center"/>
              <w:rPr>
                <w:rFonts w:ascii="宋体" w:hAnsi="宋体" w:cs="宋体"/>
                <w:szCs w:val="21"/>
                <w:highlight w:val="none"/>
                <w:u w:val="single"/>
              </w:rPr>
            </w:pPr>
            <w:r>
              <w:rPr>
                <w:rFonts w:hint="eastAsia" w:ascii="宋体" w:hAnsi="宋体" w:cs="宋体"/>
                <w:szCs w:val="21"/>
                <w:highlight w:val="none"/>
                <w:u w:val="single"/>
              </w:rPr>
              <w:t>第一中标候选人放弃中标资格情形</w:t>
            </w:r>
          </w:p>
        </w:tc>
        <w:tc>
          <w:tcPr>
            <w:tcW w:w="3107" w:type="pct"/>
            <w:vAlign w:val="center"/>
          </w:tcPr>
          <w:p w14:paraId="10D6D339">
            <w:pPr>
              <w:wordWrap w:val="0"/>
              <w:adjustRightInd w:val="0"/>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u w:val="single"/>
              </w:rPr>
              <w:t>排名第一的中标候选人放弃中标、因不可抗力不能履行合同，或者被查实存在影响中标结果的违法行为等情形，不符合中标条件的，招标人可以按照招标文件第三章第3.4.1款确定的推荐中标候选人原则依次确定其他中标候选人为中标人，也可以重新招标。</w:t>
            </w:r>
          </w:p>
        </w:tc>
      </w:tr>
      <w:tr w14:paraId="7DCB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581611E2">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10.5</w:t>
            </w:r>
          </w:p>
        </w:tc>
        <w:tc>
          <w:tcPr>
            <w:tcW w:w="1318" w:type="pct"/>
            <w:vAlign w:val="center"/>
          </w:tcPr>
          <w:p w14:paraId="61B8F546">
            <w:pPr>
              <w:wordWrap w:val="0"/>
              <w:adjustRightInd w:val="0"/>
              <w:spacing w:before="120" w:beforeLines="50" w:line="360" w:lineRule="auto"/>
              <w:ind w:left="105" w:leftChars="50" w:right="105" w:rightChars="50"/>
              <w:jc w:val="center"/>
              <w:rPr>
                <w:rFonts w:ascii="宋体" w:hAnsi="宋体" w:cs="宋体"/>
                <w:szCs w:val="21"/>
                <w:highlight w:val="none"/>
                <w:u w:val="single"/>
              </w:rPr>
            </w:pPr>
            <w:r>
              <w:rPr>
                <w:rFonts w:hint="eastAsia" w:ascii="宋体" w:hAnsi="宋体" w:cs="宋体"/>
                <w:szCs w:val="21"/>
                <w:highlight w:val="none"/>
                <w:u w:val="single"/>
              </w:rPr>
              <w:t>投标文件公开</w:t>
            </w:r>
          </w:p>
        </w:tc>
        <w:tc>
          <w:tcPr>
            <w:tcW w:w="3107" w:type="pct"/>
            <w:vAlign w:val="center"/>
          </w:tcPr>
          <w:p w14:paraId="0FA66708">
            <w:pPr>
              <w:wordWrap w:val="0"/>
              <w:adjustRightInd w:val="0"/>
              <w:spacing w:before="120" w:beforeLines="50" w:line="360" w:lineRule="auto"/>
              <w:ind w:left="105" w:leftChars="50" w:right="105" w:rightChars="50"/>
              <w:rPr>
                <w:rFonts w:ascii="宋体" w:hAnsi="宋体" w:cs="宋体"/>
                <w:szCs w:val="21"/>
                <w:highlight w:val="none"/>
                <w:u w:val="single"/>
              </w:rPr>
            </w:pPr>
            <w:r>
              <w:rPr>
                <w:rFonts w:hint="eastAsia" w:ascii="宋体" w:hAnsi="宋体" w:cs="宋体"/>
                <w:spacing w:val="-2"/>
                <w:szCs w:val="21"/>
                <w:highlight w:val="none"/>
                <w:u w:val="single"/>
              </w:rPr>
              <w:t>在产生中标候选人后，招标人将中标候选人的投标文件的电子版（报价清单、勘察方案等涉及商业秘密的内容除外）在广州交易集团有限公司（广州公共资源交易中心）网站等法定媒介公开。</w:t>
            </w:r>
          </w:p>
        </w:tc>
      </w:tr>
      <w:tr w14:paraId="7AF0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7F454882">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10.6</w:t>
            </w:r>
          </w:p>
        </w:tc>
        <w:tc>
          <w:tcPr>
            <w:tcW w:w="1318" w:type="pct"/>
            <w:vAlign w:val="center"/>
          </w:tcPr>
          <w:p w14:paraId="1FFB950C">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u w:val="single"/>
              </w:rPr>
              <w:t>否决投标</w:t>
            </w:r>
          </w:p>
        </w:tc>
        <w:tc>
          <w:tcPr>
            <w:tcW w:w="3107" w:type="pct"/>
            <w:vAlign w:val="center"/>
          </w:tcPr>
          <w:p w14:paraId="11919D8B">
            <w:pPr>
              <w:widowControl/>
              <w:wordWrap w:val="0"/>
              <w:adjustRightInd w:val="0"/>
              <w:spacing w:before="120" w:beforeLines="50" w:line="360" w:lineRule="auto"/>
              <w:ind w:left="105" w:leftChars="50" w:right="105" w:rightChars="50"/>
              <w:jc w:val="left"/>
              <w:rPr>
                <w:rFonts w:ascii="宋体" w:hAnsi="宋体" w:cs="宋体"/>
                <w:spacing w:val="-2"/>
                <w:szCs w:val="21"/>
                <w:highlight w:val="none"/>
                <w:u w:val="single"/>
              </w:rPr>
            </w:pPr>
            <w:r>
              <w:rPr>
                <w:rFonts w:hint="eastAsia" w:ascii="宋体" w:hAnsi="宋体" w:cs="宋体"/>
                <w:spacing w:val="-2"/>
                <w:szCs w:val="21"/>
                <w:highlight w:val="none"/>
                <w:u w:val="single"/>
              </w:rPr>
              <w:t>否决投标条款：</w:t>
            </w:r>
          </w:p>
          <w:p w14:paraId="1A55891B">
            <w:pPr>
              <w:widowControl/>
              <w:wordWrap w:val="0"/>
              <w:adjustRightInd w:val="0"/>
              <w:spacing w:before="120" w:beforeLines="50" w:line="360" w:lineRule="auto"/>
              <w:ind w:left="105" w:leftChars="50" w:right="105" w:rightChars="50"/>
              <w:jc w:val="left"/>
              <w:rPr>
                <w:rFonts w:ascii="宋体" w:hAnsi="宋体" w:cs="宋体"/>
                <w:spacing w:val="-2"/>
                <w:szCs w:val="21"/>
                <w:highlight w:val="none"/>
                <w:u w:val="single"/>
              </w:rPr>
            </w:pPr>
            <w:r>
              <w:rPr>
                <w:rFonts w:hint="eastAsia" w:ascii="宋体" w:hAnsi="宋体" w:cs="宋体"/>
                <w:spacing w:val="-2"/>
                <w:szCs w:val="21"/>
                <w:highlight w:val="none"/>
                <w:u w:val="single"/>
              </w:rPr>
              <w:t>1、投标文件中投标报价高于投标最高限价的，其投标文件将被否决。</w:t>
            </w:r>
          </w:p>
          <w:p w14:paraId="5E799FB5">
            <w:pPr>
              <w:wordWrap w:val="0"/>
              <w:adjustRightInd w:val="0"/>
              <w:spacing w:before="120" w:beforeLines="50" w:line="360" w:lineRule="auto"/>
              <w:ind w:left="105" w:leftChars="50" w:right="105" w:rightChars="50"/>
              <w:rPr>
                <w:rFonts w:ascii="宋体" w:hAnsi="宋体" w:cs="宋体"/>
                <w:spacing w:val="-2"/>
                <w:szCs w:val="21"/>
                <w:highlight w:val="none"/>
                <w:u w:val="single"/>
              </w:rPr>
            </w:pPr>
            <w:r>
              <w:rPr>
                <w:rFonts w:hint="eastAsia" w:ascii="宋体" w:hAnsi="宋体" w:cs="宋体"/>
                <w:spacing w:val="-2"/>
                <w:szCs w:val="21"/>
                <w:highlight w:val="none"/>
                <w:u w:val="single"/>
              </w:rPr>
              <w:t>2、投标文件符合列于《评标办法前附表》“形式评审标准”“资格评审标准”“响应性评审标准”中所有情形的，为有效投标文件。任一情形不符合均为无效投标文件，经评标委员会认定后，其投标文件将被否决。</w:t>
            </w:r>
          </w:p>
        </w:tc>
      </w:tr>
      <w:tr w14:paraId="7419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0209B32D">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10.7</w:t>
            </w:r>
          </w:p>
        </w:tc>
        <w:tc>
          <w:tcPr>
            <w:tcW w:w="1318" w:type="pct"/>
            <w:vAlign w:val="center"/>
          </w:tcPr>
          <w:p w14:paraId="492B8350">
            <w:pPr>
              <w:wordWrap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u w:val="single"/>
              </w:rPr>
              <w:t>投标文件份数</w:t>
            </w:r>
          </w:p>
        </w:tc>
        <w:tc>
          <w:tcPr>
            <w:tcW w:w="3107" w:type="pct"/>
            <w:vAlign w:val="center"/>
          </w:tcPr>
          <w:p w14:paraId="25597639">
            <w:pPr>
              <w:wordWrap w:val="0"/>
              <w:adjustRightInd w:val="0"/>
              <w:spacing w:before="120" w:beforeLines="50" w:line="360" w:lineRule="auto"/>
              <w:ind w:left="105" w:leftChars="50" w:right="105" w:rightChars="50"/>
              <w:rPr>
                <w:rFonts w:ascii="宋体" w:hAnsi="宋体" w:cs="宋体"/>
                <w:spacing w:val="-2"/>
                <w:szCs w:val="21"/>
                <w:highlight w:val="none"/>
                <w:u w:val="single"/>
              </w:rPr>
            </w:pPr>
            <w:r>
              <w:rPr>
                <w:rFonts w:hint="eastAsia" w:ascii="宋体" w:hAnsi="宋体" w:cs="宋体"/>
                <w:spacing w:val="-2"/>
                <w:szCs w:val="21"/>
                <w:highlight w:val="none"/>
                <w:u w:val="single"/>
              </w:rPr>
              <w:t>在本项目中标公示结束后3天工作日内，中标人须向招标人提供独立装订成册的纸质投标文件一式三份（一正二副）及一份与书面投标文件一致的用“Microsoft Word ”或“PDF”格式制作的电子文件（光盘），纸质投标文件内容须与交易平台网上递交的电子投标文件内容一致。</w:t>
            </w:r>
          </w:p>
        </w:tc>
      </w:tr>
      <w:tr w14:paraId="21FF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0582C469">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10.8</w:t>
            </w:r>
          </w:p>
        </w:tc>
        <w:tc>
          <w:tcPr>
            <w:tcW w:w="1318" w:type="pct"/>
            <w:vAlign w:val="center"/>
          </w:tcPr>
          <w:p w14:paraId="04B59C22">
            <w:pPr>
              <w:wordWrap w:val="0"/>
              <w:jc w:val="center"/>
              <w:rPr>
                <w:rFonts w:ascii="宋体" w:hAnsi="宋体" w:cs="宋体"/>
                <w:szCs w:val="21"/>
                <w:highlight w:val="none"/>
                <w:u w:val="single"/>
              </w:rPr>
            </w:pPr>
            <w:r>
              <w:rPr>
                <w:rFonts w:hint="eastAsia" w:ascii="宋体" w:hAnsi="宋体" w:cs="宋体"/>
                <w:szCs w:val="21"/>
                <w:highlight w:val="none"/>
              </w:rPr>
              <w:t>费用承担</w:t>
            </w:r>
          </w:p>
        </w:tc>
        <w:tc>
          <w:tcPr>
            <w:tcW w:w="3107" w:type="pct"/>
            <w:vAlign w:val="center"/>
          </w:tcPr>
          <w:p w14:paraId="4633695E">
            <w:pPr>
              <w:wordWrap w:val="0"/>
              <w:adjustRightInd w:val="0"/>
              <w:spacing w:before="120" w:beforeLines="50" w:line="360" w:lineRule="auto"/>
              <w:ind w:left="105" w:leftChars="50" w:right="105" w:rightChars="50"/>
              <w:jc w:val="left"/>
              <w:rPr>
                <w:rFonts w:ascii="宋体" w:hAnsi="宋体" w:cs="宋体"/>
                <w:spacing w:val="-2"/>
                <w:szCs w:val="21"/>
                <w:highlight w:val="none"/>
                <w:u w:val="single"/>
                <w:lang w:bidi="ar"/>
              </w:rPr>
            </w:pPr>
            <w:r>
              <w:rPr>
                <w:rFonts w:hint="eastAsia" w:ascii="宋体" w:hAnsi="宋体" w:cs="宋体"/>
                <w:spacing w:val="-2"/>
                <w:szCs w:val="21"/>
                <w:highlight w:val="none"/>
                <w:u w:val="single"/>
                <w:lang w:bidi="ar"/>
              </w:rPr>
              <w:t>1、投标人准备和参加投标活动发生的费用自理；</w:t>
            </w:r>
          </w:p>
          <w:p w14:paraId="5BCB516D">
            <w:pPr>
              <w:wordWrap w:val="0"/>
              <w:adjustRightInd w:val="0"/>
              <w:spacing w:before="120" w:beforeLines="50" w:line="360" w:lineRule="auto"/>
              <w:ind w:left="105" w:leftChars="50" w:right="105" w:rightChars="50"/>
              <w:jc w:val="left"/>
              <w:rPr>
                <w:rFonts w:ascii="宋体" w:hAnsi="宋体" w:cs="宋体"/>
                <w:spacing w:val="-2"/>
                <w:szCs w:val="21"/>
                <w:highlight w:val="none"/>
                <w:u w:val="single"/>
              </w:rPr>
            </w:pPr>
            <w:r>
              <w:rPr>
                <w:rFonts w:hint="eastAsia" w:ascii="宋体" w:hAnsi="宋体" w:cs="宋体"/>
                <w:spacing w:val="-2"/>
                <w:szCs w:val="21"/>
                <w:highlight w:val="none"/>
                <w:u w:val="single"/>
                <w:lang w:bidi="ar"/>
              </w:rPr>
              <w:t>2、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tc>
      </w:tr>
      <w:tr w14:paraId="1E08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pct"/>
            <w:vAlign w:val="center"/>
          </w:tcPr>
          <w:p w14:paraId="6ACD108F">
            <w:pPr>
              <w:wordWrap w:val="0"/>
              <w:autoSpaceDE w:val="0"/>
              <w:autoSpaceDN w:val="0"/>
              <w:adjustRightInd w:val="0"/>
              <w:snapToGrid w:val="0"/>
              <w:spacing w:line="300" w:lineRule="auto"/>
              <w:ind w:left="53" w:leftChars="25" w:right="53" w:rightChars="25"/>
              <w:jc w:val="center"/>
              <w:rPr>
                <w:rFonts w:ascii="宋体" w:hAnsi="宋体" w:cs="宋体"/>
                <w:szCs w:val="21"/>
                <w:highlight w:val="none"/>
              </w:rPr>
            </w:pPr>
            <w:bookmarkStart w:id="8" w:name="_Toc27978"/>
            <w:bookmarkStart w:id="9" w:name="_Toc16811"/>
            <w:r>
              <w:rPr>
                <w:rFonts w:ascii="宋体" w:hAnsi="宋体" w:cs="宋体"/>
                <w:b/>
                <w:bCs/>
                <w:szCs w:val="21"/>
                <w:highlight w:val="none"/>
                <w:u w:val="single"/>
              </w:rPr>
              <w:t>10.9</w:t>
            </w:r>
          </w:p>
        </w:tc>
        <w:tc>
          <w:tcPr>
            <w:tcW w:w="1318" w:type="pct"/>
            <w:vAlign w:val="center"/>
          </w:tcPr>
          <w:p w14:paraId="58012353">
            <w:pPr>
              <w:wordWrap w:val="0"/>
              <w:jc w:val="center"/>
              <w:rPr>
                <w:rFonts w:ascii="宋体" w:hAnsi="宋体" w:cs="宋体"/>
                <w:szCs w:val="21"/>
                <w:highlight w:val="none"/>
              </w:rPr>
            </w:pPr>
            <w:r>
              <w:rPr>
                <w:rFonts w:hint="eastAsia" w:ascii="宋体" w:hAnsi="宋体" w:cs="宋体"/>
                <w:b/>
                <w:bCs/>
                <w:szCs w:val="21"/>
                <w:highlight w:val="none"/>
                <w:u w:val="single"/>
              </w:rPr>
              <w:t>投标报价评审优惠政策</w:t>
            </w:r>
          </w:p>
        </w:tc>
        <w:tc>
          <w:tcPr>
            <w:tcW w:w="3107" w:type="pct"/>
            <w:shd w:val="clear" w:color="auto" w:fill="auto"/>
            <w:vAlign w:val="center"/>
          </w:tcPr>
          <w:p w14:paraId="3EB51E37">
            <w:pPr>
              <w:autoSpaceDE w:val="0"/>
              <w:autoSpaceDN w:val="0"/>
              <w:adjustRightInd w:val="0"/>
              <w:jc w:val="left"/>
              <w:rPr>
                <w:rFonts w:ascii="宋体" w:hAnsi="宋体" w:cs="宋体"/>
                <w:b/>
                <w:bCs/>
                <w:szCs w:val="21"/>
                <w:highlight w:val="none"/>
                <w:u w:val="single"/>
              </w:rPr>
            </w:pPr>
            <w:r>
              <w:rPr>
                <w:rFonts w:ascii="宋体" w:hAnsi="宋体" w:cs="宋体"/>
                <w:b/>
                <w:bCs/>
                <w:szCs w:val="21"/>
                <w:highlight w:val="none"/>
                <w:u w:val="single"/>
              </w:rPr>
              <w:t>经济标评审优惠政策（仅适用于招标人为国家机关、事业单位、团体组织，且使用财政性资金开展的依法必须招标项目）</w:t>
            </w:r>
          </w:p>
          <w:p w14:paraId="4554EF82">
            <w:pPr>
              <w:autoSpaceDE w:val="0"/>
              <w:autoSpaceDN w:val="0"/>
              <w:adjustRightInd w:val="0"/>
              <w:jc w:val="left"/>
              <w:rPr>
                <w:rFonts w:ascii="宋体" w:hAnsi="宋体" w:cs="宋体"/>
                <w:b/>
                <w:bCs/>
                <w:szCs w:val="21"/>
                <w:highlight w:val="none"/>
                <w:u w:val="single"/>
              </w:rPr>
            </w:pPr>
            <w:r>
              <w:rPr>
                <w:rFonts w:hint="eastAsia" w:ascii="宋体" w:hAnsi="宋体" w:cs="宋体"/>
                <w:b/>
                <w:bCs/>
                <w:szCs w:val="21"/>
                <w:highlight w:val="none"/>
                <w:u w:val="single"/>
              </w:rPr>
              <w:t>☑</w:t>
            </w:r>
            <w:r>
              <w:rPr>
                <w:rFonts w:ascii="宋体" w:hAnsi="宋体" w:cs="宋体"/>
                <w:b/>
                <w:bCs/>
                <w:szCs w:val="21"/>
                <w:highlight w:val="none"/>
                <w:u w:val="single"/>
              </w:rPr>
              <w:t>本招标项目执行经济标评审优惠政策</w:t>
            </w:r>
          </w:p>
          <w:p w14:paraId="66752BA9">
            <w:pPr>
              <w:autoSpaceDE w:val="0"/>
              <w:autoSpaceDN w:val="0"/>
              <w:adjustRightInd w:val="0"/>
              <w:jc w:val="left"/>
              <w:rPr>
                <w:rFonts w:ascii="宋体" w:hAnsi="宋体" w:cs="宋体"/>
                <w:b/>
                <w:bCs/>
                <w:szCs w:val="21"/>
                <w:highlight w:val="none"/>
                <w:u w:val="single"/>
              </w:rPr>
            </w:pPr>
            <w:r>
              <w:rPr>
                <w:rFonts w:ascii="宋体" w:hAnsi="宋体" w:cs="宋体"/>
                <w:b/>
                <w:bCs/>
                <w:szCs w:val="21"/>
                <w:highlight w:val="none"/>
                <w:u w:val="single"/>
              </w:rPr>
              <w:t>□本招标项目不执行经济标评审优惠政策</w:t>
            </w:r>
          </w:p>
          <w:p w14:paraId="3818DFA4">
            <w:pPr>
              <w:autoSpaceDE w:val="0"/>
              <w:autoSpaceDN w:val="0"/>
              <w:adjustRightInd w:val="0"/>
              <w:jc w:val="left"/>
              <w:rPr>
                <w:rFonts w:ascii="宋体" w:hAnsi="宋体" w:cs="宋体"/>
                <w:b/>
                <w:bCs/>
                <w:szCs w:val="21"/>
                <w:highlight w:val="none"/>
                <w:u w:val="single"/>
              </w:rPr>
            </w:pPr>
            <w:r>
              <w:rPr>
                <w:rFonts w:ascii="宋体" w:hAnsi="宋体" w:cs="宋体"/>
                <w:b/>
                <w:bCs/>
                <w:szCs w:val="21"/>
                <w:highlight w:val="none"/>
                <w:u w:val="single"/>
              </w:rPr>
              <w:t>注：</w:t>
            </w:r>
            <w:r>
              <w:rPr>
                <w:rFonts w:hint="eastAsia" w:ascii="宋体" w:hAnsi="宋体" w:cs="宋体"/>
                <w:b/>
                <w:bCs/>
                <w:szCs w:val="21"/>
                <w:highlight w:val="none"/>
                <w:u w:val="single"/>
              </w:rPr>
              <w:t>（1）</w:t>
            </w:r>
            <w:r>
              <w:rPr>
                <w:rFonts w:ascii="宋体" w:hAnsi="宋体" w:cs="宋体"/>
                <w:b/>
                <w:bCs/>
                <w:szCs w:val="21"/>
                <w:highlight w:val="none"/>
                <w:u w:val="single"/>
              </w:rPr>
              <w:t>符合经济标评审优惠政策条件的，应当执行该政策；不符合经济标评审优惠政策条件的，不得执行该政策。</w:t>
            </w:r>
          </w:p>
          <w:p w14:paraId="2D4869FA">
            <w:pPr>
              <w:autoSpaceDE w:val="0"/>
              <w:autoSpaceDN w:val="0"/>
              <w:adjustRightInd w:val="0"/>
              <w:jc w:val="left"/>
              <w:rPr>
                <w:rFonts w:ascii="宋体" w:hAnsi="宋体" w:cs="宋体"/>
                <w:b/>
                <w:bCs/>
                <w:szCs w:val="21"/>
                <w:highlight w:val="none"/>
                <w:u w:val="single"/>
              </w:rPr>
            </w:pPr>
            <w:r>
              <w:rPr>
                <w:rFonts w:hint="eastAsia" w:ascii="宋体" w:hAnsi="宋体" w:cs="宋体"/>
                <w:b/>
                <w:bCs/>
                <w:szCs w:val="21"/>
                <w:highlight w:val="none"/>
                <w:u w:val="single"/>
              </w:rPr>
              <w:t>（2）</w:t>
            </w:r>
            <w:r>
              <w:rPr>
                <w:rFonts w:ascii="宋体" w:hAnsi="宋体" w:cs="宋体"/>
                <w:b/>
                <w:bCs/>
                <w:szCs w:val="21"/>
                <w:highlight w:val="none"/>
                <w:u w:val="single"/>
              </w:rPr>
              <w:t>财政性资金是指纳入预算管理的资金，以财政性资金作为还款来源的借贷资金，视同财政性资金。</w:t>
            </w:r>
          </w:p>
          <w:p w14:paraId="4E1655AA">
            <w:pPr>
              <w:autoSpaceDE w:val="0"/>
              <w:autoSpaceDN w:val="0"/>
              <w:adjustRightInd w:val="0"/>
              <w:jc w:val="left"/>
              <w:rPr>
                <w:rFonts w:ascii="宋体" w:hAnsi="宋体" w:cs="宋体"/>
                <w:b/>
                <w:bCs/>
                <w:szCs w:val="21"/>
                <w:highlight w:val="none"/>
                <w:u w:val="single"/>
              </w:rPr>
            </w:pPr>
            <w:r>
              <w:rPr>
                <w:rFonts w:hint="eastAsia" w:ascii="宋体" w:hAnsi="宋体" w:cs="宋体"/>
                <w:b/>
                <w:bCs/>
                <w:szCs w:val="21"/>
                <w:highlight w:val="none"/>
                <w:u w:val="single"/>
              </w:rPr>
              <w:t>（3）</w:t>
            </w:r>
            <w:r>
              <w:rPr>
                <w:rFonts w:ascii="宋体" w:hAnsi="宋体" w:cs="宋体"/>
                <w:b/>
                <w:bCs/>
                <w:szCs w:val="21"/>
                <w:highlight w:val="none"/>
                <w:u w:val="single"/>
              </w:rPr>
              <w:t>本招标项目执行经济标评审优惠政策，</w:t>
            </w:r>
            <w:r>
              <w:rPr>
                <w:rFonts w:hint="eastAsia" w:ascii="宋体" w:hAnsi="宋体" w:cs="宋体"/>
                <w:b/>
                <w:bCs/>
                <w:szCs w:val="21"/>
                <w:highlight w:val="none"/>
                <w:u w:val="single"/>
              </w:rPr>
              <w:t>当</w:t>
            </w:r>
            <w:r>
              <w:rPr>
                <w:rFonts w:ascii="宋体" w:hAnsi="宋体" w:cs="宋体"/>
                <w:b/>
                <w:bCs/>
                <w:szCs w:val="21"/>
                <w:highlight w:val="none"/>
                <w:u w:val="single"/>
              </w:rPr>
              <w:t>大中型企业向一家或者多家小微企业分包，且分包承诺小微企业的合同份额占到合同总金额30%以上的，应附</w:t>
            </w:r>
            <w:r>
              <w:rPr>
                <w:rFonts w:hint="eastAsia" w:ascii="宋体" w:hAnsi="宋体" w:cs="宋体"/>
                <w:b/>
                <w:bCs/>
                <w:szCs w:val="21"/>
                <w:highlight w:val="none"/>
                <w:u w:val="single"/>
              </w:rPr>
              <w:t>《</w:t>
            </w:r>
            <w:r>
              <w:rPr>
                <w:rFonts w:ascii="宋体" w:hAnsi="宋体" w:cs="宋体"/>
                <w:b/>
                <w:bCs/>
                <w:szCs w:val="21"/>
                <w:highlight w:val="none"/>
                <w:u w:val="single"/>
              </w:rPr>
              <w:t>分包意向协议</w:t>
            </w:r>
            <w:r>
              <w:rPr>
                <w:rFonts w:hint="eastAsia" w:ascii="宋体" w:hAnsi="宋体" w:cs="宋体"/>
                <w:b/>
                <w:bCs/>
                <w:szCs w:val="21"/>
                <w:highlight w:val="none"/>
                <w:u w:val="single"/>
              </w:rPr>
              <w:t>》及</w:t>
            </w:r>
            <w:r>
              <w:rPr>
                <w:rFonts w:ascii="宋体" w:hAnsi="宋体" w:cs="宋体"/>
                <w:b/>
                <w:bCs/>
                <w:szCs w:val="21"/>
                <w:highlight w:val="none"/>
                <w:u w:val="single"/>
              </w:rPr>
              <w:t>《中小企业声明函》（格式详见第</w:t>
            </w:r>
            <w:r>
              <w:rPr>
                <w:rFonts w:hint="eastAsia" w:ascii="宋体" w:hAnsi="宋体" w:cs="宋体"/>
                <w:b/>
                <w:bCs/>
                <w:szCs w:val="21"/>
                <w:highlight w:val="none"/>
                <w:u w:val="single"/>
              </w:rPr>
              <w:t>六</w:t>
            </w:r>
            <w:r>
              <w:rPr>
                <w:rFonts w:ascii="宋体" w:hAnsi="宋体" w:cs="宋体"/>
                <w:b/>
                <w:bCs/>
                <w:szCs w:val="21"/>
                <w:highlight w:val="none"/>
                <w:u w:val="single"/>
              </w:rPr>
              <w:t>章投标文件格式）对该内容进行明确。</w:t>
            </w:r>
          </w:p>
          <w:p w14:paraId="49E13D4A">
            <w:pPr>
              <w:autoSpaceDE w:val="0"/>
              <w:autoSpaceDN w:val="0"/>
              <w:adjustRightInd w:val="0"/>
              <w:jc w:val="left"/>
              <w:rPr>
                <w:rFonts w:ascii="宋体" w:hAnsi="宋体" w:cs="宋体"/>
                <w:b/>
                <w:bCs/>
                <w:szCs w:val="21"/>
                <w:highlight w:val="none"/>
                <w:u w:val="single"/>
              </w:rPr>
            </w:pPr>
          </w:p>
          <w:p w14:paraId="60F91440">
            <w:pPr>
              <w:autoSpaceDE w:val="0"/>
              <w:autoSpaceDN w:val="0"/>
              <w:adjustRightInd w:val="0"/>
              <w:jc w:val="left"/>
              <w:rPr>
                <w:rFonts w:ascii="宋体" w:hAnsi="宋体" w:cs="宋体"/>
                <w:b/>
                <w:bCs/>
                <w:szCs w:val="21"/>
                <w:highlight w:val="none"/>
                <w:u w:val="single"/>
              </w:rPr>
            </w:pPr>
            <w:r>
              <w:rPr>
                <w:rFonts w:ascii="宋体" w:hAnsi="宋体" w:cs="宋体"/>
                <w:b/>
                <w:bCs/>
                <w:szCs w:val="21"/>
                <w:highlight w:val="none"/>
                <w:u w:val="single"/>
              </w:rPr>
              <w:t>1、根据《广东省政府采购促进中小企业发展实施细则（试行）》（粤财采购〔2022〕10号）要求，对符合《政府采购促进中小企业发展管理办法》（财库〔2020〕46号）的小微企业投标人，给予相应的价格评审优惠。</w:t>
            </w:r>
          </w:p>
          <w:p w14:paraId="4E8AC952">
            <w:pPr>
              <w:autoSpaceDE w:val="0"/>
              <w:autoSpaceDN w:val="0"/>
              <w:adjustRightInd w:val="0"/>
              <w:jc w:val="left"/>
              <w:rPr>
                <w:rFonts w:ascii="宋体" w:hAnsi="宋体" w:cs="宋体"/>
                <w:b/>
                <w:bCs/>
                <w:szCs w:val="21"/>
                <w:highlight w:val="none"/>
                <w:u w:val="single"/>
              </w:rPr>
            </w:pPr>
            <w:r>
              <w:rPr>
                <w:rFonts w:ascii="宋体" w:hAnsi="宋体" w:cs="宋体"/>
                <w:b/>
                <w:bCs/>
                <w:szCs w:val="21"/>
                <w:highlight w:val="none"/>
                <w:u w:val="single"/>
              </w:rPr>
              <w:t>2、本招标项目评标计算价格分</w:t>
            </w:r>
            <w:r>
              <w:rPr>
                <w:rFonts w:hint="eastAsia"/>
                <w:b/>
                <w:bCs/>
                <w:highlight w:val="none"/>
                <w:u w:val="single"/>
                <w:lang w:val="zh-CN"/>
              </w:rPr>
              <w:t>（经济分）</w:t>
            </w:r>
            <w:r>
              <w:rPr>
                <w:rFonts w:ascii="宋体" w:hAnsi="宋体" w:cs="宋体"/>
                <w:b/>
                <w:bCs/>
                <w:szCs w:val="21"/>
                <w:highlight w:val="none"/>
                <w:u w:val="single"/>
              </w:rPr>
              <w:t>时，对小微企业投标的，在采用原报价进行评分的基础上增加其价格得分的5%作为其价格分</w:t>
            </w:r>
            <w:r>
              <w:rPr>
                <w:rFonts w:hint="eastAsia"/>
                <w:b/>
                <w:bCs/>
                <w:highlight w:val="none"/>
                <w:u w:val="single"/>
                <w:lang w:val="zh-CN"/>
              </w:rPr>
              <w:t>（经济分）</w:t>
            </w:r>
            <w:r>
              <w:rPr>
                <w:rFonts w:ascii="宋体" w:hAnsi="宋体" w:cs="宋体"/>
                <w:b/>
                <w:bCs/>
                <w:szCs w:val="21"/>
                <w:highlight w:val="none"/>
                <w:u w:val="single"/>
              </w:rPr>
              <w:t>；对大中型企业向一家或者多家小微企业分包（分包意向协议约定小微企业的合同份额占到合同总金额30%以上）的，在采用原报价进行评分的基础上增加其价格得分的2%作为其价格分</w:t>
            </w:r>
            <w:r>
              <w:rPr>
                <w:rFonts w:hint="eastAsia"/>
                <w:b/>
                <w:bCs/>
                <w:highlight w:val="none"/>
                <w:u w:val="single"/>
                <w:lang w:val="zh-CN"/>
              </w:rPr>
              <w:t>（经济分）</w:t>
            </w:r>
            <w:r>
              <w:rPr>
                <w:rFonts w:ascii="宋体" w:hAnsi="宋体" w:cs="宋体"/>
                <w:b/>
                <w:bCs/>
                <w:szCs w:val="21"/>
                <w:highlight w:val="none"/>
                <w:u w:val="single"/>
              </w:rPr>
              <w:t>。</w:t>
            </w:r>
            <w:r>
              <w:rPr>
                <w:rFonts w:hint="eastAsia"/>
                <w:b/>
                <w:bCs/>
                <w:highlight w:val="none"/>
                <w:u w:val="single"/>
                <w:lang w:val="zh-CN"/>
              </w:rPr>
              <w:t>若原报价已满分，仍可突破满分上限继续享受加分优惠，以实际计算结果作为最终价格分（经济分）。</w:t>
            </w:r>
          </w:p>
          <w:p w14:paraId="3D5A221C">
            <w:pPr>
              <w:autoSpaceDE w:val="0"/>
              <w:autoSpaceDN w:val="0"/>
              <w:adjustRightInd w:val="0"/>
              <w:jc w:val="left"/>
              <w:rPr>
                <w:rFonts w:ascii="宋体" w:hAnsi="宋体" w:cs="宋体"/>
                <w:b/>
                <w:bCs/>
                <w:szCs w:val="21"/>
                <w:highlight w:val="none"/>
                <w:u w:val="single"/>
              </w:rPr>
            </w:pPr>
            <w:r>
              <w:rPr>
                <w:rFonts w:ascii="宋体" w:hAnsi="宋体" w:cs="宋体"/>
                <w:b/>
                <w:bCs/>
                <w:szCs w:val="21"/>
                <w:highlight w:val="none"/>
                <w:u w:val="single"/>
              </w:rPr>
              <w:t>3、投标人应按《政府采购促进中小企业发展管理办法》（财库〔2020〕46号）规定出具《中小企业声明函》</w:t>
            </w:r>
            <w:r>
              <w:rPr>
                <w:rFonts w:hint="eastAsia" w:ascii="宋体" w:hAnsi="宋体" w:cs="宋体"/>
                <w:b/>
                <w:bCs/>
                <w:szCs w:val="21"/>
                <w:highlight w:val="none"/>
                <w:u w:val="single"/>
              </w:rPr>
              <w:t>、《分包意向协议》</w:t>
            </w:r>
            <w:r>
              <w:rPr>
                <w:rFonts w:ascii="宋体" w:hAnsi="宋体" w:cs="宋体"/>
                <w:b/>
                <w:bCs/>
                <w:szCs w:val="21"/>
                <w:highlight w:val="none"/>
                <w:u w:val="single"/>
              </w:rPr>
              <w:t>（格式详见第</w:t>
            </w:r>
            <w:r>
              <w:rPr>
                <w:rFonts w:hint="eastAsia" w:ascii="宋体" w:hAnsi="宋体" w:cs="宋体"/>
                <w:b/>
                <w:bCs/>
                <w:szCs w:val="21"/>
                <w:highlight w:val="none"/>
                <w:u w:val="single"/>
              </w:rPr>
              <w:t>六</w:t>
            </w:r>
            <w:r>
              <w:rPr>
                <w:rFonts w:ascii="宋体" w:hAnsi="宋体" w:cs="宋体"/>
                <w:b/>
                <w:bCs/>
                <w:szCs w:val="21"/>
                <w:highlight w:val="none"/>
                <w:u w:val="single"/>
              </w:rPr>
              <w:t>章投标文件格式），否则不得享受相关价格评审优惠。投标人填写《中小企业声明函》</w:t>
            </w:r>
            <w:r>
              <w:rPr>
                <w:rFonts w:hint="eastAsia" w:ascii="宋体" w:hAnsi="宋体" w:cs="宋体"/>
                <w:b/>
                <w:bCs/>
                <w:szCs w:val="21"/>
                <w:highlight w:val="none"/>
                <w:u w:val="single"/>
              </w:rPr>
              <w:t>、《分包意向协议》</w:t>
            </w:r>
            <w:r>
              <w:rPr>
                <w:rFonts w:ascii="宋体" w:hAnsi="宋体" w:cs="宋体"/>
                <w:b/>
                <w:bCs/>
                <w:szCs w:val="21"/>
                <w:highlight w:val="none"/>
                <w:u w:val="single"/>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5DB6569">
            <w:pPr>
              <w:autoSpaceDE w:val="0"/>
              <w:autoSpaceDN w:val="0"/>
              <w:adjustRightInd w:val="0"/>
              <w:jc w:val="left"/>
              <w:rPr>
                <w:highlight w:val="none"/>
              </w:rPr>
            </w:pPr>
            <w:r>
              <w:rPr>
                <w:rFonts w:ascii="宋体" w:hAnsi="宋体" w:cs="宋体"/>
                <w:b/>
                <w:bCs/>
                <w:szCs w:val="21"/>
                <w:highlight w:val="none"/>
                <w:u w:val="single"/>
              </w:rPr>
              <w:t>4</w:t>
            </w:r>
            <w:r>
              <w:rPr>
                <w:rFonts w:hint="eastAsia" w:ascii="宋体" w:hAnsi="宋体" w:cs="宋体"/>
                <w:b/>
                <w:bCs/>
                <w:szCs w:val="21"/>
                <w:highlight w:val="none"/>
                <w:u w:val="single"/>
              </w:rPr>
              <w:t>、</w:t>
            </w:r>
            <w:r>
              <w:rPr>
                <w:rFonts w:ascii="宋体" w:hAnsi="宋体" w:cs="宋体"/>
                <w:b/>
                <w:bCs/>
                <w:szCs w:val="21"/>
                <w:highlight w:val="none"/>
                <w:u w:val="single"/>
              </w:rPr>
              <w:t>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CE53CD">
            <w:pPr>
              <w:autoSpaceDE w:val="0"/>
              <w:autoSpaceDN w:val="0"/>
              <w:adjustRightInd w:val="0"/>
              <w:jc w:val="left"/>
              <w:rPr>
                <w:rFonts w:ascii="宋体" w:hAnsi="宋体" w:cs="宋体"/>
                <w:b/>
                <w:bCs/>
                <w:szCs w:val="21"/>
                <w:highlight w:val="none"/>
                <w:u w:val="single"/>
              </w:rPr>
            </w:pPr>
            <w:r>
              <w:rPr>
                <w:rFonts w:ascii="宋体" w:hAnsi="宋体" w:cs="宋体"/>
                <w:b/>
                <w:bCs/>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w:t>
            </w:r>
          </w:p>
          <w:p w14:paraId="62718D1A">
            <w:pPr>
              <w:autoSpaceDE w:val="0"/>
              <w:autoSpaceDN w:val="0"/>
              <w:adjustRightInd w:val="0"/>
              <w:jc w:val="left"/>
              <w:rPr>
                <w:rFonts w:ascii="宋体" w:hAnsi="宋体" w:cs="宋体"/>
                <w:b/>
                <w:bCs/>
                <w:szCs w:val="21"/>
                <w:highlight w:val="none"/>
                <w:u w:val="single"/>
              </w:rPr>
            </w:pPr>
            <w:r>
              <w:rPr>
                <w:rFonts w:ascii="宋体" w:hAnsi="宋体" w:cs="宋体"/>
                <w:b/>
                <w:bCs/>
                <w:szCs w:val="21"/>
                <w:highlight w:val="none"/>
                <w:u w:val="single"/>
              </w:rPr>
              <w:t>（2）接受分包合同的小微企业与分包企业</w:t>
            </w:r>
            <w:r>
              <w:rPr>
                <w:rFonts w:hint="eastAsia" w:ascii="宋体" w:hAnsi="宋体" w:cs="宋体"/>
                <w:b/>
                <w:bCs/>
                <w:szCs w:val="21"/>
                <w:highlight w:val="none"/>
                <w:u w:val="single"/>
              </w:rPr>
              <w:t>（大中型企业）</w:t>
            </w:r>
            <w:r>
              <w:rPr>
                <w:rFonts w:ascii="宋体" w:hAnsi="宋体" w:cs="宋体"/>
                <w:b/>
                <w:bCs/>
                <w:szCs w:val="21"/>
                <w:highlight w:val="none"/>
                <w:u w:val="single"/>
              </w:rPr>
              <w:t>之间存在直接控股、管理关系的，不享受价格评分优惠。</w:t>
            </w:r>
          </w:p>
          <w:p w14:paraId="393F100A">
            <w:pPr>
              <w:autoSpaceDE w:val="0"/>
              <w:autoSpaceDN w:val="0"/>
              <w:adjustRightInd w:val="0"/>
              <w:spacing w:line="360" w:lineRule="auto"/>
              <w:jc w:val="left"/>
              <w:rPr>
                <w:highlight w:val="none"/>
              </w:rPr>
            </w:pPr>
            <w:r>
              <w:rPr>
                <w:rFonts w:ascii="宋体" w:hAnsi="宋体" w:cs="宋体"/>
                <w:b/>
                <w:bCs/>
                <w:szCs w:val="21"/>
                <w:highlight w:val="none"/>
              </w:rPr>
              <w:t>（</w:t>
            </w:r>
            <w:r>
              <w:rPr>
                <w:rFonts w:hint="eastAsia" w:ascii="宋体" w:hAnsi="宋体" w:cs="宋体"/>
                <w:b/>
                <w:bCs/>
                <w:szCs w:val="21"/>
                <w:highlight w:val="none"/>
              </w:rPr>
              <w:t>3</w:t>
            </w:r>
            <w:r>
              <w:rPr>
                <w:rFonts w:ascii="宋体" w:hAnsi="宋体" w:cs="宋体"/>
                <w:b/>
                <w:bCs/>
                <w:szCs w:val="21"/>
                <w:highlight w:val="none"/>
              </w:rPr>
              <w:t>）</w:t>
            </w:r>
            <w:r>
              <w:rPr>
                <w:rFonts w:ascii="宋体" w:hAnsi="宋体" w:cs="宋体"/>
                <w:b/>
                <w:bCs/>
                <w:szCs w:val="21"/>
                <w:highlight w:val="none"/>
                <w:u w:val="single"/>
              </w:rPr>
              <w:t>事业单位、社会组织等非企业主体不享受中小企业扶持政策。</w:t>
            </w:r>
          </w:p>
          <w:p w14:paraId="43571132">
            <w:pPr>
              <w:autoSpaceDE w:val="0"/>
              <w:autoSpaceDN w:val="0"/>
              <w:adjustRightInd w:val="0"/>
              <w:jc w:val="left"/>
              <w:rPr>
                <w:rFonts w:ascii="宋体" w:hAnsi="宋体" w:cs="宋体"/>
                <w:b/>
                <w:bCs/>
                <w:szCs w:val="21"/>
                <w:highlight w:val="none"/>
                <w:u w:val="single"/>
              </w:rPr>
            </w:pPr>
            <w:r>
              <w:rPr>
                <w:rFonts w:ascii="宋体" w:hAnsi="宋体" w:cs="宋体"/>
                <w:b/>
                <w:bCs/>
                <w:szCs w:val="21"/>
                <w:highlight w:val="none"/>
                <w:u w:val="single"/>
              </w:rPr>
              <w:t>（</w:t>
            </w:r>
            <w:r>
              <w:rPr>
                <w:rFonts w:hint="eastAsia" w:ascii="宋体" w:hAnsi="宋体" w:cs="宋体"/>
                <w:b/>
                <w:bCs/>
                <w:szCs w:val="21"/>
                <w:highlight w:val="none"/>
                <w:u w:val="single"/>
              </w:rPr>
              <w:t>4</w:t>
            </w:r>
            <w:r>
              <w:rPr>
                <w:rFonts w:ascii="宋体" w:hAnsi="宋体" w:cs="宋体"/>
                <w:b/>
                <w:bCs/>
                <w:szCs w:val="21"/>
                <w:highlight w:val="none"/>
                <w:u w:val="single"/>
              </w:rPr>
              <w:t>）公示期间如有异议、投诉的，被异议、投诉单位需提供注册登记所在地的县级以上人民政府中小企业主管部门认定函。</w:t>
            </w:r>
          </w:p>
          <w:p w14:paraId="7E3B8287">
            <w:pPr>
              <w:autoSpaceDE w:val="0"/>
              <w:autoSpaceDN w:val="0"/>
              <w:adjustRightInd w:val="0"/>
              <w:jc w:val="left"/>
              <w:rPr>
                <w:rFonts w:ascii="宋体" w:hAnsi="宋体" w:cs="宋体"/>
                <w:b/>
                <w:bCs/>
                <w:szCs w:val="21"/>
                <w:highlight w:val="none"/>
                <w:u w:val="single"/>
              </w:rPr>
            </w:pPr>
            <w:r>
              <w:rPr>
                <w:rFonts w:hint="eastAsia" w:ascii="宋体" w:hAnsi="宋体" w:cs="宋体"/>
                <w:b/>
                <w:bCs/>
                <w:highlight w:val="none"/>
                <w:u w:val="single"/>
                <w:lang w:val="zh-CN"/>
              </w:rPr>
              <w:t>（</w:t>
            </w:r>
            <w:r>
              <w:rPr>
                <w:rFonts w:hint="eastAsia" w:ascii="宋体" w:hAnsi="宋体" w:cs="宋体"/>
                <w:b/>
                <w:bCs/>
                <w:highlight w:val="none"/>
                <w:u w:val="single"/>
              </w:rPr>
              <w:t>5</w:t>
            </w:r>
            <w:r>
              <w:rPr>
                <w:rFonts w:hint="eastAsia" w:ascii="宋体" w:hAnsi="宋体" w:cs="宋体"/>
                <w:b/>
                <w:bCs/>
                <w:highlight w:val="none"/>
                <w:u w:val="single"/>
                <w:lang w:val="zh-CN"/>
              </w:rPr>
              <w:t>）规定享受扶持政策获得</w:t>
            </w:r>
            <w:r>
              <w:rPr>
                <w:rFonts w:hint="eastAsia" w:ascii="宋体" w:hAnsi="宋体" w:cs="宋体"/>
                <w:b/>
                <w:bCs/>
                <w:highlight w:val="none"/>
                <w:u w:val="single"/>
              </w:rPr>
              <w:t>承包</w:t>
            </w:r>
            <w:r>
              <w:rPr>
                <w:rFonts w:hint="eastAsia" w:ascii="宋体" w:hAnsi="宋体" w:cs="宋体"/>
                <w:b/>
                <w:bCs/>
                <w:highlight w:val="none"/>
                <w:u w:val="single"/>
                <w:lang w:val="zh-CN"/>
              </w:rPr>
              <w:t>合同的，小微企业不得将合同分包给大中型企业，中型企业不得将合同分包给大型企业。</w:t>
            </w:r>
          </w:p>
          <w:p w14:paraId="64C96A86">
            <w:pPr>
              <w:spacing w:line="360" w:lineRule="auto"/>
              <w:rPr>
                <w:rFonts w:ascii="宋体" w:hAnsi="宋体" w:cs="宋体"/>
                <w:szCs w:val="21"/>
                <w:highlight w:val="none"/>
                <w:u w:val="single"/>
              </w:rPr>
            </w:pPr>
            <w:r>
              <w:rPr>
                <w:rFonts w:hint="eastAsia" w:ascii="宋体" w:hAnsi="宋体" w:cs="宋体"/>
                <w:b/>
                <w:bCs/>
                <w:szCs w:val="21"/>
                <w:highlight w:val="none"/>
                <w:u w:val="single"/>
              </w:rPr>
              <w:t>（6）根据《财政部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或残疾人福利性单位属于小型、微型企业的，不重复享受政策。</w:t>
            </w:r>
          </w:p>
        </w:tc>
      </w:tr>
    </w:tbl>
    <w:p w14:paraId="49CDB691">
      <w:pPr>
        <w:rPr>
          <w:rFonts w:ascii="宋体" w:hAnsi="宋体" w:cs="宋体"/>
          <w:szCs w:val="21"/>
          <w:highlight w:val="none"/>
        </w:rPr>
      </w:pPr>
      <w:r>
        <w:rPr>
          <w:rFonts w:hint="eastAsia" w:ascii="宋体" w:hAnsi="宋体" w:cs="宋体"/>
          <w:szCs w:val="21"/>
          <w:highlight w:val="none"/>
        </w:rPr>
        <w:br w:type="page"/>
      </w:r>
    </w:p>
    <w:p w14:paraId="73E1BDC0">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总则</w:t>
      </w:r>
      <w:bookmarkEnd w:id="8"/>
      <w:bookmarkEnd w:id="9"/>
    </w:p>
    <w:p w14:paraId="3639703A">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1.1招标项目概况</w:t>
      </w:r>
    </w:p>
    <w:p w14:paraId="5493361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1.1.1</w:t>
      </w:r>
      <w:r>
        <w:rPr>
          <w:rFonts w:hint="eastAsia" w:cs="宋体"/>
          <w:spacing w:val="-8"/>
          <w:highlight w:val="none"/>
          <w:lang w:eastAsia="zh-CN"/>
        </w:rPr>
        <w:t>根据《中华人民共和国招标投标法》、《中华人民共和国招标投标法实施条例》等有关</w:t>
      </w:r>
      <w:r>
        <w:rPr>
          <w:rFonts w:hint="eastAsia" w:cs="宋体"/>
          <w:highlight w:val="none"/>
          <w:lang w:eastAsia="zh-CN"/>
        </w:rPr>
        <w:t>法律、法规和规章的规定，本招标项目已具备招标条件，现对</w:t>
      </w:r>
      <w:r>
        <w:rPr>
          <w:rFonts w:hint="eastAsia" w:cs="宋体"/>
          <w:highlight w:val="none"/>
          <w:u w:val="single"/>
          <w:lang w:eastAsia="zh-CN"/>
        </w:rPr>
        <w:t>本项目</w:t>
      </w:r>
      <w:r>
        <w:rPr>
          <w:rFonts w:hint="eastAsia" w:cs="宋体"/>
          <w:highlight w:val="none"/>
          <w:lang w:eastAsia="zh-CN"/>
        </w:rPr>
        <w:t>进行招标。</w:t>
      </w:r>
    </w:p>
    <w:p w14:paraId="2E8FD69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1.1.2招标人：见投标人须知前附表。</w:t>
      </w:r>
    </w:p>
    <w:p w14:paraId="5F2859D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1.1.3招标代理机构：见投标人须知前附表。</w:t>
      </w:r>
    </w:p>
    <w:p w14:paraId="2A0A5D2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1.1.4招标项目名称：见投标人须知前附表。</w:t>
      </w:r>
    </w:p>
    <w:p w14:paraId="6AA54E4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1.1.5项目建设地点：见投标人须知前附表。</w:t>
      </w:r>
    </w:p>
    <w:p w14:paraId="62B9E0B3">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1.1.6项目建设规模：见投标人须知前附表。</w:t>
      </w:r>
    </w:p>
    <w:p w14:paraId="0FEE0F1E">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1.1.7项目投资估算：见投标人须知前附表。</w:t>
      </w:r>
    </w:p>
    <w:p w14:paraId="3AC6AE71">
      <w:pPr>
        <w:adjustRightInd w:val="0"/>
        <w:snapToGrid w:val="0"/>
        <w:spacing w:line="360" w:lineRule="auto"/>
        <w:ind w:firstLine="420" w:firstLineChars="200"/>
        <w:rPr>
          <w:rFonts w:ascii="宋体" w:hAnsi="宋体" w:cs="宋体"/>
          <w:szCs w:val="21"/>
          <w:highlight w:val="none"/>
        </w:rPr>
      </w:pPr>
    </w:p>
    <w:p w14:paraId="731EF5E5">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1.2招标项目的资金来源和落实情况</w:t>
      </w:r>
    </w:p>
    <w:p w14:paraId="05CC520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1.2.1资金来源及比例：见投标人须知前附表。</w:t>
      </w:r>
    </w:p>
    <w:p w14:paraId="0A735F2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1.2.2资金落实情况：见投标人须知前附表。</w:t>
      </w:r>
    </w:p>
    <w:p w14:paraId="07167D77">
      <w:pPr>
        <w:adjustRightInd w:val="0"/>
        <w:snapToGrid w:val="0"/>
        <w:spacing w:line="360" w:lineRule="auto"/>
        <w:ind w:firstLine="420" w:firstLineChars="200"/>
        <w:rPr>
          <w:rFonts w:ascii="宋体" w:hAnsi="宋体" w:cs="宋体"/>
          <w:szCs w:val="21"/>
          <w:highlight w:val="none"/>
        </w:rPr>
      </w:pPr>
    </w:p>
    <w:p w14:paraId="04D80258">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1.3招标范围、服务期限和质量标准</w:t>
      </w:r>
    </w:p>
    <w:p w14:paraId="6DDEA1B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1.3.1招标范围：见投标人须知前附表。</w:t>
      </w:r>
    </w:p>
    <w:p w14:paraId="10EEC8B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1.3.2服务期限：见投标人须知前附表。</w:t>
      </w:r>
    </w:p>
    <w:p w14:paraId="3396E93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1.3.3质量标准：见投标人须知前附表。</w:t>
      </w:r>
    </w:p>
    <w:p w14:paraId="3F7E1A41">
      <w:pPr>
        <w:adjustRightInd w:val="0"/>
        <w:snapToGrid w:val="0"/>
        <w:spacing w:line="360" w:lineRule="auto"/>
        <w:ind w:firstLine="420" w:firstLineChars="200"/>
        <w:rPr>
          <w:rFonts w:ascii="宋体" w:hAnsi="宋体" w:cs="宋体"/>
          <w:szCs w:val="21"/>
          <w:highlight w:val="none"/>
        </w:rPr>
      </w:pPr>
    </w:p>
    <w:p w14:paraId="63C214B1">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1.4投标人资格要求</w:t>
      </w:r>
    </w:p>
    <w:p w14:paraId="27A0A56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1.4.1投标人应具备承担本招标项目资质条件、能力和信誉：</w:t>
      </w:r>
    </w:p>
    <w:p w14:paraId="58F6A88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（1）资质要求：见投标人须知前附表；</w:t>
      </w:r>
    </w:p>
    <w:p w14:paraId="09AD0949">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（2）财务要求：见投标人须知前附表；</w:t>
      </w:r>
    </w:p>
    <w:p w14:paraId="4E49E3C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（3）业绩要求：见投标人须知前附表；</w:t>
      </w:r>
    </w:p>
    <w:p w14:paraId="03B3195E">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（4）信誉要求：见投标人须知前附表；</w:t>
      </w:r>
    </w:p>
    <w:p w14:paraId="08E0CBBF">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（5）项目负责人的资格要求：具体要求见投标人须知前附表；</w:t>
      </w:r>
    </w:p>
    <w:p w14:paraId="32F51263">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（6）其他主要人员要求：见投标人须知前附表。</w:t>
      </w:r>
    </w:p>
    <w:p w14:paraId="7ECF3C0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（7）其他要求：见投标人须知前附表。</w:t>
      </w:r>
    </w:p>
    <w:p w14:paraId="6F3FA1A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需要提交的相关证明材料见本章第3.5款的规定。</w:t>
      </w:r>
    </w:p>
    <w:p w14:paraId="77286E55">
      <w:pPr>
        <w:pStyle w:val="15"/>
        <w:adjustRightInd w:val="0"/>
        <w:snapToGrid w:val="0"/>
        <w:spacing w:line="360" w:lineRule="auto"/>
        <w:ind w:left="53" w:firstLine="420" w:firstLineChars="200"/>
        <w:rPr>
          <w:rFonts w:cs="宋体"/>
          <w:strike/>
          <w:highlight w:val="none"/>
          <w:lang w:eastAsia="zh-CN"/>
        </w:rPr>
      </w:pPr>
      <w:r>
        <w:rPr>
          <w:rFonts w:hint="eastAsia" w:cs="宋体"/>
          <w:strike/>
          <w:highlight w:val="none"/>
          <w:lang w:eastAsia="zh-CN"/>
        </w:rPr>
        <w:t>1.4.2 投标人须知前附表规定接受联合体投标的，联合体除应符合本章第1.4.1项和投标人须知前附表的要求外，还应遵守以下规定：</w:t>
      </w:r>
    </w:p>
    <w:p w14:paraId="651DB2C8">
      <w:pPr>
        <w:pStyle w:val="15"/>
        <w:adjustRightInd w:val="0"/>
        <w:snapToGrid w:val="0"/>
        <w:spacing w:line="360" w:lineRule="auto"/>
        <w:ind w:left="53" w:firstLine="420" w:firstLineChars="200"/>
        <w:rPr>
          <w:rFonts w:cs="宋体"/>
          <w:strike/>
          <w:highlight w:val="none"/>
          <w:lang w:eastAsia="zh-CN"/>
        </w:rPr>
      </w:pPr>
      <w:r>
        <w:rPr>
          <w:rFonts w:hint="eastAsia" w:cs="宋体"/>
          <w:strike/>
          <w:highlight w:val="none"/>
          <w:lang w:eastAsia="zh-CN"/>
        </w:rPr>
        <w:t>（1）联合体各方应按招标文件提供的格式签订联合体协议书，明确联合体牵头人和各方权利义务，并承诺就中标项目向招标人承担连带责任；</w:t>
      </w:r>
    </w:p>
    <w:p w14:paraId="3F607EE5">
      <w:pPr>
        <w:pStyle w:val="15"/>
        <w:adjustRightInd w:val="0"/>
        <w:snapToGrid w:val="0"/>
        <w:spacing w:line="360" w:lineRule="auto"/>
        <w:ind w:left="53" w:firstLine="420" w:firstLineChars="200"/>
        <w:rPr>
          <w:rFonts w:cs="宋体"/>
          <w:strike/>
          <w:highlight w:val="none"/>
          <w:lang w:eastAsia="zh-CN"/>
        </w:rPr>
      </w:pPr>
      <w:r>
        <w:rPr>
          <w:rFonts w:hint="eastAsia" w:cs="宋体"/>
          <w:strike/>
          <w:highlight w:val="none"/>
          <w:lang w:eastAsia="zh-CN"/>
        </w:rPr>
        <w:t>（2）由同一专业的单位组成的联合体，按照资质等级较低的单位确定资质等级；</w:t>
      </w:r>
    </w:p>
    <w:p w14:paraId="73F0E1AB">
      <w:pPr>
        <w:pStyle w:val="15"/>
        <w:adjustRightInd w:val="0"/>
        <w:snapToGrid w:val="0"/>
        <w:spacing w:line="360" w:lineRule="auto"/>
        <w:ind w:left="53" w:firstLine="420" w:firstLineChars="200"/>
        <w:rPr>
          <w:rFonts w:cs="宋体"/>
          <w:strike/>
          <w:highlight w:val="none"/>
          <w:lang w:eastAsia="zh-CN"/>
        </w:rPr>
      </w:pPr>
      <w:r>
        <w:rPr>
          <w:rFonts w:hint="eastAsia" w:cs="宋体"/>
          <w:strike/>
          <w:highlight w:val="none"/>
          <w:lang w:eastAsia="zh-CN"/>
        </w:rPr>
        <w:t>（3）联合体各方不得再以自己名义单独或参加其他联合体在本招标项目中投标，否则各相关投标均无效。</w:t>
      </w:r>
    </w:p>
    <w:p w14:paraId="7B0E4C1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1.4.3投标人不得存在下列情形之一：</w:t>
      </w:r>
    </w:p>
    <w:p w14:paraId="6E89E8A4">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（1）为招标人不具有独立法人资格的附属机构（单位）；</w:t>
      </w:r>
    </w:p>
    <w:p w14:paraId="3BAED723">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（2）与招标人存在利害关系且可能影响招标公正性；</w:t>
      </w:r>
    </w:p>
    <w:p w14:paraId="3D80216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（3）与本招标项目的其他投标人为同一个单位负责人；</w:t>
      </w:r>
    </w:p>
    <w:p w14:paraId="778EFF8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（4）与本招标项目的其他投标人存在控股、管理关系；</w:t>
      </w:r>
    </w:p>
    <w:p w14:paraId="43EEC3D3">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（5）为本招标项目的代建人；</w:t>
      </w:r>
    </w:p>
    <w:p w14:paraId="39DB5C61">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（6）为本招标项目的招标代理机构；</w:t>
      </w:r>
    </w:p>
    <w:p w14:paraId="2F73D034">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（7）与本招标项目的代建人或招标代理机构同为一个法定代表人；</w:t>
      </w:r>
    </w:p>
    <w:p w14:paraId="0907220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（8）与本招标项目的代建人或招标代理机构存在控股或参股关系；</w:t>
      </w:r>
    </w:p>
    <w:p w14:paraId="71B01BEF">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C2C9A09">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（10）被责令停产停业、暂扣或者吊销许可证、暂扣或者吊销执照；（本项事实应当以根据《中华人民共和国行政处罚法》依法作出并已经生效的行政处罚决定为认定依据。）</w:t>
      </w:r>
    </w:p>
    <w:p w14:paraId="261E08A3">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（11）进入清算程序，或被宣告破产，或其他丧失履约能力的情形；</w:t>
      </w:r>
    </w:p>
    <w:p w14:paraId="693E25F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12）在最近三年内有严重违约或重大勘察质量问题（“严重违约”事实应当以司法机关、仲裁机构出具的认定文件为准。“重大勘察质量问题”应以相关行业主管部门的行政处罚决定或者司法机关出具的有关法律文书为准。“最近三年”是指从投标截止时间之日起逆推三年，以相关行业主管部门、司法机关、仲裁机构出具的生效文件的落款时间起计算）；</w:t>
      </w:r>
    </w:p>
    <w:p w14:paraId="10442D69">
      <w:pPr>
        <w:pStyle w:val="15"/>
        <w:adjustRightInd w:val="0"/>
        <w:snapToGrid w:val="0"/>
        <w:spacing w:line="360" w:lineRule="auto"/>
        <w:ind w:left="53" w:firstLine="420" w:firstLineChars="200"/>
        <w:rPr>
          <w:rFonts w:cs="宋体"/>
          <w:highlight w:val="none"/>
          <w:u w:val="single"/>
          <w:lang w:eastAsia="zh-CN"/>
        </w:rPr>
      </w:pPr>
      <w:r>
        <w:rPr>
          <w:rFonts w:hint="eastAsia" w:cs="宋体"/>
          <w:highlight w:val="none"/>
          <w:lang w:eastAsia="zh-CN"/>
        </w:rPr>
        <w:t>（13）法律法规规定的其他情形。</w:t>
      </w:r>
    </w:p>
    <w:p w14:paraId="228EC819">
      <w:pPr>
        <w:adjustRightInd w:val="0"/>
        <w:snapToGrid w:val="0"/>
        <w:spacing w:line="360" w:lineRule="auto"/>
        <w:ind w:firstLine="420" w:firstLineChars="200"/>
        <w:rPr>
          <w:rFonts w:ascii="宋体" w:hAnsi="宋体" w:cs="宋体"/>
          <w:szCs w:val="21"/>
          <w:highlight w:val="none"/>
        </w:rPr>
      </w:pPr>
    </w:p>
    <w:p w14:paraId="5A9F2E56">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1.5费用承担</w:t>
      </w:r>
    </w:p>
    <w:p w14:paraId="27C18F7B">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投标人准备和参加投标活动发生的费用自理。</w:t>
      </w:r>
    </w:p>
    <w:p w14:paraId="47AA2D49">
      <w:pPr>
        <w:adjustRightInd w:val="0"/>
        <w:snapToGrid w:val="0"/>
        <w:spacing w:line="360" w:lineRule="auto"/>
        <w:ind w:firstLine="420" w:firstLineChars="200"/>
        <w:rPr>
          <w:rFonts w:ascii="宋体" w:hAnsi="宋体" w:cs="宋体"/>
          <w:szCs w:val="21"/>
          <w:highlight w:val="none"/>
        </w:rPr>
      </w:pPr>
    </w:p>
    <w:p w14:paraId="66982DEC">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1.6保密</w:t>
      </w:r>
    </w:p>
    <w:p w14:paraId="77269FDB">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参与招标投标活动的各方应对招标文件和投标文件中的商业和技术等秘密保密，否则应承担相应的法律责任。</w:t>
      </w:r>
    </w:p>
    <w:p w14:paraId="1FCF8EB2">
      <w:pPr>
        <w:adjustRightInd w:val="0"/>
        <w:snapToGrid w:val="0"/>
        <w:spacing w:line="360" w:lineRule="auto"/>
        <w:ind w:firstLine="420" w:firstLineChars="200"/>
        <w:rPr>
          <w:rFonts w:ascii="宋体" w:hAnsi="宋体" w:cs="宋体"/>
          <w:szCs w:val="21"/>
          <w:highlight w:val="none"/>
        </w:rPr>
      </w:pPr>
    </w:p>
    <w:p w14:paraId="78A1F922">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1.7语言文字</w:t>
      </w:r>
    </w:p>
    <w:p w14:paraId="78DF8F93">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招标投标文件使用的语言文字为中文。专用术语使用外文的，应附有中文注释。</w:t>
      </w:r>
    </w:p>
    <w:p w14:paraId="3393EEEB">
      <w:pPr>
        <w:pStyle w:val="15"/>
        <w:adjustRightInd w:val="0"/>
        <w:snapToGrid w:val="0"/>
        <w:spacing w:line="360" w:lineRule="auto"/>
        <w:ind w:left="53" w:firstLine="420" w:firstLineChars="200"/>
        <w:rPr>
          <w:rFonts w:cs="宋体"/>
          <w:highlight w:val="none"/>
          <w:lang w:eastAsia="zh-CN"/>
        </w:rPr>
      </w:pPr>
    </w:p>
    <w:p w14:paraId="4D41723B">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1.8计量单位</w:t>
      </w:r>
    </w:p>
    <w:p w14:paraId="62C8188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所有计量均采用中华人民共和国法定计量单位。</w:t>
      </w:r>
    </w:p>
    <w:p w14:paraId="3160C2E3">
      <w:pPr>
        <w:adjustRightInd w:val="0"/>
        <w:snapToGrid w:val="0"/>
        <w:spacing w:line="360" w:lineRule="auto"/>
        <w:ind w:firstLine="420" w:firstLineChars="200"/>
        <w:rPr>
          <w:rFonts w:ascii="宋体" w:hAnsi="宋体" w:cs="宋体"/>
          <w:szCs w:val="21"/>
          <w:highlight w:val="none"/>
        </w:rPr>
      </w:pPr>
    </w:p>
    <w:p w14:paraId="682156E1">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1.9踏勘现场</w:t>
      </w:r>
    </w:p>
    <w:p w14:paraId="620EDC7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1.9.1投标人须知前附表规定组织踏勘现场的，招标人按投标人须知前附表规定的时间、地点组织投标人踏勘项目现场。部分投标人未按时参加踏勘现场的，不影响踏勘现场的正常进行。</w:t>
      </w:r>
    </w:p>
    <w:p w14:paraId="6F2C9C31">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1.9.2投标人踏勘现场发生的费用自理。</w:t>
      </w:r>
    </w:p>
    <w:p w14:paraId="1D70F14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1.9.3除招标人的原因外，投标人自行负责在踏勘现场中所发生的人员伤亡和财产损失。</w:t>
      </w:r>
    </w:p>
    <w:p w14:paraId="10E4CC72">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1.9.4招标人在踏勘现场中介绍的工程场地和相关的周边环境情况，供投标人在编制投标文件时参考，招标人不对投标人据此作出的判断和决策负责。</w:t>
      </w:r>
    </w:p>
    <w:p w14:paraId="3483E5DD">
      <w:pPr>
        <w:adjustRightInd w:val="0"/>
        <w:snapToGrid w:val="0"/>
        <w:spacing w:line="360" w:lineRule="auto"/>
        <w:ind w:firstLine="420" w:firstLineChars="200"/>
        <w:rPr>
          <w:rFonts w:ascii="宋体" w:hAnsi="宋体" w:cs="宋体"/>
          <w:szCs w:val="21"/>
          <w:highlight w:val="none"/>
        </w:rPr>
      </w:pPr>
    </w:p>
    <w:p w14:paraId="43162ED2">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1.10投标预备会</w:t>
      </w:r>
    </w:p>
    <w:p w14:paraId="450EF87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1.10.1投标人须知前附表规定召开投标预备会的，招标人按投标人须知前附表规定的时间和地点召开投标预备会，澄清投标人提出的问题。</w:t>
      </w:r>
    </w:p>
    <w:p w14:paraId="6A5EE6B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1.10.2投标人应按投标人须知前附表规定的时间和形式将提出的问题送达招标人，以便招标人在会议期间澄清。</w:t>
      </w:r>
    </w:p>
    <w:p w14:paraId="55C4D8A2">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1.10.3投标预备会后，招标人将对投标人所提问题的澄清，以投标人须知前附表规定的形式通知所有购买招标文件的投标人。该澄清内容为招标文件的组成部分。</w:t>
      </w:r>
    </w:p>
    <w:p w14:paraId="7BB7B1DD">
      <w:pPr>
        <w:adjustRightInd w:val="0"/>
        <w:snapToGrid w:val="0"/>
        <w:spacing w:line="360" w:lineRule="auto"/>
        <w:ind w:firstLine="420" w:firstLineChars="200"/>
        <w:rPr>
          <w:rFonts w:ascii="宋体" w:hAnsi="宋体" w:cs="宋体"/>
          <w:szCs w:val="21"/>
          <w:highlight w:val="none"/>
        </w:rPr>
      </w:pPr>
    </w:p>
    <w:p w14:paraId="512F6485">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1.11分包</w:t>
      </w:r>
    </w:p>
    <w:p w14:paraId="22301843">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1.11.1投标人拟在中标后将中标项目的非主体、非关键性</w:t>
      </w:r>
      <w:r>
        <w:rPr>
          <w:rFonts w:hint="eastAsia" w:cs="宋体"/>
          <w:highlight w:val="none"/>
          <w:u w:val="single"/>
          <w:lang w:eastAsia="zh-CN"/>
        </w:rPr>
        <w:t>勘察</w:t>
      </w:r>
      <w:r>
        <w:rPr>
          <w:rFonts w:hint="eastAsia" w:cs="宋体"/>
          <w:highlight w:val="none"/>
          <w:lang w:eastAsia="zh-CN"/>
        </w:rPr>
        <w:t>工作进行分包的，应符合投标人须知前附表规定的分包内容、分包金额和资质要求等限制性条件，除投标人须知前附表规定的非主体、非关键性</w:t>
      </w:r>
      <w:r>
        <w:rPr>
          <w:rFonts w:hint="eastAsia" w:cs="宋体"/>
          <w:highlight w:val="none"/>
          <w:u w:val="single"/>
          <w:lang w:eastAsia="zh-CN"/>
        </w:rPr>
        <w:t>勘察</w:t>
      </w:r>
      <w:r>
        <w:rPr>
          <w:rFonts w:hint="eastAsia" w:cs="宋体"/>
          <w:highlight w:val="none"/>
          <w:lang w:eastAsia="zh-CN"/>
        </w:rPr>
        <w:t>工作外，其他工作不得分包。</w:t>
      </w:r>
    </w:p>
    <w:p w14:paraId="2A1F82EE">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1.11.2中标人不得向他人转让中标项目，接受分包的人不得再次分包。中标人应当就分包项目向招标人负责，接受分包的人就分包项目承担连带责任。</w:t>
      </w:r>
    </w:p>
    <w:p w14:paraId="15EEADF8">
      <w:pPr>
        <w:adjustRightInd w:val="0"/>
        <w:snapToGrid w:val="0"/>
        <w:spacing w:line="360" w:lineRule="auto"/>
        <w:ind w:firstLine="420" w:firstLineChars="200"/>
        <w:rPr>
          <w:rFonts w:ascii="宋体" w:hAnsi="宋体" w:cs="宋体"/>
          <w:szCs w:val="21"/>
          <w:highlight w:val="none"/>
        </w:rPr>
      </w:pPr>
    </w:p>
    <w:p w14:paraId="0094BDD7">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1.12响应和偏差</w:t>
      </w:r>
    </w:p>
    <w:p w14:paraId="6543A42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1.12.1投标文件应当对招标文件的实质性要求和条件作出满足性或更有利于招标人的响应，否则，投标人的投标将被否决。实质性要求和条件见投标人须知前附表。</w:t>
      </w:r>
    </w:p>
    <w:p w14:paraId="6EFDCEE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1.12.2投标人应根据招标文件的要求提供投标</w:t>
      </w:r>
      <w:r>
        <w:rPr>
          <w:rFonts w:hint="eastAsia" w:cs="宋体"/>
          <w:highlight w:val="none"/>
          <w:u w:val="single"/>
          <w:lang w:eastAsia="zh-CN"/>
        </w:rPr>
        <w:t>勘察方案</w:t>
      </w:r>
      <w:r>
        <w:rPr>
          <w:rFonts w:hint="eastAsia" w:cs="宋体"/>
          <w:highlight w:val="none"/>
          <w:lang w:eastAsia="zh-CN"/>
        </w:rPr>
        <w:t>等内容以对招标文件作出响应。</w:t>
      </w:r>
    </w:p>
    <w:p w14:paraId="19F74B9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1.12.3投标人须知前附表允许投标文件偏离招标文件某些要求的，偏差应当符合招标文件规定的偏差范围和幅度。</w:t>
      </w:r>
    </w:p>
    <w:p w14:paraId="3F1B810D">
      <w:pPr>
        <w:adjustRightInd w:val="0"/>
        <w:snapToGrid w:val="0"/>
        <w:spacing w:line="360" w:lineRule="auto"/>
        <w:ind w:firstLine="420" w:firstLineChars="200"/>
        <w:rPr>
          <w:rFonts w:ascii="宋体" w:hAnsi="宋体" w:cs="宋体"/>
          <w:szCs w:val="21"/>
          <w:highlight w:val="none"/>
        </w:rPr>
      </w:pPr>
    </w:p>
    <w:p w14:paraId="1D32951C">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10" w:name="_Toc21568"/>
      <w:bookmarkStart w:id="11" w:name="_Toc21633"/>
      <w:r>
        <w:rPr>
          <w:rFonts w:hint="eastAsia" w:ascii="宋体" w:hAnsi="宋体" w:eastAsia="宋体" w:cs="宋体"/>
          <w:color w:val="auto"/>
          <w:sz w:val="21"/>
          <w:szCs w:val="21"/>
          <w:highlight w:val="none"/>
        </w:rPr>
        <w:t>2. 招标文件</w:t>
      </w:r>
      <w:bookmarkEnd w:id="10"/>
      <w:bookmarkEnd w:id="11"/>
    </w:p>
    <w:p w14:paraId="388F0E4B">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2.1招标文件的组成</w:t>
      </w:r>
    </w:p>
    <w:p w14:paraId="632412C9">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本招标文件包括：</w:t>
      </w:r>
    </w:p>
    <w:p w14:paraId="79F1840E">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（1）招标公告；</w:t>
      </w:r>
    </w:p>
    <w:p w14:paraId="4164018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（2）投标人须知；</w:t>
      </w:r>
    </w:p>
    <w:p w14:paraId="349B5602">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（3）评标办法；</w:t>
      </w:r>
    </w:p>
    <w:p w14:paraId="463F6CE2">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（4）合同条款及格式（另册）；</w:t>
      </w:r>
    </w:p>
    <w:p w14:paraId="0A40F1FF">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（5）勘察清单（另册）；</w:t>
      </w:r>
    </w:p>
    <w:p w14:paraId="78907995">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（6）投标文件格式；</w:t>
      </w:r>
    </w:p>
    <w:p w14:paraId="599540F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（7）投标人须知前附表规定的其他资料。</w:t>
      </w:r>
    </w:p>
    <w:p w14:paraId="4DE9221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根据本章第1.10款、第2.2款和第2.3款对招标文件所作的澄清、修改，构成招标文件的组成部分。</w:t>
      </w:r>
    </w:p>
    <w:p w14:paraId="03CE6DBC">
      <w:pPr>
        <w:adjustRightInd w:val="0"/>
        <w:snapToGrid w:val="0"/>
        <w:spacing w:line="360" w:lineRule="auto"/>
        <w:ind w:firstLine="420" w:firstLineChars="200"/>
        <w:rPr>
          <w:rFonts w:ascii="宋体" w:hAnsi="宋体" w:cs="宋体"/>
          <w:szCs w:val="21"/>
          <w:highlight w:val="none"/>
        </w:rPr>
      </w:pPr>
    </w:p>
    <w:p w14:paraId="21546571">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2.2招标文件的澄清</w:t>
      </w:r>
    </w:p>
    <w:p w14:paraId="3DC476F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514D68B">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2.2.2招标文件的澄清以投标人须知前附表规定的形式发给所有</w:t>
      </w:r>
      <w:r>
        <w:rPr>
          <w:rFonts w:hint="eastAsia" w:cs="宋体"/>
          <w:strike/>
          <w:highlight w:val="none"/>
          <w:lang w:eastAsia="zh-CN"/>
        </w:rPr>
        <w:t>购买招标文件的</w:t>
      </w:r>
      <w:r>
        <w:rPr>
          <w:rFonts w:hint="eastAsia" w:cs="宋体"/>
          <w:highlight w:val="none"/>
          <w:lang w:eastAsia="zh-CN"/>
        </w:rPr>
        <w:t>投标人，但不指明澄清问题的来源。澄清发出的时间距本章第4.2.1项规定的投标截止时间不足15日的，并且澄清内容可能影响投标文件编制的，将相应延长投标截止时间。</w:t>
      </w:r>
    </w:p>
    <w:p w14:paraId="7B77732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2.2.3投标人在收到澄清后，应按投标人须知前附表规定的时间和形式通知招标人，确认已收到该澄清。</w:t>
      </w:r>
    </w:p>
    <w:p w14:paraId="3089852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2.2.4 除非招标人认为确有必要答复，否则，招标人有权拒绝回复投标人在本章第 2.2.1项规定的时间后的任何澄清要求。</w:t>
      </w:r>
    </w:p>
    <w:p w14:paraId="26C5BE86">
      <w:pPr>
        <w:adjustRightInd w:val="0"/>
        <w:snapToGrid w:val="0"/>
        <w:spacing w:line="360" w:lineRule="auto"/>
        <w:ind w:firstLine="420" w:firstLineChars="200"/>
        <w:rPr>
          <w:rFonts w:ascii="宋体" w:hAnsi="宋体" w:cs="宋体"/>
          <w:szCs w:val="21"/>
          <w:highlight w:val="none"/>
        </w:rPr>
      </w:pPr>
    </w:p>
    <w:p w14:paraId="0B2AEB9B">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2.3招标文件的修改</w:t>
      </w:r>
    </w:p>
    <w:p w14:paraId="089D5362">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2.3.1招标人以投标人须知前附表规定的形式修改招标文件，并通知所有投标人。修改招标文件的时间距本章第4.2.1项规定的投标截止时间不足15日的，并且修改内容可能影响投标文件编制的，将相应延长投标截止时间。</w:t>
      </w:r>
    </w:p>
    <w:p w14:paraId="1694815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2.3.2投标人收到修改内容后，应按投标人须知前附表规定的时间和形式通知招标人，确认已收到该修改。</w:t>
      </w:r>
    </w:p>
    <w:p w14:paraId="5A31A211">
      <w:pPr>
        <w:adjustRightInd w:val="0"/>
        <w:snapToGrid w:val="0"/>
        <w:spacing w:line="360" w:lineRule="auto"/>
        <w:ind w:firstLine="420" w:firstLineChars="200"/>
        <w:rPr>
          <w:rFonts w:ascii="宋体" w:hAnsi="宋体" w:cs="宋体"/>
          <w:szCs w:val="21"/>
          <w:highlight w:val="none"/>
        </w:rPr>
      </w:pPr>
    </w:p>
    <w:p w14:paraId="3D23555F">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2.4招标文件的异议</w:t>
      </w:r>
    </w:p>
    <w:p w14:paraId="0F8EE645">
      <w:pPr>
        <w:pStyle w:val="15"/>
        <w:adjustRightInd w:val="0"/>
        <w:snapToGrid w:val="0"/>
        <w:spacing w:line="360" w:lineRule="auto"/>
        <w:ind w:left="53" w:firstLine="420" w:firstLineChars="200"/>
        <w:rPr>
          <w:rFonts w:cs="宋体"/>
          <w:highlight w:val="none"/>
          <w:u w:val="single"/>
          <w:lang w:eastAsia="zh-CN"/>
        </w:rPr>
      </w:pPr>
      <w:r>
        <w:rPr>
          <w:rFonts w:hint="eastAsia" w:cs="宋体"/>
          <w:highlight w:val="none"/>
          <w:lang w:eastAsia="zh-CN"/>
        </w:rPr>
        <w:t>投标人或者其他利害关系人对招标文件有异议的，应当在投标截止时间10日前提出。</w:t>
      </w:r>
      <w:r>
        <w:rPr>
          <w:rFonts w:hint="eastAsia" w:cs="宋体"/>
          <w:highlight w:val="none"/>
          <w:u w:val="single"/>
          <w:lang w:eastAsia="zh-CN"/>
        </w:rPr>
        <w:t>可以通过线下或线上的形式提出异议。线上提交的，应通过交易平台进行，招标人也应通过交易平台答复线上提交的异议。作出答复前，应当暂停招标投标活动。</w:t>
      </w:r>
    </w:p>
    <w:p w14:paraId="7824A6DA">
      <w:pPr>
        <w:adjustRightInd w:val="0"/>
        <w:snapToGrid w:val="0"/>
        <w:spacing w:line="360" w:lineRule="auto"/>
        <w:ind w:firstLine="420" w:firstLineChars="200"/>
        <w:rPr>
          <w:rFonts w:ascii="宋体" w:hAnsi="宋体" w:cs="宋体"/>
          <w:szCs w:val="21"/>
          <w:highlight w:val="none"/>
        </w:rPr>
      </w:pPr>
    </w:p>
    <w:p w14:paraId="3121E578">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12" w:name="_Toc27465"/>
      <w:bookmarkStart w:id="13" w:name="_Toc4706"/>
      <w:r>
        <w:rPr>
          <w:rFonts w:hint="eastAsia" w:ascii="宋体" w:hAnsi="宋体" w:eastAsia="宋体" w:cs="宋体"/>
          <w:color w:val="auto"/>
          <w:sz w:val="21"/>
          <w:szCs w:val="21"/>
          <w:highlight w:val="none"/>
        </w:rPr>
        <w:t>3. 投标文件</w:t>
      </w:r>
      <w:bookmarkEnd w:id="12"/>
      <w:bookmarkEnd w:id="13"/>
    </w:p>
    <w:p w14:paraId="7C6CF233">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3.1投标文件的组成</w:t>
      </w:r>
    </w:p>
    <w:p w14:paraId="7A9484E9">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3.1.1 投标文件应包括下列内容：</w:t>
      </w:r>
    </w:p>
    <w:p w14:paraId="2EBBDE8C">
      <w:pPr>
        <w:numPr>
          <w:ilvl w:val="0"/>
          <w:numId w:val="1"/>
        </w:numPr>
        <w:autoSpaceDE w:val="0"/>
        <w:autoSpaceDN w:val="0"/>
        <w:adjustRightInd w:val="0"/>
        <w:snapToGri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资格审查部分</w:t>
      </w:r>
    </w:p>
    <w:p w14:paraId="78557D18">
      <w:pPr>
        <w:numPr>
          <w:ilvl w:val="0"/>
          <w:numId w:val="1"/>
        </w:numPr>
        <w:autoSpaceDE w:val="0"/>
        <w:autoSpaceDN w:val="0"/>
        <w:adjustRightInd w:val="0"/>
        <w:snapToGri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资信业绩部分</w:t>
      </w:r>
    </w:p>
    <w:p w14:paraId="02ACF291">
      <w:pPr>
        <w:numPr>
          <w:ilvl w:val="0"/>
          <w:numId w:val="1"/>
        </w:numPr>
        <w:autoSpaceDE w:val="0"/>
        <w:autoSpaceDN w:val="0"/>
        <w:adjustRightInd w:val="0"/>
        <w:snapToGri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勘察方案部分</w:t>
      </w:r>
    </w:p>
    <w:p w14:paraId="3FE24711">
      <w:pPr>
        <w:numPr>
          <w:ilvl w:val="0"/>
          <w:numId w:val="1"/>
        </w:numPr>
        <w:autoSpaceDE w:val="0"/>
        <w:autoSpaceDN w:val="0"/>
        <w:adjustRightInd w:val="0"/>
        <w:snapToGri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投标人认为需要增加的其他资料（如有）【包括但不限于：《中小企业声明函》（如有）、《分包意向协议》（如有）、监狱企业证明文件（如有）、《残疾人福利性单位声明函》（如有）。（按招标文件第六章所附格式要求填写并提交）】。</w:t>
      </w:r>
    </w:p>
    <w:p w14:paraId="66CD3F54">
      <w:pPr>
        <w:pStyle w:val="12"/>
        <w:adjustRightInd w:val="0"/>
        <w:snapToGrid w:val="0"/>
        <w:spacing w:line="360" w:lineRule="auto"/>
        <w:ind w:firstLine="422"/>
        <w:rPr>
          <w:rFonts w:ascii="宋体" w:hAnsi="宋体" w:eastAsia="宋体" w:cs="宋体"/>
          <w:sz w:val="21"/>
          <w:szCs w:val="21"/>
          <w:highlight w:val="none"/>
          <w:lang w:eastAsia="zh-CN"/>
        </w:rPr>
      </w:pPr>
      <w:r>
        <w:rPr>
          <w:rFonts w:hint="eastAsia" w:ascii="宋体" w:hAnsi="宋体" w:eastAsia="宋体" w:cs="宋体"/>
          <w:b/>
          <w:sz w:val="21"/>
          <w:szCs w:val="21"/>
          <w:highlight w:val="none"/>
          <w:u w:val="single"/>
          <w:lang w:eastAsia="zh-CN"/>
        </w:rPr>
        <w:t>具体详见招标文件第六章的投标文件编制要求。</w:t>
      </w:r>
    </w:p>
    <w:p w14:paraId="6B03566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投标人在评标过程中作出的符合法律法规和招标文件规定的澄清确认，构成投标文件的组成部分。</w:t>
      </w:r>
    </w:p>
    <w:p w14:paraId="7A17766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3.1.2投标人须知前附表规定不接受联合体投标的，或投标人没有组成联合体的，投标文件不包括联合体协议书。</w:t>
      </w:r>
    </w:p>
    <w:p w14:paraId="712723EA">
      <w:pPr>
        <w:adjustRightInd w:val="0"/>
        <w:snapToGrid w:val="0"/>
        <w:spacing w:line="360" w:lineRule="auto"/>
        <w:ind w:firstLine="420" w:firstLineChars="200"/>
        <w:rPr>
          <w:rFonts w:ascii="宋体" w:hAnsi="宋体" w:cs="宋体"/>
          <w:szCs w:val="21"/>
          <w:highlight w:val="none"/>
        </w:rPr>
      </w:pPr>
    </w:p>
    <w:p w14:paraId="0599ACA4">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3.2投标报价</w:t>
      </w:r>
    </w:p>
    <w:p w14:paraId="7380C0F4">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3.2.1投标报价应包括国家规定的增值税税金，除投标人须知前附表另有规定外，增值税税金按一般计税方法计算。投标人应按第六章“投标文件格式”的要求在投标函中进行报价并填写《勘察清单》（见第五章）。</w:t>
      </w:r>
    </w:p>
    <w:p w14:paraId="2D774561">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3.2.2投标人应充分了解该项目的总体情况以及影响投标报价的其他要素。</w:t>
      </w:r>
    </w:p>
    <w:p w14:paraId="53AD7414">
      <w:pPr>
        <w:pStyle w:val="15"/>
        <w:adjustRightInd w:val="0"/>
        <w:snapToGrid w:val="0"/>
        <w:spacing w:line="360" w:lineRule="auto"/>
        <w:ind w:left="53" w:firstLine="420" w:firstLineChars="200"/>
        <w:rPr>
          <w:rFonts w:cs="宋体"/>
          <w:strike/>
          <w:highlight w:val="none"/>
          <w:lang w:eastAsia="zh-CN"/>
        </w:rPr>
      </w:pPr>
      <w:r>
        <w:rPr>
          <w:rFonts w:hint="eastAsia" w:cs="宋体"/>
          <w:highlight w:val="none"/>
          <w:lang w:eastAsia="zh-CN"/>
        </w:rPr>
        <w:t>3.2.3本项目的报价方式见投标人须知前附表。</w:t>
      </w:r>
    </w:p>
    <w:p w14:paraId="404AF4F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3.2.4招标人设有最高投标限价的，投标人的投标报价不得超过最高投标限价，最高投标限价在投标人须知前附表中载明。</w:t>
      </w:r>
    </w:p>
    <w:p w14:paraId="16A37494">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3.2.5投标报价的其他要求见投标人须知前附表。</w:t>
      </w:r>
    </w:p>
    <w:p w14:paraId="17BC1FFE">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3.3投标有效期</w:t>
      </w:r>
    </w:p>
    <w:p w14:paraId="27241F0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3.3.1除投标人须知前附表另有规定外，投标有效期为90天。</w:t>
      </w:r>
    </w:p>
    <w:p w14:paraId="2FC71B8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3.3.2在投标有效期内，投标人撤销投标文件的，应承担招标文件和法律规定的责任。</w:t>
      </w:r>
    </w:p>
    <w:p w14:paraId="04779E34">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3.3.3出现特殊情况需要延长投标有效期的，招标人以书面形式通知所有投标人延长投标有效期。投标人应予以书面答复，同意延长的，</w:t>
      </w:r>
      <w:r>
        <w:rPr>
          <w:rFonts w:hint="eastAsia" w:cs="宋体"/>
          <w:strike/>
          <w:highlight w:val="none"/>
          <w:lang w:eastAsia="zh-CN"/>
        </w:rPr>
        <w:t>应相应延长其投标保证金的有效期，</w:t>
      </w:r>
      <w:r>
        <w:rPr>
          <w:rFonts w:hint="eastAsia" w:cs="宋体"/>
          <w:highlight w:val="none"/>
          <w:lang w:eastAsia="zh-CN"/>
        </w:rPr>
        <w:t>但不得要求或被允许修改其投标文件；投标人拒绝延长的，其投标失效</w:t>
      </w:r>
      <w:r>
        <w:rPr>
          <w:rFonts w:hint="eastAsia" w:cs="宋体"/>
          <w:strike/>
          <w:highlight w:val="none"/>
          <w:lang w:eastAsia="zh-CN"/>
        </w:rPr>
        <w:t>，但投标人有权收回其投标保证金及以现金或者支票形式递交的投标保证金的银行同期存款利息</w:t>
      </w:r>
      <w:r>
        <w:rPr>
          <w:rFonts w:hint="eastAsia" w:cs="宋体"/>
          <w:highlight w:val="none"/>
          <w:lang w:eastAsia="zh-CN"/>
        </w:rPr>
        <w:t>。</w:t>
      </w:r>
    </w:p>
    <w:p w14:paraId="7BFCDF0B">
      <w:pPr>
        <w:pStyle w:val="6"/>
        <w:adjustRightInd w:val="0"/>
        <w:snapToGrid w:val="0"/>
        <w:spacing w:before="0" w:after="0" w:line="360" w:lineRule="auto"/>
        <w:ind w:firstLine="420" w:firstLineChars="200"/>
        <w:rPr>
          <w:rFonts w:ascii="宋体" w:hAnsi="宋体" w:cs="宋体"/>
          <w:strike/>
          <w:color w:val="auto"/>
          <w:sz w:val="21"/>
          <w:szCs w:val="21"/>
          <w:highlight w:val="none"/>
        </w:rPr>
      </w:pPr>
      <w:r>
        <w:rPr>
          <w:rFonts w:hint="eastAsia" w:ascii="宋体" w:hAnsi="宋体" w:cs="宋体"/>
          <w:color w:val="auto"/>
          <w:sz w:val="21"/>
          <w:szCs w:val="21"/>
          <w:highlight w:val="none"/>
        </w:rPr>
        <w:t>3.4投标保证金</w:t>
      </w:r>
    </w:p>
    <w:p w14:paraId="2F05A501">
      <w:pPr>
        <w:pStyle w:val="15"/>
        <w:adjustRightInd w:val="0"/>
        <w:snapToGrid w:val="0"/>
        <w:spacing w:line="360" w:lineRule="auto"/>
        <w:ind w:left="53" w:firstLine="420" w:firstLineChars="200"/>
        <w:rPr>
          <w:rFonts w:cs="宋体"/>
          <w:highlight w:val="none"/>
          <w:u w:val="single"/>
          <w:lang w:eastAsia="zh-CN"/>
        </w:rPr>
      </w:pPr>
      <w:r>
        <w:rPr>
          <w:rFonts w:hint="eastAsia" w:cs="宋体"/>
          <w:highlight w:val="none"/>
          <w:u w:val="single"/>
          <w:lang w:eastAsia="zh-CN"/>
        </w:rPr>
        <w:t>本项目不要求投标人递交投标保证金。</w:t>
      </w:r>
    </w:p>
    <w:p w14:paraId="0697E285">
      <w:pPr>
        <w:adjustRightInd w:val="0"/>
        <w:snapToGrid w:val="0"/>
        <w:spacing w:line="360" w:lineRule="auto"/>
        <w:ind w:firstLine="420" w:firstLineChars="200"/>
        <w:rPr>
          <w:rFonts w:ascii="宋体" w:hAnsi="宋体" w:cs="宋体"/>
          <w:szCs w:val="21"/>
          <w:highlight w:val="none"/>
        </w:rPr>
      </w:pPr>
    </w:p>
    <w:p w14:paraId="0BD9C2EA">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3.5资格审查资料（适用于未进行资格预审的）</w:t>
      </w:r>
    </w:p>
    <w:p w14:paraId="3C174022">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除投标人须知前附表另有规定外，投标人应按</w:t>
      </w:r>
      <w:r>
        <w:rPr>
          <w:rFonts w:hint="eastAsia" w:cs="宋体"/>
          <w:highlight w:val="none"/>
          <w:u w:val="single"/>
          <w:lang w:eastAsia="zh-CN"/>
        </w:rPr>
        <w:t>招标公告和本章第3.1项的要求</w:t>
      </w:r>
      <w:r>
        <w:rPr>
          <w:rFonts w:hint="eastAsia" w:cs="宋体"/>
          <w:highlight w:val="none"/>
          <w:lang w:eastAsia="zh-CN"/>
        </w:rPr>
        <w:t>提供资格审查资料，以证明其满足本章第1.4款规定的资质、财务、业绩、信誉等要求。</w:t>
      </w:r>
    </w:p>
    <w:p w14:paraId="630429DF">
      <w:pPr>
        <w:adjustRightInd w:val="0"/>
        <w:snapToGrid w:val="0"/>
        <w:spacing w:line="360" w:lineRule="auto"/>
        <w:ind w:firstLine="420" w:firstLineChars="200"/>
        <w:rPr>
          <w:rFonts w:ascii="宋体" w:hAnsi="宋体" w:cs="宋体"/>
          <w:szCs w:val="21"/>
          <w:highlight w:val="none"/>
        </w:rPr>
      </w:pPr>
    </w:p>
    <w:p w14:paraId="31C741D4">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3.6备选投标方案</w:t>
      </w:r>
    </w:p>
    <w:p w14:paraId="4435387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3.6.1除投标人须知前附表规定允许外，投标人不得递交备选投标方案，否则其投标将被否决。</w:t>
      </w:r>
    </w:p>
    <w:p w14:paraId="48C4B80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3DD59DBE">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3.6.3投标人提供两个或两个以上投标报价，或者在投标文件中提供一个报价，但同时提供两个或两个以上勘察方案的，视为提供备选方案。</w:t>
      </w:r>
    </w:p>
    <w:p w14:paraId="471165C1">
      <w:pPr>
        <w:adjustRightInd w:val="0"/>
        <w:snapToGrid w:val="0"/>
        <w:spacing w:line="360" w:lineRule="auto"/>
        <w:ind w:firstLine="420" w:firstLineChars="200"/>
        <w:rPr>
          <w:rFonts w:ascii="宋体" w:hAnsi="宋体" w:cs="宋体"/>
          <w:szCs w:val="21"/>
          <w:highlight w:val="none"/>
        </w:rPr>
      </w:pPr>
    </w:p>
    <w:p w14:paraId="01796DE4">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3.7投标文件的编制</w:t>
      </w:r>
    </w:p>
    <w:p w14:paraId="2A796FF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0FC909B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3.7.2投标文件应当对招标文件有关勘察服务期限、投标有效期、</w:t>
      </w:r>
      <w:r>
        <w:rPr>
          <w:rFonts w:hint="eastAsia" w:cs="宋体"/>
          <w:strike/>
          <w:highlight w:val="none"/>
          <w:lang w:eastAsia="zh-CN"/>
        </w:rPr>
        <w:t>发包人要求、</w:t>
      </w:r>
      <w:r>
        <w:rPr>
          <w:rFonts w:hint="eastAsia" w:cs="宋体"/>
          <w:highlight w:val="none"/>
          <w:lang w:eastAsia="zh-CN"/>
        </w:rPr>
        <w:t>招标范围等实质性内容作出响应。</w:t>
      </w:r>
    </w:p>
    <w:p w14:paraId="2E855155">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3.7.3（B）投标文件全部采用电子文档，除投标人须知前附表另有规定外，投标文件所附证书证件均为清晰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4B8E0867">
      <w:pPr>
        <w:adjustRightInd w:val="0"/>
        <w:snapToGrid w:val="0"/>
        <w:spacing w:line="360" w:lineRule="auto"/>
        <w:ind w:firstLine="420" w:firstLineChars="200"/>
        <w:rPr>
          <w:rFonts w:ascii="宋体" w:hAnsi="宋体" w:cs="宋体"/>
          <w:szCs w:val="21"/>
          <w:highlight w:val="none"/>
        </w:rPr>
      </w:pPr>
    </w:p>
    <w:p w14:paraId="22E5236F">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14" w:name="_Toc28942"/>
      <w:bookmarkStart w:id="15" w:name="_Toc12380"/>
      <w:r>
        <w:rPr>
          <w:rFonts w:hint="eastAsia" w:ascii="宋体" w:hAnsi="宋体" w:eastAsia="宋体" w:cs="宋体"/>
          <w:color w:val="auto"/>
          <w:sz w:val="21"/>
          <w:szCs w:val="21"/>
          <w:highlight w:val="none"/>
        </w:rPr>
        <w:t>4. 投标</w:t>
      </w:r>
      <w:bookmarkEnd w:id="14"/>
      <w:bookmarkEnd w:id="15"/>
    </w:p>
    <w:p w14:paraId="4B8D2A8C">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4.1投标文件的密封和标记</w:t>
      </w:r>
    </w:p>
    <w:p w14:paraId="01A612CE">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4.1.1（B）投标人应当按照招标文件和电子招标投标交易平台的要求加密投标文件，具体要求见投标人须知前附表。</w:t>
      </w:r>
    </w:p>
    <w:p w14:paraId="5B2C296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4.1.2投标文件</w:t>
      </w:r>
      <w:r>
        <w:rPr>
          <w:rFonts w:hint="eastAsia" w:cs="宋体"/>
          <w:highlight w:val="none"/>
          <w:u w:val="single"/>
          <w:lang w:eastAsia="zh-CN"/>
        </w:rPr>
        <w:t>电子光盘备用（投标）</w:t>
      </w:r>
      <w:r>
        <w:rPr>
          <w:rFonts w:hint="eastAsia" w:cs="宋体"/>
          <w:highlight w:val="none"/>
          <w:lang w:eastAsia="zh-CN"/>
        </w:rPr>
        <w:t>封套上应写明的内容见投标人须知前附表。</w:t>
      </w:r>
    </w:p>
    <w:p w14:paraId="483E041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4.1.3未按本章第 4.1.1项要求密封的投标文件，招标人将予以拒收。</w:t>
      </w:r>
    </w:p>
    <w:p w14:paraId="0E304605">
      <w:pPr>
        <w:adjustRightInd w:val="0"/>
        <w:snapToGrid w:val="0"/>
        <w:spacing w:line="360" w:lineRule="auto"/>
        <w:ind w:firstLine="420" w:firstLineChars="200"/>
        <w:rPr>
          <w:rFonts w:ascii="宋体" w:hAnsi="宋体" w:cs="宋体"/>
          <w:szCs w:val="21"/>
          <w:highlight w:val="none"/>
        </w:rPr>
      </w:pPr>
    </w:p>
    <w:p w14:paraId="6CFAE8DC">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4.2投标文件的递交</w:t>
      </w:r>
    </w:p>
    <w:p w14:paraId="70C41ED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4.2.1投标人应在投标人须知前附表规定的投标截止时间前递交投标文件。</w:t>
      </w:r>
    </w:p>
    <w:p w14:paraId="2EE096CB">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4.2.2（B）投标人通过下载招标文件的电子招标投标交易平台递交电子投标文件。</w:t>
      </w:r>
    </w:p>
    <w:p w14:paraId="7905BE7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4.2.3除投标人须知前附表另有规定外，投标人所递交的投标文件不予退还。</w:t>
      </w:r>
    </w:p>
    <w:p w14:paraId="6C69ABF5">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4.2.4（B）投标人完成电子投标文件上传后，电子招标投标交易平台即时向投标人发出递交回执通知。递交时间以递交回执通知载明的传输完成时间为准。</w:t>
      </w:r>
    </w:p>
    <w:p w14:paraId="2CF6BB3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4.2.5（B）逾期送达的投标文件，电子招标投标交易平台将予以拒收。</w:t>
      </w:r>
    </w:p>
    <w:p w14:paraId="1079AF90">
      <w:pPr>
        <w:adjustRightInd w:val="0"/>
        <w:snapToGrid w:val="0"/>
        <w:spacing w:line="360" w:lineRule="auto"/>
        <w:ind w:firstLine="420" w:firstLineChars="200"/>
        <w:rPr>
          <w:rFonts w:ascii="宋体" w:hAnsi="宋体" w:cs="宋体"/>
          <w:szCs w:val="21"/>
          <w:highlight w:val="none"/>
        </w:rPr>
      </w:pPr>
    </w:p>
    <w:p w14:paraId="2750D4B9">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4.3投标文件的修改与撤回</w:t>
      </w:r>
    </w:p>
    <w:p w14:paraId="62FD738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4.3.1在本章第 4.2.1项规定的投标截止时间前，投标人可以修改或撤回已递交的投标文件，但应以书面形式通知招标人。</w:t>
      </w:r>
    </w:p>
    <w:p w14:paraId="3045F655">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4.3.2（B）投标人修改或撤回已递交投标文件的通知，应按照本章第3.7.3（B）项的要求加盖电子印章。电子招标投标交易平台收到通知后，即时向投标人发出确认回执通知。</w:t>
      </w:r>
    </w:p>
    <w:p w14:paraId="0707F120">
      <w:pPr>
        <w:pStyle w:val="15"/>
        <w:adjustRightInd w:val="0"/>
        <w:snapToGrid w:val="0"/>
        <w:spacing w:line="360" w:lineRule="auto"/>
        <w:ind w:left="53" w:firstLine="420" w:firstLineChars="200"/>
        <w:rPr>
          <w:rFonts w:cs="宋体"/>
          <w:highlight w:val="none"/>
          <w:lang w:eastAsia="zh-CN"/>
        </w:rPr>
      </w:pPr>
      <w:r>
        <w:rPr>
          <w:rFonts w:cs="宋体"/>
          <w:strike/>
          <w:highlight w:val="none"/>
          <w:lang w:eastAsia="zh-CN"/>
        </w:rPr>
        <w:t>4.3.3投标人撤回投标文件的，招标人自收到投标人书面撤回通知之日起 5日内退还已收取的投标保证金。</w:t>
      </w:r>
    </w:p>
    <w:p w14:paraId="56BA0EB9">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4.3.4修改的内容为投标文件的组成部分。修改的投标文件应按照本章第3条、第4条的规定进行编制、密封、标记和递交，并标明“修改”字样。</w:t>
      </w:r>
    </w:p>
    <w:p w14:paraId="3AD3AE97">
      <w:pPr>
        <w:adjustRightInd w:val="0"/>
        <w:snapToGrid w:val="0"/>
        <w:spacing w:line="360" w:lineRule="auto"/>
        <w:ind w:firstLine="420" w:firstLineChars="200"/>
        <w:rPr>
          <w:rFonts w:ascii="宋体" w:hAnsi="宋体" w:cs="宋体"/>
          <w:szCs w:val="21"/>
          <w:highlight w:val="none"/>
        </w:rPr>
      </w:pPr>
    </w:p>
    <w:p w14:paraId="65DDB976">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16" w:name="_Toc14543"/>
      <w:bookmarkStart w:id="17" w:name="_Toc22976"/>
      <w:r>
        <w:rPr>
          <w:rFonts w:hint="eastAsia" w:ascii="宋体" w:hAnsi="宋体" w:eastAsia="宋体" w:cs="宋体"/>
          <w:color w:val="auto"/>
          <w:sz w:val="21"/>
          <w:szCs w:val="21"/>
          <w:highlight w:val="none"/>
        </w:rPr>
        <w:t>5. 开标</w:t>
      </w:r>
      <w:bookmarkEnd w:id="16"/>
      <w:bookmarkEnd w:id="17"/>
    </w:p>
    <w:p w14:paraId="0620BF35">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5.1开标时间和地点（B）</w:t>
      </w:r>
    </w:p>
    <w:p w14:paraId="315417D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招标人在本章第 4.2.1项规定的投标截止时间（开标时间）,通过电子招标投标交易平台公开开标，所有投标人的法定代表人或其委托代理人应当准时参加，</w:t>
      </w:r>
      <w:r>
        <w:rPr>
          <w:rFonts w:hint="eastAsia" w:cs="宋体"/>
          <w:highlight w:val="none"/>
          <w:u w:val="single"/>
          <w:lang w:eastAsia="zh-CN"/>
        </w:rPr>
        <w:t>也可以自主决定不参加开标</w:t>
      </w:r>
      <w:r>
        <w:rPr>
          <w:rFonts w:hint="eastAsia" w:cs="宋体"/>
          <w:highlight w:val="none"/>
          <w:lang w:eastAsia="zh-CN"/>
        </w:rPr>
        <w:t>。</w:t>
      </w:r>
    </w:p>
    <w:p w14:paraId="022366CE">
      <w:pPr>
        <w:adjustRightInd w:val="0"/>
        <w:snapToGrid w:val="0"/>
        <w:spacing w:line="360" w:lineRule="auto"/>
        <w:ind w:firstLine="420" w:firstLineChars="200"/>
        <w:rPr>
          <w:rFonts w:ascii="宋体" w:hAnsi="宋体" w:cs="宋体"/>
          <w:szCs w:val="21"/>
          <w:highlight w:val="none"/>
        </w:rPr>
      </w:pPr>
    </w:p>
    <w:p w14:paraId="232B9C31">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5.2开标程序</w:t>
      </w:r>
    </w:p>
    <w:p w14:paraId="5B13D5D9">
      <w:pPr>
        <w:pStyle w:val="15"/>
        <w:adjustRightInd w:val="0"/>
        <w:snapToGrid w:val="0"/>
        <w:spacing w:line="360" w:lineRule="auto"/>
        <w:ind w:left="53" w:firstLine="420" w:firstLineChars="200"/>
        <w:rPr>
          <w:rFonts w:cs="宋体"/>
          <w:highlight w:val="none"/>
          <w:lang w:eastAsia="zh-CN"/>
        </w:rPr>
      </w:pPr>
      <w:r>
        <w:rPr>
          <w:rFonts w:hint="eastAsia" w:cs="宋体"/>
          <w:highlight w:val="none"/>
          <w:u w:val="single"/>
          <w:lang w:eastAsia="zh-CN"/>
        </w:rPr>
        <w:t>5.2.1开标程序详见《投标人须知前附表》。</w:t>
      </w:r>
    </w:p>
    <w:p w14:paraId="22FFD2B4">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5.2.2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14:paraId="4B431A4F">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5.2.3开标时，两个（含两个）以上的投标人加密打包投标文件电脑机器特征码一致的，不参与下一程序，并由评标委员会否决其投标。</w:t>
      </w:r>
    </w:p>
    <w:p w14:paraId="68551726">
      <w:pPr>
        <w:adjustRightInd w:val="0"/>
        <w:snapToGrid w:val="0"/>
        <w:spacing w:line="360" w:lineRule="auto"/>
        <w:ind w:firstLine="420" w:firstLineChars="200"/>
        <w:rPr>
          <w:rFonts w:ascii="宋体" w:hAnsi="宋体" w:cs="宋体"/>
          <w:szCs w:val="21"/>
          <w:highlight w:val="none"/>
        </w:rPr>
      </w:pPr>
    </w:p>
    <w:p w14:paraId="2365ED77">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5.3开标异议</w:t>
      </w:r>
    </w:p>
    <w:p w14:paraId="1853ADD9">
      <w:pPr>
        <w:pStyle w:val="15"/>
        <w:adjustRightInd w:val="0"/>
        <w:snapToGrid w:val="0"/>
        <w:spacing w:line="360" w:lineRule="auto"/>
        <w:ind w:left="53" w:firstLine="420" w:firstLineChars="200"/>
        <w:rPr>
          <w:rFonts w:cs="宋体"/>
          <w:highlight w:val="none"/>
          <w:lang w:eastAsia="zh-CN"/>
        </w:rPr>
      </w:pPr>
      <w:r>
        <w:rPr>
          <w:rFonts w:hint="eastAsia" w:cs="宋体"/>
          <w:highlight w:val="none"/>
          <w:u w:val="single"/>
          <w:lang w:eastAsia="zh-CN"/>
        </w:rPr>
        <w:t>参加现场开标的</w:t>
      </w:r>
      <w:r>
        <w:rPr>
          <w:rFonts w:hint="eastAsia" w:cs="宋体"/>
          <w:highlight w:val="none"/>
          <w:lang w:eastAsia="zh-CN"/>
        </w:rPr>
        <w:t>投标人对开标有异议的，应当在开标现场提出，</w:t>
      </w:r>
      <w:r>
        <w:rPr>
          <w:rFonts w:hint="eastAsia" w:cs="宋体"/>
          <w:highlight w:val="none"/>
          <w:u w:val="single"/>
          <w:lang w:eastAsia="zh-CN"/>
        </w:rPr>
        <w:t>同时出示本人身份证原件，</w:t>
      </w:r>
      <w:r>
        <w:rPr>
          <w:rFonts w:hint="eastAsia" w:cs="宋体"/>
          <w:highlight w:val="none"/>
          <w:lang w:eastAsia="zh-CN"/>
        </w:rPr>
        <w:t>招标人当场作出答复，并制作记录。</w:t>
      </w:r>
      <w:r>
        <w:rPr>
          <w:rFonts w:hint="eastAsia" w:cs="宋体"/>
          <w:highlight w:val="none"/>
          <w:u w:val="singl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D411979">
      <w:pPr>
        <w:adjustRightInd w:val="0"/>
        <w:snapToGrid w:val="0"/>
        <w:spacing w:line="360" w:lineRule="auto"/>
        <w:ind w:firstLine="420" w:firstLineChars="200"/>
        <w:rPr>
          <w:rFonts w:ascii="宋体" w:hAnsi="宋体" w:cs="宋体"/>
          <w:szCs w:val="21"/>
          <w:highlight w:val="none"/>
        </w:rPr>
      </w:pPr>
    </w:p>
    <w:p w14:paraId="257B2747">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18" w:name="_Toc31906"/>
      <w:bookmarkStart w:id="19" w:name="_Toc25016"/>
      <w:r>
        <w:rPr>
          <w:rFonts w:hint="eastAsia" w:ascii="宋体" w:hAnsi="宋体" w:eastAsia="宋体" w:cs="宋体"/>
          <w:color w:val="auto"/>
          <w:sz w:val="21"/>
          <w:szCs w:val="21"/>
          <w:highlight w:val="none"/>
        </w:rPr>
        <w:t>6. 评标</w:t>
      </w:r>
      <w:bookmarkEnd w:id="18"/>
      <w:bookmarkEnd w:id="19"/>
    </w:p>
    <w:p w14:paraId="009E8CFD">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6.1评标委员会</w:t>
      </w:r>
    </w:p>
    <w:p w14:paraId="5D93703E">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C45EC6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6.1.2评标委员会成员有下列情形之一的，应当回避：</w:t>
      </w:r>
    </w:p>
    <w:p w14:paraId="218B8769">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（1）投标人或投标人主要负责人的近亲属；</w:t>
      </w:r>
    </w:p>
    <w:p w14:paraId="00D68603">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（2）项目主管部门或者行政监督部门的人员；</w:t>
      </w:r>
    </w:p>
    <w:p w14:paraId="40DFE3C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（3）与投标人有经济利益关系，可能影响对投标公正评审的；</w:t>
      </w:r>
    </w:p>
    <w:p w14:paraId="6832161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（4）曾因在招标、评标以及其他与招标投标有关活动中从事违法行为而受过行政处罚或刑事处罚的；</w:t>
      </w:r>
    </w:p>
    <w:p w14:paraId="648682F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（5）与投标人有其他利害关系。</w:t>
      </w:r>
    </w:p>
    <w:p w14:paraId="175C0FCF">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41D74141">
      <w:pPr>
        <w:adjustRightInd w:val="0"/>
        <w:snapToGrid w:val="0"/>
        <w:spacing w:line="360" w:lineRule="auto"/>
        <w:ind w:firstLine="420" w:firstLineChars="200"/>
        <w:rPr>
          <w:rFonts w:ascii="宋体" w:hAnsi="宋体" w:cs="宋体"/>
          <w:szCs w:val="21"/>
          <w:highlight w:val="none"/>
        </w:rPr>
      </w:pPr>
    </w:p>
    <w:p w14:paraId="79EF3845">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6.2评标原则</w:t>
      </w:r>
    </w:p>
    <w:p w14:paraId="694EB13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评标活动遵循公平、公正、科学和择优的原则。</w:t>
      </w:r>
    </w:p>
    <w:p w14:paraId="0AF17874">
      <w:pPr>
        <w:adjustRightInd w:val="0"/>
        <w:snapToGrid w:val="0"/>
        <w:spacing w:line="360" w:lineRule="auto"/>
        <w:ind w:firstLine="420" w:firstLineChars="200"/>
        <w:rPr>
          <w:rFonts w:ascii="宋体" w:hAnsi="宋体" w:cs="宋体"/>
          <w:szCs w:val="21"/>
          <w:highlight w:val="none"/>
        </w:rPr>
      </w:pPr>
    </w:p>
    <w:p w14:paraId="6CA6BC13">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6.3评标</w:t>
      </w:r>
    </w:p>
    <w:p w14:paraId="538A1F1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6.3.1评标委员会按照第三章“评标办法”规定的方法、评审因素、标准和程序对投标文件进行评审。第三章“评标办法”没有规定的方法、评审因素和标准，不作为评标依据。</w:t>
      </w:r>
    </w:p>
    <w:p w14:paraId="74D858E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6.3.2评标完成后，评标委员会应当向招标人提交书面评标报告和中标候选人名单。评标委员会推荐中标候选人的人数见投标人须知前附表。</w:t>
      </w:r>
    </w:p>
    <w:p w14:paraId="2AD766B1">
      <w:pPr>
        <w:adjustRightInd w:val="0"/>
        <w:snapToGrid w:val="0"/>
        <w:spacing w:line="360" w:lineRule="auto"/>
        <w:ind w:firstLine="420" w:firstLineChars="200"/>
        <w:rPr>
          <w:rFonts w:ascii="宋体" w:hAnsi="宋体" w:cs="宋体"/>
          <w:szCs w:val="21"/>
          <w:highlight w:val="none"/>
        </w:rPr>
      </w:pPr>
    </w:p>
    <w:p w14:paraId="248B66F3">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20" w:name="_Toc21271"/>
      <w:bookmarkStart w:id="21" w:name="_Toc11536"/>
      <w:r>
        <w:rPr>
          <w:rFonts w:hint="eastAsia" w:ascii="宋体" w:hAnsi="宋体" w:eastAsia="宋体" w:cs="宋体"/>
          <w:color w:val="auto"/>
          <w:sz w:val="21"/>
          <w:szCs w:val="21"/>
          <w:highlight w:val="none"/>
        </w:rPr>
        <w:t>7. 合同授予</w:t>
      </w:r>
      <w:bookmarkEnd w:id="20"/>
      <w:bookmarkEnd w:id="21"/>
    </w:p>
    <w:p w14:paraId="12F9392B">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7.1中标候选人公示</w:t>
      </w:r>
    </w:p>
    <w:p w14:paraId="7E12E5A2">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招标人在收到评标报告之日起 3日内，按照投标人须知前附表规定的公示媒介和期限公示中标候选人，公示期不得少于3天。</w:t>
      </w:r>
    </w:p>
    <w:p w14:paraId="36006ED7">
      <w:pPr>
        <w:pStyle w:val="15"/>
        <w:adjustRightInd w:val="0"/>
        <w:snapToGrid w:val="0"/>
        <w:spacing w:line="360" w:lineRule="auto"/>
        <w:ind w:left="53" w:firstLine="420" w:firstLineChars="200"/>
        <w:jc w:val="both"/>
        <w:rPr>
          <w:rFonts w:cs="宋体"/>
          <w:highlight w:val="none"/>
          <w:u w:val="single"/>
          <w:lang w:eastAsia="zh-CN"/>
        </w:rPr>
      </w:pPr>
      <w:r>
        <w:rPr>
          <w:rFonts w:hint="eastAsia" w:cs="宋体"/>
          <w:highlight w:val="none"/>
          <w:u w:val="single"/>
          <w:lang w:eastAsia="zh-CN"/>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9A8F2AA">
      <w:pPr>
        <w:pStyle w:val="15"/>
        <w:adjustRightInd w:val="0"/>
        <w:snapToGrid w:val="0"/>
        <w:spacing w:line="360" w:lineRule="auto"/>
        <w:ind w:left="53" w:firstLine="420" w:firstLineChars="200"/>
        <w:jc w:val="both"/>
        <w:rPr>
          <w:rFonts w:cs="宋体"/>
          <w:highlight w:val="none"/>
          <w:u w:val="single"/>
          <w:lang w:eastAsia="zh-CN"/>
        </w:rPr>
      </w:pPr>
      <w:r>
        <w:rPr>
          <w:rFonts w:hint="eastAsia" w:cs="宋体"/>
          <w:highlight w:val="none"/>
          <w:u w:val="single"/>
          <w:lang w:eastAsia="zh-CN"/>
        </w:rPr>
        <w:t>在产生中标候选人后，招标人将中标候选人的投标文件的电子版（报价清单、勘察方案等涉及商业秘密的内容除外）在广州交易集团有限公司（广州公共资源交易中心）网站和广东省招标投标监管网公开。</w:t>
      </w:r>
    </w:p>
    <w:p w14:paraId="71724550">
      <w:pPr>
        <w:adjustRightInd w:val="0"/>
        <w:snapToGrid w:val="0"/>
        <w:spacing w:line="360" w:lineRule="auto"/>
        <w:ind w:firstLine="420" w:firstLineChars="200"/>
        <w:rPr>
          <w:rFonts w:ascii="宋体" w:hAnsi="宋体" w:cs="宋体"/>
          <w:szCs w:val="21"/>
          <w:highlight w:val="none"/>
        </w:rPr>
      </w:pPr>
    </w:p>
    <w:p w14:paraId="47D9FAEF">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7.2评标结果异议</w:t>
      </w:r>
    </w:p>
    <w:p w14:paraId="107C79D2">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投标人或者其他利害关系人对评标结果有异议的，应当在中标候选人公示期间提出，</w:t>
      </w:r>
      <w:r>
        <w:rPr>
          <w:rFonts w:hint="eastAsia" w:cs="宋体"/>
          <w:highlight w:val="none"/>
          <w:u w:val="single"/>
          <w:lang w:eastAsia="zh-CN"/>
        </w:rPr>
        <w:t>可以通过线下或线上的形式提出异议。线上提交的，应通过交易平台进行，招标人也应通过交易平台答复线上提交的异议。</w:t>
      </w:r>
      <w:r>
        <w:rPr>
          <w:rFonts w:hint="eastAsia" w:cs="宋体"/>
          <w:highlight w:val="none"/>
          <w:lang w:eastAsia="zh-CN"/>
        </w:rPr>
        <w:t>招标人将在收到异议之日起3日内作出答复；作出答复前，将暂停招标投标活动。</w:t>
      </w:r>
    </w:p>
    <w:p w14:paraId="125A1C59">
      <w:pPr>
        <w:pStyle w:val="15"/>
        <w:adjustRightInd w:val="0"/>
        <w:snapToGrid w:val="0"/>
        <w:spacing w:line="360" w:lineRule="auto"/>
        <w:ind w:left="53" w:firstLine="420" w:firstLineChars="200"/>
        <w:rPr>
          <w:rFonts w:cs="宋体"/>
          <w:highlight w:val="none"/>
          <w:lang w:eastAsia="zh-CN"/>
        </w:rPr>
      </w:pPr>
    </w:p>
    <w:p w14:paraId="25FE3882">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7.3中标候选人履约能力审查</w:t>
      </w:r>
    </w:p>
    <w:p w14:paraId="24CA933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0A7E8378">
      <w:pPr>
        <w:adjustRightInd w:val="0"/>
        <w:snapToGrid w:val="0"/>
        <w:spacing w:line="360" w:lineRule="auto"/>
        <w:ind w:firstLine="420" w:firstLineChars="200"/>
        <w:rPr>
          <w:rFonts w:ascii="宋体" w:hAnsi="宋体" w:cs="宋体"/>
          <w:szCs w:val="21"/>
          <w:highlight w:val="none"/>
        </w:rPr>
      </w:pPr>
    </w:p>
    <w:p w14:paraId="328647F2">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7.4定标</w:t>
      </w:r>
    </w:p>
    <w:p w14:paraId="6482CEF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按照投标人须知前附表的规定，招标人依法确定中标人。</w:t>
      </w:r>
    </w:p>
    <w:p w14:paraId="094B3247">
      <w:pPr>
        <w:adjustRightInd w:val="0"/>
        <w:snapToGrid w:val="0"/>
        <w:spacing w:line="360" w:lineRule="auto"/>
        <w:ind w:firstLine="420" w:firstLineChars="200"/>
        <w:rPr>
          <w:rFonts w:ascii="宋体" w:hAnsi="宋体" w:cs="宋体"/>
          <w:szCs w:val="21"/>
          <w:highlight w:val="none"/>
        </w:rPr>
      </w:pPr>
    </w:p>
    <w:p w14:paraId="24D47F06">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7.5中标通知</w:t>
      </w:r>
    </w:p>
    <w:p w14:paraId="0719C99F">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在本章第 3.3款规定的投标有效期内，招标人以书面形式向中标人发出中标通知书，同时将中标结果通知未中标的投标人。</w:t>
      </w:r>
    </w:p>
    <w:p w14:paraId="03589455">
      <w:pPr>
        <w:adjustRightInd w:val="0"/>
        <w:snapToGrid w:val="0"/>
        <w:spacing w:line="360" w:lineRule="auto"/>
        <w:ind w:firstLine="420" w:firstLineChars="200"/>
        <w:rPr>
          <w:rFonts w:ascii="宋体" w:hAnsi="宋体" w:cs="宋体"/>
          <w:szCs w:val="21"/>
          <w:highlight w:val="none"/>
        </w:rPr>
      </w:pPr>
    </w:p>
    <w:p w14:paraId="783F43DD">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7.6履约保证金</w:t>
      </w:r>
    </w:p>
    <w:p w14:paraId="2E1B5DF6">
      <w:pPr>
        <w:pStyle w:val="15"/>
        <w:adjustRightInd w:val="0"/>
        <w:snapToGrid w:val="0"/>
        <w:spacing w:line="360" w:lineRule="auto"/>
        <w:ind w:left="53" w:firstLine="420" w:firstLineChars="200"/>
        <w:rPr>
          <w:rFonts w:cs="宋体"/>
          <w:highlight w:val="none"/>
          <w:u w:val="single"/>
          <w:lang w:eastAsia="zh-CN"/>
        </w:rPr>
      </w:pPr>
      <w:r>
        <w:rPr>
          <w:rFonts w:hint="eastAsia" w:cs="宋体"/>
          <w:highlight w:val="none"/>
          <w:u w:val="single"/>
          <w:lang w:eastAsia="zh-CN"/>
        </w:rPr>
        <w:t>本项目不要求提供履约保证金。</w:t>
      </w:r>
    </w:p>
    <w:p w14:paraId="6AF076C3">
      <w:pPr>
        <w:pStyle w:val="15"/>
        <w:adjustRightInd w:val="0"/>
        <w:snapToGrid w:val="0"/>
        <w:spacing w:line="360" w:lineRule="auto"/>
        <w:ind w:left="53" w:firstLine="420" w:firstLineChars="200"/>
        <w:rPr>
          <w:rFonts w:cs="宋体"/>
          <w:strike/>
          <w:highlight w:val="none"/>
          <w:lang w:eastAsia="zh-CN"/>
        </w:rPr>
      </w:pPr>
      <w:r>
        <w:rPr>
          <w:rFonts w:hint="eastAsia" w:cs="宋体"/>
          <w:strike/>
          <w:highlight w:val="none"/>
          <w:lang w:eastAsia="zh-CN"/>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26091339">
      <w:pPr>
        <w:pStyle w:val="15"/>
        <w:adjustRightInd w:val="0"/>
        <w:snapToGrid w:val="0"/>
        <w:spacing w:line="360" w:lineRule="auto"/>
        <w:ind w:left="53" w:firstLine="420" w:firstLineChars="200"/>
        <w:rPr>
          <w:rFonts w:cs="宋体"/>
          <w:strike/>
          <w:highlight w:val="none"/>
          <w:lang w:eastAsia="zh-CN"/>
        </w:rPr>
      </w:pPr>
      <w:r>
        <w:rPr>
          <w:rFonts w:hint="eastAsia" w:cs="宋体"/>
          <w:strike/>
          <w:highlight w:val="none"/>
          <w:lang w:eastAsia="zh-CN"/>
        </w:rPr>
        <w:t>7.7.2中标人不能按本章第 7.7.1项要求提交履约保证金的，视为放弃中标，其投标保证金不予退还，给招标人造成的损失超过投标保证金数额的，中标人还应当对超过部分予以赔偿。</w:t>
      </w:r>
    </w:p>
    <w:p w14:paraId="45333943">
      <w:pPr>
        <w:adjustRightInd w:val="0"/>
        <w:snapToGrid w:val="0"/>
        <w:spacing w:line="360" w:lineRule="auto"/>
        <w:ind w:firstLine="420" w:firstLineChars="200"/>
        <w:rPr>
          <w:rFonts w:ascii="宋体" w:hAnsi="宋体" w:cs="宋体"/>
          <w:szCs w:val="21"/>
          <w:highlight w:val="none"/>
        </w:rPr>
      </w:pPr>
    </w:p>
    <w:p w14:paraId="5928AB16">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7.7签订合同</w:t>
      </w:r>
    </w:p>
    <w:p w14:paraId="08384C7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7.7.1招标人和中标人应当在中标通知书发出之日起 30日内，根据招标文件和中标人的投标文件订立书面合同。中标人无正当理由拒签合同，在签订合同时向招标人提出附加条件，</w:t>
      </w:r>
      <w:r>
        <w:rPr>
          <w:rFonts w:hint="eastAsia" w:cs="宋体"/>
          <w:strike/>
          <w:highlight w:val="none"/>
          <w:lang w:eastAsia="zh-CN"/>
        </w:rPr>
        <w:t>或者不按照招标文件要求提交履约保证金的，</w:t>
      </w:r>
      <w:r>
        <w:rPr>
          <w:rFonts w:hint="eastAsia" w:cs="宋体"/>
          <w:highlight w:val="none"/>
          <w:lang w:eastAsia="zh-CN"/>
        </w:rPr>
        <w:t>招标人有权取消其中标资格</w:t>
      </w:r>
      <w:r>
        <w:rPr>
          <w:rFonts w:hint="eastAsia" w:cs="宋体"/>
          <w:strike/>
          <w:highlight w:val="none"/>
          <w:lang w:eastAsia="zh-CN"/>
        </w:rPr>
        <w:t>，其投标保证金不予退还</w:t>
      </w:r>
      <w:r>
        <w:rPr>
          <w:rFonts w:hint="eastAsia" w:cs="宋体"/>
          <w:highlight w:val="none"/>
          <w:lang w:eastAsia="zh-CN"/>
        </w:rPr>
        <w:t>；给招标人造成的损失</w:t>
      </w:r>
      <w:r>
        <w:rPr>
          <w:rFonts w:hint="eastAsia" w:cs="宋体"/>
          <w:strike/>
          <w:highlight w:val="none"/>
          <w:lang w:eastAsia="zh-CN"/>
        </w:rPr>
        <w:t>超过投标保证金数额</w:t>
      </w:r>
      <w:r>
        <w:rPr>
          <w:rFonts w:hint="eastAsia" w:cs="宋体"/>
          <w:highlight w:val="none"/>
          <w:lang w:eastAsia="zh-CN"/>
        </w:rPr>
        <w:t>的，中标人还应当</w:t>
      </w:r>
      <w:r>
        <w:rPr>
          <w:rFonts w:hint="eastAsia" w:cs="宋体"/>
          <w:strike/>
          <w:highlight w:val="none"/>
          <w:lang w:eastAsia="zh-CN"/>
        </w:rPr>
        <w:t>对超过部分</w:t>
      </w:r>
      <w:r>
        <w:rPr>
          <w:rFonts w:hint="eastAsia" w:cs="宋体"/>
          <w:highlight w:val="none"/>
          <w:lang w:eastAsia="zh-CN"/>
        </w:rPr>
        <w:t>予以赔偿。</w:t>
      </w:r>
    </w:p>
    <w:p w14:paraId="72DAA3DB">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7.7.2发出中标通知书后，招标人无正当理由拒签合同，或者在签订合同时向中标人提出附加条件的，</w:t>
      </w:r>
      <w:r>
        <w:rPr>
          <w:rFonts w:hint="eastAsia" w:cs="宋体"/>
          <w:strike/>
          <w:highlight w:val="none"/>
          <w:lang w:eastAsia="zh-CN"/>
        </w:rPr>
        <w:t>招标人向中标人退还投标保证金；</w:t>
      </w:r>
      <w:r>
        <w:rPr>
          <w:rFonts w:hint="eastAsia" w:cs="宋体"/>
          <w:highlight w:val="none"/>
          <w:lang w:eastAsia="zh-CN"/>
        </w:rPr>
        <w:t>给中标人造成损失的，还应当赔偿损失。</w:t>
      </w:r>
    </w:p>
    <w:p w14:paraId="48CD09F6">
      <w:pPr>
        <w:pStyle w:val="15"/>
        <w:adjustRightInd w:val="0"/>
        <w:snapToGrid w:val="0"/>
        <w:spacing w:line="360" w:lineRule="auto"/>
        <w:ind w:left="53" w:firstLine="420" w:firstLineChars="200"/>
        <w:rPr>
          <w:rFonts w:cs="宋体"/>
          <w:strike/>
          <w:highlight w:val="none"/>
          <w:lang w:eastAsia="zh-CN"/>
        </w:rPr>
      </w:pPr>
      <w:r>
        <w:rPr>
          <w:rFonts w:hint="eastAsia" w:cs="宋体"/>
          <w:strike/>
          <w:highlight w:val="none"/>
          <w:lang w:eastAsia="zh-CN"/>
        </w:rPr>
        <w:t>7.8.3联合体中标的，联合体各方应当共同与招标人签订合同，就中标项目向招标人承担连带责任。</w:t>
      </w:r>
    </w:p>
    <w:p w14:paraId="7D03F084">
      <w:pPr>
        <w:pStyle w:val="15"/>
        <w:adjustRightInd w:val="0"/>
        <w:snapToGrid w:val="0"/>
        <w:spacing w:line="360" w:lineRule="auto"/>
        <w:ind w:left="53" w:firstLine="420" w:firstLineChars="200"/>
        <w:rPr>
          <w:rFonts w:cs="宋体"/>
          <w:highlight w:val="none"/>
          <w:lang w:eastAsia="zh-CN"/>
        </w:rPr>
      </w:pPr>
    </w:p>
    <w:p w14:paraId="1B2EE31A">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22" w:name="_Toc11717"/>
      <w:bookmarkStart w:id="23" w:name="_Toc13520"/>
      <w:r>
        <w:rPr>
          <w:rFonts w:hint="eastAsia" w:ascii="宋体" w:hAnsi="宋体" w:eastAsia="宋体" w:cs="宋体"/>
          <w:color w:val="auto"/>
          <w:sz w:val="21"/>
          <w:szCs w:val="21"/>
          <w:highlight w:val="none"/>
        </w:rPr>
        <w:t>8. 纪律和监督</w:t>
      </w:r>
      <w:bookmarkEnd w:id="22"/>
      <w:bookmarkEnd w:id="23"/>
    </w:p>
    <w:p w14:paraId="70CB2CB1">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8.1对招标人的纪律要求</w:t>
      </w:r>
    </w:p>
    <w:p w14:paraId="3D7E70BF">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招标人不得泄露招标投标活动中应当保密的情况和资料，不得与投标人串通损害国家利益、社会公共利益或者他人合法权益。</w:t>
      </w:r>
    </w:p>
    <w:p w14:paraId="36B81F56">
      <w:pPr>
        <w:pStyle w:val="15"/>
        <w:adjustRightInd w:val="0"/>
        <w:snapToGrid w:val="0"/>
        <w:spacing w:line="360" w:lineRule="auto"/>
        <w:ind w:left="53" w:firstLine="420" w:firstLineChars="200"/>
        <w:rPr>
          <w:rFonts w:cs="宋体"/>
          <w:highlight w:val="none"/>
          <w:lang w:eastAsia="zh-CN"/>
        </w:rPr>
      </w:pPr>
    </w:p>
    <w:p w14:paraId="5096F8D0">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8.2对投标人的纪律要求</w:t>
      </w:r>
    </w:p>
    <w:p w14:paraId="4AD423D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76FFEF8">
      <w:pPr>
        <w:adjustRightInd w:val="0"/>
        <w:snapToGrid w:val="0"/>
        <w:spacing w:line="360" w:lineRule="auto"/>
        <w:ind w:firstLine="420" w:firstLineChars="200"/>
        <w:rPr>
          <w:rFonts w:ascii="宋体" w:hAnsi="宋体" w:cs="宋体"/>
          <w:szCs w:val="21"/>
          <w:highlight w:val="none"/>
        </w:rPr>
      </w:pPr>
    </w:p>
    <w:p w14:paraId="2E954058">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8.3对评标委员会成员的纪律要求</w:t>
      </w:r>
    </w:p>
    <w:p w14:paraId="2ED2380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1BD1A85">
      <w:pPr>
        <w:adjustRightInd w:val="0"/>
        <w:snapToGrid w:val="0"/>
        <w:spacing w:line="360" w:lineRule="auto"/>
        <w:ind w:firstLine="420" w:firstLineChars="200"/>
        <w:rPr>
          <w:rFonts w:ascii="宋体" w:hAnsi="宋体" w:cs="宋体"/>
          <w:szCs w:val="21"/>
          <w:highlight w:val="none"/>
        </w:rPr>
      </w:pPr>
    </w:p>
    <w:p w14:paraId="5EAF4B50">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8.4对与评标活动有关的工作人员的纪律要求</w:t>
      </w:r>
    </w:p>
    <w:p w14:paraId="05E9249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C2D773E">
      <w:pPr>
        <w:adjustRightInd w:val="0"/>
        <w:snapToGrid w:val="0"/>
        <w:spacing w:line="360" w:lineRule="auto"/>
        <w:ind w:firstLine="420" w:firstLineChars="200"/>
        <w:rPr>
          <w:rFonts w:ascii="宋体" w:hAnsi="宋体" w:cs="宋体"/>
          <w:szCs w:val="21"/>
          <w:highlight w:val="none"/>
        </w:rPr>
      </w:pPr>
    </w:p>
    <w:p w14:paraId="57445CD0">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8.5投诉</w:t>
      </w:r>
    </w:p>
    <w:p w14:paraId="74A988D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8.5.1投标人或者其他利害关系人认为招标投标活动不符合法律、行政法规规定的，可以自知道或者应当知道之日起10日内向有关行政监督部门投诉。投诉应当有明确的请求和必要的证明材料。</w:t>
      </w:r>
    </w:p>
    <w:p w14:paraId="26F4059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8.5.2投标人或者其他利害关系人对招标文件、开标和评标结果提出投诉的，应当按照投标人须知第2.4款、第5.3款和第7.2款的规定先向招标人提出异议。异议答复期间不计算在第8.5.1项规定的期限内。</w:t>
      </w:r>
    </w:p>
    <w:p w14:paraId="7A881998">
      <w:pPr>
        <w:adjustRightInd w:val="0"/>
        <w:snapToGrid w:val="0"/>
        <w:spacing w:line="360" w:lineRule="auto"/>
        <w:ind w:firstLine="420" w:firstLineChars="200"/>
        <w:rPr>
          <w:rFonts w:ascii="宋体" w:hAnsi="宋体" w:cs="宋体"/>
          <w:szCs w:val="21"/>
          <w:highlight w:val="none"/>
        </w:rPr>
      </w:pPr>
    </w:p>
    <w:p w14:paraId="524AD9F3">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24" w:name="_Toc9370"/>
      <w:bookmarkStart w:id="25" w:name="_Toc14612"/>
      <w:r>
        <w:rPr>
          <w:rFonts w:hint="eastAsia" w:ascii="宋体" w:hAnsi="宋体" w:eastAsia="宋体" w:cs="宋体"/>
          <w:color w:val="auto"/>
          <w:sz w:val="21"/>
          <w:szCs w:val="21"/>
          <w:highlight w:val="none"/>
        </w:rPr>
        <w:t>9. 是否采用电子招标投标</w:t>
      </w:r>
      <w:bookmarkEnd w:id="24"/>
      <w:bookmarkEnd w:id="25"/>
    </w:p>
    <w:p w14:paraId="1C981154">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本招标项目是否采用电子招标投标方式，见投标人须知前附表。</w:t>
      </w:r>
    </w:p>
    <w:p w14:paraId="10DD7306">
      <w:pPr>
        <w:adjustRightInd w:val="0"/>
        <w:snapToGrid w:val="0"/>
        <w:spacing w:line="360" w:lineRule="auto"/>
        <w:ind w:firstLine="420" w:firstLineChars="200"/>
        <w:rPr>
          <w:rFonts w:ascii="宋体" w:hAnsi="宋体" w:cs="宋体"/>
          <w:szCs w:val="21"/>
          <w:highlight w:val="none"/>
        </w:rPr>
      </w:pPr>
    </w:p>
    <w:p w14:paraId="1A9266CD">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26" w:name="_Toc3885"/>
      <w:bookmarkStart w:id="27" w:name="_Toc2161"/>
      <w:r>
        <w:rPr>
          <w:rFonts w:hint="eastAsia" w:ascii="宋体" w:hAnsi="宋体" w:eastAsia="宋体" w:cs="宋体"/>
          <w:color w:val="auto"/>
          <w:sz w:val="21"/>
          <w:szCs w:val="21"/>
          <w:highlight w:val="none"/>
        </w:rPr>
        <w:t>10. 需要补充的其他内容</w:t>
      </w:r>
      <w:bookmarkEnd w:id="26"/>
      <w:bookmarkEnd w:id="27"/>
    </w:p>
    <w:p w14:paraId="7D7E941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需要补充的其他内容：见投标人须知前附表。</w:t>
      </w:r>
    </w:p>
    <w:p w14:paraId="014F0AFB">
      <w:pPr>
        <w:pStyle w:val="15"/>
        <w:adjustRightInd w:val="0"/>
        <w:snapToGrid w:val="0"/>
        <w:spacing w:line="360" w:lineRule="auto"/>
        <w:ind w:left="53" w:firstLine="420" w:firstLineChars="200"/>
        <w:rPr>
          <w:rFonts w:cs="宋体"/>
          <w:highlight w:val="none"/>
          <w:lang w:eastAsia="zh-CN"/>
        </w:rPr>
        <w:sectPr>
          <w:footerReference r:id="rId6" w:type="default"/>
          <w:pgSz w:w="11905" w:h="16838"/>
          <w:pgMar w:top="1440" w:right="1080" w:bottom="1440" w:left="1080" w:header="0" w:footer="921" w:gutter="0"/>
          <w:cols w:space="720" w:num="1"/>
        </w:sectPr>
      </w:pPr>
    </w:p>
    <w:p w14:paraId="4F760F95">
      <w:pPr>
        <w:snapToGrid w:val="0"/>
        <w:spacing w:after="240" w:line="360" w:lineRule="auto"/>
        <w:rPr>
          <w:b/>
          <w:szCs w:val="21"/>
          <w:highlight w:val="none"/>
        </w:rPr>
      </w:pPr>
      <w:bookmarkStart w:id="28" w:name="_Toc530470624"/>
      <w:bookmarkStart w:id="29" w:name="_Toc535938714"/>
      <w:bookmarkStart w:id="30" w:name="_Toc529196576"/>
      <w:r>
        <w:rPr>
          <w:rFonts w:hint="eastAsia"/>
          <w:b/>
          <w:szCs w:val="21"/>
          <w:highlight w:val="none"/>
        </w:rPr>
        <w:t>附件一：开标记录表</w:t>
      </w:r>
      <w:bookmarkEnd w:id="28"/>
      <w:bookmarkEnd w:id="29"/>
      <w:bookmarkEnd w:id="30"/>
      <w:r>
        <w:rPr>
          <w:rFonts w:hint="eastAsia"/>
          <w:b/>
          <w:szCs w:val="21"/>
          <w:highlight w:val="none"/>
        </w:rPr>
        <w:t>（按广州交易集团有限公司（广州公共资源交易中心）系统导出为准）</w:t>
      </w:r>
    </w:p>
    <w:p w14:paraId="7F40AC0E">
      <w:pPr>
        <w:snapToGrid w:val="0"/>
        <w:spacing w:line="360" w:lineRule="auto"/>
        <w:jc w:val="center"/>
        <w:rPr>
          <w:rFonts w:ascii="宋体" w:hAnsi="宋体"/>
          <w:b/>
          <w:sz w:val="28"/>
          <w:highlight w:val="none"/>
        </w:rPr>
      </w:pPr>
      <w:r>
        <w:rPr>
          <w:rFonts w:hint="eastAsia" w:ascii="宋体" w:hAnsi="宋体"/>
          <w:b/>
          <w:sz w:val="28"/>
          <w:highlight w:val="none"/>
        </w:rPr>
        <w:t>开标记录表</w:t>
      </w:r>
    </w:p>
    <w:p w14:paraId="6F15889F">
      <w:pPr>
        <w:snapToGrid w:val="0"/>
        <w:spacing w:before="120" w:beforeLines="50" w:after="120" w:afterLines="50" w:line="360" w:lineRule="auto"/>
        <w:ind w:right="53"/>
        <w:jc w:val="left"/>
        <w:rPr>
          <w:rFonts w:ascii="宋体" w:hAnsi="宋体"/>
          <w:szCs w:val="21"/>
          <w:highlight w:val="none"/>
        </w:rPr>
      </w:pPr>
      <w:r>
        <w:rPr>
          <w:rFonts w:hint="eastAsia" w:ascii="宋体" w:hAnsi="宋体"/>
          <w:szCs w:val="21"/>
          <w:highlight w:val="none"/>
        </w:rPr>
        <w:t>开标时间：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u w:val="single"/>
        </w:rPr>
        <w:t xml:space="preserve">   </w:t>
      </w:r>
      <w:r>
        <w:rPr>
          <w:rFonts w:hint="eastAsia" w:ascii="宋体" w:hAnsi="宋体"/>
          <w:szCs w:val="21"/>
          <w:highlight w:val="none"/>
        </w:rPr>
        <w:t>时</w:t>
      </w:r>
      <w:r>
        <w:rPr>
          <w:rFonts w:hint="eastAsia" w:ascii="宋体" w:hAnsi="宋体"/>
          <w:szCs w:val="21"/>
          <w:highlight w:val="none"/>
          <w:u w:val="single"/>
        </w:rPr>
        <w:t xml:space="preserve">   </w:t>
      </w:r>
      <w:r>
        <w:rPr>
          <w:rFonts w:hint="eastAsia" w:ascii="宋体" w:hAnsi="宋体"/>
          <w:szCs w:val="21"/>
          <w:highlight w:val="none"/>
        </w:rPr>
        <w:t>分</w:t>
      </w:r>
    </w:p>
    <w:p w14:paraId="28273F90">
      <w:pPr>
        <w:snapToGrid w:val="0"/>
        <w:spacing w:before="120" w:beforeLines="50" w:after="120" w:afterLines="50" w:line="360" w:lineRule="auto"/>
        <w:ind w:right="53"/>
        <w:jc w:val="left"/>
        <w:rPr>
          <w:rFonts w:ascii="宋体" w:hAnsi="宋体"/>
          <w:szCs w:val="21"/>
          <w:highlight w:val="none"/>
        </w:rPr>
      </w:pPr>
      <w:r>
        <w:rPr>
          <w:rFonts w:hint="eastAsia" w:ascii="宋体" w:hAnsi="宋体"/>
          <w:szCs w:val="21"/>
          <w:highlight w:val="none"/>
        </w:rPr>
        <w:t>项目名称：</w:t>
      </w:r>
    </w:p>
    <w:tbl>
      <w:tblPr>
        <w:tblStyle w:val="31"/>
        <w:tblW w:w="5093" w:type="pct"/>
        <w:jc w:val="center"/>
        <w:tblLayout w:type="fixed"/>
        <w:tblCellMar>
          <w:top w:w="0" w:type="dxa"/>
          <w:left w:w="108" w:type="dxa"/>
          <w:bottom w:w="0" w:type="dxa"/>
          <w:right w:w="108" w:type="dxa"/>
        </w:tblCellMar>
      </w:tblPr>
      <w:tblGrid>
        <w:gridCol w:w="535"/>
        <w:gridCol w:w="694"/>
        <w:gridCol w:w="1498"/>
        <w:gridCol w:w="1484"/>
        <w:gridCol w:w="1323"/>
        <w:gridCol w:w="1013"/>
        <w:gridCol w:w="1173"/>
        <w:gridCol w:w="852"/>
        <w:gridCol w:w="660"/>
        <w:gridCol w:w="915"/>
      </w:tblGrid>
      <w:tr w14:paraId="07BF7CDA">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04BE3E46">
            <w:pPr>
              <w:snapToGrid w:val="0"/>
              <w:spacing w:line="276" w:lineRule="auto"/>
              <w:jc w:val="center"/>
              <w:rPr>
                <w:rFonts w:ascii="宋体" w:hAnsi="宋体"/>
                <w:highlight w:val="none"/>
              </w:rPr>
            </w:pPr>
            <w:r>
              <w:rPr>
                <w:rFonts w:hint="eastAsia" w:ascii="宋体" w:hAnsi="宋体"/>
                <w:highlight w:val="none"/>
              </w:rPr>
              <w:t>序号</w:t>
            </w:r>
          </w:p>
        </w:tc>
        <w:tc>
          <w:tcPr>
            <w:tcW w:w="342" w:type="pct"/>
            <w:tcBorders>
              <w:top w:val="single" w:color="auto" w:sz="4" w:space="0"/>
              <w:left w:val="single" w:color="auto" w:sz="4" w:space="0"/>
              <w:bottom w:val="single" w:color="auto" w:sz="4" w:space="0"/>
              <w:right w:val="single" w:color="auto" w:sz="4" w:space="0"/>
            </w:tcBorders>
            <w:noWrap/>
            <w:vAlign w:val="center"/>
          </w:tcPr>
          <w:p w14:paraId="1167B76F">
            <w:pPr>
              <w:snapToGrid w:val="0"/>
              <w:spacing w:line="276" w:lineRule="auto"/>
              <w:jc w:val="center"/>
              <w:rPr>
                <w:rFonts w:ascii="宋体" w:hAnsi="宋体"/>
                <w:highlight w:val="none"/>
              </w:rPr>
            </w:pPr>
            <w:r>
              <w:rPr>
                <w:rFonts w:hint="eastAsia" w:ascii="宋体" w:hAnsi="宋体"/>
                <w:highlight w:val="none"/>
              </w:rPr>
              <w:t>投标人</w:t>
            </w:r>
          </w:p>
        </w:tc>
        <w:tc>
          <w:tcPr>
            <w:tcW w:w="736" w:type="pct"/>
            <w:tcBorders>
              <w:top w:val="single" w:color="auto" w:sz="4" w:space="0"/>
              <w:left w:val="single" w:color="auto" w:sz="4" w:space="0"/>
              <w:bottom w:val="single" w:color="auto" w:sz="4" w:space="0"/>
              <w:right w:val="single" w:color="auto" w:sz="4" w:space="0"/>
            </w:tcBorders>
            <w:noWrap/>
            <w:vAlign w:val="center"/>
          </w:tcPr>
          <w:p w14:paraId="52F4D30C">
            <w:pPr>
              <w:snapToGrid w:val="0"/>
              <w:spacing w:line="276" w:lineRule="auto"/>
              <w:jc w:val="center"/>
              <w:rPr>
                <w:rFonts w:ascii="宋体" w:hAnsi="宋体"/>
                <w:highlight w:val="none"/>
              </w:rPr>
            </w:pPr>
            <w:r>
              <w:rPr>
                <w:rFonts w:hint="eastAsia" w:ascii="宋体" w:hAnsi="宋体"/>
                <w:highlight w:val="none"/>
              </w:rPr>
              <w:t>投标文件递交情况</w:t>
            </w:r>
          </w:p>
        </w:tc>
        <w:tc>
          <w:tcPr>
            <w:tcW w:w="730" w:type="pct"/>
            <w:tcBorders>
              <w:top w:val="single" w:color="auto" w:sz="4" w:space="0"/>
              <w:left w:val="single" w:color="auto" w:sz="4" w:space="0"/>
              <w:bottom w:val="single" w:color="auto" w:sz="4" w:space="0"/>
              <w:right w:val="single" w:color="auto" w:sz="4" w:space="0"/>
            </w:tcBorders>
            <w:noWrap/>
            <w:vAlign w:val="center"/>
          </w:tcPr>
          <w:p w14:paraId="15515645">
            <w:pPr>
              <w:snapToGrid w:val="0"/>
              <w:spacing w:line="276" w:lineRule="auto"/>
              <w:ind w:right="-13" w:rightChars="-6"/>
              <w:jc w:val="center"/>
              <w:rPr>
                <w:rFonts w:ascii="宋体" w:hAnsi="宋体"/>
                <w:highlight w:val="none"/>
              </w:rPr>
            </w:pPr>
            <w:r>
              <w:rPr>
                <w:rFonts w:hint="eastAsia" w:ascii="宋体" w:hAnsi="宋体"/>
                <w:highlight w:val="none"/>
              </w:rPr>
              <w:t>投标文件解密情况</w:t>
            </w:r>
          </w:p>
        </w:tc>
        <w:tc>
          <w:tcPr>
            <w:tcW w:w="651" w:type="pct"/>
            <w:tcBorders>
              <w:top w:val="single" w:color="auto" w:sz="4" w:space="0"/>
              <w:left w:val="single" w:color="auto" w:sz="4" w:space="0"/>
              <w:bottom w:val="single" w:color="auto" w:sz="4" w:space="0"/>
              <w:right w:val="single" w:color="auto" w:sz="4" w:space="0"/>
            </w:tcBorders>
            <w:noWrap/>
            <w:vAlign w:val="center"/>
          </w:tcPr>
          <w:p w14:paraId="6C673F8C">
            <w:pPr>
              <w:snapToGrid w:val="0"/>
              <w:spacing w:line="276" w:lineRule="auto"/>
              <w:ind w:right="-13" w:rightChars="-6"/>
              <w:jc w:val="center"/>
              <w:rPr>
                <w:rFonts w:ascii="宋体" w:hAnsi="宋体"/>
                <w:highlight w:val="none"/>
              </w:rPr>
            </w:pPr>
            <w:r>
              <w:rPr>
                <w:rFonts w:hint="eastAsia" w:ascii="宋体" w:hAnsi="宋体"/>
                <w:highlight w:val="none"/>
              </w:rPr>
              <w:t>投标报价（元）</w:t>
            </w:r>
          </w:p>
        </w:tc>
        <w:tc>
          <w:tcPr>
            <w:tcW w:w="499" w:type="pct"/>
            <w:tcBorders>
              <w:top w:val="single" w:color="auto" w:sz="4" w:space="0"/>
              <w:left w:val="single" w:color="auto" w:sz="4" w:space="0"/>
              <w:bottom w:val="single" w:color="auto" w:sz="4" w:space="0"/>
              <w:right w:val="single" w:color="auto" w:sz="4" w:space="0"/>
            </w:tcBorders>
            <w:noWrap/>
            <w:vAlign w:val="center"/>
          </w:tcPr>
          <w:p w14:paraId="4FFDDDB0">
            <w:pPr>
              <w:snapToGrid w:val="0"/>
              <w:spacing w:line="276" w:lineRule="auto"/>
              <w:jc w:val="center"/>
              <w:rPr>
                <w:rFonts w:ascii="宋体" w:hAnsi="宋体"/>
                <w:highlight w:val="none"/>
              </w:rPr>
            </w:pPr>
            <w:r>
              <w:rPr>
                <w:rFonts w:hint="eastAsia" w:ascii="宋体" w:hAnsi="宋体"/>
                <w:highlight w:val="none"/>
              </w:rPr>
              <w:t>项目负责人</w:t>
            </w:r>
          </w:p>
        </w:tc>
        <w:tc>
          <w:tcPr>
            <w:tcW w:w="578" w:type="pct"/>
            <w:tcBorders>
              <w:top w:val="single" w:color="auto" w:sz="4" w:space="0"/>
              <w:left w:val="single" w:color="auto" w:sz="4" w:space="0"/>
              <w:bottom w:val="single" w:color="auto" w:sz="4" w:space="0"/>
              <w:right w:val="single" w:color="auto" w:sz="4" w:space="0"/>
            </w:tcBorders>
            <w:noWrap/>
            <w:vAlign w:val="center"/>
          </w:tcPr>
          <w:p w14:paraId="592E7E48">
            <w:pPr>
              <w:snapToGrid w:val="0"/>
              <w:spacing w:line="276" w:lineRule="auto"/>
              <w:jc w:val="center"/>
              <w:rPr>
                <w:rFonts w:ascii="宋体" w:hAnsi="宋体"/>
                <w:highlight w:val="none"/>
              </w:rPr>
            </w:pPr>
            <w:r>
              <w:rPr>
                <w:rFonts w:hint="eastAsia" w:ascii="宋体" w:hAnsi="宋体"/>
                <w:highlight w:val="none"/>
              </w:rPr>
              <w:t>勘察服务期限</w:t>
            </w:r>
          </w:p>
        </w:tc>
        <w:tc>
          <w:tcPr>
            <w:tcW w:w="420" w:type="pct"/>
            <w:tcBorders>
              <w:top w:val="single" w:color="auto" w:sz="4" w:space="0"/>
              <w:left w:val="single" w:color="auto" w:sz="4" w:space="0"/>
              <w:bottom w:val="single" w:color="auto" w:sz="4" w:space="0"/>
              <w:right w:val="single" w:color="auto" w:sz="4" w:space="0"/>
            </w:tcBorders>
            <w:noWrap/>
            <w:vAlign w:val="center"/>
          </w:tcPr>
          <w:p w14:paraId="67AF65B9">
            <w:pPr>
              <w:snapToGrid w:val="0"/>
              <w:spacing w:line="276" w:lineRule="auto"/>
              <w:jc w:val="center"/>
              <w:rPr>
                <w:rFonts w:ascii="宋体" w:hAnsi="宋体"/>
                <w:highlight w:val="none"/>
              </w:rPr>
            </w:pPr>
            <w:r>
              <w:rPr>
                <w:rFonts w:hint="eastAsia" w:ascii="宋体" w:hAnsi="宋体"/>
                <w:highlight w:val="none"/>
              </w:rPr>
              <w:t>质量标准</w:t>
            </w:r>
          </w:p>
        </w:tc>
        <w:tc>
          <w:tcPr>
            <w:tcW w:w="325" w:type="pct"/>
            <w:tcBorders>
              <w:top w:val="single" w:color="auto" w:sz="4" w:space="0"/>
              <w:left w:val="single" w:color="auto" w:sz="4" w:space="0"/>
              <w:bottom w:val="single" w:color="auto" w:sz="4" w:space="0"/>
              <w:right w:val="single" w:color="auto" w:sz="4" w:space="0"/>
            </w:tcBorders>
            <w:noWrap/>
            <w:vAlign w:val="center"/>
          </w:tcPr>
          <w:p w14:paraId="4EDE54AE">
            <w:pPr>
              <w:snapToGrid w:val="0"/>
              <w:spacing w:line="276" w:lineRule="auto"/>
              <w:jc w:val="center"/>
              <w:rPr>
                <w:rFonts w:ascii="宋体" w:hAnsi="宋体"/>
                <w:highlight w:val="none"/>
              </w:rPr>
            </w:pPr>
            <w:r>
              <w:rPr>
                <w:rFonts w:hint="eastAsia" w:ascii="宋体" w:hAnsi="宋体"/>
                <w:highlight w:val="none"/>
              </w:rPr>
              <w:t>备注</w:t>
            </w:r>
          </w:p>
        </w:tc>
        <w:tc>
          <w:tcPr>
            <w:tcW w:w="451" w:type="pct"/>
            <w:tcBorders>
              <w:top w:val="single" w:color="auto" w:sz="4" w:space="0"/>
              <w:left w:val="single" w:color="auto" w:sz="4" w:space="0"/>
              <w:bottom w:val="single" w:color="auto" w:sz="4" w:space="0"/>
              <w:right w:val="single" w:color="auto" w:sz="4" w:space="0"/>
            </w:tcBorders>
            <w:noWrap/>
            <w:vAlign w:val="center"/>
          </w:tcPr>
          <w:p w14:paraId="42637552">
            <w:pPr>
              <w:snapToGrid w:val="0"/>
              <w:spacing w:line="276" w:lineRule="auto"/>
              <w:jc w:val="center"/>
              <w:rPr>
                <w:rFonts w:ascii="宋体" w:hAnsi="宋体"/>
                <w:highlight w:val="none"/>
              </w:rPr>
            </w:pPr>
            <w:r>
              <w:rPr>
                <w:rFonts w:hint="eastAsia" w:ascii="宋体" w:hAnsi="宋体"/>
                <w:highlight w:val="none"/>
              </w:rPr>
              <w:t>投标人</w:t>
            </w:r>
          </w:p>
          <w:p w14:paraId="7C98AA05">
            <w:pPr>
              <w:snapToGrid w:val="0"/>
              <w:spacing w:line="276" w:lineRule="auto"/>
              <w:jc w:val="center"/>
              <w:rPr>
                <w:rFonts w:ascii="宋体" w:hAnsi="宋体"/>
                <w:highlight w:val="none"/>
              </w:rPr>
            </w:pPr>
            <w:r>
              <w:rPr>
                <w:rFonts w:hint="eastAsia" w:ascii="宋体" w:hAnsi="宋体"/>
                <w:highlight w:val="none"/>
              </w:rPr>
              <w:t>代表签名</w:t>
            </w:r>
          </w:p>
        </w:tc>
      </w:tr>
      <w:tr w14:paraId="57D61794">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5825748F">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2FF58916">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7998E37C">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795C0BB9">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5B3AA5D3">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73F885F6">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2038274E">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25489568">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6C9887DA">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32A0A491">
            <w:pPr>
              <w:snapToGrid w:val="0"/>
              <w:spacing w:line="500" w:lineRule="exact"/>
              <w:jc w:val="center"/>
              <w:rPr>
                <w:rFonts w:ascii="宋体" w:hAnsi="宋体"/>
                <w:highlight w:val="none"/>
              </w:rPr>
            </w:pPr>
          </w:p>
        </w:tc>
      </w:tr>
      <w:tr w14:paraId="7C15F0B9">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4B537EDA">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5D365539">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0870585B">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58FA5D12">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17D1565B">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54EA9A3A">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472B939D">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6DCAC121">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165FF9B0">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7AFAA196">
            <w:pPr>
              <w:snapToGrid w:val="0"/>
              <w:spacing w:line="500" w:lineRule="exact"/>
              <w:jc w:val="center"/>
              <w:rPr>
                <w:rFonts w:ascii="宋体" w:hAnsi="宋体"/>
                <w:highlight w:val="none"/>
              </w:rPr>
            </w:pPr>
          </w:p>
        </w:tc>
      </w:tr>
      <w:tr w14:paraId="24744FDC">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70C0E583">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3331B99E">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15AAB2F3">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509FD1DE">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1E431754">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0EE2B7A7">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2AAC35BF">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2B969D15">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4C14E70D">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58F0AEF2">
            <w:pPr>
              <w:snapToGrid w:val="0"/>
              <w:spacing w:line="500" w:lineRule="exact"/>
              <w:jc w:val="center"/>
              <w:rPr>
                <w:rFonts w:ascii="宋体" w:hAnsi="宋体"/>
                <w:highlight w:val="none"/>
              </w:rPr>
            </w:pPr>
          </w:p>
        </w:tc>
      </w:tr>
      <w:tr w14:paraId="6676ACBF">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1D286B83">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32B14A18">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56745BD3">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48F39714">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43F7A38C">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0E49FE11">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47A47B3D">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0C189B52">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270B4932">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7703C3AD">
            <w:pPr>
              <w:snapToGrid w:val="0"/>
              <w:spacing w:line="500" w:lineRule="exact"/>
              <w:jc w:val="center"/>
              <w:rPr>
                <w:rFonts w:ascii="宋体" w:hAnsi="宋体"/>
                <w:highlight w:val="none"/>
              </w:rPr>
            </w:pPr>
          </w:p>
        </w:tc>
      </w:tr>
      <w:tr w14:paraId="11899228">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71CE009D">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06FA7017">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50AAC8F1">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42EBB44C">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67708CEA">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63DAEDE2">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60E4E120">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479D634A">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7BF6DF7A">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48E8441B">
            <w:pPr>
              <w:snapToGrid w:val="0"/>
              <w:spacing w:line="500" w:lineRule="exact"/>
              <w:jc w:val="center"/>
              <w:rPr>
                <w:rFonts w:ascii="宋体" w:hAnsi="宋体"/>
                <w:highlight w:val="none"/>
              </w:rPr>
            </w:pPr>
          </w:p>
        </w:tc>
      </w:tr>
      <w:tr w14:paraId="5EAB0DFC">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65B8D3E8">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7EA66124">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4FE99791">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4F686852">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7376F90A">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363CDA03">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578475C9">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0FA791EA">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2A957515">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42B96D83">
            <w:pPr>
              <w:snapToGrid w:val="0"/>
              <w:spacing w:line="500" w:lineRule="exact"/>
              <w:jc w:val="center"/>
              <w:rPr>
                <w:rFonts w:ascii="宋体" w:hAnsi="宋体"/>
                <w:highlight w:val="none"/>
              </w:rPr>
            </w:pPr>
          </w:p>
        </w:tc>
      </w:tr>
      <w:tr w14:paraId="057F3FF8">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63445CC1">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50A73AA5">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3A81A050">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19EFE4C6">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23282CE4">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574ED9B4">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0702B50C">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0DE83AFE">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212BED81">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2D432F6D">
            <w:pPr>
              <w:snapToGrid w:val="0"/>
              <w:spacing w:line="500" w:lineRule="exact"/>
              <w:jc w:val="center"/>
              <w:rPr>
                <w:rFonts w:ascii="宋体" w:hAnsi="宋体"/>
                <w:highlight w:val="none"/>
              </w:rPr>
            </w:pPr>
          </w:p>
        </w:tc>
      </w:tr>
      <w:tr w14:paraId="1EF7C1DF">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7DC5B8A0">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2548C06C">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730AB118">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7C38D8F5">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2BE816EE">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01C47FE8">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6A6B99C8">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3CF777D5">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7CBCFF9D">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79A7370C">
            <w:pPr>
              <w:snapToGrid w:val="0"/>
              <w:spacing w:line="500" w:lineRule="exact"/>
              <w:jc w:val="center"/>
              <w:rPr>
                <w:rFonts w:ascii="宋体" w:hAnsi="宋体"/>
                <w:highlight w:val="none"/>
              </w:rPr>
            </w:pPr>
          </w:p>
        </w:tc>
      </w:tr>
      <w:tr w14:paraId="182D900F">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21D53AE4">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0C40FD1F">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343B3BE5">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5F758B6B">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3B726FCC">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3037BC7A">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65466637">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58CC3A46">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2DE477A8">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30CF34E9">
            <w:pPr>
              <w:snapToGrid w:val="0"/>
              <w:spacing w:line="500" w:lineRule="exact"/>
              <w:jc w:val="center"/>
              <w:rPr>
                <w:rFonts w:ascii="宋体" w:hAnsi="宋体"/>
                <w:highlight w:val="none"/>
              </w:rPr>
            </w:pPr>
          </w:p>
        </w:tc>
      </w:tr>
      <w:tr w14:paraId="4E3353FF">
        <w:tblPrEx>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noWrap/>
            <w:vAlign w:val="center"/>
          </w:tcPr>
          <w:p w14:paraId="26FC58E1">
            <w:pPr>
              <w:snapToGrid w:val="0"/>
              <w:spacing w:line="500" w:lineRule="exact"/>
              <w:jc w:val="center"/>
              <w:rPr>
                <w:rFonts w:ascii="宋体" w:hAnsi="宋体"/>
                <w:highlight w:val="none"/>
              </w:rPr>
            </w:pPr>
          </w:p>
        </w:tc>
        <w:tc>
          <w:tcPr>
            <w:tcW w:w="342" w:type="pct"/>
            <w:tcBorders>
              <w:top w:val="single" w:color="auto" w:sz="4" w:space="0"/>
              <w:left w:val="single" w:color="auto" w:sz="4" w:space="0"/>
              <w:bottom w:val="single" w:color="auto" w:sz="4" w:space="0"/>
              <w:right w:val="single" w:color="auto" w:sz="4" w:space="0"/>
            </w:tcBorders>
            <w:noWrap/>
            <w:vAlign w:val="center"/>
          </w:tcPr>
          <w:p w14:paraId="39EA89E1">
            <w:pPr>
              <w:snapToGrid w:val="0"/>
              <w:spacing w:line="500" w:lineRule="exact"/>
              <w:jc w:val="center"/>
              <w:rPr>
                <w:rFonts w:ascii="宋体" w:hAnsi="宋体"/>
                <w:highlight w:val="none"/>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75B843EB">
            <w:pPr>
              <w:snapToGrid w:val="0"/>
              <w:spacing w:line="500" w:lineRule="exact"/>
              <w:jc w:val="center"/>
              <w:rPr>
                <w:rFonts w:ascii="宋体" w:hAnsi="宋体"/>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39127DA4">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156ACC61">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3D2F69E0">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5EFD7889">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3D060885">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2B81AD9C">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28EE049A">
            <w:pPr>
              <w:snapToGrid w:val="0"/>
              <w:spacing w:line="500" w:lineRule="exact"/>
              <w:jc w:val="center"/>
              <w:rPr>
                <w:rFonts w:ascii="宋体" w:hAnsi="宋体"/>
                <w:highlight w:val="none"/>
              </w:rPr>
            </w:pPr>
          </w:p>
        </w:tc>
      </w:tr>
      <w:tr w14:paraId="52F2DE3C">
        <w:tblPrEx>
          <w:tblCellMar>
            <w:top w:w="0" w:type="dxa"/>
            <w:left w:w="108" w:type="dxa"/>
            <w:bottom w:w="0" w:type="dxa"/>
            <w:right w:w="108" w:type="dxa"/>
          </w:tblCellMar>
        </w:tblPrEx>
        <w:trPr>
          <w:trHeight w:val="567" w:hRule="atLeast"/>
          <w:jc w:val="center"/>
        </w:trPr>
        <w:tc>
          <w:tcPr>
            <w:tcW w:w="1342" w:type="pct"/>
            <w:gridSpan w:val="3"/>
            <w:tcBorders>
              <w:top w:val="single" w:color="auto" w:sz="4" w:space="0"/>
              <w:left w:val="single" w:color="auto" w:sz="4" w:space="0"/>
              <w:bottom w:val="single" w:color="auto" w:sz="4" w:space="0"/>
              <w:right w:val="single" w:color="auto" w:sz="4" w:space="0"/>
            </w:tcBorders>
            <w:noWrap/>
            <w:vAlign w:val="center"/>
          </w:tcPr>
          <w:p w14:paraId="222A457D">
            <w:pPr>
              <w:snapToGrid w:val="0"/>
              <w:spacing w:line="500" w:lineRule="exact"/>
              <w:jc w:val="center"/>
              <w:rPr>
                <w:rFonts w:ascii="宋体" w:hAnsi="宋体"/>
                <w:highlight w:val="none"/>
              </w:rPr>
            </w:pPr>
            <w:r>
              <w:rPr>
                <w:rFonts w:hint="eastAsia" w:ascii="宋体" w:hAnsi="宋体"/>
                <w:highlight w:val="none"/>
              </w:rPr>
              <w:t>最高投标限价：</w:t>
            </w:r>
          </w:p>
        </w:tc>
        <w:tc>
          <w:tcPr>
            <w:tcW w:w="730" w:type="pct"/>
            <w:tcBorders>
              <w:top w:val="single" w:color="auto" w:sz="4" w:space="0"/>
              <w:left w:val="single" w:color="auto" w:sz="4" w:space="0"/>
              <w:bottom w:val="single" w:color="auto" w:sz="4" w:space="0"/>
              <w:right w:val="single" w:color="auto" w:sz="4" w:space="0"/>
            </w:tcBorders>
            <w:noWrap/>
            <w:vAlign w:val="center"/>
          </w:tcPr>
          <w:p w14:paraId="4AB89CCF">
            <w:pPr>
              <w:snapToGrid w:val="0"/>
              <w:spacing w:line="500" w:lineRule="exact"/>
              <w:jc w:val="center"/>
              <w:rPr>
                <w:rFonts w:ascii="宋体" w:hAnsi="宋体"/>
                <w:highlight w:val="none"/>
              </w:rPr>
            </w:pPr>
          </w:p>
        </w:tc>
        <w:tc>
          <w:tcPr>
            <w:tcW w:w="651" w:type="pct"/>
            <w:tcBorders>
              <w:top w:val="single" w:color="auto" w:sz="4" w:space="0"/>
              <w:left w:val="single" w:color="auto" w:sz="4" w:space="0"/>
              <w:bottom w:val="single" w:color="auto" w:sz="4" w:space="0"/>
              <w:right w:val="single" w:color="auto" w:sz="4" w:space="0"/>
            </w:tcBorders>
            <w:noWrap/>
            <w:vAlign w:val="center"/>
          </w:tcPr>
          <w:p w14:paraId="27648738">
            <w:pPr>
              <w:snapToGrid w:val="0"/>
              <w:spacing w:line="500" w:lineRule="exact"/>
              <w:jc w:val="center"/>
              <w:rPr>
                <w:rFonts w:ascii="宋体" w:hAnsi="宋体"/>
                <w:highlight w:val="none"/>
              </w:rPr>
            </w:pPr>
          </w:p>
        </w:tc>
        <w:tc>
          <w:tcPr>
            <w:tcW w:w="499" w:type="pct"/>
            <w:tcBorders>
              <w:top w:val="single" w:color="auto" w:sz="4" w:space="0"/>
              <w:left w:val="single" w:color="auto" w:sz="4" w:space="0"/>
              <w:bottom w:val="single" w:color="auto" w:sz="4" w:space="0"/>
              <w:right w:val="single" w:color="auto" w:sz="4" w:space="0"/>
            </w:tcBorders>
            <w:noWrap/>
            <w:vAlign w:val="center"/>
          </w:tcPr>
          <w:p w14:paraId="56A436E6">
            <w:pPr>
              <w:snapToGrid w:val="0"/>
              <w:spacing w:line="500" w:lineRule="exact"/>
              <w:jc w:val="center"/>
              <w:rPr>
                <w:rFonts w:ascii="宋体" w:hAnsi="宋体"/>
                <w:highlight w:val="none"/>
              </w:rPr>
            </w:pPr>
          </w:p>
        </w:tc>
        <w:tc>
          <w:tcPr>
            <w:tcW w:w="578" w:type="pct"/>
            <w:tcBorders>
              <w:top w:val="single" w:color="auto" w:sz="4" w:space="0"/>
              <w:left w:val="single" w:color="auto" w:sz="4" w:space="0"/>
              <w:bottom w:val="single" w:color="auto" w:sz="4" w:space="0"/>
              <w:right w:val="single" w:color="auto" w:sz="4" w:space="0"/>
            </w:tcBorders>
            <w:noWrap/>
            <w:vAlign w:val="center"/>
          </w:tcPr>
          <w:p w14:paraId="74DB014C">
            <w:pPr>
              <w:snapToGrid w:val="0"/>
              <w:spacing w:line="500" w:lineRule="exact"/>
              <w:jc w:val="center"/>
              <w:rPr>
                <w:rFonts w:ascii="宋体" w:hAnsi="宋体"/>
                <w:highlight w:val="none"/>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10CDC875">
            <w:pPr>
              <w:snapToGrid w:val="0"/>
              <w:spacing w:line="500" w:lineRule="exact"/>
              <w:jc w:val="center"/>
              <w:rPr>
                <w:rFonts w:ascii="宋体" w:hAnsi="宋体"/>
                <w:highlight w:val="none"/>
              </w:rPr>
            </w:pPr>
          </w:p>
        </w:tc>
        <w:tc>
          <w:tcPr>
            <w:tcW w:w="325" w:type="pct"/>
            <w:tcBorders>
              <w:top w:val="single" w:color="auto" w:sz="4" w:space="0"/>
              <w:left w:val="single" w:color="auto" w:sz="4" w:space="0"/>
              <w:bottom w:val="single" w:color="auto" w:sz="4" w:space="0"/>
              <w:right w:val="single" w:color="auto" w:sz="4" w:space="0"/>
            </w:tcBorders>
            <w:noWrap/>
            <w:vAlign w:val="center"/>
          </w:tcPr>
          <w:p w14:paraId="418FF01E">
            <w:pPr>
              <w:snapToGrid w:val="0"/>
              <w:spacing w:line="500" w:lineRule="exact"/>
              <w:jc w:val="center"/>
              <w:rPr>
                <w:rFonts w:ascii="宋体" w:hAnsi="宋体"/>
                <w:highlight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49FB90E8">
            <w:pPr>
              <w:snapToGrid w:val="0"/>
              <w:spacing w:line="500" w:lineRule="exact"/>
              <w:jc w:val="center"/>
              <w:rPr>
                <w:rFonts w:ascii="宋体" w:hAnsi="宋体"/>
                <w:highlight w:val="none"/>
              </w:rPr>
            </w:pPr>
          </w:p>
        </w:tc>
      </w:tr>
    </w:tbl>
    <w:p w14:paraId="4A44885A">
      <w:pPr>
        <w:snapToGrid w:val="0"/>
        <w:spacing w:line="360" w:lineRule="auto"/>
        <w:rPr>
          <w:rFonts w:ascii="宋体" w:hAnsi="宋体"/>
          <w:szCs w:val="21"/>
          <w:highlight w:val="none"/>
        </w:rPr>
      </w:pPr>
    </w:p>
    <w:p w14:paraId="422FB565">
      <w:pPr>
        <w:snapToGrid w:val="0"/>
        <w:spacing w:line="360" w:lineRule="auto"/>
        <w:rPr>
          <w:rFonts w:ascii="宋体" w:hAnsi="宋体"/>
          <w:szCs w:val="21"/>
          <w:highlight w:val="none"/>
        </w:rPr>
      </w:pPr>
      <w:r>
        <w:rPr>
          <w:rFonts w:hint="eastAsia" w:ascii="宋体" w:hAnsi="宋体"/>
          <w:szCs w:val="21"/>
          <w:highlight w:val="none"/>
        </w:rPr>
        <w:t>招标人代表：</w:t>
      </w:r>
      <w:r>
        <w:rPr>
          <w:rFonts w:hint="eastAsia" w:ascii="宋体" w:hAnsi="宋体"/>
          <w:szCs w:val="21"/>
          <w:highlight w:val="none"/>
          <w:u w:val="single"/>
        </w:rPr>
        <w:t xml:space="preserve">          </w:t>
      </w:r>
      <w:r>
        <w:rPr>
          <w:rFonts w:hint="eastAsia" w:ascii="宋体" w:hAnsi="宋体"/>
          <w:szCs w:val="21"/>
          <w:highlight w:val="none"/>
        </w:rPr>
        <w:t>记录人：</w:t>
      </w:r>
      <w:r>
        <w:rPr>
          <w:rFonts w:hint="eastAsia" w:ascii="宋体" w:hAnsi="宋体"/>
          <w:szCs w:val="21"/>
          <w:highlight w:val="none"/>
          <w:u w:val="single"/>
        </w:rPr>
        <w:t xml:space="preserve">          </w:t>
      </w:r>
      <w:r>
        <w:rPr>
          <w:rFonts w:hint="eastAsia" w:ascii="宋体" w:hAnsi="宋体"/>
          <w:szCs w:val="21"/>
          <w:highlight w:val="none"/>
        </w:rPr>
        <w:tab/>
      </w:r>
      <w:r>
        <w:rPr>
          <w:rFonts w:hint="eastAsia" w:ascii="宋体" w:hAnsi="宋体"/>
          <w:szCs w:val="21"/>
          <w:highlight w:val="none"/>
        </w:rPr>
        <w:t xml:space="preserve"> 监标人：</w:t>
      </w:r>
      <w:r>
        <w:rPr>
          <w:rFonts w:hint="eastAsia" w:ascii="宋体" w:hAnsi="宋体"/>
          <w:szCs w:val="21"/>
          <w:highlight w:val="none"/>
          <w:u w:val="single"/>
        </w:rPr>
        <w:t xml:space="preserve">          </w:t>
      </w:r>
    </w:p>
    <w:p w14:paraId="3B4EAF38">
      <w:pPr>
        <w:wordWrap w:val="0"/>
        <w:snapToGrid w:val="0"/>
        <w:spacing w:line="360" w:lineRule="auto"/>
        <w:jc w:val="righ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54A4D4C7">
      <w:pPr>
        <w:pStyle w:val="15"/>
        <w:tabs>
          <w:tab w:val="left" w:pos="736"/>
          <w:tab w:val="left" w:pos="1682"/>
          <w:tab w:val="left" w:pos="2626"/>
        </w:tabs>
        <w:spacing w:before="36"/>
        <w:ind w:left="53" w:right="53"/>
        <w:rPr>
          <w:rFonts w:cs="宋体"/>
          <w:highlight w:val="none"/>
          <w:lang w:eastAsia="zh-CN"/>
        </w:rPr>
      </w:pPr>
    </w:p>
    <w:p w14:paraId="7C449238">
      <w:pPr>
        <w:jc w:val="right"/>
        <w:rPr>
          <w:rFonts w:ascii="宋体" w:hAnsi="宋体" w:cs="宋体"/>
          <w:highlight w:val="none"/>
        </w:rPr>
        <w:sectPr>
          <w:pgSz w:w="11905" w:h="16838"/>
          <w:pgMar w:top="1440" w:right="1080" w:bottom="1440" w:left="1080" w:header="0" w:footer="921" w:gutter="0"/>
          <w:cols w:space="720" w:num="1"/>
        </w:sectPr>
      </w:pPr>
    </w:p>
    <w:p w14:paraId="23F15888">
      <w:pPr>
        <w:snapToGrid w:val="0"/>
        <w:spacing w:after="240"/>
        <w:rPr>
          <w:b/>
          <w:szCs w:val="21"/>
          <w:highlight w:val="none"/>
        </w:rPr>
      </w:pPr>
      <w:bookmarkStart w:id="31" w:name="_Toc535938715"/>
      <w:bookmarkStart w:id="32" w:name="_Toc530470625"/>
      <w:r>
        <w:rPr>
          <w:rFonts w:hint="eastAsia"/>
          <w:b/>
          <w:szCs w:val="21"/>
          <w:highlight w:val="none"/>
        </w:rPr>
        <w:t>附件二：问题澄清通知（按广州交易集团有限公司（广州公共资源交易中心）问题澄清通知格式）</w:t>
      </w:r>
      <w:bookmarkEnd w:id="31"/>
      <w:bookmarkEnd w:id="32"/>
      <w:bookmarkStart w:id="33" w:name="_Toc152042355"/>
      <w:bookmarkStart w:id="34" w:name="_Toc144974546"/>
    </w:p>
    <w:p w14:paraId="7CDE133F">
      <w:pPr>
        <w:snapToGrid w:val="0"/>
        <w:spacing w:after="240"/>
        <w:rPr>
          <w:b/>
          <w:szCs w:val="21"/>
          <w:highlight w:val="none"/>
        </w:rPr>
      </w:pPr>
      <w:bookmarkStart w:id="35" w:name="_Toc530470626"/>
      <w:bookmarkStart w:id="36" w:name="_Toc529196578"/>
      <w:bookmarkStart w:id="37" w:name="_Toc535938716"/>
      <w:r>
        <w:rPr>
          <w:rFonts w:hint="eastAsia"/>
          <w:b/>
          <w:szCs w:val="21"/>
          <w:highlight w:val="none"/>
        </w:rPr>
        <w:t>附件三：问题的澄清</w:t>
      </w:r>
      <w:bookmarkEnd w:id="33"/>
      <w:bookmarkStart w:id="38" w:name="_Toc152042356"/>
      <w:bookmarkStart w:id="39" w:name="_Toc300834999"/>
      <w:bookmarkStart w:id="40" w:name="_Toc361508637"/>
      <w:bookmarkStart w:id="41" w:name="_Toc352691524"/>
      <w:bookmarkStart w:id="42" w:name="_Toc369531568"/>
      <w:bookmarkStart w:id="43" w:name="_Toc3622"/>
      <w:bookmarkStart w:id="44" w:name="_Toc247527604"/>
      <w:bookmarkStart w:id="45" w:name="_Toc152045579"/>
      <w:bookmarkStart w:id="46" w:name="_Toc247514003"/>
      <w:bookmarkStart w:id="47" w:name="_Toc384308263"/>
      <w:r>
        <w:rPr>
          <w:rFonts w:hint="eastAsia"/>
          <w:b/>
          <w:szCs w:val="21"/>
          <w:highlight w:val="none"/>
        </w:rPr>
        <w:t>（按广州交易集团有限公司（广州公共资源交易中心）问题澄清格式）</w:t>
      </w:r>
      <w:bookmarkEnd w:id="35"/>
      <w:bookmarkEnd w:id="36"/>
      <w:bookmarkEnd w:id="37"/>
    </w:p>
    <w:bookmarkEnd w:id="34"/>
    <w:bookmarkEnd w:id="38"/>
    <w:bookmarkEnd w:id="39"/>
    <w:bookmarkEnd w:id="40"/>
    <w:bookmarkEnd w:id="41"/>
    <w:bookmarkEnd w:id="42"/>
    <w:bookmarkEnd w:id="43"/>
    <w:bookmarkEnd w:id="44"/>
    <w:bookmarkEnd w:id="45"/>
    <w:bookmarkEnd w:id="46"/>
    <w:bookmarkEnd w:id="47"/>
    <w:p w14:paraId="6E9560C7">
      <w:pPr>
        <w:snapToGrid w:val="0"/>
        <w:spacing w:after="240"/>
        <w:rPr>
          <w:b/>
          <w:szCs w:val="21"/>
          <w:highlight w:val="none"/>
        </w:rPr>
      </w:pPr>
      <w:bookmarkStart w:id="48" w:name="_Toc492300623"/>
      <w:bookmarkStart w:id="49" w:name="_Toc529196579"/>
      <w:bookmarkStart w:id="50" w:name="_Toc535938718"/>
      <w:bookmarkStart w:id="51" w:name="_Toc530470627"/>
      <w:r>
        <w:rPr>
          <w:rFonts w:hint="eastAsia"/>
          <w:b/>
          <w:szCs w:val="21"/>
          <w:highlight w:val="none"/>
        </w:rPr>
        <w:t>附件四：中标通知书</w:t>
      </w:r>
      <w:bookmarkEnd w:id="48"/>
      <w:r>
        <w:rPr>
          <w:rFonts w:hint="eastAsia"/>
          <w:b/>
          <w:szCs w:val="21"/>
          <w:highlight w:val="none"/>
        </w:rPr>
        <w:t>（按广州交易集团有限公司（广州公共资源交易中心）中标通知书格式）</w:t>
      </w:r>
      <w:bookmarkEnd w:id="49"/>
      <w:bookmarkEnd w:id="50"/>
      <w:bookmarkEnd w:id="51"/>
    </w:p>
    <w:p w14:paraId="73AEAD19">
      <w:pPr>
        <w:snapToGrid w:val="0"/>
        <w:spacing w:after="240"/>
        <w:rPr>
          <w:b/>
          <w:szCs w:val="21"/>
          <w:highlight w:val="none"/>
        </w:rPr>
      </w:pPr>
      <w:bookmarkStart w:id="52" w:name="_Toc492300625"/>
      <w:bookmarkStart w:id="53" w:name="_Toc492300624"/>
      <w:bookmarkStart w:id="54" w:name="_Toc535938719"/>
      <w:bookmarkStart w:id="55" w:name="_Toc530470628"/>
      <w:bookmarkStart w:id="56" w:name="_Toc529196580"/>
      <w:r>
        <w:rPr>
          <w:rFonts w:hint="eastAsia"/>
          <w:b/>
          <w:szCs w:val="21"/>
          <w:highlight w:val="none"/>
        </w:rPr>
        <w:t>附件五：</w:t>
      </w:r>
      <w:bookmarkEnd w:id="52"/>
      <w:r>
        <w:rPr>
          <w:rFonts w:hint="eastAsia"/>
          <w:b/>
          <w:szCs w:val="21"/>
          <w:highlight w:val="none"/>
        </w:rPr>
        <w:t>中标结果通知书</w:t>
      </w:r>
      <w:bookmarkEnd w:id="53"/>
      <w:r>
        <w:rPr>
          <w:rFonts w:hint="eastAsia"/>
          <w:b/>
          <w:szCs w:val="21"/>
          <w:highlight w:val="none"/>
        </w:rPr>
        <w:t>（按广州交易集团有限公司（广州公共资源交易中心）中标结果通知书格式）</w:t>
      </w:r>
      <w:bookmarkEnd w:id="54"/>
      <w:bookmarkEnd w:id="55"/>
      <w:bookmarkEnd w:id="56"/>
    </w:p>
    <w:p w14:paraId="0F338D33">
      <w:pPr>
        <w:snapToGrid w:val="0"/>
        <w:spacing w:after="240"/>
        <w:rPr>
          <w:b/>
          <w:szCs w:val="21"/>
          <w:highlight w:val="none"/>
        </w:rPr>
      </w:pPr>
      <w:r>
        <w:rPr>
          <w:rFonts w:hint="eastAsia"/>
          <w:b/>
          <w:szCs w:val="21"/>
          <w:highlight w:val="none"/>
        </w:rPr>
        <w:t>附件六：确认通知（按广州交易集团有限公司（广州公共资源交易中心）确认通知格式）</w:t>
      </w:r>
    </w:p>
    <w:p w14:paraId="47BC8D68">
      <w:pPr>
        <w:pStyle w:val="30"/>
        <w:rPr>
          <w:rFonts w:ascii="宋体" w:hAnsi="宋体" w:cs="宋体"/>
          <w:highlight w:val="none"/>
          <w:lang w:eastAsia="zh-CN"/>
        </w:rPr>
      </w:pPr>
    </w:p>
    <w:p w14:paraId="0334232C">
      <w:pPr>
        <w:pStyle w:val="30"/>
        <w:rPr>
          <w:rFonts w:ascii="宋体" w:hAnsi="宋体" w:cs="宋体"/>
          <w:highlight w:val="none"/>
          <w:lang w:eastAsia="zh-CN"/>
        </w:rPr>
        <w:sectPr>
          <w:pgSz w:w="11905" w:h="16838"/>
          <w:pgMar w:top="1440" w:right="1080" w:bottom="1440" w:left="1080" w:header="0" w:footer="901" w:gutter="0"/>
          <w:cols w:space="720" w:num="1"/>
        </w:sectPr>
      </w:pPr>
    </w:p>
    <w:p w14:paraId="677B48E8">
      <w:pPr>
        <w:pStyle w:val="3"/>
        <w:adjustRightInd w:val="0"/>
        <w:snapToGrid w:val="0"/>
        <w:spacing w:before="0" w:after="0" w:line="360" w:lineRule="auto"/>
        <w:jc w:val="center"/>
        <w:rPr>
          <w:rFonts w:ascii="宋体" w:hAnsi="宋体" w:cs="宋体"/>
          <w:b/>
          <w:bCs/>
          <w:color w:val="auto"/>
          <w:sz w:val="32"/>
          <w:szCs w:val="32"/>
          <w:highlight w:val="none"/>
        </w:rPr>
      </w:pPr>
      <w:bookmarkStart w:id="57" w:name="_Toc1698"/>
      <w:r>
        <w:rPr>
          <w:rFonts w:hint="eastAsia" w:ascii="宋体" w:hAnsi="宋体" w:eastAsia="宋体" w:cs="宋体"/>
          <w:b/>
          <w:bCs/>
          <w:color w:val="auto"/>
          <w:spacing w:val="2"/>
          <w:sz w:val="32"/>
          <w:szCs w:val="32"/>
          <w:highlight w:val="none"/>
        </w:rPr>
        <w:t>第三章评标办法（综合评估法）</w:t>
      </w:r>
      <w:bookmarkEnd w:id="57"/>
    </w:p>
    <w:p w14:paraId="7FA8CEE2">
      <w:pPr>
        <w:pStyle w:val="5"/>
        <w:adjustRightInd w:val="0"/>
        <w:snapToGrid w:val="0"/>
        <w:spacing w:before="0" w:after="0" w:line="360" w:lineRule="auto"/>
        <w:jc w:val="center"/>
        <w:rPr>
          <w:rFonts w:ascii="宋体" w:hAnsi="宋体" w:cs="宋体"/>
          <w:color w:val="auto"/>
          <w:sz w:val="30"/>
          <w:szCs w:val="30"/>
          <w:highlight w:val="none"/>
        </w:rPr>
      </w:pPr>
      <w:bookmarkStart w:id="58" w:name="_Toc3001"/>
      <w:bookmarkStart w:id="59" w:name="_Toc10518"/>
      <w:r>
        <w:rPr>
          <w:rFonts w:hint="eastAsia" w:ascii="宋体" w:hAnsi="宋体" w:eastAsia="宋体" w:cs="宋体"/>
          <w:color w:val="auto"/>
          <w:sz w:val="30"/>
          <w:szCs w:val="30"/>
          <w:highlight w:val="none"/>
        </w:rPr>
        <w:t>评标办法前附表</w:t>
      </w:r>
      <w:bookmarkEnd w:id="58"/>
      <w:bookmarkEnd w:id="59"/>
    </w:p>
    <w:tbl>
      <w:tblPr>
        <w:tblStyle w:val="31"/>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6"/>
        <w:gridCol w:w="79"/>
        <w:gridCol w:w="952"/>
        <w:gridCol w:w="307"/>
        <w:gridCol w:w="1915"/>
        <w:gridCol w:w="5904"/>
        <w:tblGridChange w:id="0">
          <w:tblGrid>
            <w:gridCol w:w="5"/>
            <w:gridCol w:w="671"/>
            <w:gridCol w:w="6"/>
            <w:gridCol w:w="71"/>
            <w:gridCol w:w="2"/>
            <w:gridCol w:w="6"/>
            <w:gridCol w:w="946"/>
            <w:gridCol w:w="307"/>
            <w:gridCol w:w="1915"/>
            <w:gridCol w:w="5904"/>
          </w:tblGrid>
        </w:tblGridChange>
      </w:tblGrid>
      <w:tr w14:paraId="71F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jc w:val="center"/>
        </w:trPr>
        <w:tc>
          <w:tcPr>
            <w:tcW w:w="868" w:type="pct"/>
            <w:gridSpan w:val="3"/>
            <w:vAlign w:val="center"/>
          </w:tcPr>
          <w:p w14:paraId="0A15B5CE">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b/>
                <w:bCs/>
                <w:sz w:val="21"/>
                <w:szCs w:val="21"/>
                <w:highlight w:val="none"/>
              </w:rPr>
              <w:t>条款号</w:t>
            </w:r>
          </w:p>
        </w:tc>
        <w:tc>
          <w:tcPr>
            <w:tcW w:w="1130" w:type="pct"/>
            <w:gridSpan w:val="2"/>
            <w:vAlign w:val="center"/>
          </w:tcPr>
          <w:p w14:paraId="7DEC637E">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评审因素</w:t>
            </w:r>
          </w:p>
        </w:tc>
        <w:tc>
          <w:tcPr>
            <w:tcW w:w="3001" w:type="pct"/>
            <w:vAlign w:val="center"/>
          </w:tcPr>
          <w:p w14:paraId="70B1D9CC">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评审标准</w:t>
            </w:r>
          </w:p>
        </w:tc>
      </w:tr>
      <w:tr w14:paraId="03FC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Align w:val="center"/>
          </w:tcPr>
          <w:p w14:paraId="203AC7C7">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524" w:type="pct"/>
            <w:gridSpan w:val="2"/>
            <w:vAlign w:val="center"/>
          </w:tcPr>
          <w:p w14:paraId="0A0EEE72">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评标方法</w:t>
            </w:r>
          </w:p>
        </w:tc>
        <w:tc>
          <w:tcPr>
            <w:tcW w:w="1130" w:type="pct"/>
            <w:gridSpan w:val="2"/>
            <w:vAlign w:val="center"/>
          </w:tcPr>
          <w:p w14:paraId="79DE3406">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中标候选人排序方法</w:t>
            </w:r>
          </w:p>
        </w:tc>
        <w:tc>
          <w:tcPr>
            <w:tcW w:w="3001" w:type="pct"/>
            <w:vAlign w:val="center"/>
          </w:tcPr>
          <w:p w14:paraId="5C7EB540">
            <w:pPr>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本次评标采用综合评估法。评标委员会对满足招标文件实质性要求的投标文件，按照评分标准进行打分，并按得分由高到低顺序推荐中标候选人，排序的前一～三名分别为第一中标候选人、第二中标候选人和第三中标候选人。总得分相等时，以勘察方案得分高的优先；勘察方案得分也相等的，以投标总报价低的优先；如果投标总报价也相等，由评标委员会采用记名投票方式，以得票多的优先。</w:t>
            </w:r>
          </w:p>
        </w:tc>
      </w:tr>
      <w:tr w14:paraId="2B40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restart"/>
            <w:vAlign w:val="center"/>
          </w:tcPr>
          <w:p w14:paraId="005C0887">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eastAsia="zh-CN"/>
              </w:rPr>
              <w:t>1</w:t>
            </w:r>
          </w:p>
        </w:tc>
        <w:tc>
          <w:tcPr>
            <w:tcW w:w="524" w:type="pct"/>
            <w:gridSpan w:val="2"/>
            <w:vMerge w:val="restart"/>
            <w:vAlign w:val="center"/>
          </w:tcPr>
          <w:p w14:paraId="65BFD039">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形式评审标准</w:t>
            </w:r>
          </w:p>
        </w:tc>
        <w:tc>
          <w:tcPr>
            <w:tcW w:w="1130" w:type="pct"/>
            <w:gridSpan w:val="2"/>
            <w:vAlign w:val="center"/>
          </w:tcPr>
          <w:p w14:paraId="0AA408DB">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rPr>
              <w:t>投标人名称</w:t>
            </w:r>
          </w:p>
        </w:tc>
        <w:tc>
          <w:tcPr>
            <w:tcW w:w="3001" w:type="pct"/>
            <w:vAlign w:val="center"/>
          </w:tcPr>
          <w:p w14:paraId="51F47BDF">
            <w:pPr>
              <w:pStyle w:val="66"/>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与营业执照、资质证书一致。</w:t>
            </w:r>
          </w:p>
        </w:tc>
      </w:tr>
      <w:tr w14:paraId="258F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746AB44A">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3C936CED">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7EC68541">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投标书及投标书附录签字盖章</w:t>
            </w:r>
          </w:p>
        </w:tc>
        <w:tc>
          <w:tcPr>
            <w:tcW w:w="3001" w:type="pct"/>
            <w:vAlign w:val="center"/>
          </w:tcPr>
          <w:p w14:paraId="20F3018E">
            <w:pPr>
              <w:pStyle w:val="66"/>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有法定代表人或被授权人签字或盖章，并有加盖投标人公章或电子印章。</w:t>
            </w:r>
          </w:p>
        </w:tc>
      </w:tr>
      <w:tr w14:paraId="15A1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0AE10512">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758C2D92">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1DBD366C">
            <w:pPr>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投标文件格式</w:t>
            </w:r>
          </w:p>
        </w:tc>
        <w:tc>
          <w:tcPr>
            <w:tcW w:w="3001" w:type="pct"/>
            <w:vAlign w:val="center"/>
          </w:tcPr>
          <w:p w14:paraId="7EDD94CA">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投标书及投标书附录按招标文件规定的格式填写，没有出现内容不全或者关键字迹模糊无法辨认。</w:t>
            </w:r>
          </w:p>
        </w:tc>
      </w:tr>
      <w:tr w14:paraId="574E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0145D4A0">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6EFAA53C">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20A1E7F6">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rPr>
              <w:t>联合体投标</w:t>
            </w:r>
            <w:r>
              <w:rPr>
                <w:rFonts w:hint="eastAsia" w:ascii="宋体" w:hAnsi="宋体" w:eastAsia="宋体" w:cs="宋体"/>
                <w:sz w:val="21"/>
                <w:szCs w:val="21"/>
                <w:highlight w:val="none"/>
                <w:lang w:eastAsia="zh-CN"/>
              </w:rPr>
              <w:t>人</w:t>
            </w:r>
          </w:p>
        </w:tc>
        <w:tc>
          <w:tcPr>
            <w:tcW w:w="3001" w:type="pct"/>
            <w:vAlign w:val="center"/>
          </w:tcPr>
          <w:p w14:paraId="7E4C7C70">
            <w:pPr>
              <w:pStyle w:val="66"/>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kern w:val="2"/>
                <w:sz w:val="21"/>
                <w:szCs w:val="21"/>
                <w:highlight w:val="none"/>
                <w:lang w:eastAsia="zh-CN"/>
              </w:rPr>
              <w:t>不接受联合体投标。</w:t>
            </w:r>
          </w:p>
        </w:tc>
      </w:tr>
      <w:tr w14:paraId="030A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07AB90BF">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5BDCA82E">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3B2CE0C7">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备选投标方案</w:t>
            </w:r>
          </w:p>
        </w:tc>
        <w:tc>
          <w:tcPr>
            <w:tcW w:w="3001" w:type="pct"/>
            <w:vAlign w:val="center"/>
          </w:tcPr>
          <w:p w14:paraId="43B7F3A1">
            <w:pPr>
              <w:pStyle w:val="66"/>
              <w:snapToGrid w:val="0"/>
              <w:spacing w:line="300" w:lineRule="auto"/>
              <w:ind w:left="53" w:leftChars="25" w:right="53" w:rightChars="2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不允许。</w:t>
            </w:r>
          </w:p>
        </w:tc>
      </w:tr>
      <w:tr w14:paraId="3F41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3DB7EB53">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53CB95F6">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4444E1CC">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rPr>
              <w:t>投标人机器码</w:t>
            </w:r>
          </w:p>
        </w:tc>
        <w:tc>
          <w:tcPr>
            <w:tcW w:w="3001" w:type="pct"/>
            <w:vAlign w:val="center"/>
          </w:tcPr>
          <w:p w14:paraId="21972A60">
            <w:pPr>
              <w:pStyle w:val="66"/>
              <w:snapToGrid w:val="0"/>
              <w:spacing w:line="300" w:lineRule="auto"/>
              <w:ind w:left="53" w:leftChars="25" w:right="53" w:rightChars="2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投标人与本项目其他投标人加密打包投标文件电脑机器特征码一致的（以广州公共资源交易中心评标系统的检索信息为准），其投标将被否决。</w:t>
            </w:r>
          </w:p>
        </w:tc>
      </w:tr>
      <w:tr w14:paraId="51AA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restart"/>
            <w:vAlign w:val="center"/>
          </w:tcPr>
          <w:p w14:paraId="4A45F697">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eastAsia="zh-CN"/>
              </w:rPr>
              <w:t>2</w:t>
            </w:r>
          </w:p>
        </w:tc>
        <w:tc>
          <w:tcPr>
            <w:tcW w:w="524" w:type="pct"/>
            <w:gridSpan w:val="2"/>
            <w:vMerge w:val="restart"/>
            <w:vAlign w:val="center"/>
          </w:tcPr>
          <w:p w14:paraId="7911D432">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资格评审</w:t>
            </w:r>
            <w:r>
              <w:rPr>
                <w:rFonts w:hint="eastAsia" w:ascii="宋体" w:hAnsi="宋体" w:eastAsia="宋体" w:cs="宋体"/>
                <w:sz w:val="21"/>
                <w:szCs w:val="21"/>
                <w:highlight w:val="none"/>
                <w:lang w:eastAsia="zh-CN"/>
              </w:rPr>
              <w:t>标准</w:t>
            </w:r>
          </w:p>
        </w:tc>
        <w:tc>
          <w:tcPr>
            <w:tcW w:w="1130" w:type="pct"/>
            <w:gridSpan w:val="2"/>
            <w:vAlign w:val="center"/>
          </w:tcPr>
          <w:p w14:paraId="3C067E19">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法定代表人身份证明书及其授权委托书</w:t>
            </w:r>
          </w:p>
        </w:tc>
        <w:tc>
          <w:tcPr>
            <w:tcW w:w="3001" w:type="pct"/>
            <w:vAlign w:val="center"/>
          </w:tcPr>
          <w:p w14:paraId="60204957">
            <w:pPr>
              <w:pStyle w:val="66"/>
              <w:snapToGrid w:val="0"/>
              <w:spacing w:line="300" w:lineRule="auto"/>
              <w:ind w:left="53" w:leftChars="25" w:right="53" w:rightChars="2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投标人参加投标的意思表达清楚，投标人代表被授权有效。</w:t>
            </w:r>
          </w:p>
        </w:tc>
      </w:tr>
      <w:tr w14:paraId="455F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14302FAA">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17A13BD1">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1F80771A">
            <w:pPr>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营业执照或事业单位法人证</w:t>
            </w:r>
          </w:p>
        </w:tc>
        <w:tc>
          <w:tcPr>
            <w:tcW w:w="3001" w:type="pct"/>
            <w:vAlign w:val="center"/>
          </w:tcPr>
          <w:p w14:paraId="1E65E070">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符合第二章“投标人须知”第3.5.1项规定，具备有效的营业执照或事业单位法人证书。香港企业提供在香港进行商业登记的证明文书。</w:t>
            </w:r>
          </w:p>
        </w:tc>
      </w:tr>
      <w:tr w14:paraId="5419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0A4040EA">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5E071112">
            <w:pPr>
              <w:pStyle w:val="66"/>
              <w:snapToGrid w:val="0"/>
              <w:spacing w:line="300" w:lineRule="auto"/>
              <w:ind w:left="53" w:leftChars="25" w:right="53" w:rightChars="25"/>
              <w:jc w:val="center"/>
              <w:rPr>
                <w:rFonts w:ascii="宋体" w:hAnsi="宋体" w:eastAsia="宋体" w:cs="宋体"/>
                <w:spacing w:val="-1"/>
                <w:sz w:val="21"/>
                <w:szCs w:val="21"/>
                <w:highlight w:val="none"/>
                <w:lang w:eastAsia="zh-CN"/>
              </w:rPr>
            </w:pPr>
          </w:p>
        </w:tc>
        <w:tc>
          <w:tcPr>
            <w:tcW w:w="1130" w:type="pct"/>
            <w:gridSpan w:val="2"/>
            <w:vAlign w:val="center"/>
          </w:tcPr>
          <w:p w14:paraId="5026C4FE">
            <w:pPr>
              <w:pStyle w:val="66"/>
              <w:adjustRightInd w:val="0"/>
              <w:spacing w:before="120" w:beforeLines="50" w:line="360" w:lineRule="auto"/>
              <w:ind w:left="105" w:leftChars="50" w:right="105" w:rightChars="50"/>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合同履约纠纷</w:t>
            </w:r>
          </w:p>
        </w:tc>
        <w:tc>
          <w:tcPr>
            <w:tcW w:w="3001" w:type="pct"/>
            <w:vAlign w:val="center"/>
          </w:tcPr>
          <w:p w14:paraId="7A601BDD">
            <w:pPr>
              <w:pStyle w:val="66"/>
              <w:adjustRightInd w:val="0"/>
              <w:spacing w:before="120" w:beforeLines="50" w:line="360" w:lineRule="auto"/>
              <w:ind w:left="105" w:leftChars="50" w:right="105" w:rightChars="5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与招标人过去3年内无合同履约纠纷，没有不得参加投标的情形（根据《投标人声明》进行评审，投标人须按招标文件第六章“投标文件格式”中《投标人声明》规定的格式填写并加盖投标人公章或电子印章）。</w:t>
            </w:r>
          </w:p>
        </w:tc>
      </w:tr>
      <w:tr w14:paraId="68DC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7DEA31EC">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1C8A1416">
            <w:pPr>
              <w:pStyle w:val="66"/>
              <w:snapToGrid w:val="0"/>
              <w:spacing w:line="300" w:lineRule="auto"/>
              <w:ind w:left="53" w:leftChars="25" w:right="53" w:rightChars="25"/>
              <w:jc w:val="center"/>
              <w:rPr>
                <w:rFonts w:ascii="宋体" w:hAnsi="宋体" w:eastAsia="宋体" w:cs="宋体"/>
                <w:spacing w:val="-1"/>
                <w:sz w:val="21"/>
                <w:szCs w:val="21"/>
                <w:highlight w:val="none"/>
                <w:lang w:eastAsia="zh-CN"/>
              </w:rPr>
            </w:pPr>
          </w:p>
        </w:tc>
        <w:tc>
          <w:tcPr>
            <w:tcW w:w="1130" w:type="pct"/>
            <w:gridSpan w:val="2"/>
            <w:vAlign w:val="center"/>
          </w:tcPr>
          <w:p w14:paraId="78315273">
            <w:pPr>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资质要求</w:t>
            </w:r>
          </w:p>
        </w:tc>
        <w:tc>
          <w:tcPr>
            <w:tcW w:w="3001" w:type="pct"/>
            <w:vAlign w:val="center"/>
          </w:tcPr>
          <w:p w14:paraId="17350A67">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符合第二章“投标人须知”第1.4.1 项规定</w:t>
            </w:r>
          </w:p>
        </w:tc>
      </w:tr>
      <w:tr w14:paraId="011E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7B65B53C">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07E6C140">
            <w:pPr>
              <w:pStyle w:val="66"/>
              <w:snapToGrid w:val="0"/>
              <w:spacing w:line="300" w:lineRule="auto"/>
              <w:ind w:left="53" w:leftChars="25" w:right="53" w:rightChars="25"/>
              <w:jc w:val="center"/>
              <w:rPr>
                <w:rFonts w:ascii="宋体" w:hAnsi="宋体" w:eastAsia="宋体" w:cs="宋体"/>
                <w:spacing w:val="-1"/>
                <w:sz w:val="21"/>
                <w:szCs w:val="21"/>
                <w:highlight w:val="none"/>
                <w:lang w:eastAsia="zh-CN"/>
              </w:rPr>
            </w:pPr>
          </w:p>
        </w:tc>
        <w:tc>
          <w:tcPr>
            <w:tcW w:w="1130" w:type="pct"/>
            <w:gridSpan w:val="2"/>
            <w:vAlign w:val="center"/>
          </w:tcPr>
          <w:p w14:paraId="3A9070DE">
            <w:pPr>
              <w:pStyle w:val="66"/>
              <w:adjustRightInd w:val="0"/>
              <w:spacing w:before="120" w:beforeLines="50" w:line="360" w:lineRule="auto"/>
              <w:ind w:left="105" w:leftChars="50" w:right="105" w:rightChars="50"/>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信用档案</w:t>
            </w:r>
          </w:p>
        </w:tc>
        <w:tc>
          <w:tcPr>
            <w:tcW w:w="3001" w:type="pct"/>
            <w:vAlign w:val="center"/>
          </w:tcPr>
          <w:p w14:paraId="5246CC77">
            <w:pPr>
              <w:pStyle w:val="66"/>
              <w:adjustRightInd w:val="0"/>
              <w:spacing w:before="120" w:beforeLines="50" w:line="360" w:lineRule="auto"/>
              <w:ind w:left="105" w:leftChars="50" w:right="105" w:rightChars="5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投标人已在广州市住房和城乡建设局建立企业信用档案，拟委派的项目负责人须是本企业信用档案中的在册人员。</w:t>
            </w:r>
          </w:p>
        </w:tc>
      </w:tr>
      <w:tr w14:paraId="437D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14B4CAF9">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76DB7691">
            <w:pPr>
              <w:pStyle w:val="66"/>
              <w:snapToGrid w:val="0"/>
              <w:spacing w:line="300" w:lineRule="auto"/>
              <w:ind w:left="53" w:leftChars="25" w:right="53" w:rightChars="25"/>
              <w:jc w:val="center"/>
              <w:rPr>
                <w:rFonts w:ascii="宋体" w:hAnsi="宋体" w:eastAsia="宋体" w:cs="宋体"/>
                <w:spacing w:val="-1"/>
                <w:sz w:val="21"/>
                <w:szCs w:val="21"/>
                <w:highlight w:val="none"/>
                <w:lang w:eastAsia="zh-CN"/>
              </w:rPr>
            </w:pPr>
          </w:p>
        </w:tc>
        <w:tc>
          <w:tcPr>
            <w:tcW w:w="1130" w:type="pct"/>
            <w:gridSpan w:val="2"/>
            <w:shd w:val="clear" w:color="auto" w:fill="auto"/>
            <w:vAlign w:val="center"/>
          </w:tcPr>
          <w:p w14:paraId="5C608249">
            <w:pPr>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联合体投标人</w:t>
            </w:r>
          </w:p>
        </w:tc>
        <w:tc>
          <w:tcPr>
            <w:tcW w:w="3001" w:type="pct"/>
            <w:shd w:val="clear" w:color="auto" w:fill="auto"/>
            <w:vAlign w:val="center"/>
          </w:tcPr>
          <w:p w14:paraId="7D731870">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不接受联合体投标。</w:t>
            </w:r>
          </w:p>
        </w:tc>
      </w:tr>
      <w:tr w14:paraId="5A60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3DB5BFF5">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0091E77C">
            <w:pPr>
              <w:pStyle w:val="66"/>
              <w:snapToGrid w:val="0"/>
              <w:spacing w:line="300" w:lineRule="auto"/>
              <w:ind w:left="53" w:leftChars="25" w:right="53" w:rightChars="25"/>
              <w:jc w:val="center"/>
              <w:rPr>
                <w:rFonts w:ascii="宋体" w:hAnsi="宋体" w:eastAsia="宋体" w:cs="宋体"/>
                <w:spacing w:val="-1"/>
                <w:sz w:val="21"/>
                <w:szCs w:val="21"/>
                <w:highlight w:val="none"/>
                <w:lang w:eastAsia="zh-CN"/>
              </w:rPr>
            </w:pPr>
          </w:p>
        </w:tc>
        <w:tc>
          <w:tcPr>
            <w:tcW w:w="1130" w:type="pct"/>
            <w:gridSpan w:val="2"/>
            <w:vAlign w:val="center"/>
          </w:tcPr>
          <w:p w14:paraId="786A2C7A">
            <w:pPr>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项目负责人</w:t>
            </w:r>
          </w:p>
        </w:tc>
        <w:tc>
          <w:tcPr>
            <w:tcW w:w="3001" w:type="pct"/>
            <w:vAlign w:val="center"/>
          </w:tcPr>
          <w:p w14:paraId="1C393983">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符合第二章“投标人须知”第 1.4.1 项规定</w:t>
            </w:r>
          </w:p>
        </w:tc>
      </w:tr>
      <w:tr w14:paraId="374F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33A8263E">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54CFE792">
            <w:pPr>
              <w:pStyle w:val="66"/>
              <w:snapToGrid w:val="0"/>
              <w:spacing w:line="300" w:lineRule="auto"/>
              <w:ind w:left="53" w:leftChars="25" w:right="53" w:rightChars="25"/>
              <w:jc w:val="center"/>
              <w:rPr>
                <w:rFonts w:ascii="宋体" w:hAnsi="宋体" w:eastAsia="宋体" w:cs="宋体"/>
                <w:spacing w:val="-1"/>
                <w:sz w:val="21"/>
                <w:szCs w:val="21"/>
                <w:highlight w:val="none"/>
                <w:lang w:eastAsia="zh-CN"/>
              </w:rPr>
            </w:pPr>
          </w:p>
        </w:tc>
        <w:tc>
          <w:tcPr>
            <w:tcW w:w="1130" w:type="pct"/>
            <w:gridSpan w:val="2"/>
            <w:shd w:val="clear" w:color="auto" w:fill="auto"/>
            <w:vAlign w:val="center"/>
          </w:tcPr>
          <w:p w14:paraId="46F3BE14">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不存在禁止投标的情形</w:t>
            </w:r>
          </w:p>
        </w:tc>
        <w:tc>
          <w:tcPr>
            <w:tcW w:w="3001" w:type="pct"/>
            <w:shd w:val="clear" w:color="auto" w:fill="auto"/>
            <w:vAlign w:val="center"/>
          </w:tcPr>
          <w:p w14:paraId="0FCFF0A4">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不存在第二章“投标人须知”第 1.4.3 项规定的任何一种情形（以投标人声明中的声明作为评审依据）</w:t>
            </w:r>
          </w:p>
        </w:tc>
      </w:tr>
      <w:tr w14:paraId="0C8C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0043727E">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368BFE93">
            <w:pPr>
              <w:pStyle w:val="66"/>
              <w:snapToGrid w:val="0"/>
              <w:spacing w:line="300" w:lineRule="auto"/>
              <w:ind w:left="53" w:leftChars="25" w:right="53" w:rightChars="25"/>
              <w:jc w:val="center"/>
              <w:rPr>
                <w:rFonts w:ascii="宋体" w:hAnsi="宋体" w:eastAsia="宋体" w:cs="宋体"/>
                <w:spacing w:val="-1"/>
                <w:sz w:val="21"/>
                <w:szCs w:val="21"/>
                <w:highlight w:val="none"/>
                <w:lang w:eastAsia="zh-CN"/>
              </w:rPr>
            </w:pPr>
          </w:p>
        </w:tc>
        <w:tc>
          <w:tcPr>
            <w:tcW w:w="1130" w:type="pct"/>
            <w:gridSpan w:val="2"/>
            <w:shd w:val="clear" w:color="auto" w:fill="auto"/>
            <w:vAlign w:val="center"/>
          </w:tcPr>
          <w:p w14:paraId="33B22D17">
            <w:pPr>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信誉要求</w:t>
            </w:r>
          </w:p>
        </w:tc>
        <w:tc>
          <w:tcPr>
            <w:tcW w:w="3001" w:type="pct"/>
            <w:shd w:val="clear" w:color="auto" w:fill="auto"/>
            <w:vAlign w:val="center"/>
          </w:tcPr>
          <w:p w14:paraId="55788B7E">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未被列入拖欠农民工工资失信联合惩戒对象名单。（按广州交易集团有限公司（广州公共资源交易中心）交易系统比对结果进行评审。）</w:t>
            </w:r>
            <w:r>
              <w:rPr>
                <w:rFonts w:hint="eastAsia" w:ascii="宋体" w:hAnsi="宋体"/>
                <w:highlight w:val="none"/>
              </w:rPr>
              <w:t>未处于被招标人拒绝投标的限制期内（名单详见招标公告附件2，若有更新，以招标人在投标截止日期前发布的最新文件为准）。</w:t>
            </w:r>
          </w:p>
        </w:tc>
      </w:tr>
      <w:tr w14:paraId="3B46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restart"/>
            <w:vAlign w:val="center"/>
          </w:tcPr>
          <w:p w14:paraId="7D7A4AA1">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2.1.3</w:t>
            </w:r>
          </w:p>
        </w:tc>
        <w:tc>
          <w:tcPr>
            <w:tcW w:w="524" w:type="pct"/>
            <w:gridSpan w:val="2"/>
            <w:vMerge w:val="restart"/>
            <w:vAlign w:val="center"/>
          </w:tcPr>
          <w:p w14:paraId="578E1007">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响应性评审标准</w:t>
            </w:r>
          </w:p>
        </w:tc>
        <w:tc>
          <w:tcPr>
            <w:tcW w:w="1130" w:type="pct"/>
            <w:gridSpan w:val="2"/>
            <w:vAlign w:val="center"/>
          </w:tcPr>
          <w:p w14:paraId="0009BB08">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投标内容</w:t>
            </w:r>
          </w:p>
        </w:tc>
        <w:tc>
          <w:tcPr>
            <w:tcW w:w="3001" w:type="pct"/>
            <w:vAlign w:val="center"/>
          </w:tcPr>
          <w:p w14:paraId="1058D742">
            <w:pPr>
              <w:pStyle w:val="66"/>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符合第二章“投标人须知”第1.3.1项规定</w:t>
            </w:r>
          </w:p>
        </w:tc>
      </w:tr>
      <w:tr w14:paraId="41FE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241BD5BE">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5AE3ABFE">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6B4A2489">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pacing w:val="-1"/>
                <w:sz w:val="21"/>
                <w:szCs w:val="21"/>
                <w:highlight w:val="none"/>
                <w:lang w:eastAsia="zh-CN"/>
              </w:rPr>
              <w:t>勘察</w:t>
            </w:r>
            <w:r>
              <w:rPr>
                <w:rFonts w:hint="eastAsia" w:ascii="宋体" w:hAnsi="宋体" w:eastAsia="宋体" w:cs="宋体"/>
                <w:spacing w:val="-1"/>
                <w:sz w:val="21"/>
                <w:szCs w:val="21"/>
                <w:highlight w:val="none"/>
              </w:rPr>
              <w:t>服务期限</w:t>
            </w:r>
          </w:p>
        </w:tc>
        <w:tc>
          <w:tcPr>
            <w:tcW w:w="3001" w:type="pct"/>
            <w:vAlign w:val="center"/>
          </w:tcPr>
          <w:p w14:paraId="16687FE0">
            <w:pPr>
              <w:pStyle w:val="66"/>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 1.3.2 项规定</w:t>
            </w:r>
          </w:p>
        </w:tc>
      </w:tr>
      <w:tr w14:paraId="03BC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5BBFBB61">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6584536D">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2081589D">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3001" w:type="pct"/>
            <w:vAlign w:val="center"/>
          </w:tcPr>
          <w:p w14:paraId="1D31349D">
            <w:pPr>
              <w:pStyle w:val="66"/>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符合第二章“投标人须知”第1.3.3项规定</w:t>
            </w:r>
          </w:p>
        </w:tc>
      </w:tr>
      <w:tr w14:paraId="1702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623081AB">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79EB55D5">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5448CEFA">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3001" w:type="pct"/>
            <w:vAlign w:val="center"/>
          </w:tcPr>
          <w:p w14:paraId="08393DBE">
            <w:pPr>
              <w:pStyle w:val="66"/>
              <w:snapToGrid w:val="0"/>
              <w:spacing w:line="300" w:lineRule="auto"/>
              <w:ind w:left="53" w:leftChars="25" w:right="53" w:rightChars="25"/>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符合第二章“投标人须知”第3.3.1项规定</w:t>
            </w:r>
          </w:p>
        </w:tc>
      </w:tr>
      <w:tr w14:paraId="3F95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4E0D12E4">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669A835A">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50ADFB52">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3001" w:type="pct"/>
            <w:vAlign w:val="center"/>
          </w:tcPr>
          <w:p w14:paraId="3D8F5AA5">
            <w:pPr>
              <w:pStyle w:val="66"/>
              <w:snapToGrid w:val="0"/>
              <w:spacing w:line="300" w:lineRule="auto"/>
              <w:ind w:left="53" w:leftChars="25" w:right="53" w:rightChars="25"/>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符合第二章</w:t>
            </w:r>
            <w:r>
              <w:rPr>
                <w:rFonts w:hint="eastAsia" w:ascii="宋体" w:hAnsi="宋体" w:eastAsia="宋体" w:cs="宋体"/>
                <w:sz w:val="21"/>
                <w:szCs w:val="21"/>
                <w:highlight w:val="none"/>
                <w:lang w:eastAsia="zh-CN"/>
              </w:rPr>
              <w:t>“</w:t>
            </w:r>
            <w:r>
              <w:rPr>
                <w:rFonts w:ascii="宋体" w:hAnsi="宋体" w:eastAsia="宋体" w:cs="宋体"/>
                <w:sz w:val="21"/>
                <w:szCs w:val="21"/>
                <w:highlight w:val="none"/>
                <w:lang w:eastAsia="zh-CN"/>
              </w:rPr>
              <w:t>投标人须知</w:t>
            </w:r>
            <w:r>
              <w:rPr>
                <w:rFonts w:hint="eastAsia" w:ascii="宋体" w:hAnsi="宋体" w:eastAsia="宋体" w:cs="宋体"/>
                <w:sz w:val="21"/>
                <w:szCs w:val="21"/>
                <w:highlight w:val="none"/>
                <w:lang w:eastAsia="zh-CN"/>
              </w:rPr>
              <w:t>”</w:t>
            </w:r>
            <w:r>
              <w:rPr>
                <w:rFonts w:ascii="宋体" w:hAnsi="宋体" w:eastAsia="宋体" w:cs="宋体"/>
                <w:sz w:val="21"/>
                <w:szCs w:val="21"/>
                <w:highlight w:val="none"/>
                <w:lang w:eastAsia="zh-CN"/>
              </w:rPr>
              <w:t>第</w:t>
            </w:r>
            <w:r>
              <w:rPr>
                <w:rFonts w:hint="eastAsia" w:ascii="宋体" w:hAnsi="宋体" w:eastAsia="宋体" w:cs="宋体"/>
                <w:sz w:val="21"/>
                <w:szCs w:val="21"/>
                <w:highlight w:val="none"/>
                <w:lang w:eastAsia="zh-CN"/>
              </w:rPr>
              <w:t>3.2</w:t>
            </w:r>
            <w:r>
              <w:rPr>
                <w:rFonts w:ascii="宋体" w:hAnsi="宋体" w:eastAsia="宋体" w:cs="宋体"/>
                <w:sz w:val="21"/>
                <w:szCs w:val="21"/>
                <w:highlight w:val="none"/>
                <w:lang w:eastAsia="zh-CN"/>
              </w:rPr>
              <w:t>款规定</w:t>
            </w:r>
          </w:p>
        </w:tc>
      </w:tr>
      <w:tr w14:paraId="4D46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5DEA8C95">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0A202672">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1130" w:type="pct"/>
            <w:gridSpan w:val="2"/>
            <w:vAlign w:val="center"/>
          </w:tcPr>
          <w:p w14:paraId="0E6F8FA0">
            <w:pPr>
              <w:pStyle w:val="66"/>
              <w:adjustRightInd w:val="0"/>
              <w:spacing w:before="120" w:beforeLines="50" w:line="360" w:lineRule="auto"/>
              <w:ind w:left="105" w:leftChars="50" w:right="105" w:rightChars="50"/>
              <w:jc w:val="center"/>
              <w:rPr>
                <w:rFonts w:ascii="宋体" w:hAnsi="宋体" w:eastAsia="宋体" w:cs="宋体"/>
                <w:sz w:val="21"/>
                <w:szCs w:val="21"/>
                <w:highlight w:val="none"/>
              </w:rPr>
            </w:pPr>
            <w:r>
              <w:rPr>
                <w:rFonts w:hint="eastAsia" w:ascii="宋体" w:hAnsi="宋体" w:eastAsia="宋体" w:cs="宋体"/>
                <w:sz w:val="21"/>
                <w:szCs w:val="21"/>
                <w:highlight w:val="none"/>
              </w:rPr>
              <w:t>串通投标情形</w:t>
            </w:r>
          </w:p>
        </w:tc>
        <w:tc>
          <w:tcPr>
            <w:tcW w:w="3001" w:type="pct"/>
            <w:vAlign w:val="center"/>
          </w:tcPr>
          <w:p w14:paraId="68E5A70B">
            <w:pPr>
              <w:pStyle w:val="66"/>
              <w:adjustRightInd w:val="0"/>
              <w:spacing w:before="120" w:beforeLines="50" w:line="360" w:lineRule="auto"/>
              <w:ind w:left="105" w:leftChars="50" w:right="105" w:rightChars="5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不存在串通投标情形（串通投标情形以《广东省实施&lt;中华人民共和国招标投标法&gt;办法》第十六条的规定为准）。</w:t>
            </w:r>
          </w:p>
        </w:tc>
      </w:tr>
      <w:tr w14:paraId="30E9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344" w:type="pct"/>
            <w:vMerge w:val="continue"/>
            <w:vAlign w:val="center"/>
          </w:tcPr>
          <w:p w14:paraId="1A3EEA63">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524" w:type="pct"/>
            <w:gridSpan w:val="2"/>
            <w:vMerge w:val="continue"/>
            <w:vAlign w:val="center"/>
          </w:tcPr>
          <w:p w14:paraId="7AB2A00B">
            <w:pPr>
              <w:pStyle w:val="66"/>
              <w:snapToGrid w:val="0"/>
              <w:spacing w:line="300" w:lineRule="auto"/>
              <w:ind w:left="53" w:leftChars="25" w:right="53" w:rightChars="25"/>
              <w:jc w:val="center"/>
              <w:rPr>
                <w:rFonts w:ascii="宋体" w:hAnsi="宋体" w:eastAsia="宋体" w:cs="宋体"/>
                <w:sz w:val="21"/>
                <w:szCs w:val="21"/>
                <w:highlight w:val="none"/>
                <w:lang w:eastAsia="zh-CN"/>
              </w:rPr>
            </w:pPr>
          </w:p>
        </w:tc>
        <w:tc>
          <w:tcPr>
            <w:tcW w:w="4131" w:type="pct"/>
            <w:gridSpan w:val="3"/>
            <w:vAlign w:val="center"/>
          </w:tcPr>
          <w:p w14:paraId="31B2BC29">
            <w:pPr>
              <w:pStyle w:val="66"/>
              <w:snapToGrid w:val="0"/>
              <w:spacing w:line="300" w:lineRule="auto"/>
              <w:ind w:left="53" w:leftChars="25" w:right="53" w:rightChars="25"/>
              <w:jc w:val="both"/>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注：响应性评审标准中“投标内容”、“勘察服务期限”、“质量标准”、“投标有效期”，以投标人在投标书附录中的承诺为准。</w:t>
            </w:r>
          </w:p>
        </w:tc>
      </w:tr>
      <w:tr w14:paraId="7431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868" w:type="pct"/>
            <w:gridSpan w:val="3"/>
            <w:vAlign w:val="center"/>
          </w:tcPr>
          <w:p w14:paraId="7DBA446F">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b/>
                <w:bCs/>
                <w:sz w:val="21"/>
                <w:szCs w:val="21"/>
                <w:highlight w:val="none"/>
              </w:rPr>
              <w:t>条款号</w:t>
            </w:r>
          </w:p>
        </w:tc>
        <w:tc>
          <w:tcPr>
            <w:tcW w:w="1130" w:type="pct"/>
            <w:gridSpan w:val="2"/>
            <w:vAlign w:val="center"/>
          </w:tcPr>
          <w:p w14:paraId="6DE06150">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b/>
                <w:bCs/>
                <w:sz w:val="21"/>
                <w:szCs w:val="21"/>
                <w:highlight w:val="none"/>
              </w:rPr>
              <w:t>条款内容</w:t>
            </w:r>
          </w:p>
        </w:tc>
        <w:tc>
          <w:tcPr>
            <w:tcW w:w="3001" w:type="pct"/>
            <w:vAlign w:val="center"/>
          </w:tcPr>
          <w:p w14:paraId="5402382A">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b/>
                <w:bCs/>
                <w:sz w:val="21"/>
                <w:szCs w:val="21"/>
                <w:highlight w:val="none"/>
              </w:rPr>
              <w:t>编列内容</w:t>
            </w:r>
          </w:p>
        </w:tc>
      </w:tr>
      <w:tr w14:paraId="0D79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868" w:type="pct"/>
            <w:gridSpan w:val="3"/>
            <w:vAlign w:val="center"/>
          </w:tcPr>
          <w:p w14:paraId="2DA3CB33">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2.2.1</w:t>
            </w:r>
          </w:p>
        </w:tc>
        <w:tc>
          <w:tcPr>
            <w:tcW w:w="1130" w:type="pct"/>
            <w:gridSpan w:val="2"/>
            <w:vAlign w:val="center"/>
          </w:tcPr>
          <w:p w14:paraId="7FB7234A">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分值构成</w:t>
            </w:r>
          </w:p>
          <w:p w14:paraId="2FD1BDD4">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3001" w:type="pct"/>
            <w:vAlign w:val="center"/>
          </w:tcPr>
          <w:p w14:paraId="1C6C2FE1">
            <w:pPr>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资信业绩部分： 40分</w:t>
            </w:r>
          </w:p>
          <w:p w14:paraId="7D75979C">
            <w:pPr>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勘察方案部分： 30分</w:t>
            </w:r>
          </w:p>
          <w:p w14:paraId="234649D0">
            <w:pPr>
              <w:pStyle w:val="12"/>
              <w:snapToGrid w:val="0"/>
              <w:spacing w:line="300" w:lineRule="auto"/>
              <w:ind w:left="53" w:leftChars="25" w:right="53" w:rightChars="25" w:firstLine="0" w:firstLineChars="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投标报价部分： 30分</w:t>
            </w:r>
          </w:p>
          <w:p w14:paraId="5A8A7A11">
            <w:pPr>
              <w:snapToGrid w:val="0"/>
              <w:spacing w:line="300" w:lineRule="auto"/>
              <w:ind w:left="53" w:leftChars="25" w:right="53" w:rightChars="25"/>
              <w:rPr>
                <w:rFonts w:ascii="宋体" w:hAnsi="宋体" w:cs="宋体"/>
                <w:szCs w:val="21"/>
                <w:highlight w:val="none"/>
                <w:u w:val="single"/>
              </w:rPr>
            </w:pPr>
            <w:r>
              <w:rPr>
                <w:rFonts w:hint="eastAsia" w:ascii="宋体" w:hAnsi="宋体" w:cs="宋体"/>
                <w:szCs w:val="21"/>
                <w:highlight w:val="none"/>
              </w:rPr>
              <w:t>投标人总得分（满分100分）=资信业绩部分得分（满分40分）+勘察方案部分得分（满分30分）+投标报价（满分30分）</w:t>
            </w:r>
          </w:p>
        </w:tc>
      </w:tr>
      <w:tr w14:paraId="7F2E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868" w:type="pct"/>
            <w:gridSpan w:val="3"/>
            <w:vAlign w:val="center"/>
          </w:tcPr>
          <w:p w14:paraId="12AC1695">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2.2.2</w:t>
            </w:r>
          </w:p>
        </w:tc>
        <w:tc>
          <w:tcPr>
            <w:tcW w:w="1130" w:type="pct"/>
            <w:gridSpan w:val="2"/>
            <w:vAlign w:val="center"/>
          </w:tcPr>
          <w:p w14:paraId="6EEB1B68">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3001" w:type="pct"/>
            <w:vAlign w:val="center"/>
          </w:tcPr>
          <w:p w14:paraId="4C875759">
            <w:pPr>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当通过初步评审且投标报价位于最高投标限价的[80%，100%]的有效投标人大于或等于5名时，去掉该区间内一个最高价和一个最低价，取该区间内余下投标价的算数平均值作为评标基准价。当通过初步审查且投标报价位于最高投标限价的[80%，100%]的有效投标人小于5名时，取所有该区间内的有效投标价的算术平均值作为评标基准价；若无报价位于该区间内，则以最高投标限价的80%作为评标基准价。</w:t>
            </w:r>
          </w:p>
        </w:tc>
      </w:tr>
      <w:tr w14:paraId="35AA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67" w:hRule="atLeast"/>
          <w:jc w:val="center"/>
        </w:trPr>
        <w:tc>
          <w:tcPr>
            <w:tcW w:w="868" w:type="pct"/>
            <w:gridSpan w:val="3"/>
            <w:vAlign w:val="center"/>
          </w:tcPr>
          <w:p w14:paraId="3FA87A81">
            <w:pPr>
              <w:pStyle w:val="66"/>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2.2.3</w:t>
            </w:r>
          </w:p>
        </w:tc>
        <w:tc>
          <w:tcPr>
            <w:tcW w:w="1130" w:type="pct"/>
            <w:gridSpan w:val="2"/>
            <w:vAlign w:val="center"/>
          </w:tcPr>
          <w:p w14:paraId="3D707982">
            <w:pPr>
              <w:pStyle w:val="66"/>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投标报价的偏差率计算公式</w:t>
            </w:r>
          </w:p>
        </w:tc>
        <w:tc>
          <w:tcPr>
            <w:tcW w:w="3001" w:type="pct"/>
            <w:vAlign w:val="center"/>
          </w:tcPr>
          <w:p w14:paraId="1EF2577B">
            <w:pPr>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偏差率=∣投标报价-评标基准价∣/评标基准价*100%</w:t>
            </w:r>
          </w:p>
          <w:p w14:paraId="5212C8B3">
            <w:pPr>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（偏差率出现小数点时，保留小数点后2位，第三位小数四舍五入；报价偏差率不足1%的，按直线内插法计算投标报价得分。）</w:t>
            </w:r>
          </w:p>
        </w:tc>
      </w:tr>
      <w:tr w14:paraId="24016F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jc w:val="center"/>
        </w:trPr>
        <w:tc>
          <w:tcPr>
            <w:tcW w:w="868" w:type="pct"/>
            <w:gridSpan w:val="3"/>
            <w:tcBorders>
              <w:top w:val="single" w:color="000000" w:sz="4" w:space="0"/>
              <w:left w:val="single" w:color="000000" w:sz="4" w:space="0"/>
              <w:bottom w:val="single" w:color="auto" w:sz="4" w:space="0"/>
              <w:right w:val="single" w:color="000000" w:sz="4" w:space="0"/>
            </w:tcBorders>
            <w:vAlign w:val="center"/>
          </w:tcPr>
          <w:p w14:paraId="61250A3A">
            <w:pPr>
              <w:pStyle w:val="66"/>
              <w:adjustRightInd w:val="0"/>
              <w:spacing w:before="120" w:beforeLines="50" w:line="360" w:lineRule="auto"/>
              <w:ind w:left="105" w:leftChars="50" w:right="105" w:rightChars="50"/>
              <w:jc w:val="center"/>
              <w:rPr>
                <w:rFonts w:ascii="宋体" w:hAnsi="宋体" w:eastAsia="宋体" w:cs="宋体"/>
                <w:sz w:val="21"/>
                <w:szCs w:val="21"/>
                <w:highlight w:val="none"/>
              </w:rPr>
            </w:pPr>
            <w:r>
              <w:rPr>
                <w:rFonts w:hint="eastAsia" w:ascii="宋体" w:hAnsi="宋体" w:eastAsia="宋体" w:cs="宋体"/>
                <w:b/>
                <w:bCs/>
                <w:sz w:val="21"/>
                <w:szCs w:val="21"/>
                <w:highlight w:val="none"/>
              </w:rPr>
              <w:t>条款号</w:t>
            </w:r>
          </w:p>
        </w:tc>
        <w:tc>
          <w:tcPr>
            <w:tcW w:w="1130" w:type="pct"/>
            <w:gridSpan w:val="2"/>
            <w:tcBorders>
              <w:top w:val="single" w:color="000000" w:sz="4" w:space="0"/>
              <w:left w:val="single" w:color="000000" w:sz="4" w:space="0"/>
              <w:bottom w:val="single" w:color="auto" w:sz="4" w:space="0"/>
              <w:right w:val="single" w:color="000000" w:sz="4" w:space="0"/>
            </w:tcBorders>
            <w:vAlign w:val="center"/>
          </w:tcPr>
          <w:p w14:paraId="650634A0">
            <w:pPr>
              <w:pStyle w:val="66"/>
              <w:adjustRightInd w:val="0"/>
              <w:spacing w:before="120" w:beforeLines="50" w:line="360" w:lineRule="auto"/>
              <w:ind w:left="105" w:leftChars="50" w:right="105" w:rightChars="50"/>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评分因素</w:t>
            </w:r>
          </w:p>
        </w:tc>
        <w:tc>
          <w:tcPr>
            <w:tcW w:w="3001" w:type="pct"/>
            <w:tcBorders>
              <w:top w:val="single" w:color="000000" w:sz="4" w:space="0"/>
              <w:left w:val="single" w:color="000000" w:sz="4" w:space="0"/>
              <w:bottom w:val="single" w:color="auto" w:sz="4" w:space="0"/>
              <w:right w:val="single" w:color="000000" w:sz="4" w:space="0"/>
            </w:tcBorders>
            <w:vAlign w:val="center"/>
          </w:tcPr>
          <w:p w14:paraId="3A1DCAFF">
            <w:pPr>
              <w:pStyle w:val="66"/>
              <w:adjustRightInd w:val="0"/>
              <w:spacing w:before="120" w:beforeLines="50" w:line="360" w:lineRule="auto"/>
              <w:ind w:left="105" w:leftChars="50" w:right="105" w:rightChars="50"/>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评分标准</w:t>
            </w:r>
          </w:p>
        </w:tc>
      </w:tr>
      <w:tr w14:paraId="17FEDF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trHeight w:val="2470" w:hRule="atLeast"/>
          <w:jc w:val="center"/>
        </w:trPr>
        <w:tc>
          <w:tcPr>
            <w:tcW w:w="384" w:type="pct"/>
            <w:gridSpan w:val="2"/>
            <w:vMerge w:val="restart"/>
            <w:tcBorders>
              <w:top w:val="single" w:color="auto" w:sz="4" w:space="0"/>
              <w:left w:val="single" w:color="auto" w:sz="4" w:space="0"/>
              <w:bottom w:val="single" w:color="auto" w:sz="4" w:space="0"/>
              <w:right w:val="single" w:color="auto" w:sz="4" w:space="0"/>
            </w:tcBorders>
            <w:vAlign w:val="center"/>
          </w:tcPr>
          <w:p w14:paraId="66216909">
            <w:pPr>
              <w:pStyle w:val="66"/>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2.2.4（1）</w:t>
            </w:r>
          </w:p>
        </w:tc>
        <w:tc>
          <w:tcPr>
            <w:tcW w:w="640" w:type="pct"/>
            <w:gridSpan w:val="2"/>
            <w:vMerge w:val="restart"/>
            <w:tcBorders>
              <w:top w:val="single" w:color="auto" w:sz="4" w:space="0"/>
              <w:left w:val="single" w:color="auto" w:sz="4" w:space="0"/>
              <w:bottom w:val="single" w:color="auto" w:sz="4" w:space="0"/>
              <w:right w:val="single" w:color="auto" w:sz="4" w:space="0"/>
            </w:tcBorders>
            <w:vAlign w:val="center"/>
          </w:tcPr>
          <w:p w14:paraId="2AC75EEE">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资信业绩评分标准</w:t>
            </w:r>
          </w:p>
          <w:p w14:paraId="3D919013">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（40分）</w:t>
            </w:r>
          </w:p>
        </w:tc>
        <w:tc>
          <w:tcPr>
            <w:tcW w:w="973" w:type="pct"/>
            <w:tcBorders>
              <w:top w:val="single" w:color="auto" w:sz="4" w:space="0"/>
              <w:left w:val="single" w:color="auto" w:sz="4" w:space="0"/>
              <w:bottom w:val="single" w:color="auto" w:sz="4" w:space="0"/>
              <w:right w:val="single" w:color="auto" w:sz="4" w:space="0"/>
            </w:tcBorders>
            <w:vAlign w:val="center"/>
          </w:tcPr>
          <w:p w14:paraId="14510AE9">
            <w:pPr>
              <w:pStyle w:val="12"/>
              <w:adjustRightInd w:val="0"/>
              <w:snapToGrid w:val="0"/>
              <w:spacing w:line="300" w:lineRule="auto"/>
              <w:ind w:left="53" w:leftChars="25" w:right="53" w:rightChars="25"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类似业绩（1</w:t>
            </w:r>
            <w:r>
              <w:rPr>
                <w:rFonts w:hint="eastAsia" w:ascii="宋体" w:hAnsi="宋体" w:eastAsia="宋体" w:cs="宋体"/>
                <w:sz w:val="21"/>
                <w:szCs w:val="21"/>
                <w:highlight w:val="none"/>
                <w:lang w:eastAsia="zh-CN"/>
              </w:rPr>
              <w:t>5</w:t>
            </w:r>
            <w:r>
              <w:rPr>
                <w:rFonts w:hint="eastAsia" w:ascii="宋体" w:hAnsi="宋体" w:eastAsia="宋体" w:cs="宋体"/>
                <w:sz w:val="21"/>
                <w:szCs w:val="21"/>
                <w:highlight w:val="none"/>
              </w:rPr>
              <w:t>分）</w:t>
            </w:r>
          </w:p>
        </w:tc>
        <w:tc>
          <w:tcPr>
            <w:tcW w:w="3001" w:type="pct"/>
            <w:tcBorders>
              <w:top w:val="single" w:color="auto" w:sz="4" w:space="0"/>
              <w:left w:val="single" w:color="auto" w:sz="4" w:space="0"/>
              <w:bottom w:val="single" w:color="auto" w:sz="4" w:space="0"/>
              <w:right w:val="single" w:color="auto" w:sz="4" w:space="0"/>
            </w:tcBorders>
            <w:vAlign w:val="center"/>
          </w:tcPr>
          <w:p w14:paraId="041C569A">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2021年1月1日至投标截止时间为止，投标人承接过单项合同金额为</w:t>
            </w:r>
            <w:r>
              <w:rPr>
                <w:rFonts w:hint="eastAsia" w:ascii="宋体" w:hAnsi="宋体" w:cs="宋体"/>
                <w:szCs w:val="21"/>
                <w:highlight w:val="none"/>
                <w:lang w:val="en-US" w:eastAsia="zh-CN"/>
              </w:rPr>
              <w:t>70</w:t>
            </w:r>
            <w:r>
              <w:rPr>
                <w:rFonts w:hint="eastAsia" w:ascii="宋体" w:hAnsi="宋体" w:cs="宋体"/>
                <w:szCs w:val="21"/>
                <w:highlight w:val="none"/>
              </w:rPr>
              <w:t>万元或以上的建筑工程勘察业绩（或勘察设计业绩中勘察部分≥</w:t>
            </w:r>
            <w:r>
              <w:rPr>
                <w:rFonts w:hint="eastAsia" w:ascii="宋体" w:hAnsi="宋体" w:cs="宋体"/>
                <w:szCs w:val="21"/>
                <w:highlight w:val="none"/>
                <w:lang w:val="en-US" w:eastAsia="zh-CN"/>
              </w:rPr>
              <w:t>70</w:t>
            </w:r>
            <w:r>
              <w:rPr>
                <w:rFonts w:hint="eastAsia" w:ascii="宋体" w:hAnsi="宋体" w:cs="宋体"/>
                <w:szCs w:val="21"/>
                <w:highlight w:val="none"/>
              </w:rPr>
              <w:t>万元），每项得3分，本项最多得15分。</w:t>
            </w:r>
          </w:p>
          <w:p w14:paraId="4E331023">
            <w:pPr>
              <w:adjustRightInd w:val="0"/>
              <w:snapToGrid w:val="0"/>
              <w:spacing w:line="300" w:lineRule="auto"/>
              <w:ind w:left="53" w:leftChars="25" w:right="53" w:rightChars="25"/>
              <w:rPr>
                <w:rFonts w:ascii="宋体" w:hAnsi="宋体" w:cs="宋体"/>
                <w:bCs/>
                <w:szCs w:val="21"/>
                <w:highlight w:val="none"/>
              </w:rPr>
            </w:pPr>
            <w:r>
              <w:rPr>
                <w:rFonts w:hint="eastAsia" w:ascii="宋体" w:hAnsi="宋体" w:cs="宋体"/>
                <w:szCs w:val="21"/>
                <w:highlight w:val="none"/>
              </w:rPr>
              <w:t>注：业绩证明需提供合同关键页扫描件并加盖投标人电子印章。业绩时间以合同签订时间为准。未提供证明资料或提供的证明材料不齐全、不符合要求的，不得分。</w:t>
            </w:r>
          </w:p>
        </w:tc>
      </w:tr>
      <w:tr w14:paraId="65ED1C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jc w:val="center"/>
        </w:trPr>
        <w:tc>
          <w:tcPr>
            <w:tcW w:w="384" w:type="pct"/>
            <w:gridSpan w:val="2"/>
            <w:vMerge w:val="continue"/>
            <w:tcBorders>
              <w:top w:val="single" w:color="auto" w:sz="4" w:space="0"/>
              <w:left w:val="single" w:color="auto" w:sz="4" w:space="0"/>
              <w:bottom w:val="single" w:color="auto" w:sz="4" w:space="0"/>
              <w:right w:val="single" w:color="auto" w:sz="4" w:space="0"/>
            </w:tcBorders>
            <w:vAlign w:val="center"/>
          </w:tcPr>
          <w:p w14:paraId="7FC97992">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640" w:type="pct"/>
            <w:gridSpan w:val="2"/>
            <w:vMerge w:val="continue"/>
            <w:tcBorders>
              <w:top w:val="single" w:color="auto" w:sz="4" w:space="0"/>
              <w:left w:val="single" w:color="auto" w:sz="4" w:space="0"/>
              <w:bottom w:val="single" w:color="auto" w:sz="4" w:space="0"/>
              <w:right w:val="single" w:color="auto" w:sz="4" w:space="0"/>
            </w:tcBorders>
            <w:vAlign w:val="center"/>
          </w:tcPr>
          <w:p w14:paraId="6F49C95A">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973" w:type="pct"/>
            <w:tcBorders>
              <w:top w:val="single" w:color="auto" w:sz="4" w:space="0"/>
              <w:left w:val="single" w:color="auto" w:sz="4" w:space="0"/>
              <w:bottom w:val="single" w:color="auto" w:sz="4" w:space="0"/>
              <w:right w:val="single" w:color="auto" w:sz="4" w:space="0"/>
            </w:tcBorders>
            <w:vAlign w:val="center"/>
          </w:tcPr>
          <w:p w14:paraId="7CBE7083">
            <w:pPr>
              <w:adjustRightInd w:val="0"/>
              <w:snapToGrid w:val="0"/>
              <w:spacing w:after="48" w:afterLines="20" w:line="300" w:lineRule="auto"/>
              <w:ind w:left="53" w:leftChars="25" w:right="53" w:rightChars="25"/>
              <w:jc w:val="center"/>
              <w:rPr>
                <w:rFonts w:ascii="宋体" w:hAnsi="宋体" w:cs="宋体"/>
                <w:szCs w:val="21"/>
                <w:highlight w:val="none"/>
                <w:lang w:bidi="ar"/>
              </w:rPr>
            </w:pPr>
            <w:r>
              <w:rPr>
                <w:rFonts w:hint="eastAsia" w:ascii="宋体" w:hAnsi="宋体" w:cs="宋体"/>
                <w:szCs w:val="21"/>
                <w:highlight w:val="none"/>
                <w:lang w:bidi="ar"/>
              </w:rPr>
              <w:t>项目负责人（6分）</w:t>
            </w:r>
          </w:p>
        </w:tc>
        <w:tc>
          <w:tcPr>
            <w:tcW w:w="3001" w:type="pct"/>
            <w:tcBorders>
              <w:top w:val="single" w:color="auto" w:sz="4" w:space="0"/>
              <w:left w:val="single" w:color="auto" w:sz="4" w:space="0"/>
              <w:bottom w:val="single" w:color="auto" w:sz="4" w:space="0"/>
              <w:right w:val="single" w:color="auto" w:sz="4" w:space="0"/>
            </w:tcBorders>
            <w:vAlign w:val="center"/>
          </w:tcPr>
          <w:p w14:paraId="30EF444E">
            <w:pPr>
              <w:numPr>
                <w:ilvl w:val="255"/>
                <w:numId w:val="0"/>
              </w:numPr>
              <w:adjustRightInd w:val="0"/>
              <w:snapToGrid w:val="0"/>
              <w:spacing w:after="48" w:afterLines="20" w:line="300" w:lineRule="auto"/>
              <w:ind w:left="53" w:leftChars="25" w:right="53" w:rightChars="25" w:firstLine="0"/>
              <w:jc w:val="left"/>
              <w:rPr>
                <w:rFonts w:ascii="宋体" w:hAnsi="宋体" w:cs="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、拟派项目负责人</w:t>
            </w:r>
            <w:r>
              <w:rPr>
                <w:rFonts w:hint="eastAsia" w:ascii="宋体" w:hAnsi="宋体" w:cs="宋体"/>
                <w:szCs w:val="21"/>
                <w:highlight w:val="none"/>
              </w:rPr>
              <w:t>：</w:t>
            </w:r>
          </w:p>
          <w:p w14:paraId="65140FCF">
            <w:pPr>
              <w:numPr>
                <w:ilvl w:val="255"/>
                <w:numId w:val="0"/>
              </w:numPr>
              <w:adjustRightInd w:val="0"/>
              <w:snapToGrid w:val="0"/>
              <w:spacing w:after="48" w:afterLines="20" w:line="300" w:lineRule="auto"/>
              <w:ind w:left="53" w:leftChars="25" w:right="53" w:rightChars="25" w:firstLine="0"/>
              <w:jc w:val="left"/>
              <w:rPr>
                <w:rFonts w:ascii="宋体" w:hAnsi="宋体" w:cs="宋体"/>
                <w:sz w:val="21"/>
                <w:szCs w:val="21"/>
                <w:highlight w:val="none"/>
              </w:rPr>
            </w:pPr>
            <w:r>
              <w:rPr>
                <w:rFonts w:hint="eastAsia" w:ascii="宋体" w:hAnsi="宋体" w:cs="宋体"/>
                <w:sz w:val="21"/>
                <w:szCs w:val="21"/>
                <w:highlight w:val="none"/>
              </w:rPr>
              <w:t>具备岩土工程（或地质类）相关专业高级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或以上）</w:t>
            </w:r>
            <w:r>
              <w:rPr>
                <w:rFonts w:hint="eastAsia" w:ascii="宋体" w:hAnsi="宋体" w:cs="宋体"/>
                <w:sz w:val="21"/>
                <w:szCs w:val="21"/>
                <w:highlight w:val="none"/>
              </w:rPr>
              <w:t>职称得</w:t>
            </w:r>
            <w:r>
              <w:rPr>
                <w:rFonts w:hint="eastAsia" w:ascii="宋体" w:hAnsi="宋体" w:cs="宋体"/>
                <w:sz w:val="21"/>
                <w:szCs w:val="21"/>
                <w:highlight w:val="none"/>
                <w:lang w:eastAsia="zh-CN"/>
              </w:rPr>
              <w:t>3</w:t>
            </w:r>
            <w:r>
              <w:rPr>
                <w:rFonts w:hint="eastAsia" w:ascii="宋体" w:hAnsi="宋体" w:cs="宋体"/>
                <w:sz w:val="21"/>
                <w:szCs w:val="21"/>
                <w:highlight w:val="none"/>
              </w:rPr>
              <w:t>分；</w:t>
            </w:r>
          </w:p>
          <w:p w14:paraId="4DAF71F5">
            <w:pPr>
              <w:numPr>
                <w:ilvl w:val="255"/>
                <w:numId w:val="0"/>
              </w:numPr>
              <w:adjustRightInd w:val="0"/>
              <w:snapToGrid w:val="0"/>
              <w:spacing w:after="48" w:afterLines="20" w:line="300" w:lineRule="auto"/>
              <w:ind w:left="53" w:leftChars="25" w:right="53" w:rightChars="25" w:firstLine="0"/>
              <w:jc w:val="left"/>
              <w:rPr>
                <w:rFonts w:ascii="宋体" w:hAnsi="宋体" w:cs="宋体"/>
                <w:szCs w:val="21"/>
                <w:highlight w:val="none"/>
              </w:rPr>
            </w:pPr>
            <w:r>
              <w:rPr>
                <w:rFonts w:hint="eastAsia" w:ascii="宋体" w:hAnsi="宋体" w:cs="宋体"/>
                <w:sz w:val="21"/>
                <w:szCs w:val="21"/>
                <w:highlight w:val="none"/>
              </w:rPr>
              <w:t>具备岩土工程（或地质类）相关专业中级职称得</w:t>
            </w:r>
            <w:r>
              <w:rPr>
                <w:rFonts w:ascii="宋体" w:hAnsi="宋体" w:cs="宋体"/>
                <w:sz w:val="21"/>
                <w:szCs w:val="21"/>
                <w:highlight w:val="none"/>
              </w:rPr>
              <w:t>1</w:t>
            </w:r>
            <w:r>
              <w:rPr>
                <w:rFonts w:hint="eastAsia" w:ascii="宋体" w:hAnsi="宋体" w:cs="宋体"/>
                <w:sz w:val="21"/>
                <w:szCs w:val="21"/>
                <w:highlight w:val="none"/>
              </w:rPr>
              <w:t>分。</w:t>
            </w:r>
          </w:p>
          <w:p w14:paraId="5EB3A436">
            <w:pPr>
              <w:adjustRightInd w:val="0"/>
              <w:snapToGrid w:val="0"/>
              <w:spacing w:after="48" w:afterLines="20" w:line="300" w:lineRule="auto"/>
              <w:ind w:left="74" w:leftChars="25" w:right="53" w:rightChars="25" w:hanging="21"/>
              <w:jc w:val="left"/>
              <w:rPr>
                <w:rFonts w:ascii="宋体" w:hAnsi="宋体" w:cs="宋体"/>
                <w:szCs w:val="21"/>
                <w:highlight w:val="none"/>
                <w:lang w:bidi="ar"/>
              </w:rPr>
            </w:pPr>
            <w:r>
              <w:rPr>
                <w:rFonts w:hint="eastAsia" w:ascii="宋体" w:hAnsi="宋体" w:cs="宋体"/>
                <w:szCs w:val="21"/>
                <w:highlight w:val="none"/>
                <w:lang w:bidi="ar"/>
              </w:rPr>
              <w:t>没有的不得分。本项最多得3分。</w:t>
            </w:r>
          </w:p>
          <w:p w14:paraId="2CAF8E26">
            <w:pPr>
              <w:adjustRightInd w:val="0"/>
              <w:snapToGrid w:val="0"/>
              <w:spacing w:after="48" w:afterLines="20" w:line="300" w:lineRule="auto"/>
              <w:ind w:left="74" w:leftChars="25" w:right="53" w:rightChars="25" w:hanging="21"/>
              <w:jc w:val="left"/>
              <w:rPr>
                <w:rFonts w:ascii="宋体" w:hAnsi="宋体" w:cs="宋体"/>
                <w:szCs w:val="21"/>
                <w:highlight w:val="none"/>
                <w:lang w:bidi="ar"/>
              </w:rPr>
            </w:pPr>
            <w:r>
              <w:rPr>
                <w:rFonts w:ascii="宋体" w:hAnsi="宋体" w:cs="宋体"/>
                <w:sz w:val="21"/>
                <w:szCs w:val="21"/>
                <w:highlight w:val="none"/>
              </w:rPr>
              <w:t>2、项目负责人工作年限(年限以提供的</w:t>
            </w:r>
            <w:r>
              <w:rPr>
                <w:rFonts w:hint="eastAsia" w:ascii="宋体" w:hAnsi="宋体" w:cs="宋体"/>
                <w:sz w:val="21"/>
                <w:szCs w:val="21"/>
                <w:highlight w:val="none"/>
              </w:rPr>
              <w:t>大专或以上</w:t>
            </w:r>
            <w:r>
              <w:rPr>
                <w:rFonts w:ascii="宋体" w:hAnsi="宋体" w:cs="宋体"/>
                <w:sz w:val="21"/>
                <w:szCs w:val="21"/>
                <w:highlight w:val="none"/>
              </w:rPr>
              <w:t>毕业证发证日期开始计算至投标截止时间为止):工作年限≥15年的，得3分;10≤工作年限&lt;15年的，得2分;工作年限&lt;10年的，得1分。不提供不得分</w:t>
            </w:r>
            <w:r>
              <w:rPr>
                <w:rFonts w:hint="eastAsia" w:ascii="宋体" w:hAnsi="宋体" w:cs="宋体"/>
                <w:szCs w:val="21"/>
                <w:highlight w:val="none"/>
                <w:lang w:bidi="ar"/>
              </w:rPr>
              <w:t>。本项最多得3分</w:t>
            </w:r>
            <w:r>
              <w:rPr>
                <w:rFonts w:ascii="宋体" w:hAnsi="宋体" w:cs="宋体"/>
                <w:sz w:val="21"/>
                <w:szCs w:val="21"/>
                <w:highlight w:val="none"/>
              </w:rPr>
              <w:t>。</w:t>
            </w:r>
          </w:p>
        </w:tc>
      </w:tr>
      <w:tr w14:paraId="29B12F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jc w:val="center"/>
        </w:trPr>
        <w:tc>
          <w:tcPr>
            <w:tcW w:w="384" w:type="pct"/>
            <w:gridSpan w:val="2"/>
            <w:vMerge w:val="continue"/>
            <w:tcBorders>
              <w:top w:val="single" w:color="auto" w:sz="4" w:space="0"/>
              <w:left w:val="single" w:color="auto" w:sz="4" w:space="0"/>
              <w:bottom w:val="single" w:color="auto" w:sz="4" w:space="0"/>
              <w:right w:val="single" w:color="auto" w:sz="4" w:space="0"/>
            </w:tcBorders>
            <w:vAlign w:val="center"/>
          </w:tcPr>
          <w:p w14:paraId="545EB20E">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640" w:type="pct"/>
            <w:gridSpan w:val="2"/>
            <w:vMerge w:val="continue"/>
            <w:tcBorders>
              <w:top w:val="single" w:color="auto" w:sz="4" w:space="0"/>
              <w:left w:val="single" w:color="auto" w:sz="4" w:space="0"/>
              <w:bottom w:val="single" w:color="auto" w:sz="4" w:space="0"/>
              <w:right w:val="single" w:color="auto" w:sz="4" w:space="0"/>
            </w:tcBorders>
            <w:vAlign w:val="center"/>
          </w:tcPr>
          <w:p w14:paraId="4FE19668">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973" w:type="pct"/>
            <w:tcBorders>
              <w:top w:val="single" w:color="auto" w:sz="4" w:space="0"/>
              <w:left w:val="single" w:color="auto" w:sz="4" w:space="0"/>
              <w:bottom w:val="single" w:color="auto" w:sz="4" w:space="0"/>
              <w:right w:val="single" w:color="auto" w:sz="4" w:space="0"/>
            </w:tcBorders>
            <w:vAlign w:val="center"/>
          </w:tcPr>
          <w:p w14:paraId="1C53ED06">
            <w:pPr>
              <w:adjustRightInd w:val="0"/>
              <w:snapToGrid w:val="0"/>
              <w:spacing w:after="48" w:afterLines="20" w:line="300" w:lineRule="auto"/>
              <w:ind w:left="53" w:leftChars="25" w:right="53" w:rightChars="25"/>
              <w:jc w:val="center"/>
              <w:rPr>
                <w:rFonts w:ascii="宋体" w:hAnsi="宋体" w:cs="宋体"/>
                <w:szCs w:val="21"/>
                <w:highlight w:val="none"/>
                <w:lang w:bidi="ar"/>
              </w:rPr>
            </w:pPr>
            <w:r>
              <w:rPr>
                <w:rFonts w:hint="eastAsia" w:ascii="宋体" w:hAnsi="宋体" w:cs="宋体"/>
                <w:szCs w:val="21"/>
                <w:highlight w:val="none"/>
                <w:lang w:bidi="ar"/>
              </w:rPr>
              <w:t>技术负责人（5分）</w:t>
            </w:r>
          </w:p>
        </w:tc>
        <w:tc>
          <w:tcPr>
            <w:tcW w:w="3001" w:type="pct"/>
            <w:tcBorders>
              <w:top w:val="single" w:color="auto" w:sz="4" w:space="0"/>
              <w:left w:val="single" w:color="auto" w:sz="4" w:space="0"/>
              <w:bottom w:val="single" w:color="auto" w:sz="4" w:space="0"/>
              <w:right w:val="single" w:color="auto" w:sz="4" w:space="0"/>
            </w:tcBorders>
            <w:vAlign w:val="center"/>
          </w:tcPr>
          <w:p w14:paraId="5AB8BF78">
            <w:pPr>
              <w:numPr>
                <w:ilvl w:val="255"/>
                <w:numId w:val="0"/>
              </w:numPr>
              <w:adjustRightInd w:val="0"/>
              <w:snapToGrid w:val="0"/>
              <w:spacing w:after="48" w:afterLines="20" w:line="300" w:lineRule="auto"/>
              <w:ind w:left="53" w:leftChars="25" w:right="53" w:rightChars="25"/>
              <w:jc w:val="left"/>
              <w:rPr>
                <w:rFonts w:ascii="宋体" w:hAnsi="宋体" w:cs="宋体"/>
                <w:szCs w:val="21"/>
                <w:highlight w:val="none"/>
              </w:rPr>
            </w:pPr>
            <w:r>
              <w:rPr>
                <w:rFonts w:hint="eastAsia" w:ascii="宋体" w:hAnsi="宋体" w:cs="宋体"/>
                <w:szCs w:val="21"/>
                <w:highlight w:val="none"/>
              </w:rPr>
              <w:t>1、拟派技术负责人（不得由项目负责人兼任）：</w:t>
            </w:r>
          </w:p>
          <w:p w14:paraId="7C963296">
            <w:pPr>
              <w:numPr>
                <w:ilvl w:val="255"/>
                <w:numId w:val="0"/>
              </w:numPr>
              <w:adjustRightInd w:val="0"/>
              <w:snapToGrid w:val="0"/>
              <w:spacing w:after="48" w:afterLines="20" w:line="300" w:lineRule="auto"/>
              <w:ind w:left="53" w:leftChars="25" w:right="53" w:rightChars="25"/>
              <w:jc w:val="left"/>
              <w:rPr>
                <w:rFonts w:ascii="宋体" w:hAnsi="宋体" w:cs="宋体"/>
                <w:szCs w:val="21"/>
                <w:highlight w:val="none"/>
              </w:rPr>
            </w:pPr>
            <w:r>
              <w:rPr>
                <w:rFonts w:hint="eastAsia" w:ascii="宋体" w:hAnsi="宋体" w:cs="宋体"/>
                <w:szCs w:val="21"/>
                <w:highlight w:val="none"/>
              </w:rPr>
              <w:t>具备</w:t>
            </w:r>
            <w:r>
              <w:rPr>
                <w:rFonts w:hint="eastAsia" w:ascii="宋体" w:hAnsi="宋体" w:cs="宋体"/>
                <w:spacing w:val="7"/>
                <w:kern w:val="0"/>
                <w:szCs w:val="21"/>
                <w:highlight w:val="none"/>
              </w:rPr>
              <w:t>注册土木工程师（岩土）注册证书</w:t>
            </w:r>
            <w:r>
              <w:rPr>
                <w:rFonts w:hint="eastAsia" w:ascii="宋体" w:hAnsi="宋体" w:cs="宋体"/>
                <w:szCs w:val="21"/>
                <w:highlight w:val="none"/>
              </w:rPr>
              <w:t>得2分；</w:t>
            </w:r>
            <w:r>
              <w:rPr>
                <w:rFonts w:hint="eastAsia" w:ascii="宋体" w:hAnsi="宋体" w:cs="宋体"/>
                <w:szCs w:val="21"/>
                <w:highlight w:val="none"/>
                <w:lang w:bidi="ar"/>
              </w:rPr>
              <w:t>没有的不得分。本项最多得2分。</w:t>
            </w:r>
          </w:p>
          <w:p w14:paraId="291F9616">
            <w:pPr>
              <w:numPr>
                <w:ilvl w:val="255"/>
                <w:numId w:val="0"/>
              </w:numPr>
              <w:adjustRightInd w:val="0"/>
              <w:snapToGrid w:val="0"/>
              <w:spacing w:after="48" w:afterLines="20" w:line="300" w:lineRule="auto"/>
              <w:ind w:left="53" w:leftChars="25" w:right="53" w:rightChars="25"/>
              <w:jc w:val="left"/>
              <w:rPr>
                <w:rFonts w:ascii="宋体" w:hAnsi="宋体" w:cs="宋体"/>
                <w:sz w:val="21"/>
                <w:szCs w:val="21"/>
                <w:highlight w:val="none"/>
              </w:rPr>
            </w:pPr>
            <w:r>
              <w:rPr>
                <w:rFonts w:hint="eastAsia" w:ascii="宋体" w:hAnsi="宋体" w:cs="宋体"/>
                <w:szCs w:val="21"/>
                <w:highlight w:val="none"/>
              </w:rPr>
              <w:t>2</w:t>
            </w:r>
            <w:r>
              <w:rPr>
                <w:rFonts w:hint="eastAsia" w:ascii="宋体" w:hAnsi="宋体" w:cs="宋体"/>
                <w:sz w:val="21"/>
                <w:szCs w:val="21"/>
                <w:highlight w:val="none"/>
              </w:rPr>
              <w:t>、拟派</w:t>
            </w:r>
            <w:r>
              <w:rPr>
                <w:rFonts w:hint="eastAsia" w:ascii="宋体" w:hAnsi="宋体" w:cs="宋体"/>
                <w:szCs w:val="21"/>
                <w:highlight w:val="none"/>
              </w:rPr>
              <w:t>技术</w:t>
            </w:r>
            <w:r>
              <w:rPr>
                <w:rFonts w:hint="eastAsia" w:ascii="宋体" w:hAnsi="宋体" w:cs="宋体"/>
                <w:sz w:val="21"/>
                <w:szCs w:val="21"/>
                <w:highlight w:val="none"/>
              </w:rPr>
              <w:t>负责人</w:t>
            </w:r>
            <w:r>
              <w:rPr>
                <w:rFonts w:hint="eastAsia" w:ascii="宋体" w:hAnsi="宋体" w:cs="宋体"/>
                <w:szCs w:val="21"/>
                <w:highlight w:val="none"/>
              </w:rPr>
              <w:t>（不得由项目负责人兼任）：</w:t>
            </w:r>
          </w:p>
          <w:p w14:paraId="3BCD8B8E">
            <w:pPr>
              <w:numPr>
                <w:ilvl w:val="255"/>
                <w:numId w:val="0"/>
              </w:numPr>
              <w:adjustRightInd w:val="0"/>
              <w:snapToGrid w:val="0"/>
              <w:spacing w:after="48" w:afterLines="20" w:line="300" w:lineRule="auto"/>
              <w:ind w:left="53" w:leftChars="25" w:right="53" w:rightChars="25"/>
              <w:jc w:val="left"/>
              <w:rPr>
                <w:rFonts w:ascii="宋体" w:hAnsi="宋体" w:cs="宋体"/>
                <w:sz w:val="21"/>
                <w:szCs w:val="21"/>
                <w:highlight w:val="none"/>
              </w:rPr>
            </w:pPr>
            <w:r>
              <w:rPr>
                <w:rFonts w:hint="eastAsia" w:ascii="宋体" w:hAnsi="宋体" w:cs="宋体"/>
                <w:sz w:val="21"/>
                <w:szCs w:val="21"/>
                <w:highlight w:val="none"/>
              </w:rPr>
              <w:t>具备岩土工程（或地质类）相关专业高级</w:t>
            </w:r>
            <w:r>
              <w:rPr>
                <w:rFonts w:hint="eastAsia" w:ascii="宋体" w:hAnsi="宋体" w:cs="宋体"/>
                <w:szCs w:val="21"/>
                <w:highlight w:val="none"/>
              </w:rPr>
              <w:t>（或以上）</w:t>
            </w:r>
            <w:r>
              <w:rPr>
                <w:rFonts w:hint="eastAsia" w:ascii="宋体" w:hAnsi="宋体" w:cs="宋体"/>
                <w:sz w:val="21"/>
                <w:szCs w:val="21"/>
                <w:highlight w:val="none"/>
              </w:rPr>
              <w:t>职称得</w:t>
            </w:r>
            <w:r>
              <w:rPr>
                <w:rFonts w:hint="eastAsia" w:ascii="宋体" w:hAnsi="宋体" w:cs="宋体"/>
                <w:szCs w:val="21"/>
                <w:highlight w:val="none"/>
              </w:rPr>
              <w:t>1</w:t>
            </w:r>
            <w:r>
              <w:rPr>
                <w:rFonts w:hint="eastAsia" w:ascii="宋体" w:hAnsi="宋体" w:cs="宋体"/>
                <w:sz w:val="21"/>
                <w:szCs w:val="21"/>
                <w:highlight w:val="none"/>
              </w:rPr>
              <w:t>分；</w:t>
            </w:r>
          </w:p>
          <w:p w14:paraId="576F9DF4">
            <w:pPr>
              <w:numPr>
                <w:ilvl w:val="255"/>
                <w:numId w:val="0"/>
              </w:numPr>
              <w:adjustRightInd w:val="0"/>
              <w:snapToGrid w:val="0"/>
              <w:spacing w:after="48" w:afterLines="20" w:line="300" w:lineRule="auto"/>
              <w:ind w:left="53" w:leftChars="25" w:right="53" w:rightChars="25"/>
              <w:jc w:val="left"/>
              <w:rPr>
                <w:rFonts w:ascii="宋体" w:hAnsi="宋体" w:cs="宋体"/>
                <w:szCs w:val="21"/>
                <w:highlight w:val="none"/>
              </w:rPr>
            </w:pPr>
            <w:r>
              <w:rPr>
                <w:rFonts w:hint="eastAsia" w:ascii="宋体" w:hAnsi="宋体" w:cs="宋体"/>
                <w:sz w:val="21"/>
                <w:szCs w:val="21"/>
                <w:highlight w:val="none"/>
              </w:rPr>
              <w:t>具备岩土工程（或地质类）相关专业中级职称得</w:t>
            </w:r>
            <w:r>
              <w:rPr>
                <w:rFonts w:hint="eastAsia" w:ascii="宋体" w:hAnsi="宋体" w:cs="宋体"/>
                <w:szCs w:val="21"/>
                <w:highlight w:val="none"/>
              </w:rPr>
              <w:t>0.5</w:t>
            </w:r>
            <w:r>
              <w:rPr>
                <w:rFonts w:hint="eastAsia" w:ascii="宋体" w:hAnsi="宋体" w:cs="宋体"/>
                <w:sz w:val="21"/>
                <w:szCs w:val="21"/>
                <w:highlight w:val="none"/>
              </w:rPr>
              <w:t>分。</w:t>
            </w:r>
          </w:p>
          <w:p w14:paraId="700B6B89">
            <w:pPr>
              <w:numPr>
                <w:ilvl w:val="255"/>
                <w:numId w:val="0"/>
              </w:numPr>
              <w:adjustRightInd w:val="0"/>
              <w:snapToGrid w:val="0"/>
              <w:spacing w:after="48" w:afterLines="20" w:line="300" w:lineRule="auto"/>
              <w:ind w:left="53" w:leftChars="25" w:right="53" w:rightChars="25"/>
              <w:jc w:val="left"/>
              <w:rPr>
                <w:rFonts w:ascii="宋体" w:hAnsi="宋体" w:cs="宋体"/>
                <w:sz w:val="21"/>
                <w:szCs w:val="21"/>
                <w:highlight w:val="none"/>
              </w:rPr>
            </w:pPr>
            <w:r>
              <w:rPr>
                <w:rFonts w:hint="eastAsia" w:ascii="宋体" w:hAnsi="宋体" w:cs="宋体"/>
                <w:szCs w:val="21"/>
                <w:highlight w:val="none"/>
                <w:lang w:bidi="ar"/>
              </w:rPr>
              <w:t>没有的不得分。本项最多得1分。</w:t>
            </w:r>
          </w:p>
          <w:p w14:paraId="01295511">
            <w:pPr>
              <w:adjustRightInd w:val="0"/>
              <w:snapToGrid w:val="0"/>
              <w:spacing w:after="48" w:afterLines="20" w:line="300" w:lineRule="auto"/>
              <w:ind w:left="74" w:leftChars="25" w:right="53" w:rightChars="25" w:hanging="21"/>
              <w:jc w:val="left"/>
              <w:rPr>
                <w:rFonts w:ascii="宋体" w:hAnsi="宋体" w:cs="宋体"/>
                <w:szCs w:val="21"/>
                <w:highlight w:val="none"/>
                <w:lang w:bidi="ar"/>
              </w:rPr>
            </w:pPr>
            <w:r>
              <w:rPr>
                <w:rFonts w:hint="eastAsia" w:ascii="宋体" w:hAnsi="宋体" w:cs="宋体"/>
                <w:szCs w:val="21"/>
                <w:highlight w:val="none"/>
              </w:rPr>
              <w:t>3、技术</w:t>
            </w:r>
            <w:r>
              <w:rPr>
                <w:rFonts w:ascii="宋体" w:hAnsi="宋体" w:cs="宋体"/>
                <w:sz w:val="21"/>
                <w:szCs w:val="21"/>
                <w:highlight w:val="none"/>
              </w:rPr>
              <w:t>负责人工作年限(年限以提供的</w:t>
            </w:r>
            <w:r>
              <w:rPr>
                <w:rFonts w:hint="eastAsia" w:ascii="宋体" w:hAnsi="宋体" w:cs="宋体"/>
                <w:sz w:val="21"/>
                <w:szCs w:val="21"/>
                <w:highlight w:val="none"/>
              </w:rPr>
              <w:t>大专或以上</w:t>
            </w:r>
            <w:r>
              <w:rPr>
                <w:rFonts w:ascii="宋体" w:hAnsi="宋体" w:cs="宋体"/>
                <w:sz w:val="21"/>
                <w:szCs w:val="21"/>
                <w:highlight w:val="none"/>
              </w:rPr>
              <w:t>毕业证发证日期开始计算至投标截止时间为止):工作年限≥15年的，得</w:t>
            </w:r>
            <w:r>
              <w:rPr>
                <w:rFonts w:hint="eastAsia" w:ascii="宋体" w:hAnsi="宋体" w:cs="宋体"/>
                <w:szCs w:val="21"/>
                <w:highlight w:val="none"/>
              </w:rPr>
              <w:t>2</w:t>
            </w:r>
            <w:r>
              <w:rPr>
                <w:rFonts w:ascii="宋体" w:hAnsi="宋体" w:cs="宋体"/>
                <w:sz w:val="21"/>
                <w:szCs w:val="21"/>
                <w:highlight w:val="none"/>
              </w:rPr>
              <w:t>分;10≤工作年限&lt;15年的，得</w:t>
            </w:r>
            <w:r>
              <w:rPr>
                <w:rFonts w:hint="eastAsia" w:ascii="宋体" w:hAnsi="宋体" w:cs="宋体"/>
                <w:szCs w:val="21"/>
                <w:highlight w:val="none"/>
              </w:rPr>
              <w:t>1</w:t>
            </w:r>
            <w:r>
              <w:rPr>
                <w:rFonts w:ascii="宋体" w:hAnsi="宋体" w:cs="宋体"/>
                <w:sz w:val="21"/>
                <w:szCs w:val="21"/>
                <w:highlight w:val="none"/>
              </w:rPr>
              <w:t>分;工作年限&lt;10年的，得</w:t>
            </w:r>
            <w:r>
              <w:rPr>
                <w:rFonts w:hint="eastAsia" w:ascii="宋体" w:hAnsi="宋体" w:cs="宋体"/>
                <w:szCs w:val="21"/>
                <w:highlight w:val="none"/>
              </w:rPr>
              <w:t>0.5</w:t>
            </w:r>
            <w:r>
              <w:rPr>
                <w:rFonts w:ascii="宋体" w:hAnsi="宋体" w:cs="宋体"/>
                <w:sz w:val="21"/>
                <w:szCs w:val="21"/>
                <w:highlight w:val="none"/>
              </w:rPr>
              <w:t>分。不提供不得分</w:t>
            </w:r>
            <w:r>
              <w:rPr>
                <w:rFonts w:hint="eastAsia" w:ascii="宋体" w:hAnsi="宋体" w:cs="宋体"/>
                <w:szCs w:val="21"/>
                <w:highlight w:val="none"/>
                <w:lang w:bidi="ar"/>
              </w:rPr>
              <w:t>。本项最多得2分</w:t>
            </w:r>
            <w:r>
              <w:rPr>
                <w:rFonts w:ascii="宋体" w:hAnsi="宋体" w:cs="宋体"/>
                <w:sz w:val="21"/>
                <w:szCs w:val="21"/>
                <w:highlight w:val="none"/>
              </w:rPr>
              <w:t>。</w:t>
            </w:r>
          </w:p>
        </w:tc>
      </w:tr>
      <w:tr w14:paraId="59478C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trHeight w:val="90" w:hRule="atLeast"/>
          <w:jc w:val="center"/>
        </w:trPr>
        <w:tc>
          <w:tcPr>
            <w:tcW w:w="384" w:type="pct"/>
            <w:gridSpan w:val="2"/>
            <w:vMerge w:val="continue"/>
            <w:tcBorders>
              <w:top w:val="single" w:color="auto" w:sz="4" w:space="0"/>
              <w:left w:val="single" w:color="auto" w:sz="4" w:space="0"/>
              <w:bottom w:val="single" w:color="auto" w:sz="4" w:space="0"/>
              <w:right w:val="single" w:color="auto" w:sz="4" w:space="0"/>
            </w:tcBorders>
            <w:vAlign w:val="center"/>
          </w:tcPr>
          <w:p w14:paraId="0D665F84">
            <w:pPr>
              <w:adjustRightInd w:val="0"/>
              <w:snapToGrid w:val="0"/>
              <w:spacing w:line="300" w:lineRule="auto"/>
              <w:ind w:left="53" w:leftChars="25" w:right="53" w:rightChars="25"/>
              <w:jc w:val="center"/>
              <w:rPr>
                <w:rFonts w:ascii="宋体" w:hAnsi="宋体" w:cs="宋体"/>
                <w:szCs w:val="21"/>
                <w:highlight w:val="none"/>
              </w:rPr>
            </w:pPr>
          </w:p>
        </w:tc>
        <w:tc>
          <w:tcPr>
            <w:tcW w:w="640" w:type="pct"/>
            <w:gridSpan w:val="2"/>
            <w:vMerge w:val="continue"/>
            <w:tcBorders>
              <w:top w:val="single" w:color="auto" w:sz="4" w:space="0"/>
              <w:left w:val="single" w:color="auto" w:sz="4" w:space="0"/>
              <w:bottom w:val="single" w:color="auto" w:sz="4" w:space="0"/>
              <w:right w:val="single" w:color="auto" w:sz="4" w:space="0"/>
            </w:tcBorders>
            <w:vAlign w:val="center"/>
          </w:tcPr>
          <w:p w14:paraId="2B6AF181">
            <w:pPr>
              <w:adjustRightInd w:val="0"/>
              <w:snapToGrid w:val="0"/>
              <w:spacing w:line="300" w:lineRule="auto"/>
              <w:ind w:left="53" w:leftChars="25" w:right="53" w:rightChars="25"/>
              <w:jc w:val="center"/>
              <w:rPr>
                <w:rFonts w:ascii="宋体" w:hAnsi="宋体" w:cs="宋体"/>
                <w:szCs w:val="21"/>
                <w:highlight w:val="none"/>
              </w:rPr>
            </w:pPr>
          </w:p>
        </w:tc>
        <w:tc>
          <w:tcPr>
            <w:tcW w:w="973" w:type="pct"/>
            <w:tcBorders>
              <w:top w:val="single" w:color="auto" w:sz="4" w:space="0"/>
              <w:left w:val="single" w:color="auto" w:sz="4" w:space="0"/>
              <w:bottom w:val="single" w:color="auto" w:sz="4" w:space="0"/>
              <w:right w:val="single" w:color="auto" w:sz="4" w:space="0"/>
            </w:tcBorders>
            <w:vAlign w:val="center"/>
          </w:tcPr>
          <w:p w14:paraId="40BFB9F1">
            <w:pPr>
              <w:pStyle w:val="12"/>
              <w:adjustRightInd w:val="0"/>
              <w:snapToGrid w:val="0"/>
              <w:spacing w:line="300" w:lineRule="auto"/>
              <w:ind w:left="53" w:leftChars="25" w:right="53" w:rightChars="25"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人员配</w:t>
            </w:r>
            <w:r>
              <w:rPr>
                <w:rFonts w:hint="eastAsia" w:ascii="宋体" w:hAnsi="宋体" w:eastAsia="宋体" w:cs="宋体"/>
                <w:sz w:val="21"/>
                <w:szCs w:val="21"/>
                <w:highlight w:val="none"/>
                <w:lang w:eastAsia="zh-CN"/>
              </w:rPr>
              <w:t>备</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14</w:t>
            </w:r>
            <w:r>
              <w:rPr>
                <w:rFonts w:hint="eastAsia" w:ascii="宋体" w:hAnsi="宋体" w:eastAsia="宋体" w:cs="宋体"/>
                <w:sz w:val="21"/>
                <w:szCs w:val="21"/>
                <w:highlight w:val="none"/>
              </w:rPr>
              <w:t>分）</w:t>
            </w:r>
          </w:p>
        </w:tc>
        <w:tc>
          <w:tcPr>
            <w:tcW w:w="3001" w:type="pct"/>
            <w:tcBorders>
              <w:top w:val="single" w:color="auto" w:sz="4" w:space="0"/>
              <w:left w:val="single" w:color="auto" w:sz="4" w:space="0"/>
              <w:bottom w:val="single" w:color="auto" w:sz="4" w:space="0"/>
              <w:right w:val="single" w:color="auto" w:sz="4" w:space="0"/>
            </w:tcBorders>
            <w:vAlign w:val="center"/>
          </w:tcPr>
          <w:p w14:paraId="164D2D1B">
            <w:pPr>
              <w:numPr>
                <w:ilvl w:val="255"/>
                <w:numId w:val="0"/>
              </w:numPr>
              <w:adjustRightInd w:val="0"/>
              <w:snapToGrid w:val="0"/>
              <w:spacing w:after="48" w:afterLines="20" w:line="300" w:lineRule="auto"/>
              <w:ind w:left="53" w:leftChars="25" w:right="53" w:rightChars="25"/>
              <w:jc w:val="left"/>
              <w:rPr>
                <w:rFonts w:ascii="宋体" w:hAnsi="宋体" w:cs="宋体"/>
                <w:szCs w:val="21"/>
                <w:highlight w:val="none"/>
              </w:rPr>
            </w:pPr>
            <w:r>
              <w:rPr>
                <w:rFonts w:hint="eastAsia" w:ascii="宋体" w:hAnsi="宋体" w:cs="宋体"/>
                <w:szCs w:val="21"/>
                <w:highlight w:val="none"/>
              </w:rPr>
              <w:t>1、拟派项目人员（除项目负责人、技术负责人外）：</w:t>
            </w:r>
          </w:p>
          <w:p w14:paraId="29C818CF">
            <w:pPr>
              <w:numPr>
                <w:ilvl w:val="255"/>
                <w:numId w:val="0"/>
              </w:numPr>
              <w:adjustRightInd w:val="0"/>
              <w:snapToGrid w:val="0"/>
              <w:spacing w:after="48" w:afterLines="20" w:line="300" w:lineRule="auto"/>
              <w:ind w:left="53" w:leftChars="25" w:right="53" w:rightChars="25"/>
              <w:jc w:val="left"/>
              <w:rPr>
                <w:rFonts w:ascii="宋体" w:hAnsi="宋体" w:cs="宋体"/>
                <w:szCs w:val="21"/>
                <w:highlight w:val="none"/>
              </w:rPr>
            </w:pPr>
            <w:r>
              <w:rPr>
                <w:rFonts w:hint="eastAsia" w:ascii="宋体" w:hAnsi="宋体" w:cs="宋体"/>
                <w:szCs w:val="21"/>
                <w:highlight w:val="none"/>
              </w:rPr>
              <w:t>具备</w:t>
            </w:r>
            <w:r>
              <w:rPr>
                <w:rFonts w:hint="eastAsia" w:ascii="宋体" w:hAnsi="宋体" w:cs="宋体"/>
                <w:spacing w:val="7"/>
                <w:kern w:val="0"/>
                <w:szCs w:val="21"/>
                <w:highlight w:val="none"/>
              </w:rPr>
              <w:t>注册土木工程师（岩土）注册证书的，每人</w:t>
            </w:r>
            <w:r>
              <w:rPr>
                <w:rFonts w:hint="eastAsia" w:ascii="宋体" w:hAnsi="宋体" w:cs="宋体"/>
                <w:szCs w:val="21"/>
                <w:highlight w:val="none"/>
              </w:rPr>
              <w:t>得</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bidi="ar"/>
              </w:rPr>
              <w:t>没有的不得分。本项最多得8分。</w:t>
            </w:r>
          </w:p>
          <w:p w14:paraId="7C6C9948">
            <w:pPr>
              <w:numPr>
                <w:ilvl w:val="255"/>
                <w:numId w:val="0"/>
              </w:numPr>
              <w:adjustRightInd w:val="0"/>
              <w:snapToGrid w:val="0"/>
              <w:spacing w:after="48" w:afterLines="20" w:line="300" w:lineRule="auto"/>
              <w:ind w:left="53" w:leftChars="25" w:right="53" w:rightChars="25"/>
              <w:jc w:val="left"/>
              <w:rPr>
                <w:rFonts w:ascii="宋体" w:hAnsi="宋体" w:cs="宋体"/>
                <w:szCs w:val="21"/>
                <w:highlight w:val="none"/>
              </w:rPr>
            </w:pPr>
            <w:r>
              <w:rPr>
                <w:rFonts w:hint="eastAsia" w:ascii="宋体" w:hAnsi="宋体" w:cs="宋体"/>
                <w:szCs w:val="21"/>
                <w:highlight w:val="none"/>
              </w:rPr>
              <w:t>2、拟派项目人员（除项目负责人、技术负责人外）：</w:t>
            </w:r>
          </w:p>
          <w:p w14:paraId="6D41686C">
            <w:pPr>
              <w:numPr>
                <w:ilvl w:val="255"/>
                <w:numId w:val="0"/>
              </w:numPr>
              <w:adjustRightInd w:val="0"/>
              <w:snapToGrid w:val="0"/>
              <w:spacing w:after="48" w:afterLines="20" w:line="300" w:lineRule="auto"/>
              <w:ind w:left="53" w:leftChars="25" w:right="53" w:rightChars="25"/>
              <w:jc w:val="left"/>
              <w:rPr>
                <w:rFonts w:ascii="宋体" w:hAnsi="宋体" w:cs="宋体"/>
                <w:szCs w:val="21"/>
                <w:highlight w:val="none"/>
              </w:rPr>
            </w:pPr>
            <w:r>
              <w:rPr>
                <w:rFonts w:hint="eastAsia" w:ascii="宋体" w:hAnsi="宋体" w:cs="宋体"/>
                <w:szCs w:val="21"/>
                <w:highlight w:val="none"/>
              </w:rPr>
              <w:t>具备岩土工程（或地质类或工程测量）相关专业高级（或以上）职称得1分；</w:t>
            </w:r>
          </w:p>
          <w:p w14:paraId="014FEE73">
            <w:pPr>
              <w:numPr>
                <w:ilvl w:val="255"/>
                <w:numId w:val="0"/>
              </w:numPr>
              <w:adjustRightInd w:val="0"/>
              <w:snapToGrid w:val="0"/>
              <w:spacing w:after="48" w:afterLines="20" w:line="300" w:lineRule="auto"/>
              <w:ind w:left="53" w:leftChars="25" w:right="53" w:rightChars="25"/>
              <w:jc w:val="left"/>
              <w:rPr>
                <w:rFonts w:ascii="宋体" w:hAnsi="宋体" w:cs="宋体"/>
                <w:szCs w:val="21"/>
                <w:highlight w:val="none"/>
              </w:rPr>
            </w:pPr>
            <w:r>
              <w:rPr>
                <w:rFonts w:hint="eastAsia" w:ascii="宋体" w:hAnsi="宋体" w:cs="宋体"/>
                <w:szCs w:val="21"/>
                <w:highlight w:val="none"/>
              </w:rPr>
              <w:t>具备岩土工程（或地质类或工程测量）相关专业中级职称得0.5分。</w:t>
            </w:r>
          </w:p>
          <w:p w14:paraId="6ECD6924">
            <w:pPr>
              <w:numPr>
                <w:ilvl w:val="255"/>
                <w:numId w:val="0"/>
              </w:numPr>
              <w:adjustRightInd w:val="0"/>
              <w:snapToGrid w:val="0"/>
              <w:spacing w:after="48" w:afterLines="20" w:line="300" w:lineRule="auto"/>
              <w:ind w:left="53" w:leftChars="25" w:right="53" w:rightChars="25"/>
              <w:jc w:val="left"/>
              <w:rPr>
                <w:rFonts w:ascii="宋体" w:hAnsi="宋体" w:cs="宋体"/>
                <w:szCs w:val="21"/>
                <w:highlight w:val="none"/>
              </w:rPr>
            </w:pPr>
            <w:r>
              <w:rPr>
                <w:rFonts w:hint="eastAsia" w:ascii="宋体" w:hAnsi="宋体" w:cs="宋体"/>
                <w:szCs w:val="21"/>
                <w:highlight w:val="none"/>
                <w:lang w:bidi="ar"/>
              </w:rPr>
              <w:t>没有的不得分。本项最多得6分。</w:t>
            </w:r>
          </w:p>
        </w:tc>
      </w:tr>
      <w:tr w14:paraId="7E4383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trHeight w:val="557" w:hRule="atLeast"/>
          <w:jc w:val="center"/>
        </w:trPr>
        <w:tc>
          <w:tcPr>
            <w:tcW w:w="384" w:type="pct"/>
            <w:gridSpan w:val="2"/>
            <w:vMerge w:val="restart"/>
            <w:tcBorders>
              <w:top w:val="single" w:color="auto" w:sz="4" w:space="0"/>
              <w:left w:val="single" w:color="auto" w:sz="4" w:space="0"/>
              <w:bottom w:val="single" w:color="auto" w:sz="4" w:space="0"/>
              <w:right w:val="single" w:color="auto" w:sz="4" w:space="0"/>
            </w:tcBorders>
            <w:vAlign w:val="center"/>
          </w:tcPr>
          <w:p w14:paraId="28E41A14">
            <w:pPr>
              <w:pStyle w:val="66"/>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2.2.4（2）</w:t>
            </w:r>
          </w:p>
        </w:tc>
        <w:tc>
          <w:tcPr>
            <w:tcW w:w="640" w:type="pct"/>
            <w:gridSpan w:val="2"/>
            <w:vMerge w:val="restart"/>
            <w:tcBorders>
              <w:top w:val="single" w:color="auto" w:sz="4" w:space="0"/>
              <w:left w:val="single" w:color="auto" w:sz="4" w:space="0"/>
              <w:bottom w:val="single" w:color="auto" w:sz="4" w:space="0"/>
              <w:right w:val="single" w:color="auto" w:sz="4" w:space="0"/>
            </w:tcBorders>
            <w:vAlign w:val="center"/>
          </w:tcPr>
          <w:p w14:paraId="51C9463C">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勘察方案评分标准</w:t>
            </w:r>
          </w:p>
          <w:p w14:paraId="319844E3">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（30分）</w:t>
            </w:r>
          </w:p>
        </w:tc>
        <w:tc>
          <w:tcPr>
            <w:tcW w:w="973" w:type="pct"/>
            <w:tcBorders>
              <w:top w:val="single" w:color="auto" w:sz="4" w:space="0"/>
              <w:left w:val="single" w:color="auto" w:sz="4" w:space="0"/>
              <w:bottom w:val="single" w:color="auto" w:sz="4" w:space="0"/>
              <w:right w:val="single" w:color="auto" w:sz="4" w:space="0"/>
            </w:tcBorders>
            <w:vAlign w:val="center"/>
          </w:tcPr>
          <w:p w14:paraId="3997912E">
            <w:pPr>
              <w:adjustRightInd w:val="0"/>
              <w:snapToGrid w:val="0"/>
              <w:spacing w:line="300" w:lineRule="auto"/>
              <w:ind w:left="53" w:leftChars="25" w:right="53" w:rightChars="25"/>
              <w:jc w:val="center"/>
              <w:rPr>
                <w:rFonts w:ascii="宋体" w:hAnsi="宋体" w:cs="宋体"/>
                <w:bCs/>
                <w:szCs w:val="21"/>
                <w:highlight w:val="none"/>
              </w:rPr>
            </w:pPr>
            <w:r>
              <w:rPr>
                <w:rFonts w:hint="eastAsia" w:ascii="宋体" w:hAnsi="宋体" w:cs="宋体"/>
                <w:bCs/>
                <w:szCs w:val="21"/>
                <w:highlight w:val="none"/>
              </w:rPr>
              <w:t>项目概况</w:t>
            </w:r>
          </w:p>
          <w:p w14:paraId="06A96DF4">
            <w:pPr>
              <w:adjustRightInd w:val="0"/>
              <w:snapToGrid w:val="0"/>
              <w:spacing w:line="300" w:lineRule="auto"/>
              <w:ind w:left="53" w:leftChars="25" w:right="53" w:rightChars="25"/>
              <w:jc w:val="center"/>
              <w:rPr>
                <w:rFonts w:ascii="宋体" w:hAnsi="宋体" w:cs="宋体"/>
                <w:b/>
                <w:kern w:val="0"/>
                <w:szCs w:val="21"/>
                <w:highlight w:val="none"/>
              </w:rPr>
            </w:pPr>
            <w:r>
              <w:rPr>
                <w:rFonts w:hint="eastAsia" w:ascii="宋体" w:hAnsi="宋体" w:cs="宋体"/>
                <w:bCs/>
                <w:szCs w:val="21"/>
                <w:highlight w:val="none"/>
              </w:rPr>
              <w:t>（4分）</w:t>
            </w:r>
          </w:p>
        </w:tc>
        <w:tc>
          <w:tcPr>
            <w:tcW w:w="3001" w:type="pct"/>
            <w:tcBorders>
              <w:top w:val="single" w:color="auto" w:sz="4" w:space="0"/>
              <w:left w:val="single" w:color="auto" w:sz="4" w:space="0"/>
              <w:bottom w:val="single" w:color="000000" w:sz="4" w:space="0"/>
              <w:right w:val="single" w:color="000000" w:sz="4" w:space="0"/>
            </w:tcBorders>
            <w:vAlign w:val="center"/>
          </w:tcPr>
          <w:p w14:paraId="2CEBCDC2">
            <w:pPr>
              <w:adjustRightInd w:val="0"/>
              <w:snapToGrid w:val="0"/>
              <w:spacing w:line="300" w:lineRule="auto"/>
              <w:ind w:left="53" w:leftChars="25" w:right="53" w:rightChars="25"/>
              <w:rPr>
                <w:rFonts w:ascii="宋体" w:hAnsi="宋体" w:cs="宋体"/>
                <w:bCs/>
                <w:szCs w:val="21"/>
                <w:highlight w:val="none"/>
              </w:rPr>
            </w:pPr>
            <w:r>
              <w:rPr>
                <w:rFonts w:hint="eastAsia" w:ascii="宋体" w:hAnsi="宋体" w:cs="宋体"/>
                <w:bCs/>
                <w:szCs w:val="21"/>
                <w:highlight w:val="none"/>
              </w:rPr>
              <w:t>理解本项目内容及特点，结合项目实施条件等环节分析到位，对服务内容描述合理、准确;</w:t>
            </w:r>
          </w:p>
          <w:p w14:paraId="6D415414">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bCs/>
                <w:szCs w:val="21"/>
                <w:highlight w:val="none"/>
              </w:rPr>
              <w:t>优得</w:t>
            </w:r>
            <w:r>
              <w:rPr>
                <w:rFonts w:hint="eastAsia" w:ascii="宋体" w:hAnsi="宋体" w:cs="宋体"/>
                <w:bCs/>
                <w:szCs w:val="21"/>
                <w:highlight w:val="none"/>
                <w:lang w:val="en-US" w:eastAsia="zh-CN"/>
              </w:rPr>
              <w:t>[</w:t>
            </w:r>
            <w:r>
              <w:rPr>
                <w:rFonts w:hint="eastAsia" w:ascii="宋体" w:hAnsi="宋体" w:cs="宋体"/>
                <w:bCs/>
                <w:szCs w:val="21"/>
                <w:highlight w:val="none"/>
              </w:rPr>
              <w:t>4</w:t>
            </w:r>
            <w:r>
              <w:rPr>
                <w:rFonts w:hint="eastAsia" w:ascii="宋体" w:hAnsi="宋体" w:cs="宋体"/>
                <w:bCs/>
                <w:szCs w:val="21"/>
                <w:highlight w:val="none"/>
                <w:lang w:val="en-US" w:eastAsia="zh-CN"/>
              </w:rPr>
              <w:t>-3)</w:t>
            </w:r>
            <w:r>
              <w:rPr>
                <w:rFonts w:hint="eastAsia" w:ascii="宋体" w:hAnsi="宋体" w:cs="宋体"/>
                <w:bCs/>
                <w:szCs w:val="21"/>
                <w:highlight w:val="none"/>
              </w:rPr>
              <w:t>分，良得</w:t>
            </w:r>
            <w:r>
              <w:rPr>
                <w:rFonts w:hint="eastAsia" w:ascii="宋体" w:hAnsi="宋体" w:cs="宋体"/>
                <w:bCs/>
                <w:szCs w:val="21"/>
                <w:highlight w:val="none"/>
                <w:lang w:val="en-US" w:eastAsia="zh-CN"/>
              </w:rPr>
              <w:t>[</w:t>
            </w:r>
            <w:r>
              <w:rPr>
                <w:rFonts w:hint="eastAsia" w:ascii="宋体" w:hAnsi="宋体" w:cs="宋体"/>
                <w:bCs/>
                <w:szCs w:val="21"/>
                <w:highlight w:val="none"/>
              </w:rPr>
              <w:t>3</w:t>
            </w:r>
            <w:r>
              <w:rPr>
                <w:rFonts w:hint="eastAsia" w:ascii="宋体" w:hAnsi="宋体" w:cs="宋体"/>
                <w:bCs/>
                <w:szCs w:val="21"/>
                <w:highlight w:val="none"/>
                <w:lang w:val="en-US" w:eastAsia="zh-CN"/>
              </w:rPr>
              <w:t>-2)</w:t>
            </w:r>
            <w:r>
              <w:rPr>
                <w:rFonts w:hint="eastAsia" w:ascii="宋体" w:hAnsi="宋体" w:cs="宋体"/>
                <w:bCs/>
                <w:szCs w:val="21"/>
                <w:highlight w:val="none"/>
              </w:rPr>
              <w:t>分，</w:t>
            </w:r>
            <w:r>
              <w:rPr>
                <w:rFonts w:hint="eastAsia" w:ascii="宋体" w:hAnsi="宋体" w:cs="宋体"/>
                <w:bCs/>
                <w:szCs w:val="21"/>
                <w:highlight w:val="none"/>
                <w:lang w:val="en-US" w:eastAsia="zh-CN"/>
              </w:rPr>
              <w:t>中</w:t>
            </w:r>
            <w:r>
              <w:rPr>
                <w:rFonts w:hint="eastAsia" w:ascii="宋体" w:hAnsi="宋体" w:cs="宋体"/>
                <w:bCs/>
                <w:szCs w:val="21"/>
                <w:highlight w:val="none"/>
              </w:rPr>
              <w:t>得</w:t>
            </w:r>
            <w:r>
              <w:rPr>
                <w:rFonts w:hint="eastAsia" w:ascii="宋体" w:hAnsi="宋体" w:cs="宋体"/>
                <w:bCs/>
                <w:szCs w:val="21"/>
                <w:highlight w:val="none"/>
                <w:lang w:val="en-US" w:eastAsia="zh-CN"/>
              </w:rPr>
              <w:t>[</w:t>
            </w:r>
            <w:r>
              <w:rPr>
                <w:rFonts w:hint="eastAsia"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分，差得</w:t>
            </w:r>
            <w:r>
              <w:rPr>
                <w:rFonts w:hint="eastAsia" w:ascii="宋体" w:hAnsi="宋体" w:cs="宋体"/>
                <w:bCs/>
                <w:szCs w:val="21"/>
                <w:highlight w:val="none"/>
                <w:lang w:val="en-US" w:eastAsia="zh-CN"/>
              </w:rPr>
              <w:t>[1-0)</w:t>
            </w:r>
            <w:r>
              <w:rPr>
                <w:rFonts w:hint="eastAsia" w:ascii="宋体" w:hAnsi="宋体" w:cs="宋体"/>
                <w:bCs/>
                <w:szCs w:val="21"/>
                <w:highlight w:val="none"/>
              </w:rPr>
              <w:t>分，未提供得0分。</w:t>
            </w:r>
          </w:p>
        </w:tc>
      </w:tr>
      <w:tr w14:paraId="4FC3C4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trHeight w:val="375" w:hRule="atLeast"/>
          <w:jc w:val="center"/>
        </w:trPr>
        <w:tc>
          <w:tcPr>
            <w:tcW w:w="384" w:type="pct"/>
            <w:gridSpan w:val="2"/>
            <w:vMerge w:val="continue"/>
            <w:tcBorders>
              <w:top w:val="single" w:color="auto" w:sz="4" w:space="0"/>
              <w:left w:val="single" w:color="auto" w:sz="4" w:space="0"/>
              <w:bottom w:val="single" w:color="auto" w:sz="4" w:space="0"/>
              <w:right w:val="single" w:color="auto" w:sz="4" w:space="0"/>
            </w:tcBorders>
            <w:vAlign w:val="center"/>
          </w:tcPr>
          <w:p w14:paraId="7F25C39E">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640" w:type="pct"/>
            <w:gridSpan w:val="2"/>
            <w:vMerge w:val="continue"/>
            <w:tcBorders>
              <w:top w:val="single" w:color="auto" w:sz="4" w:space="0"/>
              <w:left w:val="single" w:color="auto" w:sz="4" w:space="0"/>
              <w:bottom w:val="single" w:color="auto" w:sz="4" w:space="0"/>
              <w:right w:val="single" w:color="auto" w:sz="4" w:space="0"/>
            </w:tcBorders>
            <w:vAlign w:val="center"/>
          </w:tcPr>
          <w:p w14:paraId="66CE6F9E">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973" w:type="pct"/>
            <w:tcBorders>
              <w:top w:val="single" w:color="auto" w:sz="4" w:space="0"/>
              <w:left w:val="single" w:color="auto" w:sz="4" w:space="0"/>
              <w:bottom w:val="single" w:color="auto" w:sz="4" w:space="0"/>
              <w:right w:val="single" w:color="auto" w:sz="4" w:space="0"/>
            </w:tcBorders>
            <w:vAlign w:val="center"/>
          </w:tcPr>
          <w:p w14:paraId="189CFDE8">
            <w:pPr>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szCs w:val="21"/>
                <w:highlight w:val="none"/>
              </w:rPr>
              <w:t>技术方案</w:t>
            </w:r>
          </w:p>
          <w:p w14:paraId="058AD3BA">
            <w:pPr>
              <w:adjustRightInd w:val="0"/>
              <w:snapToGrid w:val="0"/>
              <w:spacing w:line="300" w:lineRule="auto"/>
              <w:ind w:left="53" w:leftChars="25" w:right="53" w:rightChars="25"/>
              <w:jc w:val="center"/>
              <w:rPr>
                <w:rFonts w:ascii="宋体" w:hAnsi="宋体" w:cs="宋体"/>
                <w:b/>
                <w:kern w:val="0"/>
                <w:szCs w:val="21"/>
                <w:highlight w:val="none"/>
              </w:rPr>
            </w:pPr>
            <w:r>
              <w:rPr>
                <w:rFonts w:hint="eastAsia" w:ascii="宋体" w:hAnsi="宋体" w:cs="宋体"/>
                <w:szCs w:val="21"/>
                <w:highlight w:val="none"/>
              </w:rPr>
              <w:t>（10分）</w:t>
            </w:r>
          </w:p>
        </w:tc>
        <w:tc>
          <w:tcPr>
            <w:tcW w:w="3001" w:type="pct"/>
            <w:tcBorders>
              <w:top w:val="single" w:color="000000" w:sz="4" w:space="0"/>
              <w:left w:val="single" w:color="auto" w:sz="4" w:space="0"/>
              <w:bottom w:val="single" w:color="000000" w:sz="4" w:space="0"/>
              <w:right w:val="single" w:color="000000" w:sz="4" w:space="0"/>
            </w:tcBorders>
            <w:vAlign w:val="center"/>
          </w:tcPr>
          <w:p w14:paraId="39E9474F">
            <w:pPr>
              <w:adjustRightInd w:val="0"/>
              <w:snapToGrid w:val="0"/>
              <w:spacing w:line="300" w:lineRule="auto"/>
              <w:ind w:left="53" w:leftChars="25" w:right="53" w:rightChars="25"/>
              <w:rPr>
                <w:rFonts w:hint="eastAsia" w:ascii="宋体" w:hAnsi="宋体" w:eastAsia="宋体" w:cs="宋体"/>
                <w:szCs w:val="21"/>
                <w:highlight w:val="none"/>
                <w:lang w:val="en-US" w:eastAsia="zh-CN"/>
              </w:rPr>
            </w:pPr>
            <w:r>
              <w:rPr>
                <w:rFonts w:hint="eastAsia" w:ascii="宋体" w:hAnsi="宋体" w:cs="宋体"/>
                <w:szCs w:val="21"/>
                <w:highlight w:val="none"/>
              </w:rPr>
              <w:t>根据各投标人的技术方案的全面性、科学性、合理性、可行性进行综合评审</w:t>
            </w:r>
            <w:r>
              <w:rPr>
                <w:rFonts w:hint="eastAsia" w:ascii="宋体" w:hAnsi="宋体" w:cs="宋体"/>
                <w:szCs w:val="21"/>
                <w:highlight w:val="none"/>
                <w:lang w:val="en-US" w:eastAsia="zh-CN"/>
              </w:rPr>
              <w:t>,</w:t>
            </w:r>
            <w:r>
              <w:rPr>
                <w:rFonts w:hint="eastAsia" w:ascii="宋体" w:hAnsi="宋体" w:cs="宋体"/>
                <w:szCs w:val="21"/>
                <w:highlight w:val="none"/>
              </w:rPr>
              <w:t>技术方案全面、合理、切实可行</w:t>
            </w:r>
            <w:r>
              <w:rPr>
                <w:rFonts w:hint="eastAsia" w:ascii="宋体" w:hAnsi="宋体" w:cs="宋体"/>
                <w:szCs w:val="21"/>
                <w:highlight w:val="none"/>
                <w:lang w:val="en-US" w:eastAsia="zh-CN"/>
              </w:rPr>
              <w:t>;</w:t>
            </w:r>
          </w:p>
          <w:p w14:paraId="3ACC6ECF">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bCs/>
                <w:szCs w:val="21"/>
                <w:highlight w:val="none"/>
              </w:rPr>
              <w:t>优得</w:t>
            </w:r>
            <w:r>
              <w:rPr>
                <w:rFonts w:hint="eastAsia" w:ascii="宋体" w:hAnsi="宋体" w:cs="宋体"/>
                <w:bCs/>
                <w:szCs w:val="21"/>
                <w:highlight w:val="none"/>
                <w:lang w:val="en-US" w:eastAsia="zh-CN"/>
              </w:rPr>
              <w:t>[10-8)</w:t>
            </w:r>
            <w:r>
              <w:rPr>
                <w:rFonts w:hint="eastAsia" w:ascii="宋体" w:hAnsi="宋体" w:cs="宋体"/>
                <w:bCs/>
                <w:szCs w:val="21"/>
                <w:highlight w:val="none"/>
              </w:rPr>
              <w:t>分，良得</w:t>
            </w:r>
            <w:r>
              <w:rPr>
                <w:rFonts w:hint="eastAsia" w:ascii="宋体" w:hAnsi="宋体" w:cs="宋体"/>
                <w:bCs/>
                <w:szCs w:val="21"/>
                <w:highlight w:val="none"/>
                <w:lang w:val="en-US" w:eastAsia="zh-CN"/>
              </w:rPr>
              <w:t>[8-6)</w:t>
            </w:r>
            <w:r>
              <w:rPr>
                <w:rFonts w:hint="eastAsia" w:ascii="宋体" w:hAnsi="宋体" w:cs="宋体"/>
                <w:bCs/>
                <w:szCs w:val="21"/>
                <w:highlight w:val="none"/>
              </w:rPr>
              <w:t>分，</w:t>
            </w:r>
            <w:r>
              <w:rPr>
                <w:rFonts w:hint="eastAsia" w:ascii="宋体" w:hAnsi="宋体" w:cs="宋体"/>
                <w:bCs/>
                <w:szCs w:val="21"/>
                <w:highlight w:val="none"/>
                <w:lang w:val="en-US" w:eastAsia="zh-CN"/>
              </w:rPr>
              <w:t>中</w:t>
            </w:r>
            <w:r>
              <w:rPr>
                <w:rFonts w:hint="eastAsia" w:ascii="宋体" w:hAnsi="宋体" w:cs="宋体"/>
                <w:bCs/>
                <w:szCs w:val="21"/>
                <w:highlight w:val="none"/>
              </w:rPr>
              <w:t>得</w:t>
            </w:r>
            <w:r>
              <w:rPr>
                <w:rFonts w:hint="eastAsia" w:ascii="宋体" w:hAnsi="宋体" w:cs="宋体"/>
                <w:bCs/>
                <w:szCs w:val="21"/>
                <w:highlight w:val="none"/>
                <w:lang w:val="en-US" w:eastAsia="zh-CN"/>
              </w:rPr>
              <w:t>[6-4)</w:t>
            </w:r>
            <w:r>
              <w:rPr>
                <w:rFonts w:hint="eastAsia" w:ascii="宋体" w:hAnsi="宋体" w:cs="宋体"/>
                <w:bCs/>
                <w:szCs w:val="21"/>
                <w:highlight w:val="none"/>
              </w:rPr>
              <w:t>分，差得</w:t>
            </w:r>
            <w:r>
              <w:rPr>
                <w:rFonts w:hint="eastAsia" w:ascii="宋体" w:hAnsi="宋体" w:cs="宋体"/>
                <w:bCs/>
                <w:szCs w:val="21"/>
                <w:highlight w:val="none"/>
                <w:lang w:val="en-US" w:eastAsia="zh-CN"/>
              </w:rPr>
              <w:t>[4-0)</w:t>
            </w:r>
            <w:r>
              <w:rPr>
                <w:rFonts w:hint="eastAsia" w:ascii="宋体" w:hAnsi="宋体" w:cs="宋体"/>
                <w:bCs/>
                <w:szCs w:val="21"/>
                <w:highlight w:val="none"/>
              </w:rPr>
              <w:t>分，未提供得0分。</w:t>
            </w:r>
          </w:p>
        </w:tc>
      </w:tr>
      <w:tr w14:paraId="714BE1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trHeight w:val="699" w:hRule="atLeast"/>
          <w:jc w:val="center"/>
        </w:trPr>
        <w:tc>
          <w:tcPr>
            <w:tcW w:w="384" w:type="pct"/>
            <w:gridSpan w:val="2"/>
            <w:vMerge w:val="continue"/>
            <w:tcBorders>
              <w:top w:val="single" w:color="auto" w:sz="4" w:space="0"/>
              <w:left w:val="single" w:color="auto" w:sz="4" w:space="0"/>
              <w:right w:val="single" w:color="000000" w:sz="4" w:space="0"/>
            </w:tcBorders>
            <w:vAlign w:val="center"/>
          </w:tcPr>
          <w:p w14:paraId="24584EC2">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640" w:type="pct"/>
            <w:gridSpan w:val="2"/>
            <w:vMerge w:val="continue"/>
            <w:tcBorders>
              <w:top w:val="single" w:color="auto" w:sz="4" w:space="0"/>
              <w:left w:val="single" w:color="000000" w:sz="4" w:space="0"/>
              <w:right w:val="single" w:color="000000" w:sz="4" w:space="0"/>
            </w:tcBorders>
            <w:vAlign w:val="center"/>
          </w:tcPr>
          <w:p w14:paraId="6AD233C7">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973" w:type="pct"/>
            <w:tcBorders>
              <w:top w:val="single" w:color="auto" w:sz="4" w:space="0"/>
              <w:left w:val="single" w:color="000000" w:sz="4" w:space="0"/>
              <w:bottom w:val="single" w:color="000000" w:sz="4" w:space="0"/>
              <w:right w:val="single" w:color="000000" w:sz="4" w:space="0"/>
            </w:tcBorders>
            <w:vAlign w:val="center"/>
          </w:tcPr>
          <w:p w14:paraId="1D194830">
            <w:pPr>
              <w:adjustRightInd w:val="0"/>
              <w:snapToGrid w:val="0"/>
              <w:spacing w:line="300" w:lineRule="auto"/>
              <w:ind w:left="53" w:leftChars="25" w:right="53" w:rightChars="25"/>
              <w:jc w:val="center"/>
              <w:rPr>
                <w:rFonts w:ascii="宋体" w:hAnsi="宋体" w:cs="宋体"/>
                <w:bCs/>
                <w:szCs w:val="21"/>
                <w:highlight w:val="none"/>
              </w:rPr>
            </w:pPr>
            <w:r>
              <w:rPr>
                <w:rFonts w:hint="eastAsia" w:ascii="宋体" w:hAnsi="宋体" w:cs="宋体"/>
                <w:bCs/>
                <w:szCs w:val="21"/>
                <w:highlight w:val="none"/>
              </w:rPr>
              <w:t>进度计划保证措施</w:t>
            </w:r>
          </w:p>
          <w:p w14:paraId="6DF32CAE">
            <w:pPr>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bCs/>
                <w:szCs w:val="21"/>
                <w:highlight w:val="none"/>
              </w:rPr>
              <w:t>（4分）</w:t>
            </w:r>
          </w:p>
        </w:tc>
        <w:tc>
          <w:tcPr>
            <w:tcW w:w="3001" w:type="pct"/>
            <w:tcBorders>
              <w:top w:val="single" w:color="000000" w:sz="4" w:space="0"/>
              <w:left w:val="single" w:color="000000" w:sz="4" w:space="0"/>
              <w:bottom w:val="single" w:color="000000" w:sz="4" w:space="0"/>
              <w:right w:val="single" w:color="000000" w:sz="4" w:space="0"/>
            </w:tcBorders>
            <w:vAlign w:val="center"/>
          </w:tcPr>
          <w:p w14:paraId="250607D9">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有具体进度计划及保证措施，进度安排合理，保证措施详尽明确、切实可行;</w:t>
            </w:r>
          </w:p>
          <w:p w14:paraId="7367D463">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bCs/>
                <w:szCs w:val="21"/>
                <w:highlight w:val="none"/>
              </w:rPr>
              <w:t>优得</w:t>
            </w:r>
            <w:r>
              <w:rPr>
                <w:rFonts w:hint="eastAsia" w:ascii="宋体" w:hAnsi="宋体" w:cs="宋体"/>
                <w:bCs/>
                <w:szCs w:val="21"/>
                <w:highlight w:val="none"/>
                <w:lang w:val="en-US" w:eastAsia="zh-CN"/>
              </w:rPr>
              <w:t>[</w:t>
            </w:r>
            <w:r>
              <w:rPr>
                <w:rFonts w:hint="eastAsia" w:ascii="宋体" w:hAnsi="宋体" w:cs="宋体"/>
                <w:bCs/>
                <w:szCs w:val="21"/>
                <w:highlight w:val="none"/>
              </w:rPr>
              <w:t>4</w:t>
            </w:r>
            <w:r>
              <w:rPr>
                <w:rFonts w:hint="eastAsia" w:ascii="宋体" w:hAnsi="宋体" w:cs="宋体"/>
                <w:bCs/>
                <w:szCs w:val="21"/>
                <w:highlight w:val="none"/>
                <w:lang w:val="en-US" w:eastAsia="zh-CN"/>
              </w:rPr>
              <w:t>-3)</w:t>
            </w:r>
            <w:r>
              <w:rPr>
                <w:rFonts w:hint="eastAsia" w:ascii="宋体" w:hAnsi="宋体" w:cs="宋体"/>
                <w:bCs/>
                <w:szCs w:val="21"/>
                <w:highlight w:val="none"/>
              </w:rPr>
              <w:t>分，良得</w:t>
            </w:r>
            <w:r>
              <w:rPr>
                <w:rFonts w:hint="eastAsia" w:ascii="宋体" w:hAnsi="宋体" w:cs="宋体"/>
                <w:bCs/>
                <w:szCs w:val="21"/>
                <w:highlight w:val="none"/>
                <w:lang w:val="en-US" w:eastAsia="zh-CN"/>
              </w:rPr>
              <w:t>[</w:t>
            </w:r>
            <w:r>
              <w:rPr>
                <w:rFonts w:hint="eastAsia" w:ascii="宋体" w:hAnsi="宋体" w:cs="宋体"/>
                <w:bCs/>
                <w:szCs w:val="21"/>
                <w:highlight w:val="none"/>
              </w:rPr>
              <w:t>3</w:t>
            </w:r>
            <w:r>
              <w:rPr>
                <w:rFonts w:hint="eastAsia" w:ascii="宋体" w:hAnsi="宋体" w:cs="宋体"/>
                <w:bCs/>
                <w:szCs w:val="21"/>
                <w:highlight w:val="none"/>
                <w:lang w:val="en-US" w:eastAsia="zh-CN"/>
              </w:rPr>
              <w:t>-2)</w:t>
            </w:r>
            <w:r>
              <w:rPr>
                <w:rFonts w:hint="eastAsia" w:ascii="宋体" w:hAnsi="宋体" w:cs="宋体"/>
                <w:bCs/>
                <w:szCs w:val="21"/>
                <w:highlight w:val="none"/>
              </w:rPr>
              <w:t>分，</w:t>
            </w:r>
            <w:r>
              <w:rPr>
                <w:rFonts w:hint="eastAsia" w:ascii="宋体" w:hAnsi="宋体" w:cs="宋体"/>
                <w:bCs/>
                <w:szCs w:val="21"/>
                <w:highlight w:val="none"/>
                <w:lang w:val="en-US" w:eastAsia="zh-CN"/>
              </w:rPr>
              <w:t>中</w:t>
            </w:r>
            <w:r>
              <w:rPr>
                <w:rFonts w:hint="eastAsia" w:ascii="宋体" w:hAnsi="宋体" w:cs="宋体"/>
                <w:bCs/>
                <w:szCs w:val="21"/>
                <w:highlight w:val="none"/>
              </w:rPr>
              <w:t>得</w:t>
            </w:r>
            <w:r>
              <w:rPr>
                <w:rFonts w:hint="eastAsia" w:ascii="宋体" w:hAnsi="宋体" w:cs="宋体"/>
                <w:bCs/>
                <w:szCs w:val="21"/>
                <w:highlight w:val="none"/>
                <w:lang w:val="en-US" w:eastAsia="zh-CN"/>
              </w:rPr>
              <w:t>[</w:t>
            </w:r>
            <w:r>
              <w:rPr>
                <w:rFonts w:hint="eastAsia"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分，差得</w:t>
            </w:r>
            <w:r>
              <w:rPr>
                <w:rFonts w:hint="eastAsia" w:ascii="宋体" w:hAnsi="宋体" w:cs="宋体"/>
                <w:bCs/>
                <w:szCs w:val="21"/>
                <w:highlight w:val="none"/>
                <w:lang w:val="en-US" w:eastAsia="zh-CN"/>
              </w:rPr>
              <w:t>[1-0)</w:t>
            </w:r>
            <w:r>
              <w:rPr>
                <w:rFonts w:hint="eastAsia" w:ascii="宋体" w:hAnsi="宋体" w:cs="宋体"/>
                <w:bCs/>
                <w:szCs w:val="21"/>
                <w:highlight w:val="none"/>
              </w:rPr>
              <w:t>分，未提供得0分。</w:t>
            </w:r>
          </w:p>
        </w:tc>
      </w:tr>
      <w:tr w14:paraId="1B5AD0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trHeight w:val="551" w:hRule="atLeast"/>
          <w:jc w:val="center"/>
        </w:trPr>
        <w:tc>
          <w:tcPr>
            <w:tcW w:w="384" w:type="pct"/>
            <w:gridSpan w:val="2"/>
            <w:vMerge w:val="continue"/>
            <w:tcBorders>
              <w:top w:val="single" w:color="000000" w:sz="4" w:space="0"/>
              <w:left w:val="single" w:color="auto" w:sz="4" w:space="0"/>
              <w:bottom w:val="single" w:color="auto" w:sz="4" w:space="0"/>
              <w:right w:val="single" w:color="000000" w:sz="4" w:space="0"/>
            </w:tcBorders>
            <w:vAlign w:val="center"/>
          </w:tcPr>
          <w:p w14:paraId="07258820">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640" w:type="pct"/>
            <w:gridSpan w:val="2"/>
            <w:vMerge w:val="continue"/>
            <w:tcBorders>
              <w:top w:val="single" w:color="000000" w:sz="4" w:space="0"/>
              <w:left w:val="single" w:color="000000" w:sz="4" w:space="0"/>
              <w:bottom w:val="single" w:color="auto" w:sz="4" w:space="0"/>
              <w:right w:val="single" w:color="000000" w:sz="4" w:space="0"/>
            </w:tcBorders>
            <w:vAlign w:val="center"/>
          </w:tcPr>
          <w:p w14:paraId="45E3F231">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1915" w:type="dxa"/>
            <w:tcBorders>
              <w:top w:val="single" w:color="000000" w:sz="4" w:space="0"/>
              <w:left w:val="single" w:color="000000" w:sz="4" w:space="0"/>
              <w:bottom w:val="single" w:color="auto" w:sz="4" w:space="0"/>
              <w:right w:val="single" w:color="000000" w:sz="4" w:space="0"/>
            </w:tcBorders>
            <w:vAlign w:val="center"/>
          </w:tcPr>
          <w:p w14:paraId="54CF0EFA">
            <w:pPr>
              <w:adjustRightInd w:val="0"/>
              <w:snapToGrid w:val="0"/>
              <w:spacing w:line="300" w:lineRule="auto"/>
              <w:ind w:left="53" w:leftChars="25" w:right="53" w:rightChars="25"/>
              <w:jc w:val="center"/>
              <w:rPr>
                <w:rFonts w:ascii="宋体" w:hAnsi="宋体" w:cs="宋体"/>
                <w:bCs/>
                <w:szCs w:val="21"/>
                <w:highlight w:val="none"/>
              </w:rPr>
            </w:pPr>
            <w:r>
              <w:rPr>
                <w:rFonts w:hint="eastAsia" w:ascii="宋体" w:hAnsi="宋体" w:cs="宋体"/>
                <w:bCs/>
                <w:szCs w:val="21"/>
                <w:highlight w:val="none"/>
              </w:rPr>
              <w:t>质量保证措施</w:t>
            </w:r>
          </w:p>
          <w:p w14:paraId="267E6A1C">
            <w:pPr>
              <w:adjustRightInd w:val="0"/>
              <w:snapToGrid w:val="0"/>
              <w:spacing w:line="300" w:lineRule="auto"/>
              <w:ind w:left="53" w:leftChars="25" w:right="53" w:rightChars="25"/>
              <w:jc w:val="center"/>
              <w:rPr>
                <w:rFonts w:ascii="宋体" w:hAnsi="宋体" w:cs="宋体"/>
                <w:szCs w:val="21"/>
                <w:highlight w:val="none"/>
              </w:rPr>
            </w:pPr>
            <w:r>
              <w:rPr>
                <w:rFonts w:hint="eastAsia" w:ascii="宋体" w:hAnsi="宋体" w:cs="宋体"/>
                <w:bCs/>
                <w:szCs w:val="21"/>
                <w:highlight w:val="none"/>
              </w:rPr>
              <w:t>（4分）</w:t>
            </w:r>
          </w:p>
        </w:tc>
        <w:tc>
          <w:tcPr>
            <w:tcW w:w="5904" w:type="dxa"/>
            <w:tcBorders>
              <w:top w:val="single" w:color="000000" w:sz="4" w:space="0"/>
              <w:left w:val="single" w:color="000000" w:sz="4" w:space="0"/>
              <w:bottom w:val="single" w:color="auto" w:sz="4" w:space="0"/>
              <w:right w:val="single" w:color="000000" w:sz="4" w:space="0"/>
            </w:tcBorders>
            <w:vAlign w:val="center"/>
          </w:tcPr>
          <w:p w14:paraId="5AB96D1E">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质量控制和保证措施描述详细、可操作性强的;</w:t>
            </w:r>
          </w:p>
          <w:p w14:paraId="77DAAE3A">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bCs/>
                <w:szCs w:val="21"/>
                <w:highlight w:val="none"/>
              </w:rPr>
              <w:t>优得</w:t>
            </w:r>
            <w:r>
              <w:rPr>
                <w:rFonts w:hint="eastAsia" w:ascii="宋体" w:hAnsi="宋体" w:cs="宋体"/>
                <w:bCs/>
                <w:szCs w:val="21"/>
                <w:highlight w:val="none"/>
                <w:lang w:val="en-US" w:eastAsia="zh-CN"/>
              </w:rPr>
              <w:t>[</w:t>
            </w:r>
            <w:r>
              <w:rPr>
                <w:rFonts w:hint="eastAsia" w:ascii="宋体" w:hAnsi="宋体" w:cs="宋体"/>
                <w:bCs/>
                <w:szCs w:val="21"/>
                <w:highlight w:val="none"/>
              </w:rPr>
              <w:t>4</w:t>
            </w:r>
            <w:r>
              <w:rPr>
                <w:rFonts w:hint="eastAsia" w:ascii="宋体" w:hAnsi="宋体" w:cs="宋体"/>
                <w:bCs/>
                <w:szCs w:val="21"/>
                <w:highlight w:val="none"/>
                <w:lang w:val="en-US" w:eastAsia="zh-CN"/>
              </w:rPr>
              <w:t>-3)</w:t>
            </w:r>
            <w:r>
              <w:rPr>
                <w:rFonts w:hint="eastAsia" w:ascii="宋体" w:hAnsi="宋体" w:cs="宋体"/>
                <w:bCs/>
                <w:szCs w:val="21"/>
                <w:highlight w:val="none"/>
              </w:rPr>
              <w:t>分，良得</w:t>
            </w:r>
            <w:r>
              <w:rPr>
                <w:rFonts w:hint="eastAsia" w:ascii="宋体" w:hAnsi="宋体" w:cs="宋体"/>
                <w:bCs/>
                <w:szCs w:val="21"/>
                <w:highlight w:val="none"/>
                <w:lang w:val="en-US" w:eastAsia="zh-CN"/>
              </w:rPr>
              <w:t>[</w:t>
            </w:r>
            <w:r>
              <w:rPr>
                <w:rFonts w:hint="eastAsia" w:ascii="宋体" w:hAnsi="宋体" w:cs="宋体"/>
                <w:bCs/>
                <w:szCs w:val="21"/>
                <w:highlight w:val="none"/>
              </w:rPr>
              <w:t>3</w:t>
            </w:r>
            <w:r>
              <w:rPr>
                <w:rFonts w:hint="eastAsia" w:ascii="宋体" w:hAnsi="宋体" w:cs="宋体"/>
                <w:bCs/>
                <w:szCs w:val="21"/>
                <w:highlight w:val="none"/>
                <w:lang w:val="en-US" w:eastAsia="zh-CN"/>
              </w:rPr>
              <w:t>-2)</w:t>
            </w:r>
            <w:r>
              <w:rPr>
                <w:rFonts w:hint="eastAsia" w:ascii="宋体" w:hAnsi="宋体" w:cs="宋体"/>
                <w:bCs/>
                <w:szCs w:val="21"/>
                <w:highlight w:val="none"/>
              </w:rPr>
              <w:t>分，</w:t>
            </w:r>
            <w:r>
              <w:rPr>
                <w:rFonts w:hint="eastAsia" w:ascii="宋体" w:hAnsi="宋体" w:cs="宋体"/>
                <w:bCs/>
                <w:szCs w:val="21"/>
                <w:highlight w:val="none"/>
                <w:lang w:val="en-US" w:eastAsia="zh-CN"/>
              </w:rPr>
              <w:t>中</w:t>
            </w:r>
            <w:r>
              <w:rPr>
                <w:rFonts w:hint="eastAsia" w:ascii="宋体" w:hAnsi="宋体" w:cs="宋体"/>
                <w:bCs/>
                <w:szCs w:val="21"/>
                <w:highlight w:val="none"/>
              </w:rPr>
              <w:t>得</w:t>
            </w:r>
            <w:r>
              <w:rPr>
                <w:rFonts w:hint="eastAsia" w:ascii="宋体" w:hAnsi="宋体" w:cs="宋体"/>
                <w:bCs/>
                <w:szCs w:val="21"/>
                <w:highlight w:val="none"/>
                <w:lang w:val="en-US" w:eastAsia="zh-CN"/>
              </w:rPr>
              <w:t>[</w:t>
            </w:r>
            <w:r>
              <w:rPr>
                <w:rFonts w:hint="eastAsia"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分，差得</w:t>
            </w:r>
            <w:r>
              <w:rPr>
                <w:rFonts w:hint="eastAsia" w:ascii="宋体" w:hAnsi="宋体" w:cs="宋体"/>
                <w:bCs/>
                <w:szCs w:val="21"/>
                <w:highlight w:val="none"/>
                <w:lang w:val="en-US" w:eastAsia="zh-CN"/>
              </w:rPr>
              <w:t>[1-0)</w:t>
            </w:r>
            <w:r>
              <w:rPr>
                <w:rFonts w:hint="eastAsia" w:ascii="宋体" w:hAnsi="宋体" w:cs="宋体"/>
                <w:bCs/>
                <w:szCs w:val="21"/>
                <w:highlight w:val="none"/>
              </w:rPr>
              <w:t>分，未提供得0分。</w:t>
            </w:r>
          </w:p>
        </w:tc>
      </w:tr>
      <w:tr w14:paraId="6D5A81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9" w:hRule="atLeast"/>
          <w:jc w:val="center"/>
        </w:trPr>
        <w:tc>
          <w:tcPr>
            <w:tcW w:w="384" w:type="pct"/>
            <w:gridSpan w:val="2"/>
            <w:vMerge w:val="continue"/>
            <w:tcBorders>
              <w:left w:val="single" w:color="auto" w:sz="4" w:space="0"/>
              <w:bottom w:val="single" w:color="auto" w:sz="4" w:space="0"/>
              <w:right w:val="single" w:color="000000" w:sz="4" w:space="0"/>
            </w:tcBorders>
            <w:vAlign w:val="center"/>
          </w:tcPr>
          <w:p w14:paraId="0603213D">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640" w:type="pct"/>
            <w:gridSpan w:val="2"/>
            <w:vMerge w:val="continue"/>
            <w:tcBorders>
              <w:left w:val="single" w:color="000000" w:sz="4" w:space="0"/>
              <w:bottom w:val="single" w:color="auto" w:sz="4" w:space="0"/>
              <w:right w:val="single" w:color="000000" w:sz="4" w:space="0"/>
            </w:tcBorders>
            <w:vAlign w:val="center"/>
          </w:tcPr>
          <w:p w14:paraId="411EC5BA">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1915" w:type="dxa"/>
            <w:tcBorders>
              <w:top w:val="single" w:color="auto" w:sz="4" w:space="0"/>
              <w:left w:val="single" w:color="000000" w:sz="4" w:space="0"/>
              <w:bottom w:val="single" w:color="auto" w:sz="4" w:space="0"/>
              <w:right w:val="single" w:color="000000" w:sz="4" w:space="0"/>
            </w:tcBorders>
            <w:vAlign w:val="center"/>
          </w:tcPr>
          <w:p w14:paraId="54943C9F">
            <w:pPr>
              <w:adjustRightInd w:val="0"/>
              <w:snapToGrid w:val="0"/>
              <w:spacing w:line="300" w:lineRule="auto"/>
              <w:ind w:left="53" w:leftChars="25" w:right="53" w:rightChars="25"/>
              <w:jc w:val="center"/>
              <w:rPr>
                <w:rFonts w:ascii="宋体" w:hAnsi="宋体" w:cs="宋体"/>
                <w:bCs/>
                <w:szCs w:val="21"/>
                <w:highlight w:val="none"/>
              </w:rPr>
            </w:pPr>
            <w:r>
              <w:rPr>
                <w:rFonts w:hint="eastAsia" w:ascii="宋体" w:hAnsi="宋体" w:cs="宋体"/>
                <w:bCs/>
                <w:szCs w:val="21"/>
                <w:highlight w:val="none"/>
              </w:rPr>
              <w:t>安全保证措施</w:t>
            </w:r>
          </w:p>
          <w:p w14:paraId="55E6879C">
            <w:pPr>
              <w:adjustRightInd w:val="0"/>
              <w:snapToGrid w:val="0"/>
              <w:spacing w:line="300" w:lineRule="auto"/>
              <w:ind w:left="53" w:leftChars="25" w:right="53" w:rightChars="25"/>
              <w:jc w:val="center"/>
              <w:rPr>
                <w:rFonts w:ascii="宋体" w:hAnsi="宋体" w:cs="宋体"/>
                <w:bCs/>
                <w:szCs w:val="21"/>
                <w:highlight w:val="none"/>
              </w:rPr>
            </w:pPr>
            <w:r>
              <w:rPr>
                <w:rFonts w:hint="eastAsia" w:ascii="宋体" w:hAnsi="宋体" w:cs="宋体"/>
                <w:bCs/>
                <w:szCs w:val="21"/>
                <w:highlight w:val="none"/>
              </w:rPr>
              <w:t>（4分）</w:t>
            </w:r>
          </w:p>
        </w:tc>
        <w:tc>
          <w:tcPr>
            <w:tcW w:w="5904" w:type="dxa"/>
            <w:tcBorders>
              <w:top w:val="single" w:color="auto" w:sz="4" w:space="0"/>
              <w:left w:val="single" w:color="000000" w:sz="4" w:space="0"/>
              <w:bottom w:val="single" w:color="auto" w:sz="4" w:space="0"/>
              <w:right w:val="single" w:color="000000" w:sz="4" w:space="0"/>
            </w:tcBorders>
            <w:vAlign w:val="center"/>
          </w:tcPr>
          <w:p w14:paraId="07ED6270">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安全作业方案及事故应急预案(包括但不限于:安全作业方案、事故应急预案编制等内容)的合理性、科学性、可行性最强的;</w:t>
            </w:r>
          </w:p>
          <w:p w14:paraId="38E61258">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bCs/>
                <w:szCs w:val="21"/>
                <w:highlight w:val="none"/>
              </w:rPr>
              <w:t>优得</w:t>
            </w:r>
            <w:r>
              <w:rPr>
                <w:rFonts w:hint="eastAsia" w:ascii="宋体" w:hAnsi="宋体" w:cs="宋体"/>
                <w:bCs/>
                <w:szCs w:val="21"/>
                <w:highlight w:val="none"/>
                <w:lang w:val="en-US" w:eastAsia="zh-CN"/>
              </w:rPr>
              <w:t>[</w:t>
            </w:r>
            <w:r>
              <w:rPr>
                <w:rFonts w:hint="eastAsia" w:ascii="宋体" w:hAnsi="宋体" w:cs="宋体"/>
                <w:bCs/>
                <w:szCs w:val="21"/>
                <w:highlight w:val="none"/>
              </w:rPr>
              <w:t>4</w:t>
            </w:r>
            <w:r>
              <w:rPr>
                <w:rFonts w:hint="eastAsia" w:ascii="宋体" w:hAnsi="宋体" w:cs="宋体"/>
                <w:bCs/>
                <w:szCs w:val="21"/>
                <w:highlight w:val="none"/>
                <w:lang w:val="en-US" w:eastAsia="zh-CN"/>
              </w:rPr>
              <w:t>-3)</w:t>
            </w:r>
            <w:r>
              <w:rPr>
                <w:rFonts w:hint="eastAsia" w:ascii="宋体" w:hAnsi="宋体" w:cs="宋体"/>
                <w:bCs/>
                <w:szCs w:val="21"/>
                <w:highlight w:val="none"/>
              </w:rPr>
              <w:t>分，良得</w:t>
            </w:r>
            <w:r>
              <w:rPr>
                <w:rFonts w:hint="eastAsia" w:ascii="宋体" w:hAnsi="宋体" w:cs="宋体"/>
                <w:bCs/>
                <w:szCs w:val="21"/>
                <w:highlight w:val="none"/>
                <w:lang w:val="en-US" w:eastAsia="zh-CN"/>
              </w:rPr>
              <w:t>[</w:t>
            </w:r>
            <w:r>
              <w:rPr>
                <w:rFonts w:hint="eastAsia" w:ascii="宋体" w:hAnsi="宋体" w:cs="宋体"/>
                <w:bCs/>
                <w:szCs w:val="21"/>
                <w:highlight w:val="none"/>
              </w:rPr>
              <w:t>3</w:t>
            </w:r>
            <w:r>
              <w:rPr>
                <w:rFonts w:hint="eastAsia" w:ascii="宋体" w:hAnsi="宋体" w:cs="宋体"/>
                <w:bCs/>
                <w:szCs w:val="21"/>
                <w:highlight w:val="none"/>
                <w:lang w:val="en-US" w:eastAsia="zh-CN"/>
              </w:rPr>
              <w:t>-2)</w:t>
            </w:r>
            <w:r>
              <w:rPr>
                <w:rFonts w:hint="eastAsia" w:ascii="宋体" w:hAnsi="宋体" w:cs="宋体"/>
                <w:bCs/>
                <w:szCs w:val="21"/>
                <w:highlight w:val="none"/>
              </w:rPr>
              <w:t>分，</w:t>
            </w:r>
            <w:r>
              <w:rPr>
                <w:rFonts w:hint="eastAsia" w:ascii="宋体" w:hAnsi="宋体" w:cs="宋体"/>
                <w:bCs/>
                <w:szCs w:val="21"/>
                <w:highlight w:val="none"/>
                <w:lang w:val="en-US" w:eastAsia="zh-CN"/>
              </w:rPr>
              <w:t>中</w:t>
            </w:r>
            <w:r>
              <w:rPr>
                <w:rFonts w:hint="eastAsia" w:ascii="宋体" w:hAnsi="宋体" w:cs="宋体"/>
                <w:bCs/>
                <w:szCs w:val="21"/>
                <w:highlight w:val="none"/>
              </w:rPr>
              <w:t>得</w:t>
            </w:r>
            <w:r>
              <w:rPr>
                <w:rFonts w:hint="eastAsia" w:ascii="宋体" w:hAnsi="宋体" w:cs="宋体"/>
                <w:bCs/>
                <w:szCs w:val="21"/>
                <w:highlight w:val="none"/>
                <w:lang w:val="en-US" w:eastAsia="zh-CN"/>
              </w:rPr>
              <w:t>[</w:t>
            </w:r>
            <w:r>
              <w:rPr>
                <w:rFonts w:hint="eastAsia"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分，差得</w:t>
            </w:r>
            <w:r>
              <w:rPr>
                <w:rFonts w:hint="eastAsia" w:ascii="宋体" w:hAnsi="宋体" w:cs="宋体"/>
                <w:bCs/>
                <w:szCs w:val="21"/>
                <w:highlight w:val="none"/>
                <w:lang w:val="en-US" w:eastAsia="zh-CN"/>
              </w:rPr>
              <w:t>[1-0)</w:t>
            </w:r>
            <w:r>
              <w:rPr>
                <w:rFonts w:hint="eastAsia" w:ascii="宋体" w:hAnsi="宋体" w:cs="宋体"/>
                <w:bCs/>
                <w:szCs w:val="21"/>
                <w:highlight w:val="none"/>
              </w:rPr>
              <w:t>分，未提供得0分。</w:t>
            </w:r>
          </w:p>
        </w:tc>
      </w:tr>
      <w:tr w14:paraId="5A56E2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42" w:hRule="atLeast"/>
          <w:jc w:val="center"/>
        </w:trPr>
        <w:tc>
          <w:tcPr>
            <w:tcW w:w="384" w:type="pct"/>
            <w:gridSpan w:val="2"/>
            <w:vMerge w:val="continue"/>
            <w:tcBorders>
              <w:left w:val="single" w:color="auto" w:sz="4" w:space="0"/>
              <w:bottom w:val="single" w:color="auto" w:sz="4" w:space="0"/>
              <w:right w:val="single" w:color="000000" w:sz="4" w:space="0"/>
            </w:tcBorders>
            <w:vAlign w:val="center"/>
          </w:tcPr>
          <w:p w14:paraId="4427DD6D">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640" w:type="pct"/>
            <w:gridSpan w:val="2"/>
            <w:vMerge w:val="continue"/>
            <w:tcBorders>
              <w:left w:val="single" w:color="000000" w:sz="4" w:space="0"/>
              <w:bottom w:val="single" w:color="auto" w:sz="4" w:space="0"/>
              <w:right w:val="single" w:color="000000" w:sz="4" w:space="0"/>
            </w:tcBorders>
            <w:vAlign w:val="center"/>
          </w:tcPr>
          <w:p w14:paraId="4866803B">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p>
        </w:tc>
        <w:tc>
          <w:tcPr>
            <w:tcW w:w="973" w:type="pct"/>
            <w:tcBorders>
              <w:top w:val="single" w:color="auto" w:sz="4" w:space="0"/>
              <w:left w:val="single" w:color="000000" w:sz="4" w:space="0"/>
              <w:bottom w:val="single" w:color="auto" w:sz="4" w:space="0"/>
              <w:right w:val="single" w:color="000000" w:sz="4" w:space="0"/>
            </w:tcBorders>
            <w:vAlign w:val="center"/>
          </w:tcPr>
          <w:p w14:paraId="1F5224E9">
            <w:pPr>
              <w:adjustRightInd w:val="0"/>
              <w:snapToGrid w:val="0"/>
              <w:spacing w:line="300" w:lineRule="auto"/>
              <w:ind w:left="53" w:leftChars="25" w:right="53" w:rightChars="25"/>
              <w:jc w:val="center"/>
              <w:rPr>
                <w:rFonts w:ascii="宋体" w:hAnsi="宋体" w:cs="宋体"/>
                <w:bCs/>
                <w:szCs w:val="21"/>
                <w:highlight w:val="none"/>
              </w:rPr>
            </w:pPr>
            <w:r>
              <w:rPr>
                <w:rFonts w:hint="eastAsia" w:ascii="宋体" w:hAnsi="宋体" w:cs="宋体"/>
                <w:bCs/>
                <w:szCs w:val="21"/>
                <w:highlight w:val="none"/>
              </w:rPr>
              <w:t>项目重点难点分析</w:t>
            </w:r>
          </w:p>
          <w:p w14:paraId="2D5ED171">
            <w:pPr>
              <w:adjustRightInd w:val="0"/>
              <w:snapToGrid w:val="0"/>
              <w:spacing w:line="300" w:lineRule="auto"/>
              <w:ind w:left="53" w:leftChars="25" w:right="53" w:rightChars="25"/>
              <w:jc w:val="center"/>
              <w:rPr>
                <w:rFonts w:ascii="宋体" w:hAnsi="宋体" w:cs="宋体"/>
                <w:bCs/>
                <w:szCs w:val="21"/>
                <w:highlight w:val="none"/>
              </w:rPr>
            </w:pPr>
            <w:r>
              <w:rPr>
                <w:rFonts w:hint="eastAsia" w:ascii="宋体" w:hAnsi="宋体" w:cs="宋体"/>
                <w:bCs/>
                <w:szCs w:val="21"/>
                <w:highlight w:val="none"/>
              </w:rPr>
              <w:t>（4分）</w:t>
            </w:r>
          </w:p>
        </w:tc>
        <w:tc>
          <w:tcPr>
            <w:tcW w:w="3001" w:type="pct"/>
            <w:tcBorders>
              <w:top w:val="single" w:color="auto" w:sz="4" w:space="0"/>
              <w:left w:val="single" w:color="000000" w:sz="4" w:space="0"/>
              <w:bottom w:val="single" w:color="000000" w:sz="4" w:space="0"/>
              <w:right w:val="single" w:color="000000" w:sz="4" w:space="0"/>
            </w:tcBorders>
            <w:vAlign w:val="center"/>
          </w:tcPr>
          <w:p w14:paraId="2995AAE1">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szCs w:val="21"/>
                <w:highlight w:val="none"/>
              </w:rPr>
              <w:t>根据投标人对本项目具体情况分析并提出项目的重点和难点及针对性的合理化建议进行综合评审。项目重点难点分析及合理化建议全面、准确、针对性强;</w:t>
            </w:r>
          </w:p>
          <w:p w14:paraId="6DC93082">
            <w:pPr>
              <w:adjustRightInd w:val="0"/>
              <w:snapToGrid w:val="0"/>
              <w:spacing w:line="300" w:lineRule="auto"/>
              <w:ind w:left="53" w:leftChars="25" w:right="53" w:rightChars="25"/>
              <w:rPr>
                <w:rFonts w:ascii="宋体" w:hAnsi="宋体" w:cs="宋体"/>
                <w:szCs w:val="21"/>
                <w:highlight w:val="none"/>
              </w:rPr>
            </w:pPr>
            <w:r>
              <w:rPr>
                <w:rFonts w:hint="eastAsia" w:ascii="宋体" w:hAnsi="宋体" w:cs="宋体"/>
                <w:bCs/>
                <w:szCs w:val="21"/>
                <w:highlight w:val="none"/>
              </w:rPr>
              <w:t>优得</w:t>
            </w:r>
            <w:r>
              <w:rPr>
                <w:rFonts w:hint="eastAsia" w:ascii="宋体" w:hAnsi="宋体" w:cs="宋体"/>
                <w:bCs/>
                <w:szCs w:val="21"/>
                <w:highlight w:val="none"/>
                <w:lang w:val="en-US" w:eastAsia="zh-CN"/>
              </w:rPr>
              <w:t>[</w:t>
            </w:r>
            <w:r>
              <w:rPr>
                <w:rFonts w:hint="eastAsia" w:ascii="宋体" w:hAnsi="宋体" w:cs="宋体"/>
                <w:bCs/>
                <w:szCs w:val="21"/>
                <w:highlight w:val="none"/>
              </w:rPr>
              <w:t>4</w:t>
            </w:r>
            <w:r>
              <w:rPr>
                <w:rFonts w:hint="eastAsia" w:ascii="宋体" w:hAnsi="宋体" w:cs="宋体"/>
                <w:bCs/>
                <w:szCs w:val="21"/>
                <w:highlight w:val="none"/>
                <w:lang w:val="en-US" w:eastAsia="zh-CN"/>
              </w:rPr>
              <w:t>-3)</w:t>
            </w:r>
            <w:r>
              <w:rPr>
                <w:rFonts w:hint="eastAsia" w:ascii="宋体" w:hAnsi="宋体" w:cs="宋体"/>
                <w:bCs/>
                <w:szCs w:val="21"/>
                <w:highlight w:val="none"/>
              </w:rPr>
              <w:t>分，良得</w:t>
            </w:r>
            <w:r>
              <w:rPr>
                <w:rFonts w:hint="eastAsia" w:ascii="宋体" w:hAnsi="宋体" w:cs="宋体"/>
                <w:bCs/>
                <w:szCs w:val="21"/>
                <w:highlight w:val="none"/>
                <w:lang w:val="en-US" w:eastAsia="zh-CN"/>
              </w:rPr>
              <w:t>[</w:t>
            </w:r>
            <w:r>
              <w:rPr>
                <w:rFonts w:hint="eastAsia" w:ascii="宋体" w:hAnsi="宋体" w:cs="宋体"/>
                <w:bCs/>
                <w:szCs w:val="21"/>
                <w:highlight w:val="none"/>
              </w:rPr>
              <w:t>3</w:t>
            </w:r>
            <w:r>
              <w:rPr>
                <w:rFonts w:hint="eastAsia" w:ascii="宋体" w:hAnsi="宋体" w:cs="宋体"/>
                <w:bCs/>
                <w:szCs w:val="21"/>
                <w:highlight w:val="none"/>
                <w:lang w:val="en-US" w:eastAsia="zh-CN"/>
              </w:rPr>
              <w:t>-2)</w:t>
            </w:r>
            <w:r>
              <w:rPr>
                <w:rFonts w:hint="eastAsia" w:ascii="宋体" w:hAnsi="宋体" w:cs="宋体"/>
                <w:bCs/>
                <w:szCs w:val="21"/>
                <w:highlight w:val="none"/>
              </w:rPr>
              <w:t>分，</w:t>
            </w:r>
            <w:r>
              <w:rPr>
                <w:rFonts w:hint="eastAsia" w:ascii="宋体" w:hAnsi="宋体" w:cs="宋体"/>
                <w:bCs/>
                <w:szCs w:val="21"/>
                <w:highlight w:val="none"/>
                <w:lang w:val="en-US" w:eastAsia="zh-CN"/>
              </w:rPr>
              <w:t>中</w:t>
            </w:r>
            <w:r>
              <w:rPr>
                <w:rFonts w:hint="eastAsia" w:ascii="宋体" w:hAnsi="宋体" w:cs="宋体"/>
                <w:bCs/>
                <w:szCs w:val="21"/>
                <w:highlight w:val="none"/>
              </w:rPr>
              <w:t>得</w:t>
            </w:r>
            <w:r>
              <w:rPr>
                <w:rFonts w:hint="eastAsia" w:ascii="宋体" w:hAnsi="宋体" w:cs="宋体"/>
                <w:bCs/>
                <w:szCs w:val="21"/>
                <w:highlight w:val="none"/>
                <w:lang w:val="en-US" w:eastAsia="zh-CN"/>
              </w:rPr>
              <w:t>[</w:t>
            </w:r>
            <w:r>
              <w:rPr>
                <w:rFonts w:hint="eastAsia"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分，差得</w:t>
            </w:r>
            <w:r>
              <w:rPr>
                <w:rFonts w:hint="eastAsia" w:ascii="宋体" w:hAnsi="宋体" w:cs="宋体"/>
                <w:bCs/>
                <w:szCs w:val="21"/>
                <w:highlight w:val="none"/>
                <w:lang w:val="en-US" w:eastAsia="zh-CN"/>
              </w:rPr>
              <w:t>[1-0)</w:t>
            </w:r>
            <w:r>
              <w:rPr>
                <w:rFonts w:hint="eastAsia" w:ascii="宋体" w:hAnsi="宋体" w:cs="宋体"/>
                <w:bCs/>
                <w:szCs w:val="21"/>
                <w:highlight w:val="none"/>
              </w:rPr>
              <w:t>分，未提供得0分。</w:t>
            </w:r>
          </w:p>
        </w:tc>
      </w:tr>
      <w:tr w14:paraId="52631A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trHeight w:val="1398" w:hRule="atLeast"/>
          <w:jc w:val="center"/>
        </w:trPr>
        <w:tc>
          <w:tcPr>
            <w:tcW w:w="384" w:type="pct"/>
            <w:gridSpan w:val="2"/>
            <w:tcBorders>
              <w:top w:val="single" w:color="auto" w:sz="4" w:space="0"/>
              <w:left w:val="single" w:color="auto" w:sz="4" w:space="0"/>
              <w:bottom w:val="single" w:color="auto" w:sz="4" w:space="0"/>
              <w:right w:val="single" w:color="000000" w:sz="4" w:space="0"/>
            </w:tcBorders>
            <w:vAlign w:val="center"/>
          </w:tcPr>
          <w:p w14:paraId="524DDB65">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2.2.4（3）</w:t>
            </w:r>
          </w:p>
        </w:tc>
        <w:tc>
          <w:tcPr>
            <w:tcW w:w="640" w:type="pct"/>
            <w:gridSpan w:val="2"/>
            <w:tcBorders>
              <w:top w:val="single" w:color="auto" w:sz="4" w:space="0"/>
              <w:left w:val="single" w:color="000000" w:sz="4" w:space="0"/>
              <w:bottom w:val="single" w:color="auto" w:sz="4" w:space="0"/>
              <w:right w:val="single" w:color="000000" w:sz="4" w:space="0"/>
            </w:tcBorders>
            <w:vAlign w:val="center"/>
          </w:tcPr>
          <w:p w14:paraId="0FE69E57">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投标报价评分标准</w:t>
            </w:r>
          </w:p>
          <w:p w14:paraId="1D55319F">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（30分）</w:t>
            </w:r>
          </w:p>
        </w:tc>
        <w:tc>
          <w:tcPr>
            <w:tcW w:w="973" w:type="pct"/>
            <w:tcBorders>
              <w:top w:val="single" w:color="auto" w:sz="4" w:space="0"/>
              <w:left w:val="single" w:color="000000" w:sz="4" w:space="0"/>
              <w:bottom w:val="single" w:color="auto" w:sz="4" w:space="0"/>
              <w:right w:val="single" w:color="auto" w:sz="4" w:space="0"/>
            </w:tcBorders>
            <w:vAlign w:val="center"/>
          </w:tcPr>
          <w:p w14:paraId="685D5536">
            <w:pPr>
              <w:pStyle w:val="12"/>
              <w:adjustRightInd w:val="0"/>
              <w:snapToGrid w:val="0"/>
              <w:spacing w:line="300" w:lineRule="auto"/>
              <w:ind w:left="53" w:leftChars="25" w:right="53" w:rightChars="25" w:firstLine="0" w:firstLineChars="0"/>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rPr>
              <w:t>偏差率</w:t>
            </w:r>
          </w:p>
        </w:tc>
        <w:tc>
          <w:tcPr>
            <w:tcW w:w="3001" w:type="pct"/>
            <w:tcBorders>
              <w:top w:val="single" w:color="auto" w:sz="4" w:space="0"/>
              <w:left w:val="single" w:color="auto" w:sz="4" w:space="0"/>
              <w:bottom w:val="single" w:color="000000" w:sz="4" w:space="0"/>
              <w:right w:val="single" w:color="000000" w:sz="4" w:space="0"/>
            </w:tcBorders>
            <w:vAlign w:val="center"/>
          </w:tcPr>
          <w:p w14:paraId="5F9AD826">
            <w:pPr>
              <w:pStyle w:val="12"/>
              <w:adjustRightInd w:val="0"/>
              <w:snapToGrid w:val="0"/>
              <w:spacing w:line="300" w:lineRule="auto"/>
              <w:ind w:left="53" w:leftChars="25" w:right="53" w:rightChars="25" w:firstLine="0" w:firstLineChars="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以评标基准价作为计算各有效投标报价得分的基础，当有效投标报价等于评标基准价时得30分；投标报价与评标基准价相比，每上偏1 %扣</w:t>
            </w:r>
            <w:r>
              <w:rPr>
                <w:rFonts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分，每下偏 1 %扣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分。最多扣30分。</w:t>
            </w:r>
          </w:p>
        </w:tc>
      </w:tr>
      <w:tr w14:paraId="69E2B1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trHeight w:val="90" w:hRule="atLeast"/>
          <w:jc w:val="center"/>
        </w:trPr>
        <w:tc>
          <w:tcPr>
            <w:tcW w:w="384" w:type="pct"/>
            <w:gridSpan w:val="2"/>
            <w:tcBorders>
              <w:top w:val="single" w:color="auto" w:sz="4" w:space="0"/>
              <w:left w:val="single" w:color="auto" w:sz="4" w:space="0"/>
              <w:bottom w:val="single" w:color="auto" w:sz="4" w:space="0"/>
              <w:right w:val="single" w:color="000000" w:sz="4" w:space="0"/>
            </w:tcBorders>
            <w:vAlign w:val="center"/>
          </w:tcPr>
          <w:p w14:paraId="3EF69B6E">
            <w:pPr>
              <w:pStyle w:val="66"/>
              <w:adjustRightInd w:val="0"/>
              <w:snapToGrid w:val="0"/>
              <w:spacing w:line="300" w:lineRule="auto"/>
              <w:ind w:left="53" w:leftChars="25" w:right="53" w:rightChars="25"/>
              <w:jc w:val="center"/>
              <w:rPr>
                <w:rFonts w:ascii="宋体" w:hAnsi="宋体" w:eastAsia="宋体" w:cs="宋体"/>
                <w:sz w:val="21"/>
                <w:szCs w:val="21"/>
                <w:highlight w:val="none"/>
              </w:rPr>
            </w:pPr>
            <w:r>
              <w:rPr>
                <w:rFonts w:hint="eastAsia" w:ascii="宋体" w:hAnsi="宋体" w:eastAsia="宋体" w:cs="宋体"/>
                <w:sz w:val="21"/>
                <w:szCs w:val="21"/>
                <w:highlight w:val="none"/>
              </w:rPr>
              <w:t>2.2.4（4）</w:t>
            </w:r>
          </w:p>
        </w:tc>
        <w:tc>
          <w:tcPr>
            <w:tcW w:w="640" w:type="pct"/>
            <w:gridSpan w:val="2"/>
            <w:tcBorders>
              <w:top w:val="single" w:color="auto" w:sz="4" w:space="0"/>
              <w:left w:val="single" w:color="000000" w:sz="4" w:space="0"/>
              <w:bottom w:val="single" w:color="auto" w:sz="4" w:space="0"/>
              <w:right w:val="single" w:color="000000" w:sz="4" w:space="0"/>
            </w:tcBorders>
            <w:vAlign w:val="center"/>
          </w:tcPr>
          <w:p w14:paraId="15B58F4C">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其他因素评分标准</w:t>
            </w:r>
          </w:p>
        </w:tc>
        <w:tc>
          <w:tcPr>
            <w:tcW w:w="973" w:type="pct"/>
            <w:tcBorders>
              <w:top w:val="single" w:color="auto" w:sz="4" w:space="0"/>
              <w:left w:val="single" w:color="000000" w:sz="4" w:space="0"/>
              <w:bottom w:val="single" w:color="auto" w:sz="4" w:space="0"/>
              <w:right w:val="single" w:color="auto" w:sz="4" w:space="0"/>
            </w:tcBorders>
            <w:vAlign w:val="center"/>
          </w:tcPr>
          <w:p w14:paraId="71472342">
            <w:pPr>
              <w:pStyle w:val="66"/>
              <w:adjustRightInd w:val="0"/>
              <w:snapToGrid w:val="0"/>
              <w:spacing w:line="300" w:lineRule="auto"/>
              <w:ind w:left="53" w:leftChars="25" w:right="53" w:rightChars="25"/>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c>
          <w:tcPr>
            <w:tcW w:w="3001" w:type="pct"/>
            <w:tcBorders>
              <w:top w:val="single" w:color="000000" w:sz="4" w:space="0"/>
              <w:left w:val="single" w:color="auto" w:sz="4" w:space="0"/>
              <w:bottom w:val="single" w:color="000000" w:sz="4" w:space="0"/>
              <w:right w:val="single" w:color="000000" w:sz="4" w:space="0"/>
            </w:tcBorders>
            <w:vAlign w:val="center"/>
          </w:tcPr>
          <w:p w14:paraId="51209436">
            <w:pPr>
              <w:pStyle w:val="66"/>
              <w:adjustRightInd w:val="0"/>
              <w:snapToGrid w:val="0"/>
              <w:spacing w:line="300" w:lineRule="auto"/>
              <w:ind w:left="53" w:leftChars="25" w:right="53" w:rightChars="25"/>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r>
      <w:tr w14:paraId="1C87ED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wBefore w:w="0" w:type="auto"/>
          <w:trHeight w:val="9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654CE457">
            <w:pPr>
              <w:pStyle w:val="12"/>
              <w:adjustRightInd w:val="0"/>
              <w:snapToGrid w:val="0"/>
              <w:spacing w:line="300" w:lineRule="auto"/>
              <w:ind w:left="53" w:leftChars="25" w:right="53" w:rightChars="25" w:firstLine="0" w:firstLineChars="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注：1、人员部分须按上述评审要求提供所有人员相关证明文件（如</w:t>
            </w:r>
            <w:r>
              <w:rPr>
                <w:rFonts w:hint="eastAsia" w:ascii="宋体" w:hAnsi="宋体" w:cs="宋体"/>
                <w:sz w:val="21"/>
                <w:szCs w:val="21"/>
                <w:highlight w:val="none"/>
              </w:rPr>
              <w:t>大专或以上</w:t>
            </w:r>
            <w:r>
              <w:rPr>
                <w:rFonts w:ascii="宋体" w:hAnsi="宋体" w:cs="宋体"/>
                <w:sz w:val="21"/>
                <w:szCs w:val="21"/>
                <w:highlight w:val="none"/>
              </w:rPr>
              <w:t>毕业证</w:t>
            </w:r>
            <w:r>
              <w:rPr>
                <w:rFonts w:hint="eastAsia" w:ascii="宋体" w:hAnsi="宋体" w:eastAsia="宋体" w:cs="宋体"/>
                <w:sz w:val="21"/>
                <w:szCs w:val="21"/>
                <w:highlight w:val="none"/>
                <w:lang w:eastAsia="zh-CN"/>
              </w:rPr>
              <w:t>、职称证、注册证等）和拟派人员2024年12月在本单位购买的有效社保证明扫描件并加盖投标人电子印章。人员不得兼任，职称、资格按最高等级得分。</w:t>
            </w:r>
          </w:p>
          <w:p w14:paraId="51E0C707">
            <w:pPr>
              <w:pStyle w:val="12"/>
              <w:adjustRightInd w:val="0"/>
              <w:snapToGrid w:val="0"/>
              <w:spacing w:line="300" w:lineRule="auto"/>
              <w:ind w:left="53" w:leftChars="25" w:right="53" w:rightChars="25" w:firstLine="0" w:firstLineChars="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2、本表中所有要求提供的证明资料扫描件需加盖投标人电子印章。未提供证明资料或提供的证明材料不齐全、不符合要求的，不得分。</w:t>
            </w:r>
          </w:p>
          <w:p w14:paraId="37F7C8A4">
            <w:pPr>
              <w:pStyle w:val="12"/>
              <w:adjustRightInd w:val="0"/>
              <w:snapToGrid w:val="0"/>
              <w:spacing w:line="300" w:lineRule="auto"/>
              <w:ind w:left="53" w:leftChars="25" w:right="53" w:rightChars="25" w:firstLine="0" w:firstLineChars="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3、投标人的得分为各评委评分的算术平均值（若分数出现小数点时，保留小数点后二位，第三位小数四舍五入）。</w:t>
            </w:r>
          </w:p>
          <w:p w14:paraId="37D90B01">
            <w:pPr>
              <w:pStyle w:val="12"/>
              <w:adjustRightInd w:val="0"/>
              <w:snapToGrid w:val="0"/>
              <w:spacing w:line="300" w:lineRule="auto"/>
              <w:ind w:left="53" w:leftChars="25" w:right="53" w:rightChars="25" w:firstLine="0" w:firstLineChars="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4、不得将文件顺序、明显的文字错误等列为否决投标的情形。评委发现投标文件中含义不明确、对同类问题表述不一致、有明显文字</w:t>
            </w:r>
            <w:r>
              <w:rPr>
                <w:rFonts w:hint="eastAsia" w:ascii="宋体" w:hAnsi="宋体" w:eastAsia="宋体" w:cs="宋体"/>
                <w:sz w:val="21"/>
                <w:szCs w:val="21"/>
                <w:highlight w:val="none"/>
                <w:lang w:eastAsia="zh-CN" w:bidi="ar"/>
              </w:rPr>
              <w:t>和计算错误的，应当要求投标人作必要的澄清、说明后再判定投标人是否通过初步评审，不得直接否决投标，若出现评标委员会否决投标的，应在评标报告中载明否决投标的具体情形、原因。若评委意见不一致时，则按少数服从多数的原则，作出评审结论。</w:t>
            </w:r>
          </w:p>
        </w:tc>
      </w:tr>
    </w:tbl>
    <w:p w14:paraId="36D37740">
      <w:pPr>
        <w:pStyle w:val="12"/>
        <w:adjustRightInd w:val="0"/>
        <w:snapToGrid w:val="0"/>
        <w:spacing w:line="300" w:lineRule="auto"/>
        <w:ind w:left="53" w:leftChars="25" w:right="53" w:rightChars="25" w:firstLine="0" w:firstLineChars="0"/>
        <w:rPr>
          <w:rFonts w:ascii="宋体" w:hAnsi="宋体" w:eastAsia="宋体" w:cs="宋体"/>
          <w:sz w:val="21"/>
          <w:szCs w:val="21"/>
          <w:highlight w:val="none"/>
          <w:lang w:eastAsia="zh-CN"/>
        </w:rPr>
        <w:sectPr>
          <w:footerReference r:id="rId7" w:type="default"/>
          <w:pgSz w:w="11905" w:h="16838"/>
          <w:pgMar w:top="1440" w:right="1080" w:bottom="1440" w:left="1080" w:header="0" w:footer="921" w:gutter="0"/>
          <w:cols w:space="720" w:num="1"/>
        </w:sectPr>
      </w:pPr>
    </w:p>
    <w:p w14:paraId="66E7B281">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60" w:name="_Toc18465"/>
      <w:bookmarkStart w:id="61" w:name="_Toc28677"/>
      <w:r>
        <w:rPr>
          <w:rFonts w:hint="eastAsia" w:ascii="宋体" w:hAnsi="宋体" w:eastAsia="宋体" w:cs="宋体"/>
          <w:color w:val="auto"/>
          <w:sz w:val="21"/>
          <w:szCs w:val="21"/>
          <w:highlight w:val="none"/>
        </w:rPr>
        <w:t>1. 评标方法</w:t>
      </w:r>
      <w:bookmarkEnd w:id="60"/>
      <w:bookmarkEnd w:id="61"/>
    </w:p>
    <w:p w14:paraId="61B7E7C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本次评标采用综合评估法。评标委员会对满足招标文件实质性要求的投标文件，按照本章第 2.2款规定的评分标准进行打分，并按得分由高到低顺序推荐中标候选人，排序的前一～三名分别为第一中标候选人、第二中标候选人和第三中标候选人。总得分相等时，以勘察方案得分高的优先；勘察方案得分也相等的，以投标总报价低的优先；如果投标总报价也相等，由评标委员会采用记名投票方式，以得票多的优先。</w:t>
      </w:r>
    </w:p>
    <w:p w14:paraId="67430911">
      <w:pPr>
        <w:adjustRightInd w:val="0"/>
        <w:snapToGrid w:val="0"/>
        <w:spacing w:line="360" w:lineRule="auto"/>
        <w:ind w:firstLine="420" w:firstLineChars="200"/>
        <w:rPr>
          <w:rFonts w:ascii="宋体" w:hAnsi="宋体" w:cs="宋体"/>
          <w:szCs w:val="21"/>
          <w:highlight w:val="none"/>
        </w:rPr>
      </w:pPr>
    </w:p>
    <w:p w14:paraId="11BFBA3A">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62" w:name="_Toc8909"/>
      <w:bookmarkStart w:id="63" w:name="_Toc1691"/>
      <w:r>
        <w:rPr>
          <w:rFonts w:hint="eastAsia" w:ascii="宋体" w:hAnsi="宋体" w:eastAsia="宋体" w:cs="宋体"/>
          <w:color w:val="auto"/>
          <w:sz w:val="21"/>
          <w:szCs w:val="21"/>
          <w:highlight w:val="none"/>
        </w:rPr>
        <w:t>2. 评审标准</w:t>
      </w:r>
      <w:bookmarkEnd w:id="62"/>
      <w:bookmarkEnd w:id="63"/>
    </w:p>
    <w:p w14:paraId="03580FE0">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2.1初步评审标准</w:t>
      </w:r>
    </w:p>
    <w:p w14:paraId="6465BED1">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2.1.1形式评审标准：见评标办法前附表。</w:t>
      </w:r>
    </w:p>
    <w:p w14:paraId="2E564BD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2.1.2资格评审标准：见评标办法前附表。</w:t>
      </w:r>
    </w:p>
    <w:p w14:paraId="3FA850DF">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2.1.3响应性评审标准：见评标办法前附表。</w:t>
      </w:r>
    </w:p>
    <w:p w14:paraId="373345B7">
      <w:pPr>
        <w:pStyle w:val="15"/>
        <w:adjustRightInd w:val="0"/>
        <w:snapToGrid w:val="0"/>
        <w:spacing w:line="360" w:lineRule="auto"/>
        <w:ind w:left="53" w:firstLine="420" w:firstLineChars="200"/>
        <w:rPr>
          <w:rFonts w:cs="宋体"/>
          <w:highlight w:val="none"/>
          <w:lang w:eastAsia="zh-CN"/>
        </w:rPr>
      </w:pPr>
    </w:p>
    <w:p w14:paraId="45065AFE">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2.2分值构成与评分标准</w:t>
      </w:r>
    </w:p>
    <w:p w14:paraId="1FDD9020">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2.2.1 分值构成</w:t>
      </w:r>
    </w:p>
    <w:p w14:paraId="11EEEAE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（1）资信业绩部分：见评标办法前附表；</w:t>
      </w:r>
    </w:p>
    <w:p w14:paraId="15B65A24">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w:t>
      </w:r>
      <w:r>
        <w:rPr>
          <w:rFonts w:hint="eastAsia" w:cs="宋体"/>
          <w:highlight w:val="none"/>
          <w:u w:val="single"/>
          <w:lang w:eastAsia="zh-CN"/>
        </w:rPr>
        <w:t>勘察方案</w:t>
      </w:r>
      <w:r>
        <w:rPr>
          <w:rFonts w:hint="eastAsia" w:cs="宋体"/>
          <w:highlight w:val="none"/>
          <w:lang w:eastAsia="zh-CN"/>
        </w:rPr>
        <w:t>部分：见评标办法前附表；</w:t>
      </w:r>
    </w:p>
    <w:p w14:paraId="0FACCFB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（3）投标报价：见评标办法前附表；</w:t>
      </w:r>
    </w:p>
    <w:p w14:paraId="73A9D255">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2.2.2评标基准价计算</w:t>
      </w:r>
    </w:p>
    <w:p w14:paraId="54F6F6D2">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评标基准价计算方法：见评标办法前附表。</w:t>
      </w:r>
    </w:p>
    <w:p w14:paraId="2167BE84">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2.2.3投标报价的偏差率计算</w:t>
      </w:r>
    </w:p>
    <w:p w14:paraId="24049AD5">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投标报价的偏差率计算公式：见评标办法前附表。</w:t>
      </w:r>
    </w:p>
    <w:p w14:paraId="5FB49EC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2.2.4评分标准</w:t>
      </w:r>
    </w:p>
    <w:p w14:paraId="2F3C9B2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（1）资信业绩评分标准：见评标办法前附表；</w:t>
      </w:r>
    </w:p>
    <w:p w14:paraId="4319E77D">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w:t>
      </w:r>
      <w:r>
        <w:rPr>
          <w:rFonts w:hint="eastAsia" w:cs="宋体"/>
          <w:highlight w:val="none"/>
          <w:u w:val="single"/>
          <w:lang w:eastAsia="zh-CN"/>
        </w:rPr>
        <w:t>勘察方案</w:t>
      </w:r>
      <w:r>
        <w:rPr>
          <w:rFonts w:hint="eastAsia" w:cs="宋体"/>
          <w:highlight w:val="none"/>
          <w:lang w:eastAsia="zh-CN"/>
        </w:rPr>
        <w:t>评分标准：见评标办法前附表；</w:t>
      </w:r>
    </w:p>
    <w:p w14:paraId="53D26D97">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（3）投标报价评分标准：见评标办法前附表；</w:t>
      </w:r>
    </w:p>
    <w:p w14:paraId="4AC32920">
      <w:pPr>
        <w:pStyle w:val="15"/>
        <w:adjustRightInd w:val="0"/>
        <w:snapToGrid w:val="0"/>
        <w:spacing w:line="360" w:lineRule="auto"/>
        <w:ind w:left="53" w:firstLine="420" w:firstLineChars="200"/>
        <w:rPr>
          <w:rFonts w:cs="宋体"/>
          <w:highlight w:val="none"/>
          <w:lang w:eastAsia="zh-CN"/>
        </w:rPr>
      </w:pPr>
    </w:p>
    <w:p w14:paraId="3C0D8059">
      <w:pPr>
        <w:pStyle w:val="5"/>
        <w:adjustRightInd w:val="0"/>
        <w:snapToGrid w:val="0"/>
        <w:spacing w:before="0" w:after="0" w:line="360" w:lineRule="auto"/>
        <w:ind w:firstLine="420" w:firstLineChars="200"/>
        <w:rPr>
          <w:rFonts w:ascii="宋体" w:hAnsi="宋体" w:eastAsia="宋体" w:cs="宋体"/>
          <w:color w:val="auto"/>
          <w:sz w:val="21"/>
          <w:szCs w:val="21"/>
          <w:highlight w:val="none"/>
        </w:rPr>
      </w:pPr>
      <w:bookmarkStart w:id="64" w:name="_Toc24024"/>
      <w:bookmarkStart w:id="65" w:name="_Toc1873"/>
      <w:r>
        <w:rPr>
          <w:rFonts w:hint="eastAsia" w:ascii="宋体" w:hAnsi="宋体" w:eastAsia="宋体" w:cs="宋体"/>
          <w:color w:val="auto"/>
          <w:sz w:val="21"/>
          <w:szCs w:val="21"/>
          <w:highlight w:val="none"/>
        </w:rPr>
        <w:t>3. 评标程序</w:t>
      </w:r>
      <w:bookmarkEnd w:id="64"/>
      <w:bookmarkEnd w:id="65"/>
    </w:p>
    <w:p w14:paraId="6D01BA5C">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初步评审</w:t>
      </w:r>
    </w:p>
    <w:p w14:paraId="76574811">
      <w:pPr>
        <w:pStyle w:val="15"/>
        <w:adjustRightInd w:val="0"/>
        <w:snapToGrid w:val="0"/>
        <w:spacing w:line="360" w:lineRule="auto"/>
        <w:ind w:left="53" w:firstLine="420" w:firstLineChars="200"/>
        <w:rPr>
          <w:rFonts w:cs="宋体"/>
          <w:highlight w:val="none"/>
          <w:u w:val="single"/>
          <w:lang w:eastAsia="zh-CN"/>
        </w:rPr>
      </w:pPr>
      <w:r>
        <w:rPr>
          <w:rFonts w:hint="eastAsia" w:cs="宋体"/>
          <w:highlight w:val="none"/>
          <w:lang w:eastAsia="zh-CN"/>
        </w:rPr>
        <w:t>3.1.1评标委员会依据本章第 2.1款规定的标准对投标文件进行初步评审。有一项不符合评审标准的，评标委员会应当否决其投标，</w:t>
      </w:r>
      <w:r>
        <w:rPr>
          <w:rFonts w:hint="eastAsia" w:cs="宋体"/>
          <w:highlight w:val="none"/>
          <w:u w:val="single"/>
          <w:lang w:eastAsia="zh-CN"/>
        </w:rPr>
        <w:t>评委发现投标文件中含义不明确、对同类问题表述不一致、有明显文字和计算错误的，应当要求投标人作必要的澄清、说明后再判定投标人是否通过初步评审，不得直接否决投标。</w:t>
      </w:r>
    </w:p>
    <w:p w14:paraId="0D749CB4">
      <w:pPr>
        <w:pStyle w:val="15"/>
        <w:adjustRightInd w:val="0"/>
        <w:snapToGrid w:val="0"/>
        <w:spacing w:line="360" w:lineRule="auto"/>
        <w:ind w:left="53" w:firstLine="420" w:firstLineChars="200"/>
        <w:jc w:val="both"/>
        <w:rPr>
          <w:rFonts w:cs="宋体"/>
          <w:highlight w:val="none"/>
          <w:lang w:eastAsia="zh-CN"/>
        </w:rPr>
      </w:pPr>
      <w:r>
        <w:rPr>
          <w:rFonts w:hint="eastAsia" w:cs="宋体"/>
          <w:highlight w:val="none"/>
          <w:lang w:eastAsia="zh-CN"/>
        </w:rPr>
        <w:t>3.1.2投标人有以下情形之一的，评标委员会应当否决其投标：</w:t>
      </w:r>
    </w:p>
    <w:p w14:paraId="4DAC67DA">
      <w:pPr>
        <w:pStyle w:val="15"/>
        <w:adjustRightInd w:val="0"/>
        <w:snapToGrid w:val="0"/>
        <w:spacing w:line="360" w:lineRule="auto"/>
        <w:ind w:left="53" w:firstLine="420" w:firstLineChars="200"/>
        <w:jc w:val="both"/>
        <w:rPr>
          <w:rFonts w:cs="宋体"/>
          <w:highlight w:val="none"/>
          <w:lang w:eastAsia="zh-CN"/>
        </w:rPr>
      </w:pPr>
      <w:r>
        <w:rPr>
          <w:rFonts w:hint="eastAsia" w:cs="宋体"/>
          <w:highlight w:val="none"/>
          <w:lang w:eastAsia="zh-CN"/>
        </w:rPr>
        <w:t>（1）投标文件没有对招标文件的实质性要求和条件作出响应，或者对招标文件的偏差超出招标文件规定的偏差范围或最高项数；</w:t>
      </w:r>
    </w:p>
    <w:p w14:paraId="6A18F474">
      <w:pPr>
        <w:pStyle w:val="15"/>
        <w:adjustRightInd w:val="0"/>
        <w:snapToGrid w:val="0"/>
        <w:spacing w:line="360" w:lineRule="auto"/>
        <w:ind w:left="53" w:firstLine="420" w:firstLineChars="200"/>
        <w:jc w:val="both"/>
        <w:rPr>
          <w:rFonts w:cs="宋体"/>
          <w:highlight w:val="none"/>
          <w:lang w:eastAsia="zh-CN"/>
        </w:rPr>
      </w:pPr>
      <w:r>
        <w:rPr>
          <w:rFonts w:hint="eastAsia" w:cs="宋体"/>
          <w:highlight w:val="none"/>
          <w:lang w:eastAsia="zh-CN"/>
        </w:rPr>
        <w:t>（2）有串通投标、弄虚作假、行贿等违法行为。</w:t>
      </w:r>
    </w:p>
    <w:p w14:paraId="5A66F34F">
      <w:pPr>
        <w:pStyle w:val="15"/>
        <w:adjustRightInd w:val="0"/>
        <w:snapToGrid w:val="0"/>
        <w:spacing w:line="360" w:lineRule="auto"/>
        <w:ind w:left="53" w:firstLine="420" w:firstLineChars="200"/>
        <w:jc w:val="both"/>
        <w:rPr>
          <w:rFonts w:cs="宋体"/>
          <w:highlight w:val="none"/>
          <w:lang w:eastAsia="zh-CN"/>
        </w:rPr>
      </w:pPr>
      <w:r>
        <w:rPr>
          <w:rFonts w:hint="eastAsia" w:cs="宋体"/>
          <w:highlight w:val="none"/>
          <w:lang w:eastAsia="zh-CN"/>
        </w:rPr>
        <w:t>3.1.3投标报价有算术错误及其他错误的，评标委员会按以下原则要求投标人对投标报价进行修正，并要求投标人书面澄清确认。投标人拒不澄清确认的，评标委员会应当否决其投标：</w:t>
      </w:r>
    </w:p>
    <w:p w14:paraId="3A91107D">
      <w:pPr>
        <w:pStyle w:val="15"/>
        <w:adjustRightInd w:val="0"/>
        <w:snapToGrid w:val="0"/>
        <w:spacing w:line="360" w:lineRule="auto"/>
        <w:ind w:left="53" w:firstLine="420" w:firstLineChars="200"/>
        <w:jc w:val="both"/>
        <w:rPr>
          <w:rFonts w:cs="宋体"/>
          <w:highlight w:val="none"/>
          <w:lang w:eastAsia="zh-CN"/>
        </w:rPr>
      </w:pPr>
      <w:r>
        <w:rPr>
          <w:rFonts w:hint="eastAsia" w:cs="宋体"/>
          <w:highlight w:val="none"/>
          <w:lang w:eastAsia="zh-CN"/>
        </w:rPr>
        <w:t>（1）投标文件中的大写金额与小写金额不一致的，以大写金额为准；</w:t>
      </w:r>
    </w:p>
    <w:p w14:paraId="6A326FBD">
      <w:pPr>
        <w:pStyle w:val="15"/>
        <w:adjustRightInd w:val="0"/>
        <w:snapToGrid w:val="0"/>
        <w:spacing w:line="360" w:lineRule="auto"/>
        <w:ind w:left="53" w:firstLine="420" w:firstLineChars="200"/>
        <w:jc w:val="both"/>
        <w:rPr>
          <w:rFonts w:cs="宋体"/>
          <w:highlight w:val="none"/>
          <w:lang w:eastAsia="zh-CN"/>
        </w:rPr>
      </w:pPr>
      <w:r>
        <w:rPr>
          <w:rFonts w:hint="eastAsia" w:cs="宋体"/>
          <w:highlight w:val="none"/>
          <w:lang w:eastAsia="zh-CN"/>
        </w:rPr>
        <w:t>（2）总价金额与单价金额不一致的，以单价金额为准，但单价金额小数点有明显错误的除外。</w:t>
      </w:r>
    </w:p>
    <w:p w14:paraId="2BF587D1">
      <w:pPr>
        <w:pStyle w:val="15"/>
        <w:adjustRightInd w:val="0"/>
        <w:snapToGrid w:val="0"/>
        <w:spacing w:line="360" w:lineRule="auto"/>
        <w:ind w:left="53" w:firstLine="420" w:firstLineChars="200"/>
        <w:jc w:val="both"/>
        <w:rPr>
          <w:rFonts w:cs="宋体"/>
          <w:highlight w:val="none"/>
          <w:u w:val="single"/>
          <w:lang w:eastAsia="zh-CN"/>
        </w:rPr>
      </w:pPr>
      <w:r>
        <w:rPr>
          <w:rFonts w:hint="eastAsia" w:cs="宋体"/>
          <w:highlight w:val="none"/>
          <w:u w:val="single"/>
          <w:lang w:eastAsia="zh-CN"/>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14:paraId="056834D2">
      <w:pPr>
        <w:adjustRightInd w:val="0"/>
        <w:snapToGrid w:val="0"/>
        <w:spacing w:line="360" w:lineRule="auto"/>
        <w:ind w:firstLine="420" w:firstLineChars="200"/>
        <w:rPr>
          <w:rFonts w:ascii="宋体" w:hAnsi="宋体" w:cs="宋体"/>
          <w:szCs w:val="21"/>
          <w:highlight w:val="none"/>
        </w:rPr>
      </w:pPr>
    </w:p>
    <w:p w14:paraId="09BF123E">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详细评审</w:t>
      </w:r>
    </w:p>
    <w:p w14:paraId="022B7F9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3.2.1评标委员会按本章第 2.2款规定的量化因素和分值进行打分，并计算出综合得分。</w:t>
      </w:r>
    </w:p>
    <w:p w14:paraId="59CB482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（1）按本章第2.2.4（1）目规定的评审因素和分值对资信业绩部分计算出得分A；</w:t>
      </w:r>
    </w:p>
    <w:p w14:paraId="669C011F">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（2）按本章第2.2.4（2）目规定的评审因素和分值对</w:t>
      </w:r>
      <w:r>
        <w:rPr>
          <w:rFonts w:hint="eastAsia" w:cs="宋体"/>
          <w:highlight w:val="none"/>
          <w:u w:val="single"/>
          <w:lang w:eastAsia="zh-CN"/>
        </w:rPr>
        <w:t>勘察方案</w:t>
      </w:r>
      <w:r>
        <w:rPr>
          <w:rFonts w:hint="eastAsia" w:cs="宋体"/>
          <w:highlight w:val="none"/>
          <w:lang w:eastAsia="zh-CN"/>
        </w:rPr>
        <w:t>部分计算出得分B；</w:t>
      </w:r>
    </w:p>
    <w:p w14:paraId="09E3E3E6">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（3）按本章第2.2.4（3）目规定的评审因素和分值对投标报价计算出得分C；</w:t>
      </w:r>
    </w:p>
    <w:p w14:paraId="06AA95AC">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3.2.2评分分值计算保留小数点后两位，小数点后第三位“四舍五入”。</w:t>
      </w:r>
    </w:p>
    <w:p w14:paraId="593C93EA">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3.2.3</w:t>
      </w:r>
      <w:r>
        <w:rPr>
          <w:rFonts w:hint="eastAsia" w:cs="宋体"/>
          <w:highlight w:val="none"/>
          <w:u w:val="single"/>
          <w:lang w:eastAsia="zh-CN"/>
        </w:rPr>
        <w:t>投标人总得分（满分100分）=</w:t>
      </w:r>
      <w:r>
        <w:rPr>
          <w:rFonts w:hint="eastAsia" w:cs="宋体"/>
          <w:highlight w:val="none"/>
          <w:lang w:eastAsia="zh-CN"/>
        </w:rPr>
        <w:t>资信业绩部分得分（满分40分）+勘察方案部分得分（满分30分）+投标报价（满分30分）</w:t>
      </w:r>
    </w:p>
    <w:p w14:paraId="04036D33">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280F44E">
      <w:pPr>
        <w:adjustRightInd w:val="0"/>
        <w:snapToGrid w:val="0"/>
        <w:spacing w:line="360" w:lineRule="auto"/>
        <w:ind w:firstLine="420" w:firstLineChars="200"/>
        <w:rPr>
          <w:rFonts w:ascii="宋体" w:hAnsi="宋体" w:cs="宋体"/>
          <w:szCs w:val="21"/>
          <w:highlight w:val="none"/>
        </w:rPr>
      </w:pPr>
    </w:p>
    <w:p w14:paraId="7828FF57">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 投标文件的澄清</w:t>
      </w:r>
    </w:p>
    <w:p w14:paraId="57D8B6D9">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FEB819E">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3.3.2澄清、说明或补正不得超出投标文件的范围且不得改变投标文件的实质性内容，并构成投标文件的组成部分。</w:t>
      </w:r>
    </w:p>
    <w:p w14:paraId="78D85B9E">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3.3.3评标委员会对投标人提交的澄清、说明或补正有疑问的，可以要求投标人进一步澄清、说明或补正，直至满足评标委员会的要求。</w:t>
      </w:r>
    </w:p>
    <w:p w14:paraId="1F3FB8B5">
      <w:pPr>
        <w:adjustRightInd w:val="0"/>
        <w:snapToGrid w:val="0"/>
        <w:spacing w:line="360" w:lineRule="auto"/>
        <w:ind w:firstLine="420" w:firstLineChars="200"/>
        <w:rPr>
          <w:rFonts w:ascii="宋体" w:hAnsi="宋体" w:cs="宋体"/>
          <w:szCs w:val="21"/>
          <w:highlight w:val="none"/>
        </w:rPr>
      </w:pPr>
    </w:p>
    <w:p w14:paraId="6A9DB86A">
      <w:pPr>
        <w:pStyle w:val="6"/>
        <w:adjustRightInd w:val="0"/>
        <w:snapToGrid w:val="0"/>
        <w:spacing w:before="0"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 评标结果</w:t>
      </w:r>
    </w:p>
    <w:p w14:paraId="3FB8B158">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3.4.1除第二章“投标人须知”前附表授权直接确定中标人外，评标委员会按照得分由高到低的顺序推荐中标候选人，并标明排序。</w:t>
      </w:r>
    </w:p>
    <w:p w14:paraId="2B7859F5">
      <w:pPr>
        <w:pStyle w:val="15"/>
        <w:adjustRightInd w:val="0"/>
        <w:snapToGrid w:val="0"/>
        <w:spacing w:line="360" w:lineRule="auto"/>
        <w:ind w:left="53" w:firstLine="420" w:firstLineChars="200"/>
        <w:rPr>
          <w:rFonts w:cs="宋体"/>
          <w:highlight w:val="none"/>
          <w:lang w:eastAsia="zh-CN"/>
        </w:rPr>
      </w:pPr>
      <w:r>
        <w:rPr>
          <w:rFonts w:hint="eastAsia" w:cs="宋体"/>
          <w:highlight w:val="none"/>
          <w:lang w:eastAsia="zh-CN"/>
        </w:rPr>
        <w:t>3.4.2评标委员会完成评标后，应当向招标人提交书面评标报告和中标候选人名单。</w:t>
      </w:r>
    </w:p>
    <w:p w14:paraId="431FCF71">
      <w:pPr>
        <w:pStyle w:val="3"/>
        <w:keepNext w:val="0"/>
        <w:keepLines w:val="0"/>
        <w:numPr>
          <w:ilvl w:val="0"/>
          <w:numId w:val="2"/>
        </w:numPr>
        <w:adjustRightInd w:val="0"/>
        <w:snapToGrid w:val="0"/>
        <w:spacing w:before="0" w:after="0" w:line="360" w:lineRule="auto"/>
        <w:jc w:val="center"/>
        <w:rPr>
          <w:rFonts w:ascii="宋体" w:hAnsi="宋体" w:cs="宋体"/>
          <w:b/>
          <w:bCs/>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 xml:space="preserve"> </w:t>
      </w:r>
      <w:bookmarkStart w:id="66" w:name="_Toc23905"/>
      <w:bookmarkStart w:id="67" w:name="_Toc5842"/>
      <w:r>
        <w:rPr>
          <w:rFonts w:hint="eastAsia" w:ascii="宋体" w:hAnsi="宋体" w:eastAsia="宋体" w:cs="宋体"/>
          <w:b/>
          <w:bCs/>
          <w:color w:val="auto"/>
          <w:sz w:val="32"/>
          <w:szCs w:val="32"/>
          <w:highlight w:val="none"/>
        </w:rPr>
        <w:t>合同条款及格式</w:t>
      </w:r>
      <w:bookmarkEnd w:id="66"/>
      <w:bookmarkEnd w:id="67"/>
    </w:p>
    <w:p w14:paraId="3665E7CF">
      <w:pPr>
        <w:pStyle w:val="15"/>
        <w:adjustRightInd w:val="0"/>
        <w:snapToGrid w:val="0"/>
        <w:spacing w:line="360" w:lineRule="auto"/>
        <w:ind w:left="53"/>
        <w:jc w:val="center"/>
        <w:rPr>
          <w:rFonts w:cs="宋体"/>
          <w:sz w:val="32"/>
          <w:szCs w:val="32"/>
          <w:highlight w:val="none"/>
          <w:lang w:eastAsia="zh-CN"/>
        </w:rPr>
      </w:pPr>
      <w:r>
        <w:rPr>
          <w:rFonts w:hint="eastAsia" w:cs="宋体"/>
          <w:spacing w:val="-1"/>
          <w:sz w:val="32"/>
          <w:szCs w:val="32"/>
          <w:highlight w:val="none"/>
          <w:lang w:eastAsia="zh-CN"/>
        </w:rPr>
        <w:t>（另册）</w:t>
      </w:r>
    </w:p>
    <w:p w14:paraId="7E7ACE28">
      <w:pPr>
        <w:rPr>
          <w:rFonts w:ascii="宋体" w:hAnsi="宋体" w:cs="宋体"/>
          <w:sz w:val="20"/>
          <w:szCs w:val="20"/>
          <w:highlight w:val="none"/>
        </w:rPr>
      </w:pPr>
      <w:r>
        <w:rPr>
          <w:rFonts w:hint="eastAsia" w:ascii="宋体" w:hAnsi="宋体" w:cs="宋体"/>
          <w:sz w:val="20"/>
          <w:szCs w:val="20"/>
          <w:highlight w:val="none"/>
        </w:rPr>
        <w:br w:type="page"/>
      </w:r>
    </w:p>
    <w:p w14:paraId="4843CC31">
      <w:pPr>
        <w:pStyle w:val="3"/>
        <w:spacing w:before="0" w:after="0" w:line="360" w:lineRule="auto"/>
        <w:jc w:val="center"/>
        <w:rPr>
          <w:rFonts w:ascii="宋体" w:hAnsi="宋体" w:cs="宋体"/>
          <w:b/>
          <w:bCs/>
          <w:color w:val="auto"/>
          <w:sz w:val="36"/>
          <w:szCs w:val="36"/>
          <w:highlight w:val="none"/>
        </w:rPr>
      </w:pPr>
      <w:bookmarkStart w:id="68" w:name="_Toc27852"/>
      <w:bookmarkStart w:id="69" w:name="_Toc16582"/>
      <w:r>
        <w:rPr>
          <w:rFonts w:hint="eastAsia" w:ascii="宋体" w:hAnsi="宋体" w:eastAsia="宋体" w:cs="宋体"/>
          <w:b/>
          <w:bCs/>
          <w:color w:val="auto"/>
          <w:sz w:val="36"/>
          <w:szCs w:val="36"/>
          <w:highlight w:val="none"/>
        </w:rPr>
        <w:t>第二卷</w:t>
      </w:r>
      <w:bookmarkEnd w:id="68"/>
      <w:bookmarkEnd w:id="69"/>
    </w:p>
    <w:p w14:paraId="540FD4C6">
      <w:pPr>
        <w:spacing w:line="360" w:lineRule="auto"/>
        <w:jc w:val="center"/>
        <w:rPr>
          <w:rFonts w:ascii="宋体" w:hAnsi="宋体" w:cs="宋体"/>
          <w:b/>
          <w:bCs/>
          <w:sz w:val="36"/>
          <w:szCs w:val="36"/>
          <w:highlight w:val="none"/>
        </w:rPr>
        <w:sectPr>
          <w:pgSz w:w="11905" w:h="16838"/>
          <w:pgMar w:top="1440" w:right="1080" w:bottom="1440" w:left="1080" w:header="0" w:footer="918" w:gutter="0"/>
          <w:cols w:space="720" w:num="1"/>
          <w:docGrid w:linePitch="1" w:charSpace="0"/>
        </w:sectPr>
      </w:pPr>
    </w:p>
    <w:p w14:paraId="701118D1">
      <w:pPr>
        <w:pStyle w:val="3"/>
        <w:keepNext w:val="0"/>
        <w:keepLines w:val="0"/>
        <w:numPr>
          <w:ilvl w:val="0"/>
          <w:numId w:val="2"/>
        </w:numPr>
        <w:adjustRightInd w:val="0"/>
        <w:snapToGrid w:val="0"/>
        <w:spacing w:before="0" w:after="0" w:line="360" w:lineRule="auto"/>
        <w:jc w:val="center"/>
        <w:rPr>
          <w:rFonts w:ascii="宋体" w:hAnsi="宋体" w:cs="宋体"/>
          <w:b/>
          <w:bCs/>
          <w:color w:val="auto"/>
          <w:sz w:val="32"/>
          <w:szCs w:val="32"/>
          <w:highlight w:val="none"/>
        </w:rPr>
      </w:pPr>
      <w:r>
        <w:rPr>
          <w:rFonts w:hint="eastAsia" w:ascii="宋体" w:hAnsi="宋体" w:eastAsia="宋体" w:cs="宋体"/>
          <w:b/>
          <w:bCs/>
          <w:color w:val="auto"/>
          <w:sz w:val="32"/>
          <w:szCs w:val="32"/>
          <w:highlight w:val="none"/>
        </w:rPr>
        <w:t xml:space="preserve"> 勘察清单</w:t>
      </w:r>
    </w:p>
    <w:p w14:paraId="5AF1F60C">
      <w:pPr>
        <w:rPr>
          <w:rFonts w:ascii="宋体" w:hAnsi="宋体" w:cs="宋体"/>
          <w:b/>
          <w:bCs/>
          <w:sz w:val="32"/>
          <w:szCs w:val="32"/>
          <w:highlight w:val="none"/>
        </w:rPr>
      </w:pPr>
    </w:p>
    <w:p w14:paraId="0F790866">
      <w:pPr>
        <w:jc w:val="center"/>
        <w:rPr>
          <w:rFonts w:ascii="宋体" w:hAnsi="宋体" w:cs="宋体"/>
          <w:b/>
          <w:bCs/>
          <w:sz w:val="32"/>
          <w:szCs w:val="32"/>
          <w:highlight w:val="none"/>
        </w:rPr>
      </w:pPr>
      <w:r>
        <w:rPr>
          <w:rFonts w:hint="eastAsia" w:ascii="宋体" w:hAnsi="宋体" w:cs="宋体"/>
          <w:b/>
          <w:bCs/>
          <w:sz w:val="32"/>
          <w:szCs w:val="32"/>
          <w:highlight w:val="none"/>
        </w:rPr>
        <w:t>（另册）</w:t>
      </w:r>
    </w:p>
    <w:p w14:paraId="1E380162">
      <w:pPr>
        <w:spacing w:line="360" w:lineRule="auto"/>
        <w:rPr>
          <w:rFonts w:ascii="宋体" w:hAnsi="宋体" w:cs="宋体"/>
          <w:bCs/>
          <w:kern w:val="1"/>
          <w:szCs w:val="21"/>
          <w:highlight w:val="none"/>
          <w:u w:val="single"/>
        </w:rPr>
      </w:pPr>
    </w:p>
    <w:p w14:paraId="0B525A1E">
      <w:pPr>
        <w:adjustRightInd w:val="0"/>
        <w:snapToGrid w:val="0"/>
        <w:spacing w:line="360" w:lineRule="auto"/>
        <w:jc w:val="center"/>
        <w:rPr>
          <w:rFonts w:ascii="宋体" w:hAnsi="宋体" w:cs="宋体"/>
          <w:sz w:val="32"/>
          <w:szCs w:val="32"/>
          <w:highlight w:val="none"/>
        </w:rPr>
        <w:sectPr>
          <w:pgSz w:w="11905" w:h="16838"/>
          <w:pgMar w:top="1440" w:right="1080" w:bottom="1440" w:left="1080" w:header="0" w:footer="918" w:gutter="0"/>
          <w:cols w:space="720" w:num="1"/>
          <w:docGrid w:linePitch="299" w:charSpace="0"/>
        </w:sectPr>
      </w:pPr>
    </w:p>
    <w:p w14:paraId="5892781B">
      <w:pPr>
        <w:pStyle w:val="3"/>
        <w:spacing w:before="0" w:after="0" w:line="360" w:lineRule="auto"/>
        <w:jc w:val="center"/>
        <w:rPr>
          <w:rFonts w:ascii="宋体" w:hAnsi="宋体" w:cs="宋体"/>
          <w:b/>
          <w:bCs/>
          <w:color w:val="auto"/>
          <w:sz w:val="36"/>
          <w:szCs w:val="36"/>
          <w:highlight w:val="none"/>
        </w:rPr>
      </w:pPr>
      <w:bookmarkStart w:id="70" w:name="_Toc3125"/>
      <w:bookmarkStart w:id="71" w:name="_Toc15330"/>
      <w:r>
        <w:rPr>
          <w:rFonts w:hint="eastAsia" w:ascii="宋体" w:hAnsi="宋体" w:eastAsia="宋体" w:cs="宋体"/>
          <w:b/>
          <w:bCs/>
          <w:color w:val="auto"/>
          <w:sz w:val="36"/>
          <w:szCs w:val="36"/>
          <w:highlight w:val="none"/>
        </w:rPr>
        <w:t>第三卷</w:t>
      </w:r>
      <w:bookmarkEnd w:id="70"/>
      <w:bookmarkEnd w:id="71"/>
    </w:p>
    <w:p w14:paraId="04A016DA">
      <w:pPr>
        <w:spacing w:line="360" w:lineRule="auto"/>
        <w:jc w:val="center"/>
        <w:rPr>
          <w:rFonts w:ascii="宋体" w:hAnsi="宋体" w:cs="宋体"/>
          <w:b/>
          <w:bCs/>
          <w:sz w:val="36"/>
          <w:szCs w:val="36"/>
          <w:highlight w:val="none"/>
        </w:rPr>
        <w:sectPr>
          <w:pgSz w:w="11905" w:h="16838"/>
          <w:pgMar w:top="1440" w:right="1080" w:bottom="1440" w:left="1080" w:header="0" w:footer="918" w:gutter="0"/>
          <w:cols w:space="720" w:num="1"/>
          <w:docGrid w:linePitch="1" w:charSpace="0"/>
        </w:sectPr>
      </w:pPr>
    </w:p>
    <w:p w14:paraId="29F5C2EC">
      <w:pPr>
        <w:pStyle w:val="3"/>
        <w:spacing w:before="0" w:after="0" w:line="360" w:lineRule="auto"/>
        <w:jc w:val="center"/>
        <w:rPr>
          <w:rFonts w:ascii="宋体" w:hAnsi="宋体" w:cs="宋体"/>
          <w:b/>
          <w:bCs/>
          <w:color w:val="auto"/>
          <w:sz w:val="32"/>
          <w:szCs w:val="32"/>
          <w:highlight w:val="none"/>
        </w:rPr>
      </w:pPr>
      <w:bookmarkStart w:id="72" w:name="_Toc3130"/>
      <w:bookmarkStart w:id="73" w:name="_Toc2738"/>
      <w:r>
        <w:rPr>
          <w:rFonts w:hint="eastAsia" w:ascii="宋体" w:hAnsi="宋体" w:eastAsia="宋体" w:cs="宋体"/>
          <w:b/>
          <w:bCs/>
          <w:color w:val="auto"/>
          <w:sz w:val="32"/>
          <w:szCs w:val="32"/>
          <w:highlight w:val="none"/>
        </w:rPr>
        <w:t>第六章  投标文件格式</w:t>
      </w:r>
      <w:bookmarkEnd w:id="72"/>
      <w:bookmarkEnd w:id="73"/>
    </w:p>
    <w:p w14:paraId="5443B1DF">
      <w:pPr>
        <w:autoSpaceDE w:val="0"/>
        <w:autoSpaceDN w:val="0"/>
        <w:adjustRightInd w:val="0"/>
        <w:spacing w:line="466" w:lineRule="exact"/>
        <w:ind w:right="53"/>
        <w:jc w:val="center"/>
        <w:outlineLvl w:val="0"/>
        <w:rPr>
          <w:rFonts w:ascii="宋体" w:hAnsi="宋体" w:cs="宋体"/>
          <w:b/>
          <w:bCs/>
          <w:spacing w:val="2"/>
          <w:position w:val="-1"/>
          <w:sz w:val="32"/>
          <w:szCs w:val="32"/>
          <w:highlight w:val="none"/>
        </w:rPr>
      </w:pPr>
      <w:r>
        <w:rPr>
          <w:rFonts w:hint="eastAsia" w:ascii="宋体" w:hAnsi="宋体" w:cs="宋体"/>
          <w:highlight w:val="none"/>
        </w:rPr>
        <w:br w:type="page"/>
      </w:r>
      <w:bookmarkStart w:id="74" w:name="_Toc22345"/>
      <w:bookmarkStart w:id="75" w:name="_Toc11783"/>
      <w:r>
        <w:rPr>
          <w:rFonts w:hint="eastAsia" w:ascii="宋体" w:hAnsi="宋体" w:cs="宋体"/>
          <w:b/>
          <w:bCs/>
          <w:spacing w:val="2"/>
          <w:position w:val="-1"/>
          <w:sz w:val="32"/>
          <w:szCs w:val="32"/>
          <w:highlight w:val="none"/>
        </w:rPr>
        <w:t>投标文件编制要求</w:t>
      </w:r>
      <w:bookmarkEnd w:id="74"/>
      <w:bookmarkEnd w:id="75"/>
    </w:p>
    <w:p w14:paraId="440BA58F">
      <w:pPr>
        <w:pStyle w:val="12"/>
        <w:rPr>
          <w:rFonts w:ascii="宋体" w:hAnsi="宋体" w:eastAsia="宋体" w:cs="宋体"/>
          <w:sz w:val="21"/>
          <w:szCs w:val="21"/>
          <w:highlight w:val="none"/>
          <w:lang w:eastAsia="zh-CN"/>
        </w:rPr>
      </w:pPr>
    </w:p>
    <w:p w14:paraId="0DDB27DC">
      <w:pPr>
        <w:pStyle w:val="50"/>
        <w:spacing w:line="360" w:lineRule="auto"/>
        <w:ind w:left="53" w:firstLine="422" w:firstLineChars="200"/>
        <w:rPr>
          <w:rFonts w:ascii="宋体" w:hAnsi="宋体" w:cs="宋体"/>
          <w:b/>
          <w:bCs/>
          <w:szCs w:val="21"/>
          <w:highlight w:val="none"/>
          <w:u w:val="single"/>
        </w:rPr>
      </w:pPr>
      <w:r>
        <w:rPr>
          <w:rFonts w:hint="eastAsia" w:ascii="宋体" w:hAnsi="宋体" w:cs="宋体"/>
          <w:b/>
          <w:bCs/>
          <w:szCs w:val="21"/>
          <w:highlight w:val="none"/>
          <w:u w:val="single"/>
        </w:rPr>
        <w:t>1、投标文件</w:t>
      </w:r>
    </w:p>
    <w:p w14:paraId="2B94CC49">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1.1  投标文件由资格审查部分、资信业绩部分、勘察方案部分三个部分组成。各部分投标文件应分别编制。投标文件总页数不限，投标文件大小不超1000M。</w:t>
      </w:r>
    </w:p>
    <w:p w14:paraId="066DCA3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1.2  投标文件应做到清晰、完整，文本、图纸规格应当尽量统一。除非另有规定，否则投标文件的计量单位宜采用国际标准计量单位，尺寸齐全、准确，所有文字说明和文字标注以中文为准，报价均为人民币，时间均为北京时间。</w:t>
      </w:r>
    </w:p>
    <w:p w14:paraId="3CF259B9">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1.3  每个投标人报送一个投标方案，投标文件应达到招标文件规定的深度，满足评审需要。不响应招标文件要求的投标文件可能被拒绝，责任由投标人自负。</w:t>
      </w:r>
    </w:p>
    <w:p w14:paraId="3868D03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14:paraId="2808CF29">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2、投标文件编制要求</w:t>
      </w:r>
    </w:p>
    <w:p w14:paraId="75001110">
      <w:pPr>
        <w:spacing w:line="360" w:lineRule="auto"/>
        <w:ind w:firstLine="422" w:firstLineChars="200"/>
        <w:rPr>
          <w:rFonts w:ascii="宋体" w:hAnsi="宋体" w:cs="宋体"/>
          <w:szCs w:val="21"/>
          <w:highlight w:val="none"/>
          <w:u w:val="single"/>
        </w:rPr>
      </w:pPr>
      <w:r>
        <w:rPr>
          <w:rFonts w:hint="eastAsia" w:ascii="宋体" w:hAnsi="宋体" w:cs="宋体"/>
          <w:b/>
          <w:bCs/>
          <w:szCs w:val="21"/>
          <w:highlight w:val="none"/>
          <w:u w:val="single"/>
        </w:rPr>
        <w:t>2.1资格审查部分编制要求</w:t>
      </w:r>
    </w:p>
    <w:p w14:paraId="1E9B835B">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（1）封面：写明</w:t>
      </w:r>
      <w:r>
        <w:rPr>
          <w:rFonts w:hint="eastAsia" w:ascii="宋体" w:hAnsi="宋体" w:cs="宋体"/>
          <w:b/>
          <w:bCs/>
          <w:szCs w:val="21"/>
          <w:highlight w:val="none"/>
          <w:u w:val="single"/>
        </w:rPr>
        <w:t>项目名称、投标文件（资格审查部分）、投标人单位及  年  月  日；加盖投标人电子印章</w:t>
      </w:r>
      <w:r>
        <w:rPr>
          <w:rFonts w:hint="eastAsia" w:ascii="宋体" w:hAnsi="宋体" w:cs="宋体"/>
          <w:szCs w:val="21"/>
          <w:highlight w:val="none"/>
          <w:u w:val="single"/>
        </w:rPr>
        <w:t>；</w:t>
      </w:r>
    </w:p>
    <w:p w14:paraId="4F0B0D4E">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（2）目录；</w:t>
      </w:r>
    </w:p>
    <w:p w14:paraId="760A3B9B">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（3）填妥并签字盖章的《法定代表人身份证明书》和《法定代表人授权委托书》（格式见格式二）。</w:t>
      </w:r>
    </w:p>
    <w:p w14:paraId="019D9416">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（4）企业营业执照副本扫描件；</w:t>
      </w:r>
      <w:r>
        <w:rPr>
          <w:rFonts w:hint="eastAsia" w:ascii="宋体" w:hAnsi="宋体" w:cs="宋体"/>
          <w:kern w:val="0"/>
          <w:szCs w:val="21"/>
          <w:highlight w:val="none"/>
          <w:u w:val="single"/>
        </w:rPr>
        <w:t>香港企业提供在香港进行商业登记的证明文书。</w:t>
      </w:r>
    </w:p>
    <w:p w14:paraId="1546BD54">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（5）企业资质证书扫描件；香港企业独立参加投标的，须提供广东省住房和城乡建设主管部门备案且备案的业务范围满足本项目相应的勘察资质要求的证明资料。</w:t>
      </w:r>
    </w:p>
    <w:p w14:paraId="55D9EED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（6）投标人及项目负责人已在广州市住建行业信用管理平台建立企业信用档案的网页截图；</w:t>
      </w:r>
    </w:p>
    <w:p w14:paraId="24ADBE9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（7）填妥并签字盖章的《非联合体协议书》（格式见格式三）；</w:t>
      </w:r>
    </w:p>
    <w:p w14:paraId="38745881">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（8）拟派项目负责人注册执业资格证书扫描件；如为香港专业人士，须提供在广东省住房和城乡建设主管部门备案且备案的资格满足招标文件要求的相应执业证书及备案证明资料。</w:t>
      </w:r>
    </w:p>
    <w:p w14:paraId="62741D8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（9）填妥并签字盖章的《投标人声明》（格式见格式四）；</w:t>
      </w:r>
    </w:p>
    <w:p w14:paraId="1B9EE8D8">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（10）投标人认为有必要提供的其他证明资料（如有）。</w:t>
      </w:r>
    </w:p>
    <w:p w14:paraId="3A575D8B">
      <w:pPr>
        <w:spacing w:line="360" w:lineRule="auto"/>
        <w:ind w:firstLine="422" w:firstLineChars="200"/>
        <w:rPr>
          <w:rFonts w:ascii="宋体" w:hAnsi="宋体" w:cs="宋体"/>
          <w:szCs w:val="21"/>
          <w:highlight w:val="none"/>
          <w:u w:val="single"/>
        </w:rPr>
      </w:pPr>
      <w:r>
        <w:rPr>
          <w:rFonts w:hint="eastAsia" w:ascii="宋体" w:hAnsi="宋体" w:cs="宋体"/>
          <w:b/>
          <w:bCs/>
          <w:szCs w:val="21"/>
          <w:highlight w:val="none"/>
          <w:u w:val="single"/>
        </w:rPr>
        <w:t>2.2资信业绩部分编制要求</w:t>
      </w:r>
    </w:p>
    <w:p w14:paraId="44AC6461">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（1）封面：写明</w:t>
      </w:r>
      <w:r>
        <w:rPr>
          <w:rFonts w:hint="eastAsia" w:ascii="宋体" w:hAnsi="宋体" w:cs="宋体"/>
          <w:b/>
          <w:bCs/>
          <w:szCs w:val="21"/>
          <w:highlight w:val="none"/>
          <w:u w:val="single"/>
        </w:rPr>
        <w:t>项目名称、投标文件（资信业绩部分）、投标人单位及  年  月  日；加盖投标人电子印章</w:t>
      </w:r>
      <w:r>
        <w:rPr>
          <w:rFonts w:hint="eastAsia" w:ascii="宋体" w:hAnsi="宋体" w:cs="宋体"/>
          <w:szCs w:val="21"/>
          <w:highlight w:val="none"/>
          <w:u w:val="single"/>
        </w:rPr>
        <w:t>；</w:t>
      </w:r>
    </w:p>
    <w:p w14:paraId="2493B0A3">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（2）目录；</w:t>
      </w:r>
    </w:p>
    <w:p w14:paraId="50EC170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（3）填妥并签字盖章的《投标书》、《投标书附录》（格式见格式一）；</w:t>
      </w:r>
    </w:p>
    <w:p w14:paraId="0C3D7CFC">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（4）勘察费报价表（格式见格式五）、勘察清单（格式见第五章）；</w:t>
      </w:r>
    </w:p>
    <w:p w14:paraId="2DF07D8E">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（5）勘察业绩一览表（格式见格式七）及相关证明材料扫描件；</w:t>
      </w:r>
    </w:p>
    <w:p w14:paraId="7E0D784A">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6）为本项目拟投入的技术力量。主要包括项目负责人及各专业负责人的资格、勘察经历及业务能力，主要勘察人员的资格、勘察经历及业务能力，参加本项目人员配置情况等，对资格及经历等内容必须附上有关的证明材料，并能保证材料的真实性；（格式见格式六）；</w:t>
      </w:r>
    </w:p>
    <w:p w14:paraId="65CCA89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（7）投标人认为有必要提供的其他证明资料（如有）。</w:t>
      </w:r>
    </w:p>
    <w:p w14:paraId="776B9BEA">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2.3勘察方案部分编制要求</w:t>
      </w:r>
    </w:p>
    <w:p w14:paraId="764946A8">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（1）封面：写明</w:t>
      </w:r>
      <w:r>
        <w:rPr>
          <w:rFonts w:hint="eastAsia" w:ascii="宋体" w:hAnsi="宋体" w:cs="宋体"/>
          <w:b/>
          <w:bCs/>
          <w:szCs w:val="21"/>
          <w:highlight w:val="none"/>
          <w:u w:val="single"/>
        </w:rPr>
        <w:t>项目名称、投标文件（勘察方案部分）、投标人单位及  年  月  日；加盖投标人电子印章</w:t>
      </w:r>
      <w:r>
        <w:rPr>
          <w:rFonts w:hint="eastAsia" w:ascii="宋体" w:hAnsi="宋体" w:cs="宋体"/>
          <w:szCs w:val="21"/>
          <w:highlight w:val="none"/>
          <w:u w:val="single"/>
        </w:rPr>
        <w:t>；</w:t>
      </w:r>
    </w:p>
    <w:p w14:paraId="74289589">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（2）目录；</w:t>
      </w:r>
    </w:p>
    <w:p w14:paraId="53FDA85F">
      <w:pPr>
        <w:spacing w:line="360" w:lineRule="auto"/>
        <w:ind w:firstLine="422"/>
        <w:rPr>
          <w:rFonts w:ascii="宋体" w:hAnsi="宋体" w:cs="宋体"/>
          <w:szCs w:val="21"/>
          <w:highlight w:val="none"/>
          <w:u w:val="single"/>
        </w:rPr>
      </w:pPr>
      <w:r>
        <w:rPr>
          <w:rFonts w:hint="eastAsia" w:ascii="宋体" w:hAnsi="宋体" w:cs="宋体"/>
          <w:szCs w:val="21"/>
          <w:highlight w:val="none"/>
          <w:u w:val="single"/>
        </w:rPr>
        <w:t>（3）勘察方案</w:t>
      </w:r>
    </w:p>
    <w:p w14:paraId="45312B3D">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（4）投标人认为有必要提供的其他证明资料（如有）。</w:t>
      </w:r>
    </w:p>
    <w:p w14:paraId="0A549E2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注：投标人在评标过程中作出的符合法律法规和招标文件规定的澄清确认，构成投标文件的组成部分。</w:t>
      </w:r>
    </w:p>
    <w:p w14:paraId="6B42F8BB">
      <w:pPr>
        <w:spacing w:line="360" w:lineRule="auto"/>
        <w:ind w:firstLine="420" w:firstLineChars="200"/>
        <w:rPr>
          <w:rFonts w:ascii="宋体" w:hAnsi="宋体" w:cs="宋体"/>
          <w:szCs w:val="21"/>
          <w:highlight w:val="none"/>
          <w:u w:val="single"/>
        </w:rPr>
      </w:pPr>
    </w:p>
    <w:p w14:paraId="034D063D">
      <w:pPr>
        <w:spacing w:line="360" w:lineRule="auto"/>
        <w:ind w:firstLine="422" w:firstLineChars="200"/>
        <w:rPr>
          <w:rFonts w:ascii="宋体" w:hAnsi="宋体" w:cs="宋体"/>
          <w:b/>
          <w:bCs/>
          <w:szCs w:val="21"/>
          <w:highlight w:val="none"/>
          <w:u w:val="single"/>
        </w:rPr>
      </w:pPr>
      <w:r>
        <w:rPr>
          <w:rFonts w:hint="eastAsia" w:ascii="宋体" w:hAnsi="宋体" w:cs="宋体"/>
          <w:b/>
          <w:bCs/>
          <w:szCs w:val="21"/>
          <w:highlight w:val="none"/>
          <w:u w:val="single"/>
        </w:rPr>
        <w:t>3、电子光盘备用（投标）</w:t>
      </w:r>
    </w:p>
    <w:p w14:paraId="3CF4FFA4">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1）投标人可制作非加密的电子光盘备用（投标）1个，在招标公告规定的时间、地点提交。刻录好的电子光盘备用（投标）密封在密封袋中，包封上按规定密封并加写标志，接收电子光盘备用（投标）时，如果包封上没有按规定密封并加写标志，招标人将不承担投标文件错放或提前开封的责任，由此造成的提前开封的投标文件，招标人予以拒绝，并退还给投标人。</w:t>
      </w:r>
    </w:p>
    <w:p w14:paraId="1E001A3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（2）递交的电子光盘备用（投标）不得加密。电子光盘备用（投标）无法读取或导入的，则视为未提交电子光盘备用（投标）。</w:t>
      </w:r>
      <w:r>
        <w:rPr>
          <w:rFonts w:hint="eastAsia" w:ascii="宋体" w:hAnsi="宋体" w:cs="宋体"/>
          <w:szCs w:val="21"/>
          <w:highlight w:val="none"/>
          <w:u w:val="single"/>
        </w:rPr>
        <w:br w:type="page"/>
      </w:r>
      <w:bookmarkStart w:id="76" w:name="_Toc22122"/>
      <w:r>
        <w:rPr>
          <w:rFonts w:hint="eastAsia" w:ascii="宋体" w:hAnsi="宋体" w:cs="宋体"/>
          <w:spacing w:val="2"/>
          <w:position w:val="-1"/>
          <w:szCs w:val="21"/>
          <w:highlight w:val="none"/>
        </w:rPr>
        <w:t>格式一：投标书</w:t>
      </w:r>
      <w:bookmarkEnd w:id="76"/>
    </w:p>
    <w:p w14:paraId="04FB509C">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投标书</w:t>
      </w:r>
    </w:p>
    <w:p w14:paraId="385017DC">
      <w:pPr>
        <w:adjustRightInd w:val="0"/>
        <w:snapToGrid w:val="0"/>
        <w:spacing w:line="360" w:lineRule="auto"/>
        <w:rPr>
          <w:rFonts w:ascii="宋体" w:hAnsi="宋体" w:cs="宋体"/>
          <w:szCs w:val="21"/>
          <w:highlight w:val="none"/>
        </w:rPr>
      </w:pPr>
    </w:p>
    <w:p w14:paraId="73B02CAF">
      <w:pPr>
        <w:adjustRightInd w:val="0"/>
        <w:snapToGrid w:val="0"/>
        <w:spacing w:line="360" w:lineRule="auto"/>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48AF26A4">
      <w:pPr>
        <w:pStyle w:val="19"/>
        <w:adjustRightInd w:val="0"/>
        <w:snapToGrid w:val="0"/>
        <w:spacing w:line="360" w:lineRule="auto"/>
        <w:rPr>
          <w:rFonts w:hAnsi="宋体" w:eastAsia="宋体" w:cs="宋体"/>
          <w:sz w:val="21"/>
          <w:szCs w:val="21"/>
          <w:highlight w:val="none"/>
          <w:lang w:eastAsia="zh-CN"/>
        </w:rPr>
      </w:pPr>
      <w:r>
        <w:rPr>
          <w:rFonts w:hint="eastAsia" w:hAnsi="宋体" w:eastAsia="宋体" w:cs="宋体"/>
          <w:sz w:val="21"/>
          <w:szCs w:val="21"/>
          <w:highlight w:val="none"/>
          <w:lang w:eastAsia="zh-CN"/>
        </w:rPr>
        <w:t>致：</w:t>
      </w:r>
      <w:r>
        <w:rPr>
          <w:rFonts w:hint="eastAsia" w:hAnsi="宋体" w:eastAsia="宋体" w:cs="宋体"/>
          <w:sz w:val="21"/>
          <w:szCs w:val="21"/>
          <w:highlight w:val="none"/>
          <w:u w:val="single"/>
          <w:lang w:eastAsia="zh-CN"/>
        </w:rPr>
        <w:t xml:space="preserve">                                    </w:t>
      </w:r>
      <w:r>
        <w:rPr>
          <w:rFonts w:hint="eastAsia" w:hAnsi="宋体" w:eastAsia="宋体" w:cs="宋体"/>
          <w:sz w:val="21"/>
          <w:szCs w:val="21"/>
          <w:highlight w:val="none"/>
          <w:lang w:eastAsia="zh-CN"/>
        </w:rPr>
        <w:t>（招标人、招标代理机构名称）</w:t>
      </w:r>
    </w:p>
    <w:p w14:paraId="026A3F2B">
      <w:pPr>
        <w:pStyle w:val="19"/>
        <w:adjustRightInd w:val="0"/>
        <w:snapToGrid w:val="0"/>
        <w:spacing w:line="360" w:lineRule="auto"/>
        <w:ind w:firstLine="420"/>
        <w:rPr>
          <w:rFonts w:hAnsi="宋体" w:eastAsia="宋体" w:cs="宋体"/>
          <w:sz w:val="21"/>
          <w:szCs w:val="21"/>
          <w:highlight w:val="none"/>
          <w:lang w:eastAsia="zh-CN"/>
        </w:rPr>
      </w:pPr>
      <w:r>
        <w:rPr>
          <w:rFonts w:hint="eastAsia" w:hAnsi="宋体" w:eastAsia="宋体" w:cs="宋体"/>
          <w:sz w:val="21"/>
          <w:szCs w:val="21"/>
          <w:highlight w:val="none"/>
          <w:lang w:eastAsia="zh-CN"/>
        </w:rPr>
        <w:t>我方</w:t>
      </w:r>
      <w:r>
        <w:rPr>
          <w:rFonts w:hint="eastAsia" w:hAnsi="宋体" w:eastAsia="宋体" w:cs="宋体"/>
          <w:sz w:val="21"/>
          <w:szCs w:val="21"/>
          <w:highlight w:val="none"/>
          <w:u w:val="single"/>
          <w:lang w:eastAsia="zh-CN"/>
        </w:rPr>
        <w:t xml:space="preserve">        （投标人名称）</w:t>
      </w:r>
      <w:r>
        <w:rPr>
          <w:rFonts w:hint="eastAsia" w:hAnsi="宋体" w:eastAsia="宋体" w:cs="宋体"/>
          <w:sz w:val="21"/>
          <w:szCs w:val="21"/>
          <w:highlight w:val="none"/>
          <w:lang w:eastAsia="zh-CN"/>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勘察费报价表》的投标总报价，承包本次招标所包含的工作，并承担质量缺陷责任。</w:t>
      </w:r>
      <w:r>
        <w:rPr>
          <w:rFonts w:hint="eastAsia" w:hAnsi="宋体" w:eastAsia="宋体" w:cs="宋体"/>
          <w:b/>
          <w:bCs/>
          <w:sz w:val="21"/>
          <w:szCs w:val="21"/>
          <w:highlight w:val="none"/>
          <w:lang w:eastAsia="zh-CN"/>
        </w:rPr>
        <w:t>我方项目负责人是</w:t>
      </w:r>
      <w:r>
        <w:rPr>
          <w:rFonts w:hint="eastAsia" w:hAnsi="宋体" w:eastAsia="宋体" w:cs="宋体"/>
          <w:b/>
          <w:bCs/>
          <w:sz w:val="21"/>
          <w:szCs w:val="21"/>
          <w:highlight w:val="none"/>
          <w:u w:val="single"/>
          <w:lang w:eastAsia="zh-CN"/>
        </w:rPr>
        <w:t xml:space="preserve">       </w:t>
      </w:r>
      <w:r>
        <w:rPr>
          <w:rFonts w:hint="eastAsia" w:hAnsi="宋体" w:eastAsia="宋体" w:cs="宋体"/>
          <w:sz w:val="21"/>
          <w:szCs w:val="21"/>
          <w:highlight w:val="none"/>
          <w:lang w:eastAsia="zh-CN"/>
        </w:rPr>
        <w:t>。如我司成为本项目中标候选人，我司同意并授权招标人将我司投标文件商务部分的人员、业绩、奖项等资料进行公开。</w:t>
      </w:r>
    </w:p>
    <w:p w14:paraId="41060314">
      <w:pPr>
        <w:pStyle w:val="19"/>
        <w:adjustRightInd w:val="0"/>
        <w:snapToGrid w:val="0"/>
        <w:spacing w:line="360" w:lineRule="auto"/>
        <w:ind w:firstLine="420"/>
        <w:rPr>
          <w:rFonts w:hAnsi="宋体" w:eastAsia="宋体" w:cs="宋体"/>
          <w:sz w:val="21"/>
          <w:szCs w:val="21"/>
          <w:highlight w:val="none"/>
          <w:lang w:eastAsia="zh-CN"/>
        </w:rPr>
      </w:pPr>
      <w:r>
        <w:rPr>
          <w:rFonts w:hint="eastAsia" w:hAnsi="宋体" w:eastAsia="宋体" w:cs="宋体"/>
          <w:sz w:val="21"/>
          <w:szCs w:val="21"/>
          <w:highlight w:val="none"/>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1EB0E16C">
      <w:pPr>
        <w:pStyle w:val="19"/>
        <w:adjustRightInd w:val="0"/>
        <w:snapToGrid w:val="0"/>
        <w:spacing w:line="360" w:lineRule="auto"/>
        <w:ind w:firstLine="420"/>
        <w:rPr>
          <w:rFonts w:hAnsi="宋体" w:eastAsia="宋体" w:cs="宋体"/>
          <w:sz w:val="21"/>
          <w:szCs w:val="21"/>
          <w:highlight w:val="none"/>
          <w:lang w:eastAsia="zh-CN"/>
        </w:rPr>
      </w:pPr>
      <w:r>
        <w:rPr>
          <w:rFonts w:hint="eastAsia" w:hAnsi="宋体" w:eastAsia="宋体" w:cs="宋体"/>
          <w:sz w:val="21"/>
          <w:szCs w:val="21"/>
          <w:highlight w:val="none"/>
          <w:lang w:eastAsia="zh-CN"/>
        </w:rPr>
        <w:t>我方认同招标文件规定的评审规则，遵守评标委员会的裁决结果，并且不会采取妨碍项目进展的行为。我方理解你方没有必须接受你方可能收到的最低标或任何投标的义务。</w:t>
      </w:r>
    </w:p>
    <w:p w14:paraId="02C4BDD6">
      <w:pPr>
        <w:pStyle w:val="19"/>
        <w:adjustRightInd w:val="0"/>
        <w:snapToGrid w:val="0"/>
        <w:spacing w:line="360" w:lineRule="auto"/>
        <w:ind w:firstLine="420"/>
        <w:rPr>
          <w:rFonts w:hAnsi="宋体" w:eastAsia="宋体" w:cs="宋体"/>
          <w:sz w:val="21"/>
          <w:szCs w:val="21"/>
          <w:highlight w:val="none"/>
          <w:lang w:eastAsia="zh-CN"/>
        </w:rPr>
      </w:pPr>
      <w:r>
        <w:rPr>
          <w:rFonts w:hint="eastAsia" w:hAnsi="宋体" w:eastAsia="宋体" w:cs="宋体"/>
          <w:sz w:val="21"/>
          <w:szCs w:val="21"/>
          <w:highlight w:val="none"/>
          <w:lang w:eastAsia="zh-CN"/>
        </w:rPr>
        <w:t>如果我方中标，我方将提供规定的履约担保，将在合同规定的日期开工，并在竣工时间内，按照上述文件完成项目。</w:t>
      </w:r>
    </w:p>
    <w:p w14:paraId="50B366CD">
      <w:pPr>
        <w:pStyle w:val="19"/>
        <w:adjustRightInd w:val="0"/>
        <w:snapToGrid w:val="0"/>
        <w:spacing w:line="360" w:lineRule="auto"/>
        <w:ind w:firstLine="420"/>
        <w:rPr>
          <w:rFonts w:hAnsi="宋体" w:eastAsia="宋体" w:cs="宋体"/>
          <w:sz w:val="21"/>
          <w:szCs w:val="21"/>
          <w:highlight w:val="none"/>
          <w:lang w:eastAsia="zh-CN"/>
        </w:rPr>
      </w:pPr>
      <w:r>
        <w:rPr>
          <w:rFonts w:hint="eastAsia" w:hAnsi="宋体" w:eastAsia="宋体" w:cs="宋体"/>
          <w:sz w:val="21"/>
          <w:szCs w:val="21"/>
          <w:highlight w:val="none"/>
          <w:lang w:eastAsia="zh-CN"/>
        </w:rPr>
        <w:t>除非制订正式合同协议书并生效，本投标书以及你方中标通知书，应构成你我双方间具有约束力的合同。</w:t>
      </w:r>
    </w:p>
    <w:p w14:paraId="0D7B98D3">
      <w:pPr>
        <w:pStyle w:val="19"/>
        <w:adjustRightInd w:val="0"/>
        <w:snapToGrid w:val="0"/>
        <w:spacing w:line="360" w:lineRule="auto"/>
        <w:ind w:firstLine="420"/>
        <w:rPr>
          <w:rFonts w:hAnsi="宋体" w:eastAsia="宋体" w:cs="宋体"/>
          <w:sz w:val="21"/>
          <w:szCs w:val="21"/>
          <w:highlight w:val="none"/>
          <w:lang w:eastAsia="zh-CN"/>
        </w:rPr>
      </w:pPr>
    </w:p>
    <w:p w14:paraId="59A292AB">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投标人：（盖章）</w:t>
      </w:r>
      <w:r>
        <w:rPr>
          <w:rFonts w:hint="eastAsia" w:hAnsi="宋体" w:eastAsia="宋体" w:cs="宋体"/>
          <w:sz w:val="21"/>
          <w:szCs w:val="21"/>
          <w:highlight w:val="none"/>
          <w:u w:val="single"/>
          <w:lang w:eastAsia="zh-CN"/>
        </w:rPr>
        <w:t xml:space="preserve">                                  </w:t>
      </w:r>
    </w:p>
    <w:p w14:paraId="4CE196EB">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法定代表人：（签字或盖章）</w:t>
      </w:r>
      <w:r>
        <w:rPr>
          <w:rFonts w:hint="eastAsia" w:hAnsi="宋体" w:eastAsia="宋体" w:cs="宋体"/>
          <w:sz w:val="21"/>
          <w:szCs w:val="21"/>
          <w:highlight w:val="none"/>
          <w:u w:val="single"/>
          <w:lang w:eastAsia="zh-CN"/>
        </w:rPr>
        <w:t xml:space="preserve">                        </w:t>
      </w:r>
    </w:p>
    <w:p w14:paraId="05678553">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委托代理人：（签字或盖章）</w:t>
      </w:r>
      <w:r>
        <w:rPr>
          <w:rFonts w:hint="eastAsia" w:hAnsi="宋体" w:eastAsia="宋体" w:cs="宋体"/>
          <w:sz w:val="21"/>
          <w:szCs w:val="21"/>
          <w:highlight w:val="none"/>
          <w:u w:val="single"/>
          <w:lang w:eastAsia="zh-CN"/>
        </w:rPr>
        <w:t xml:space="preserve">                        </w:t>
      </w:r>
    </w:p>
    <w:p w14:paraId="6F726D5C">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项目负责人：（签字或盖章）</w:t>
      </w:r>
      <w:r>
        <w:rPr>
          <w:rFonts w:hint="eastAsia" w:hAnsi="宋体" w:eastAsia="宋体" w:cs="宋体"/>
          <w:sz w:val="21"/>
          <w:szCs w:val="21"/>
          <w:highlight w:val="none"/>
          <w:u w:val="single"/>
          <w:lang w:eastAsia="zh-CN"/>
        </w:rPr>
        <w:t xml:space="preserve">                        </w:t>
      </w:r>
    </w:p>
    <w:p w14:paraId="13DA42B5">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地址：</w:t>
      </w:r>
      <w:r>
        <w:rPr>
          <w:rFonts w:hint="eastAsia" w:hAnsi="宋体" w:eastAsia="宋体" w:cs="宋体"/>
          <w:sz w:val="21"/>
          <w:szCs w:val="21"/>
          <w:highlight w:val="none"/>
          <w:u w:val="single"/>
          <w:lang w:eastAsia="zh-CN"/>
        </w:rPr>
        <w:t xml:space="preserve">                                           </w:t>
      </w:r>
    </w:p>
    <w:p w14:paraId="373DDCF7">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邮政编码：</w:t>
      </w:r>
      <w:r>
        <w:rPr>
          <w:rFonts w:hint="eastAsia" w:hAnsi="宋体" w:eastAsia="宋体" w:cs="宋体"/>
          <w:sz w:val="21"/>
          <w:szCs w:val="21"/>
          <w:highlight w:val="none"/>
          <w:u w:val="single"/>
          <w:lang w:eastAsia="zh-CN"/>
        </w:rPr>
        <w:t xml:space="preserve">                                       </w:t>
      </w:r>
    </w:p>
    <w:p w14:paraId="5B52C6F2">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电话/传真：</w:t>
      </w:r>
      <w:r>
        <w:rPr>
          <w:rFonts w:hint="eastAsia" w:hAnsi="宋体" w:eastAsia="宋体" w:cs="宋体"/>
          <w:sz w:val="21"/>
          <w:szCs w:val="21"/>
          <w:highlight w:val="none"/>
          <w:u w:val="single"/>
          <w:lang w:eastAsia="zh-CN"/>
        </w:rPr>
        <w:t xml:space="preserve">                                 </w:t>
      </w:r>
    </w:p>
    <w:p w14:paraId="11A71C3E">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电子邮箱：</w:t>
      </w:r>
      <w:r>
        <w:rPr>
          <w:rFonts w:hint="eastAsia" w:hAnsi="宋体" w:eastAsia="宋体" w:cs="宋体"/>
          <w:sz w:val="21"/>
          <w:szCs w:val="21"/>
          <w:highlight w:val="none"/>
          <w:u w:val="single"/>
          <w:lang w:eastAsia="zh-CN"/>
        </w:rPr>
        <w:t xml:space="preserve">                                       </w:t>
      </w:r>
    </w:p>
    <w:p w14:paraId="52F32055">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开户银行名称、帐号：</w:t>
      </w:r>
      <w:r>
        <w:rPr>
          <w:rFonts w:hint="eastAsia" w:hAnsi="宋体" w:eastAsia="宋体" w:cs="宋体"/>
          <w:sz w:val="21"/>
          <w:szCs w:val="21"/>
          <w:highlight w:val="none"/>
          <w:u w:val="single"/>
          <w:lang w:eastAsia="zh-CN"/>
        </w:rPr>
        <w:t xml:space="preserve">                             </w:t>
      </w:r>
    </w:p>
    <w:p w14:paraId="542C445B">
      <w:pPr>
        <w:pStyle w:val="19"/>
        <w:adjustRightInd w:val="0"/>
        <w:snapToGrid w:val="0"/>
        <w:spacing w:line="360" w:lineRule="auto"/>
        <w:ind w:firstLine="405"/>
        <w:rPr>
          <w:rFonts w:hAnsi="宋体" w:eastAsia="宋体" w:cs="宋体"/>
          <w:sz w:val="21"/>
          <w:szCs w:val="21"/>
          <w:highlight w:val="none"/>
          <w:lang w:eastAsia="zh-CN"/>
        </w:rPr>
      </w:pPr>
      <w:r>
        <w:rPr>
          <w:rFonts w:hint="eastAsia" w:hAnsi="宋体" w:eastAsia="宋体" w:cs="宋体"/>
          <w:sz w:val="21"/>
          <w:szCs w:val="21"/>
          <w:highlight w:val="none"/>
          <w:lang w:eastAsia="zh-CN"/>
        </w:rPr>
        <w:t>开户行地址/电话：</w:t>
      </w:r>
      <w:r>
        <w:rPr>
          <w:rFonts w:hint="eastAsia" w:hAnsi="宋体" w:eastAsia="宋体" w:cs="宋体"/>
          <w:sz w:val="21"/>
          <w:szCs w:val="21"/>
          <w:highlight w:val="none"/>
          <w:u w:val="single"/>
          <w:lang w:eastAsia="zh-CN"/>
        </w:rPr>
        <w:t xml:space="preserve">                                </w:t>
      </w:r>
    </w:p>
    <w:p w14:paraId="41472AFB">
      <w:pPr>
        <w:pStyle w:val="19"/>
        <w:adjustRightInd w:val="0"/>
        <w:snapToGrid w:val="0"/>
        <w:spacing w:line="360" w:lineRule="auto"/>
        <w:rPr>
          <w:rFonts w:hAnsi="宋体" w:eastAsia="宋体" w:cs="宋体"/>
          <w:sz w:val="21"/>
          <w:szCs w:val="21"/>
          <w:highlight w:val="none"/>
          <w:lang w:eastAsia="zh-CN"/>
        </w:rPr>
      </w:pPr>
      <w:r>
        <w:rPr>
          <w:rFonts w:hint="eastAsia" w:hAnsi="宋体" w:eastAsia="宋体" w:cs="宋体"/>
          <w:sz w:val="21"/>
          <w:szCs w:val="21"/>
          <w:highlight w:val="none"/>
          <w:lang w:eastAsia="zh-CN"/>
        </w:rPr>
        <w:t xml:space="preserve">                                     日期：       年    月    日</w:t>
      </w:r>
    </w:p>
    <w:p w14:paraId="6248A371">
      <w:pPr>
        <w:adjustRightInd w:val="0"/>
        <w:snapToGrid w:val="0"/>
        <w:spacing w:line="360" w:lineRule="auto"/>
        <w:jc w:val="center"/>
        <w:rPr>
          <w:rFonts w:ascii="宋体" w:hAnsi="宋体" w:cs="宋体"/>
          <w:b/>
          <w:bCs/>
          <w:sz w:val="28"/>
          <w:szCs w:val="28"/>
          <w:highlight w:val="none"/>
        </w:rPr>
      </w:pPr>
      <w:r>
        <w:rPr>
          <w:rFonts w:hint="eastAsia" w:ascii="宋体" w:hAnsi="宋体" w:cs="宋体"/>
          <w:szCs w:val="21"/>
          <w:highlight w:val="none"/>
        </w:rPr>
        <w:br w:type="page"/>
      </w:r>
      <w:r>
        <w:rPr>
          <w:rFonts w:hint="eastAsia" w:ascii="宋体" w:hAnsi="宋体" w:cs="宋体"/>
          <w:b/>
          <w:bCs/>
          <w:sz w:val="28"/>
          <w:szCs w:val="28"/>
          <w:highlight w:val="none"/>
        </w:rPr>
        <w:t>投标书附录</w:t>
      </w:r>
    </w:p>
    <w:tbl>
      <w:tblPr>
        <w:tblStyle w:val="31"/>
        <w:tblW w:w="4998" w:type="pct"/>
        <w:jc w:val="center"/>
        <w:tblLayout w:type="autofit"/>
        <w:tblCellMar>
          <w:top w:w="0" w:type="dxa"/>
          <w:left w:w="0" w:type="dxa"/>
          <w:bottom w:w="0" w:type="dxa"/>
          <w:right w:w="0" w:type="dxa"/>
        </w:tblCellMar>
      </w:tblPr>
      <w:tblGrid>
        <w:gridCol w:w="1406"/>
        <w:gridCol w:w="3191"/>
        <w:gridCol w:w="3092"/>
        <w:gridCol w:w="2062"/>
      </w:tblGrid>
      <w:tr w14:paraId="17986282">
        <w:tblPrEx>
          <w:tblCellMar>
            <w:top w:w="0" w:type="dxa"/>
            <w:left w:w="0" w:type="dxa"/>
            <w:bottom w:w="0" w:type="dxa"/>
            <w:right w:w="0" w:type="dxa"/>
          </w:tblCellMar>
        </w:tblPrEx>
        <w:trPr>
          <w:trHeight w:val="538"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17B3121A">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636" w:type="pct"/>
            <w:tcBorders>
              <w:top w:val="single" w:color="000000" w:sz="4" w:space="0"/>
              <w:left w:val="nil"/>
              <w:bottom w:val="single" w:color="000000" w:sz="4" w:space="0"/>
              <w:right w:val="single" w:color="000000" w:sz="4" w:space="0"/>
            </w:tcBorders>
            <w:vAlign w:val="center"/>
          </w:tcPr>
          <w:p w14:paraId="4BCA2013">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条款名称</w:t>
            </w:r>
          </w:p>
        </w:tc>
        <w:tc>
          <w:tcPr>
            <w:tcW w:w="1585" w:type="pct"/>
            <w:tcBorders>
              <w:top w:val="single" w:color="000000" w:sz="4" w:space="0"/>
              <w:left w:val="nil"/>
              <w:bottom w:val="single" w:color="000000" w:sz="4" w:space="0"/>
              <w:right w:val="single" w:color="000000" w:sz="4" w:space="0"/>
            </w:tcBorders>
            <w:vAlign w:val="center"/>
          </w:tcPr>
          <w:p w14:paraId="243D4E53">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约定内容</w:t>
            </w:r>
          </w:p>
        </w:tc>
        <w:tc>
          <w:tcPr>
            <w:tcW w:w="1057" w:type="pct"/>
            <w:tcBorders>
              <w:top w:val="single" w:color="000000" w:sz="4" w:space="0"/>
              <w:left w:val="nil"/>
              <w:bottom w:val="single" w:color="000000" w:sz="4" w:space="0"/>
              <w:right w:val="single" w:color="000000" w:sz="4" w:space="0"/>
            </w:tcBorders>
            <w:vAlign w:val="center"/>
          </w:tcPr>
          <w:p w14:paraId="5EF27C53">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备注</w:t>
            </w:r>
          </w:p>
        </w:tc>
      </w:tr>
      <w:tr w14:paraId="3FE3BE87">
        <w:tblPrEx>
          <w:tblCellMar>
            <w:top w:w="0" w:type="dxa"/>
            <w:left w:w="0" w:type="dxa"/>
            <w:bottom w:w="0" w:type="dxa"/>
            <w:right w:w="0" w:type="dxa"/>
          </w:tblCellMar>
        </w:tblPrEx>
        <w:trPr>
          <w:trHeight w:val="451"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4C07CD59">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1636" w:type="pct"/>
            <w:tcBorders>
              <w:top w:val="single" w:color="000000" w:sz="4" w:space="0"/>
              <w:left w:val="nil"/>
              <w:bottom w:val="single" w:color="000000" w:sz="4" w:space="0"/>
              <w:right w:val="single" w:color="000000" w:sz="4" w:space="0"/>
            </w:tcBorders>
            <w:vAlign w:val="center"/>
          </w:tcPr>
          <w:p w14:paraId="625DAB0B">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pacing w:val="-1"/>
                <w:sz w:val="21"/>
                <w:szCs w:val="21"/>
                <w:highlight w:val="none"/>
              </w:rPr>
              <w:t>项目负责人</w:t>
            </w:r>
          </w:p>
        </w:tc>
        <w:tc>
          <w:tcPr>
            <w:tcW w:w="1585" w:type="pct"/>
            <w:tcBorders>
              <w:top w:val="single" w:color="000000" w:sz="4" w:space="0"/>
              <w:left w:val="nil"/>
              <w:bottom w:val="single" w:color="000000" w:sz="4" w:space="0"/>
              <w:right w:val="single" w:color="000000" w:sz="4" w:space="0"/>
            </w:tcBorders>
            <w:vAlign w:val="center"/>
          </w:tcPr>
          <w:p w14:paraId="3E77AB6C">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姓名：</w:t>
            </w:r>
          </w:p>
        </w:tc>
        <w:tc>
          <w:tcPr>
            <w:tcW w:w="1057" w:type="pct"/>
            <w:tcBorders>
              <w:top w:val="single" w:color="000000" w:sz="4" w:space="0"/>
              <w:left w:val="nil"/>
              <w:bottom w:val="single" w:color="000000" w:sz="4" w:space="0"/>
              <w:right w:val="single" w:color="000000" w:sz="4" w:space="0"/>
            </w:tcBorders>
            <w:vAlign w:val="center"/>
          </w:tcPr>
          <w:p w14:paraId="0FF833B1">
            <w:pPr>
              <w:adjustRightInd w:val="0"/>
              <w:snapToGrid w:val="0"/>
              <w:ind w:left="53" w:leftChars="25" w:right="53"/>
              <w:jc w:val="center"/>
              <w:rPr>
                <w:rFonts w:ascii="宋体" w:hAnsi="宋体" w:cs="宋体"/>
                <w:szCs w:val="21"/>
                <w:highlight w:val="none"/>
              </w:rPr>
            </w:pPr>
          </w:p>
        </w:tc>
      </w:tr>
      <w:tr w14:paraId="571379C8">
        <w:tblPrEx>
          <w:tblCellMar>
            <w:top w:w="0" w:type="dxa"/>
            <w:left w:w="0" w:type="dxa"/>
            <w:bottom w:w="0" w:type="dxa"/>
            <w:right w:w="0" w:type="dxa"/>
          </w:tblCellMar>
        </w:tblPrEx>
        <w:trPr>
          <w:trHeight w:val="449"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1F1127D9">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1636" w:type="pct"/>
            <w:tcBorders>
              <w:top w:val="single" w:color="000000" w:sz="4" w:space="0"/>
              <w:left w:val="nil"/>
              <w:bottom w:val="single" w:color="000000" w:sz="4" w:space="0"/>
              <w:right w:val="single" w:color="000000" w:sz="4" w:space="0"/>
            </w:tcBorders>
            <w:vAlign w:val="center"/>
          </w:tcPr>
          <w:p w14:paraId="70326B66">
            <w:pPr>
              <w:pStyle w:val="66"/>
              <w:kinsoku w:val="0"/>
              <w:overflowPunct w:val="0"/>
              <w:adjustRightInd w:val="0"/>
              <w:snapToGrid w:val="0"/>
              <w:ind w:left="53" w:leftChars="25" w:right="53"/>
              <w:jc w:val="center"/>
              <w:rPr>
                <w:rFonts w:ascii="宋体" w:hAnsi="宋体" w:eastAsia="宋体" w:cs="宋体"/>
                <w:spacing w:val="-1"/>
                <w:sz w:val="21"/>
                <w:szCs w:val="21"/>
                <w:highlight w:val="none"/>
              </w:rPr>
            </w:pPr>
            <w:r>
              <w:rPr>
                <w:rFonts w:hint="eastAsia" w:ascii="宋体" w:hAnsi="宋体" w:eastAsia="宋体" w:cs="宋体"/>
                <w:spacing w:val="-1"/>
                <w:sz w:val="21"/>
                <w:szCs w:val="21"/>
                <w:highlight w:val="none"/>
              </w:rPr>
              <w:t>投标内容</w:t>
            </w:r>
          </w:p>
        </w:tc>
        <w:tc>
          <w:tcPr>
            <w:tcW w:w="1585" w:type="pct"/>
            <w:tcBorders>
              <w:top w:val="single" w:color="000000" w:sz="4" w:space="0"/>
              <w:left w:val="nil"/>
              <w:bottom w:val="single" w:color="000000" w:sz="4" w:space="0"/>
              <w:right w:val="single" w:color="000000" w:sz="4" w:space="0"/>
            </w:tcBorders>
            <w:vAlign w:val="center"/>
          </w:tcPr>
          <w:p w14:paraId="594F1167">
            <w:pPr>
              <w:adjustRightInd w:val="0"/>
              <w:snapToGrid w:val="0"/>
              <w:ind w:left="53" w:leftChars="25" w:right="53"/>
              <w:jc w:val="center"/>
              <w:rPr>
                <w:rFonts w:ascii="宋体" w:hAnsi="宋体" w:cs="宋体"/>
                <w:spacing w:val="-1"/>
                <w:szCs w:val="21"/>
                <w:highlight w:val="none"/>
              </w:rPr>
            </w:pPr>
            <w:r>
              <w:rPr>
                <w:rFonts w:hint="eastAsia" w:ascii="宋体" w:hAnsi="宋体" w:cs="宋体"/>
                <w:spacing w:val="-1"/>
                <w:szCs w:val="21"/>
                <w:highlight w:val="none"/>
              </w:rPr>
              <w:t>按招标文件要求</w:t>
            </w:r>
          </w:p>
        </w:tc>
        <w:tc>
          <w:tcPr>
            <w:tcW w:w="1057" w:type="pct"/>
            <w:tcBorders>
              <w:top w:val="single" w:color="000000" w:sz="4" w:space="0"/>
              <w:left w:val="nil"/>
              <w:bottom w:val="single" w:color="000000" w:sz="4" w:space="0"/>
              <w:right w:val="single" w:color="000000" w:sz="4" w:space="0"/>
            </w:tcBorders>
            <w:vAlign w:val="center"/>
          </w:tcPr>
          <w:p w14:paraId="495B853E">
            <w:pPr>
              <w:adjustRightInd w:val="0"/>
              <w:snapToGrid w:val="0"/>
              <w:ind w:left="53" w:leftChars="25" w:right="53"/>
              <w:jc w:val="center"/>
              <w:rPr>
                <w:rFonts w:ascii="宋体" w:hAnsi="宋体" w:cs="宋体"/>
                <w:szCs w:val="21"/>
                <w:highlight w:val="none"/>
              </w:rPr>
            </w:pPr>
          </w:p>
        </w:tc>
      </w:tr>
      <w:tr w14:paraId="56575395">
        <w:tblPrEx>
          <w:tblCellMar>
            <w:top w:w="0" w:type="dxa"/>
            <w:left w:w="0" w:type="dxa"/>
            <w:bottom w:w="0" w:type="dxa"/>
            <w:right w:w="0" w:type="dxa"/>
          </w:tblCellMar>
        </w:tblPrEx>
        <w:trPr>
          <w:trHeight w:val="451"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2133DAD4">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3</w:t>
            </w:r>
          </w:p>
        </w:tc>
        <w:tc>
          <w:tcPr>
            <w:tcW w:w="1636" w:type="pct"/>
            <w:tcBorders>
              <w:top w:val="single" w:color="000000" w:sz="4" w:space="0"/>
              <w:left w:val="nil"/>
              <w:bottom w:val="single" w:color="000000" w:sz="4" w:space="0"/>
              <w:right w:val="single" w:color="000000" w:sz="4" w:space="0"/>
            </w:tcBorders>
            <w:vAlign w:val="center"/>
          </w:tcPr>
          <w:p w14:paraId="5D5EC371">
            <w:pPr>
              <w:pStyle w:val="66"/>
              <w:kinsoku w:val="0"/>
              <w:overflowPunct w:val="0"/>
              <w:adjustRightInd w:val="0"/>
              <w:snapToGrid w:val="0"/>
              <w:ind w:left="53" w:leftChars="25" w:right="53"/>
              <w:jc w:val="center"/>
              <w:rPr>
                <w:rFonts w:ascii="宋体" w:hAnsi="宋体" w:eastAsia="宋体" w:cs="宋体"/>
                <w:spacing w:val="-1"/>
                <w:sz w:val="21"/>
                <w:szCs w:val="21"/>
                <w:highlight w:val="none"/>
              </w:rPr>
            </w:pPr>
            <w:r>
              <w:rPr>
                <w:rFonts w:hint="eastAsia" w:ascii="宋体" w:hAnsi="宋体" w:eastAsia="宋体" w:cs="宋体"/>
                <w:spacing w:val="-1"/>
                <w:sz w:val="21"/>
                <w:szCs w:val="21"/>
                <w:highlight w:val="none"/>
                <w:lang w:eastAsia="zh-CN"/>
              </w:rPr>
              <w:t>勘察</w:t>
            </w:r>
            <w:r>
              <w:rPr>
                <w:rFonts w:hint="eastAsia" w:ascii="宋体" w:hAnsi="宋体" w:eastAsia="宋体" w:cs="宋体"/>
                <w:spacing w:val="-1"/>
                <w:sz w:val="21"/>
                <w:szCs w:val="21"/>
                <w:highlight w:val="none"/>
              </w:rPr>
              <w:t>服务期限</w:t>
            </w:r>
          </w:p>
        </w:tc>
        <w:tc>
          <w:tcPr>
            <w:tcW w:w="1585" w:type="pct"/>
            <w:tcBorders>
              <w:top w:val="single" w:color="000000" w:sz="4" w:space="0"/>
              <w:left w:val="nil"/>
              <w:bottom w:val="single" w:color="000000" w:sz="4" w:space="0"/>
              <w:right w:val="single" w:color="000000" w:sz="4" w:space="0"/>
            </w:tcBorders>
            <w:vAlign w:val="center"/>
          </w:tcPr>
          <w:p w14:paraId="177CAA62">
            <w:pPr>
              <w:adjustRightInd w:val="0"/>
              <w:snapToGrid w:val="0"/>
              <w:ind w:left="53" w:leftChars="25" w:right="53"/>
              <w:jc w:val="center"/>
              <w:rPr>
                <w:rFonts w:ascii="宋体" w:hAnsi="宋体" w:cs="宋体"/>
                <w:spacing w:val="-1"/>
                <w:szCs w:val="21"/>
                <w:highlight w:val="none"/>
              </w:rPr>
            </w:pPr>
            <w:r>
              <w:rPr>
                <w:rFonts w:hint="eastAsia" w:ascii="宋体" w:hAnsi="宋体" w:cs="宋体"/>
                <w:spacing w:val="-1"/>
                <w:szCs w:val="21"/>
                <w:highlight w:val="none"/>
              </w:rPr>
              <w:t>按招标文件要求</w:t>
            </w:r>
          </w:p>
        </w:tc>
        <w:tc>
          <w:tcPr>
            <w:tcW w:w="1057" w:type="pct"/>
            <w:tcBorders>
              <w:top w:val="single" w:color="000000" w:sz="4" w:space="0"/>
              <w:left w:val="nil"/>
              <w:bottom w:val="single" w:color="000000" w:sz="4" w:space="0"/>
              <w:right w:val="single" w:color="000000" w:sz="4" w:space="0"/>
            </w:tcBorders>
            <w:vAlign w:val="center"/>
          </w:tcPr>
          <w:p w14:paraId="24A12D65">
            <w:pPr>
              <w:adjustRightInd w:val="0"/>
              <w:snapToGrid w:val="0"/>
              <w:ind w:left="53" w:leftChars="25" w:right="53"/>
              <w:jc w:val="center"/>
              <w:rPr>
                <w:rFonts w:ascii="宋体" w:hAnsi="宋体" w:cs="宋体"/>
                <w:szCs w:val="21"/>
                <w:highlight w:val="none"/>
              </w:rPr>
            </w:pPr>
          </w:p>
        </w:tc>
      </w:tr>
      <w:tr w14:paraId="2D59A23C">
        <w:tblPrEx>
          <w:tblCellMar>
            <w:top w:w="0" w:type="dxa"/>
            <w:left w:w="0" w:type="dxa"/>
            <w:bottom w:w="0" w:type="dxa"/>
            <w:right w:w="0" w:type="dxa"/>
          </w:tblCellMar>
        </w:tblPrEx>
        <w:trPr>
          <w:trHeight w:val="449"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6F2E5770">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4</w:t>
            </w:r>
          </w:p>
        </w:tc>
        <w:tc>
          <w:tcPr>
            <w:tcW w:w="1636" w:type="pct"/>
            <w:tcBorders>
              <w:top w:val="single" w:color="000000" w:sz="4" w:space="0"/>
              <w:left w:val="nil"/>
              <w:bottom w:val="single" w:color="000000" w:sz="4" w:space="0"/>
              <w:right w:val="single" w:color="000000" w:sz="4" w:space="0"/>
            </w:tcBorders>
            <w:vAlign w:val="center"/>
          </w:tcPr>
          <w:p w14:paraId="5FDD5B7F">
            <w:pPr>
              <w:pStyle w:val="66"/>
              <w:kinsoku w:val="0"/>
              <w:overflowPunct w:val="0"/>
              <w:adjustRightInd w:val="0"/>
              <w:snapToGrid w:val="0"/>
              <w:ind w:left="53" w:leftChars="25" w:right="53"/>
              <w:jc w:val="center"/>
              <w:rPr>
                <w:rFonts w:ascii="宋体" w:hAnsi="宋体" w:eastAsia="宋体" w:cs="宋体"/>
                <w:spacing w:val="-1"/>
                <w:sz w:val="21"/>
                <w:szCs w:val="21"/>
                <w:highlight w:val="none"/>
              </w:rPr>
            </w:pPr>
            <w:r>
              <w:rPr>
                <w:rFonts w:hint="eastAsia" w:ascii="宋体" w:hAnsi="宋体" w:eastAsia="宋体" w:cs="宋体"/>
                <w:spacing w:val="-1"/>
                <w:sz w:val="21"/>
                <w:szCs w:val="21"/>
                <w:highlight w:val="none"/>
              </w:rPr>
              <w:t>质量标准</w:t>
            </w:r>
          </w:p>
        </w:tc>
        <w:tc>
          <w:tcPr>
            <w:tcW w:w="1585" w:type="pct"/>
            <w:tcBorders>
              <w:top w:val="single" w:color="000000" w:sz="4" w:space="0"/>
              <w:left w:val="nil"/>
              <w:bottom w:val="single" w:color="000000" w:sz="4" w:space="0"/>
              <w:right w:val="single" w:color="000000" w:sz="4" w:space="0"/>
            </w:tcBorders>
            <w:vAlign w:val="center"/>
          </w:tcPr>
          <w:p w14:paraId="4A0C020F">
            <w:pPr>
              <w:adjustRightInd w:val="0"/>
              <w:snapToGrid w:val="0"/>
              <w:ind w:left="53" w:leftChars="25" w:right="53"/>
              <w:jc w:val="center"/>
              <w:rPr>
                <w:rFonts w:ascii="宋体" w:hAnsi="宋体" w:cs="宋体"/>
                <w:spacing w:val="-1"/>
                <w:szCs w:val="21"/>
                <w:highlight w:val="none"/>
              </w:rPr>
            </w:pPr>
            <w:r>
              <w:rPr>
                <w:rFonts w:hint="eastAsia" w:ascii="宋体" w:hAnsi="宋体" w:cs="宋体"/>
                <w:spacing w:val="-1"/>
                <w:szCs w:val="21"/>
                <w:highlight w:val="none"/>
              </w:rPr>
              <w:t>按招标文件要求</w:t>
            </w:r>
          </w:p>
        </w:tc>
        <w:tc>
          <w:tcPr>
            <w:tcW w:w="1057" w:type="pct"/>
            <w:tcBorders>
              <w:top w:val="single" w:color="000000" w:sz="4" w:space="0"/>
              <w:left w:val="nil"/>
              <w:bottom w:val="single" w:color="000000" w:sz="4" w:space="0"/>
              <w:right w:val="single" w:color="000000" w:sz="4" w:space="0"/>
            </w:tcBorders>
            <w:vAlign w:val="center"/>
          </w:tcPr>
          <w:p w14:paraId="49B7DB01">
            <w:pPr>
              <w:adjustRightInd w:val="0"/>
              <w:snapToGrid w:val="0"/>
              <w:ind w:left="53" w:leftChars="25" w:right="53"/>
              <w:jc w:val="center"/>
              <w:rPr>
                <w:rFonts w:ascii="宋体" w:hAnsi="宋体" w:cs="宋体"/>
                <w:szCs w:val="21"/>
                <w:highlight w:val="none"/>
              </w:rPr>
            </w:pPr>
          </w:p>
        </w:tc>
      </w:tr>
      <w:tr w14:paraId="7D3E1A74">
        <w:tblPrEx>
          <w:tblCellMar>
            <w:top w:w="0" w:type="dxa"/>
            <w:left w:w="0" w:type="dxa"/>
            <w:bottom w:w="0" w:type="dxa"/>
            <w:right w:w="0" w:type="dxa"/>
          </w:tblCellMar>
        </w:tblPrEx>
        <w:trPr>
          <w:trHeight w:val="451"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62B1AEB6">
            <w:pPr>
              <w:pStyle w:val="66"/>
              <w:kinsoku w:val="0"/>
              <w:overflowPunct w:val="0"/>
              <w:adjustRightInd w:val="0"/>
              <w:snapToGrid w:val="0"/>
              <w:ind w:left="53" w:leftChars="25" w:right="53"/>
              <w:jc w:val="center"/>
              <w:rPr>
                <w:rFonts w:ascii="宋体" w:hAnsi="宋体" w:eastAsia="宋体" w:cs="宋体"/>
                <w:sz w:val="21"/>
                <w:szCs w:val="21"/>
                <w:highlight w:val="none"/>
              </w:rPr>
            </w:pPr>
            <w:r>
              <w:rPr>
                <w:rFonts w:hint="eastAsia" w:ascii="宋体" w:hAnsi="宋体" w:eastAsia="宋体" w:cs="宋体"/>
                <w:sz w:val="21"/>
                <w:szCs w:val="21"/>
                <w:highlight w:val="none"/>
              </w:rPr>
              <w:t>5</w:t>
            </w:r>
          </w:p>
        </w:tc>
        <w:tc>
          <w:tcPr>
            <w:tcW w:w="1636" w:type="pct"/>
            <w:tcBorders>
              <w:top w:val="single" w:color="000000" w:sz="4" w:space="0"/>
              <w:left w:val="nil"/>
              <w:bottom w:val="single" w:color="000000" w:sz="4" w:space="0"/>
              <w:right w:val="single" w:color="000000" w:sz="4" w:space="0"/>
            </w:tcBorders>
            <w:vAlign w:val="center"/>
          </w:tcPr>
          <w:p w14:paraId="558870EE">
            <w:pPr>
              <w:pStyle w:val="66"/>
              <w:kinsoku w:val="0"/>
              <w:overflowPunct w:val="0"/>
              <w:adjustRightInd w:val="0"/>
              <w:snapToGrid w:val="0"/>
              <w:ind w:left="53" w:leftChars="25" w:right="53"/>
              <w:jc w:val="center"/>
              <w:rPr>
                <w:rFonts w:ascii="宋体" w:hAnsi="宋体" w:eastAsia="宋体" w:cs="宋体"/>
                <w:spacing w:val="-1"/>
                <w:sz w:val="21"/>
                <w:szCs w:val="21"/>
                <w:highlight w:val="none"/>
              </w:rPr>
            </w:pPr>
            <w:r>
              <w:rPr>
                <w:rFonts w:hint="eastAsia" w:ascii="宋体" w:hAnsi="宋体" w:eastAsia="宋体" w:cs="宋体"/>
                <w:spacing w:val="-1"/>
                <w:sz w:val="21"/>
                <w:szCs w:val="21"/>
                <w:highlight w:val="none"/>
              </w:rPr>
              <w:t>投标有效期</w:t>
            </w:r>
          </w:p>
        </w:tc>
        <w:tc>
          <w:tcPr>
            <w:tcW w:w="1585" w:type="pct"/>
            <w:tcBorders>
              <w:top w:val="single" w:color="000000" w:sz="4" w:space="0"/>
              <w:left w:val="nil"/>
              <w:bottom w:val="single" w:color="000000" w:sz="4" w:space="0"/>
              <w:right w:val="single" w:color="000000" w:sz="4" w:space="0"/>
            </w:tcBorders>
            <w:vAlign w:val="center"/>
          </w:tcPr>
          <w:p w14:paraId="6E613B1E">
            <w:pPr>
              <w:adjustRightInd w:val="0"/>
              <w:snapToGrid w:val="0"/>
              <w:ind w:left="53" w:leftChars="25" w:right="53"/>
              <w:jc w:val="center"/>
              <w:rPr>
                <w:rFonts w:ascii="宋体" w:hAnsi="宋体" w:cs="宋体"/>
                <w:spacing w:val="-1"/>
                <w:szCs w:val="21"/>
                <w:highlight w:val="none"/>
              </w:rPr>
            </w:pPr>
            <w:r>
              <w:rPr>
                <w:rFonts w:hint="eastAsia" w:ascii="宋体" w:hAnsi="宋体" w:cs="宋体"/>
                <w:spacing w:val="-1"/>
                <w:szCs w:val="21"/>
                <w:highlight w:val="none"/>
              </w:rPr>
              <w:t>按招标文件要求</w:t>
            </w:r>
          </w:p>
        </w:tc>
        <w:tc>
          <w:tcPr>
            <w:tcW w:w="1057" w:type="pct"/>
            <w:tcBorders>
              <w:top w:val="single" w:color="000000" w:sz="4" w:space="0"/>
              <w:left w:val="nil"/>
              <w:bottom w:val="single" w:color="000000" w:sz="4" w:space="0"/>
              <w:right w:val="single" w:color="000000" w:sz="4" w:space="0"/>
            </w:tcBorders>
            <w:vAlign w:val="center"/>
          </w:tcPr>
          <w:p w14:paraId="2325D3E1">
            <w:pPr>
              <w:adjustRightInd w:val="0"/>
              <w:snapToGrid w:val="0"/>
              <w:ind w:left="53" w:leftChars="25" w:right="53"/>
              <w:jc w:val="center"/>
              <w:rPr>
                <w:rFonts w:ascii="宋体" w:hAnsi="宋体" w:cs="宋体"/>
                <w:szCs w:val="21"/>
                <w:highlight w:val="none"/>
              </w:rPr>
            </w:pPr>
          </w:p>
        </w:tc>
      </w:tr>
      <w:tr w14:paraId="5985F5A1">
        <w:tblPrEx>
          <w:tblCellMar>
            <w:top w:w="0" w:type="dxa"/>
            <w:left w:w="0" w:type="dxa"/>
            <w:bottom w:w="0" w:type="dxa"/>
            <w:right w:w="0" w:type="dxa"/>
          </w:tblCellMar>
        </w:tblPrEx>
        <w:trPr>
          <w:trHeight w:val="451"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5289CB6D">
            <w:pPr>
              <w:pStyle w:val="66"/>
              <w:kinsoku w:val="0"/>
              <w:overflowPunct w:val="0"/>
              <w:adjustRightInd w:val="0"/>
              <w:snapToGrid w:val="0"/>
              <w:ind w:left="53" w:leftChars="25" w:right="53"/>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w:t>
            </w:r>
          </w:p>
        </w:tc>
        <w:tc>
          <w:tcPr>
            <w:tcW w:w="1636" w:type="pct"/>
            <w:tcBorders>
              <w:top w:val="single" w:color="000000" w:sz="4" w:space="0"/>
              <w:left w:val="nil"/>
              <w:bottom w:val="single" w:color="000000" w:sz="4" w:space="0"/>
              <w:right w:val="single" w:color="000000" w:sz="4" w:space="0"/>
            </w:tcBorders>
            <w:vAlign w:val="center"/>
          </w:tcPr>
          <w:p w14:paraId="0B4DF509">
            <w:pPr>
              <w:pStyle w:val="66"/>
              <w:kinsoku w:val="0"/>
              <w:overflowPunct w:val="0"/>
              <w:adjustRightInd w:val="0"/>
              <w:snapToGrid w:val="0"/>
              <w:ind w:left="53" w:leftChars="25" w:right="53"/>
              <w:jc w:val="center"/>
              <w:rPr>
                <w:rFonts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勘察任务书</w:t>
            </w:r>
            <w:r>
              <w:rPr>
                <w:rFonts w:hint="eastAsia" w:ascii="宋体" w:hAnsi="宋体" w:eastAsia="宋体" w:cs="宋体"/>
                <w:spacing w:val="-1"/>
                <w:sz w:val="21"/>
                <w:szCs w:val="21"/>
                <w:highlight w:val="none"/>
                <w:lang w:eastAsia="zh-CN"/>
              </w:rPr>
              <w:t>（如有）</w:t>
            </w:r>
          </w:p>
        </w:tc>
        <w:tc>
          <w:tcPr>
            <w:tcW w:w="1585" w:type="pct"/>
            <w:tcBorders>
              <w:top w:val="single" w:color="000000" w:sz="4" w:space="0"/>
              <w:left w:val="nil"/>
              <w:bottom w:val="single" w:color="000000" w:sz="4" w:space="0"/>
              <w:right w:val="single" w:color="000000" w:sz="4" w:space="0"/>
            </w:tcBorders>
            <w:vAlign w:val="center"/>
          </w:tcPr>
          <w:p w14:paraId="48BE04FA">
            <w:pPr>
              <w:adjustRightInd w:val="0"/>
              <w:snapToGrid w:val="0"/>
              <w:ind w:left="53" w:leftChars="25" w:right="53"/>
              <w:jc w:val="center"/>
              <w:rPr>
                <w:rFonts w:ascii="宋体" w:hAnsi="宋体" w:cs="宋体"/>
                <w:spacing w:val="-1"/>
                <w:szCs w:val="21"/>
                <w:highlight w:val="none"/>
              </w:rPr>
            </w:pPr>
            <w:r>
              <w:rPr>
                <w:rFonts w:hint="eastAsia" w:ascii="宋体" w:hAnsi="宋体" w:cs="宋体"/>
                <w:spacing w:val="-1"/>
                <w:szCs w:val="21"/>
                <w:highlight w:val="none"/>
              </w:rPr>
              <w:t>按招标文件要求</w:t>
            </w:r>
          </w:p>
        </w:tc>
        <w:tc>
          <w:tcPr>
            <w:tcW w:w="1057" w:type="pct"/>
            <w:tcBorders>
              <w:top w:val="single" w:color="000000" w:sz="4" w:space="0"/>
              <w:left w:val="nil"/>
              <w:bottom w:val="single" w:color="000000" w:sz="4" w:space="0"/>
              <w:right w:val="single" w:color="000000" w:sz="4" w:space="0"/>
            </w:tcBorders>
            <w:vAlign w:val="center"/>
          </w:tcPr>
          <w:p w14:paraId="3CD1D931">
            <w:pPr>
              <w:adjustRightInd w:val="0"/>
              <w:snapToGrid w:val="0"/>
              <w:ind w:left="53" w:leftChars="25" w:right="53"/>
              <w:jc w:val="center"/>
              <w:rPr>
                <w:rFonts w:ascii="宋体" w:hAnsi="宋体" w:cs="宋体"/>
                <w:szCs w:val="21"/>
                <w:highlight w:val="none"/>
              </w:rPr>
            </w:pPr>
          </w:p>
        </w:tc>
      </w:tr>
    </w:tbl>
    <w:p w14:paraId="032D109C">
      <w:pPr>
        <w:pStyle w:val="15"/>
        <w:pBdr>
          <w:top w:val="single" w:color="auto" w:sz="4" w:space="0"/>
        </w:pBdr>
        <w:kinsoku w:val="0"/>
        <w:overflowPunct w:val="0"/>
        <w:adjustRightInd w:val="0"/>
        <w:snapToGrid w:val="0"/>
        <w:spacing w:line="360" w:lineRule="auto"/>
        <w:ind w:left="53"/>
        <w:rPr>
          <w:rFonts w:cs="宋体"/>
          <w:highlight w:val="none"/>
        </w:rPr>
      </w:pPr>
    </w:p>
    <w:p w14:paraId="72E2F275">
      <w:pPr>
        <w:snapToGrid w:val="0"/>
        <w:spacing w:line="360" w:lineRule="auto"/>
        <w:rPr>
          <w:szCs w:val="21"/>
          <w:highlight w:val="none"/>
        </w:rPr>
      </w:pPr>
    </w:p>
    <w:p w14:paraId="077C5EC8">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投 标 人：</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r>
        <w:rPr>
          <w:rFonts w:hint="eastAsia" w:ascii="宋体" w:hAnsi="宋体" w:cs="宋体"/>
          <w:bCs/>
          <w:szCs w:val="21"/>
          <w:highlight w:val="none"/>
        </w:rPr>
        <w:t>（盖单位章）</w:t>
      </w:r>
    </w:p>
    <w:p w14:paraId="494CD4D4">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法定代表人或其委托代理人：</w:t>
      </w:r>
      <w:r>
        <w:rPr>
          <w:rFonts w:hint="eastAsia" w:ascii="宋体" w:hAnsi="宋体" w:cs="宋体"/>
          <w:bCs/>
          <w:szCs w:val="21"/>
          <w:highlight w:val="none"/>
          <w:u w:val="single"/>
        </w:rPr>
        <w:tab/>
      </w:r>
      <w:r>
        <w:rPr>
          <w:rFonts w:hint="eastAsia" w:ascii="宋体" w:hAnsi="宋体" w:cs="宋体"/>
          <w:bCs/>
          <w:szCs w:val="21"/>
          <w:highlight w:val="none"/>
          <w:u w:val="single"/>
        </w:rPr>
        <w:t xml:space="preserve">            </w:t>
      </w:r>
      <w:r>
        <w:rPr>
          <w:rFonts w:hint="eastAsia" w:ascii="宋体" w:hAnsi="宋体" w:cs="宋体"/>
          <w:bCs/>
          <w:szCs w:val="21"/>
          <w:highlight w:val="none"/>
        </w:rPr>
        <w:t>（签字或盖章）</w:t>
      </w:r>
    </w:p>
    <w:p w14:paraId="238DAF5F">
      <w:pPr>
        <w:adjustRightInd w:val="0"/>
        <w:snapToGrid w:val="0"/>
        <w:spacing w:line="360" w:lineRule="auto"/>
        <w:ind w:firstLine="4200" w:firstLineChars="2000"/>
        <w:rPr>
          <w:rFonts w:ascii="宋体" w:hAnsi="宋体" w:cs="宋体"/>
          <w:szCs w:val="21"/>
          <w:highlight w:val="none"/>
        </w:rPr>
      </w:pPr>
      <w:r>
        <w:rPr>
          <w:rFonts w:hint="eastAsia" w:ascii="宋体" w:hAnsi="宋体" w:cs="宋体"/>
          <w:bCs/>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日</w:t>
      </w:r>
    </w:p>
    <w:p w14:paraId="0D8D87A3">
      <w:pPr>
        <w:autoSpaceDE w:val="0"/>
        <w:autoSpaceDN w:val="0"/>
        <w:adjustRightInd w:val="0"/>
        <w:snapToGrid w:val="0"/>
        <w:spacing w:line="360" w:lineRule="auto"/>
        <w:ind w:right="53"/>
        <w:outlineLvl w:val="0"/>
        <w:rPr>
          <w:rFonts w:ascii="宋体" w:hAnsi="宋体" w:cs="宋体"/>
          <w:position w:val="-1"/>
          <w:szCs w:val="21"/>
          <w:highlight w:val="none"/>
        </w:rPr>
      </w:pPr>
      <w:r>
        <w:rPr>
          <w:rFonts w:hint="eastAsia" w:ascii="宋体" w:hAnsi="宋体" w:cs="宋体"/>
          <w:szCs w:val="21"/>
          <w:highlight w:val="none"/>
        </w:rPr>
        <w:br w:type="page"/>
      </w:r>
      <w:bookmarkStart w:id="77" w:name="_Toc8458"/>
      <w:bookmarkStart w:id="78" w:name="_Toc16628"/>
      <w:r>
        <w:rPr>
          <w:rFonts w:hint="eastAsia" w:ascii="宋体" w:hAnsi="宋体" w:cs="宋体"/>
          <w:spacing w:val="2"/>
          <w:position w:val="-1"/>
          <w:szCs w:val="21"/>
          <w:highlight w:val="none"/>
        </w:rPr>
        <w:t>格式二：法定代表人身份证明及授权委托书</w:t>
      </w:r>
      <w:bookmarkEnd w:id="77"/>
      <w:bookmarkEnd w:id="78"/>
    </w:p>
    <w:p w14:paraId="09992D91">
      <w:pPr>
        <w:adjustRightInd w:val="0"/>
        <w:snapToGrid w:val="0"/>
        <w:spacing w:line="360" w:lineRule="auto"/>
        <w:jc w:val="center"/>
        <w:rPr>
          <w:rFonts w:ascii="宋体" w:hAnsi="宋体" w:cs="宋体"/>
          <w:b/>
          <w:kern w:val="1"/>
          <w:sz w:val="28"/>
          <w:szCs w:val="28"/>
          <w:highlight w:val="none"/>
        </w:rPr>
      </w:pPr>
      <w:r>
        <w:rPr>
          <w:rFonts w:hint="eastAsia" w:ascii="宋体" w:hAnsi="宋体" w:cs="宋体"/>
          <w:b/>
          <w:kern w:val="1"/>
          <w:sz w:val="28"/>
          <w:szCs w:val="28"/>
          <w:highlight w:val="none"/>
        </w:rPr>
        <w:t>法定代表人身份证明书</w:t>
      </w:r>
    </w:p>
    <w:p w14:paraId="5475D3BD">
      <w:pPr>
        <w:adjustRightInd w:val="0"/>
        <w:snapToGrid w:val="0"/>
        <w:spacing w:line="360" w:lineRule="auto"/>
        <w:jc w:val="right"/>
        <w:rPr>
          <w:rFonts w:ascii="宋体" w:hAnsi="宋体" w:cs="宋体"/>
          <w:kern w:val="1"/>
          <w:szCs w:val="21"/>
          <w:highlight w:val="none"/>
        </w:rPr>
      </w:pPr>
      <w:r>
        <w:rPr>
          <w:rFonts w:hint="eastAsia" w:ascii="宋体" w:hAnsi="宋体" w:cs="宋体"/>
          <w:kern w:val="1"/>
          <w:szCs w:val="21"/>
          <w:highlight w:val="none"/>
        </w:rPr>
        <w:t>（　 ）第　号</w:t>
      </w:r>
    </w:p>
    <w:tbl>
      <w:tblPr>
        <w:tblStyle w:val="31"/>
        <w:tblW w:w="5000" w:type="pct"/>
        <w:tblInd w:w="0" w:type="dxa"/>
        <w:tblLayout w:type="autofit"/>
        <w:tblCellMar>
          <w:top w:w="0" w:type="dxa"/>
          <w:left w:w="108" w:type="dxa"/>
          <w:bottom w:w="0" w:type="dxa"/>
          <w:right w:w="108" w:type="dxa"/>
        </w:tblCellMar>
      </w:tblPr>
      <w:tblGrid>
        <w:gridCol w:w="9961"/>
      </w:tblGrid>
      <w:tr w14:paraId="3B388DEB">
        <w:tblPrEx>
          <w:tblCellMar>
            <w:top w:w="0" w:type="dxa"/>
            <w:left w:w="108" w:type="dxa"/>
            <w:bottom w:w="0" w:type="dxa"/>
            <w:right w:w="108" w:type="dxa"/>
          </w:tblCellMar>
        </w:tblPrEx>
        <w:trPr>
          <w:trHeight w:val="3295" w:hRule="atLeast"/>
        </w:trPr>
        <w:tc>
          <w:tcPr>
            <w:tcW w:w="5000" w:type="pct"/>
            <w:tcBorders>
              <w:top w:val="single" w:color="000000" w:sz="4" w:space="0"/>
              <w:left w:val="single" w:color="000000" w:sz="4" w:space="0"/>
              <w:bottom w:val="single" w:color="000000" w:sz="4" w:space="0"/>
              <w:right w:val="single" w:color="000000" w:sz="4" w:space="0"/>
            </w:tcBorders>
            <w:vAlign w:val="center"/>
          </w:tcPr>
          <w:p w14:paraId="4748DF1D">
            <w:pPr>
              <w:adjustRightInd w:val="0"/>
              <w:snapToGrid w:val="0"/>
              <w:spacing w:line="360" w:lineRule="auto"/>
              <w:rPr>
                <w:rFonts w:ascii="宋体" w:hAnsi="宋体" w:cs="宋体"/>
                <w:kern w:val="1"/>
                <w:szCs w:val="21"/>
                <w:highlight w:val="none"/>
              </w:rPr>
            </w:pPr>
            <w:r>
              <w:rPr>
                <w:rFonts w:hint="eastAsia" w:ascii="宋体" w:hAnsi="宋体" w:cs="宋体"/>
                <w:kern w:val="1"/>
                <w:szCs w:val="21"/>
                <w:highlight w:val="none"/>
              </w:rPr>
              <w:t xml:space="preserve"> 　　</w:t>
            </w:r>
            <w:r>
              <w:rPr>
                <w:rFonts w:hint="eastAsia" w:ascii="宋体" w:hAnsi="宋体" w:cs="宋体"/>
                <w:kern w:val="1"/>
                <w:szCs w:val="21"/>
                <w:highlight w:val="none"/>
                <w:u w:val="single"/>
              </w:rPr>
              <w:t>　　　　</w:t>
            </w:r>
            <w:r>
              <w:rPr>
                <w:rFonts w:hint="eastAsia" w:ascii="宋体" w:hAnsi="宋体" w:cs="宋体"/>
                <w:kern w:val="1"/>
                <w:szCs w:val="21"/>
                <w:highlight w:val="none"/>
              </w:rPr>
              <w:t>现任我单位</w:t>
            </w:r>
            <w:r>
              <w:rPr>
                <w:rFonts w:hint="eastAsia" w:ascii="宋体" w:hAnsi="宋体" w:cs="宋体"/>
                <w:kern w:val="1"/>
                <w:szCs w:val="21"/>
                <w:highlight w:val="none"/>
                <w:u w:val="single"/>
              </w:rPr>
              <w:t>　　　　　</w:t>
            </w:r>
            <w:r>
              <w:rPr>
                <w:rFonts w:hint="eastAsia" w:ascii="宋体" w:hAnsi="宋体" w:cs="宋体"/>
                <w:kern w:val="1"/>
                <w:szCs w:val="21"/>
                <w:highlight w:val="none"/>
              </w:rPr>
              <w:t>职务，为法定代表人（负责人），特此证明。</w:t>
            </w:r>
          </w:p>
          <w:p w14:paraId="51A43320">
            <w:pPr>
              <w:adjustRightInd w:val="0"/>
              <w:snapToGrid w:val="0"/>
              <w:spacing w:line="360" w:lineRule="auto"/>
              <w:rPr>
                <w:rFonts w:ascii="宋体" w:hAnsi="宋体" w:cs="宋体"/>
                <w:kern w:val="1"/>
                <w:szCs w:val="21"/>
                <w:highlight w:val="none"/>
                <w:u w:val="single"/>
              </w:rPr>
            </w:pPr>
            <w:r>
              <w:rPr>
                <w:rFonts w:hint="eastAsia" w:ascii="宋体" w:hAnsi="宋体" w:cs="宋体"/>
                <w:kern w:val="1"/>
                <w:szCs w:val="21"/>
                <w:highlight w:val="none"/>
              </w:rPr>
              <w:t xml:space="preserve">有效期限： </w:t>
            </w:r>
            <w:r>
              <w:rPr>
                <w:rFonts w:hint="eastAsia" w:ascii="宋体" w:hAnsi="宋体" w:cs="宋体"/>
                <w:kern w:val="1"/>
                <w:szCs w:val="21"/>
                <w:highlight w:val="none"/>
                <w:u w:val="single"/>
              </w:rPr>
              <w:t>　　　　　　　　　　</w:t>
            </w:r>
          </w:p>
          <w:p w14:paraId="234A396E">
            <w:pPr>
              <w:adjustRightInd w:val="0"/>
              <w:snapToGrid w:val="0"/>
              <w:spacing w:line="360" w:lineRule="auto"/>
              <w:rPr>
                <w:rFonts w:ascii="宋体" w:hAnsi="宋体" w:cs="宋体"/>
                <w:kern w:val="1"/>
                <w:szCs w:val="21"/>
                <w:highlight w:val="none"/>
                <w:u w:val="single"/>
              </w:rPr>
            </w:pPr>
            <w:r>
              <w:rPr>
                <w:rFonts w:hint="eastAsia" w:ascii="宋体" w:hAnsi="宋体" w:cs="宋体"/>
                <w:kern w:val="1"/>
                <w:szCs w:val="21"/>
                <w:highlight w:val="none"/>
              </w:rPr>
              <w:t>附：法定代表人（负责人）性别：</w:t>
            </w:r>
            <w:r>
              <w:rPr>
                <w:rFonts w:hint="eastAsia" w:ascii="宋体" w:hAnsi="宋体" w:cs="宋体"/>
                <w:kern w:val="1"/>
                <w:szCs w:val="21"/>
                <w:highlight w:val="none"/>
                <w:u w:val="single"/>
              </w:rPr>
              <w:t>　　</w:t>
            </w:r>
            <w:r>
              <w:rPr>
                <w:rFonts w:hint="eastAsia" w:ascii="宋体" w:hAnsi="宋体" w:cs="宋体"/>
                <w:kern w:val="1"/>
                <w:szCs w:val="21"/>
                <w:highlight w:val="none"/>
              </w:rPr>
              <w:t>年龄：</w:t>
            </w:r>
            <w:r>
              <w:rPr>
                <w:rFonts w:hint="eastAsia" w:ascii="宋体" w:hAnsi="宋体" w:cs="宋体"/>
                <w:kern w:val="1"/>
                <w:szCs w:val="21"/>
                <w:highlight w:val="none"/>
                <w:u w:val="single"/>
              </w:rPr>
              <w:t>　　</w:t>
            </w:r>
            <w:r>
              <w:rPr>
                <w:rFonts w:hint="eastAsia" w:ascii="宋体" w:hAnsi="宋体" w:cs="宋体"/>
                <w:kern w:val="1"/>
                <w:szCs w:val="21"/>
                <w:highlight w:val="none"/>
              </w:rPr>
              <w:t>身份证号码：</w:t>
            </w:r>
            <w:r>
              <w:rPr>
                <w:rFonts w:hint="eastAsia" w:ascii="宋体" w:hAnsi="宋体" w:cs="宋体"/>
                <w:kern w:val="1"/>
                <w:szCs w:val="21"/>
                <w:highlight w:val="none"/>
                <w:u w:val="single"/>
              </w:rPr>
              <w:t>　　　　　　　　　　　　　　　　　</w:t>
            </w:r>
          </w:p>
          <w:p w14:paraId="7189EC87">
            <w:pPr>
              <w:adjustRightInd w:val="0"/>
              <w:snapToGrid w:val="0"/>
              <w:spacing w:line="360" w:lineRule="auto"/>
              <w:rPr>
                <w:rFonts w:ascii="宋体" w:hAnsi="宋体" w:cs="宋体"/>
                <w:kern w:val="1"/>
                <w:szCs w:val="21"/>
                <w:highlight w:val="none"/>
                <w:u w:val="single"/>
              </w:rPr>
            </w:pPr>
            <w:r>
              <w:rPr>
                <w:rFonts w:hint="eastAsia" w:ascii="宋体" w:hAnsi="宋体" w:cs="宋体"/>
                <w:kern w:val="1"/>
                <w:szCs w:val="21"/>
                <w:highlight w:val="none"/>
              </w:rPr>
              <w:t>统一社会信用代码：</w:t>
            </w:r>
            <w:r>
              <w:rPr>
                <w:rFonts w:hint="eastAsia" w:ascii="宋体" w:hAnsi="宋体" w:cs="宋体"/>
                <w:kern w:val="1"/>
                <w:szCs w:val="21"/>
                <w:highlight w:val="none"/>
                <w:u w:val="single"/>
              </w:rPr>
              <w:t>　　　　　　　　　　　　　　</w:t>
            </w:r>
            <w:r>
              <w:rPr>
                <w:rFonts w:hint="eastAsia" w:ascii="宋体" w:hAnsi="宋体" w:cs="宋体"/>
                <w:kern w:val="1"/>
                <w:szCs w:val="21"/>
                <w:highlight w:val="none"/>
              </w:rPr>
              <w:t>企业类型：</w:t>
            </w:r>
            <w:r>
              <w:rPr>
                <w:rFonts w:hint="eastAsia" w:ascii="宋体" w:hAnsi="宋体" w:cs="宋体"/>
                <w:kern w:val="1"/>
                <w:szCs w:val="21"/>
                <w:highlight w:val="none"/>
                <w:u w:val="single"/>
              </w:rPr>
              <w:t>　　　　　　　　　　　　　　　　　</w:t>
            </w:r>
          </w:p>
          <w:p w14:paraId="5343E064">
            <w:pPr>
              <w:adjustRightInd w:val="0"/>
              <w:snapToGrid w:val="0"/>
              <w:spacing w:line="360" w:lineRule="auto"/>
              <w:rPr>
                <w:rFonts w:ascii="宋体" w:hAnsi="宋体" w:cs="宋体"/>
                <w:kern w:val="1"/>
                <w:szCs w:val="21"/>
                <w:highlight w:val="none"/>
                <w:u w:val="single"/>
              </w:rPr>
            </w:pPr>
            <w:r>
              <w:rPr>
                <w:rFonts w:hint="eastAsia" w:ascii="宋体" w:hAnsi="宋体" w:cs="宋体"/>
                <w:kern w:val="1"/>
                <w:szCs w:val="21"/>
                <w:highlight w:val="none"/>
              </w:rPr>
              <w:t>经营范围：</w:t>
            </w:r>
            <w:r>
              <w:rPr>
                <w:rFonts w:hint="eastAsia" w:ascii="宋体" w:hAnsi="宋体" w:cs="宋体"/>
                <w:kern w:val="1"/>
                <w:szCs w:val="21"/>
                <w:highlight w:val="none"/>
                <w:u w:val="single"/>
              </w:rPr>
              <w:t>　　　　　　　　　　　　　　　　　　　　　　　　　　　　　　　　　　　　　　　　</w:t>
            </w:r>
          </w:p>
          <w:p w14:paraId="6E044526">
            <w:pPr>
              <w:adjustRightInd w:val="0"/>
              <w:snapToGrid w:val="0"/>
              <w:spacing w:line="360" w:lineRule="auto"/>
              <w:rPr>
                <w:rFonts w:ascii="宋体" w:hAnsi="宋体" w:cs="宋体"/>
                <w:kern w:val="1"/>
                <w:szCs w:val="21"/>
                <w:highlight w:val="none"/>
              </w:rPr>
            </w:pPr>
            <w:r>
              <w:rPr>
                <w:rFonts w:hint="eastAsia" w:ascii="宋体" w:hAnsi="宋体" w:cs="宋体"/>
                <w:kern w:val="1"/>
                <w:szCs w:val="21"/>
                <w:highlight w:val="none"/>
              </w:rPr>
              <w:t>　　　　　　　　　　　　　　　　　　　　　　　　　　　　　　　单位：</w:t>
            </w:r>
            <w:r>
              <w:rPr>
                <w:rFonts w:hint="eastAsia" w:ascii="宋体" w:hAnsi="宋体" w:cs="宋体"/>
                <w:kern w:val="1"/>
                <w:szCs w:val="21"/>
                <w:highlight w:val="none"/>
                <w:u w:val="single"/>
              </w:rPr>
              <w:t>　　　　　　</w:t>
            </w:r>
            <w:r>
              <w:rPr>
                <w:rFonts w:hint="eastAsia" w:ascii="宋体" w:hAnsi="宋体" w:cs="宋体"/>
                <w:kern w:val="1"/>
                <w:szCs w:val="21"/>
                <w:highlight w:val="none"/>
              </w:rPr>
              <w:t>（盖章）</w:t>
            </w:r>
          </w:p>
          <w:p w14:paraId="34DDC76E">
            <w:pPr>
              <w:adjustRightInd w:val="0"/>
              <w:snapToGrid w:val="0"/>
              <w:spacing w:line="360" w:lineRule="auto"/>
              <w:rPr>
                <w:rFonts w:ascii="宋体" w:hAnsi="宋体" w:cs="宋体"/>
                <w:kern w:val="1"/>
                <w:szCs w:val="21"/>
                <w:highlight w:val="none"/>
                <w:u w:val="single"/>
              </w:rPr>
            </w:pPr>
            <w:r>
              <w:rPr>
                <w:rFonts w:hint="eastAsia" w:ascii="宋体" w:hAnsi="宋体" w:cs="宋体"/>
                <w:kern w:val="1"/>
                <w:szCs w:val="21"/>
                <w:highlight w:val="none"/>
              </w:rPr>
              <w:t>　　　　　　　　　　　　　　　　　　　　　　　　　　　　　　　　　　　年　　月　　日</w:t>
            </w:r>
          </w:p>
        </w:tc>
      </w:tr>
    </w:tbl>
    <w:p w14:paraId="03A94ABD">
      <w:pPr>
        <w:adjustRightInd w:val="0"/>
        <w:snapToGrid w:val="0"/>
        <w:spacing w:line="360" w:lineRule="auto"/>
        <w:rPr>
          <w:rFonts w:ascii="宋体" w:hAnsi="宋体" w:cs="宋体"/>
          <w:kern w:val="1"/>
          <w:szCs w:val="21"/>
          <w:highlight w:val="none"/>
        </w:rPr>
      </w:pPr>
      <w:r>
        <w:rPr>
          <w:rFonts w:hint="eastAsia" w:ascii="宋体" w:hAnsi="宋体" w:cs="宋体"/>
          <w:kern w:val="1"/>
          <w:szCs w:val="21"/>
          <w:highlight w:val="none"/>
        </w:rPr>
        <w:t>注：1、法定代表人证明书也可以采用工商行政管理局统一印制的格式。</w:t>
      </w:r>
    </w:p>
    <w:p w14:paraId="10A4EA63">
      <w:pPr>
        <w:numPr>
          <w:ilvl w:val="0"/>
          <w:numId w:val="3"/>
        </w:numPr>
        <w:adjustRightInd w:val="0"/>
        <w:snapToGrid w:val="0"/>
        <w:spacing w:line="360" w:lineRule="auto"/>
        <w:rPr>
          <w:rFonts w:ascii="宋体" w:hAnsi="宋体" w:cs="宋体"/>
          <w:kern w:val="1"/>
          <w:szCs w:val="21"/>
          <w:highlight w:val="none"/>
        </w:rPr>
      </w:pPr>
      <w:r>
        <w:rPr>
          <w:rFonts w:hint="eastAsia" w:ascii="宋体" w:hAnsi="宋体" w:cs="宋体"/>
          <w:kern w:val="1"/>
          <w:szCs w:val="21"/>
          <w:highlight w:val="none"/>
        </w:rPr>
        <w:t>附法定代表人身份证扫描件（加盖电子印章）。</w:t>
      </w:r>
    </w:p>
    <w:p w14:paraId="21C09482">
      <w:pPr>
        <w:adjustRightInd w:val="0"/>
        <w:snapToGrid w:val="0"/>
        <w:spacing w:line="360" w:lineRule="auto"/>
        <w:jc w:val="center"/>
        <w:rPr>
          <w:rFonts w:ascii="宋体" w:hAnsi="宋体" w:cs="宋体"/>
          <w:b/>
          <w:kern w:val="1"/>
          <w:sz w:val="28"/>
          <w:szCs w:val="28"/>
          <w:highlight w:val="none"/>
        </w:rPr>
      </w:pPr>
    </w:p>
    <w:p w14:paraId="740E1012">
      <w:pPr>
        <w:adjustRightInd w:val="0"/>
        <w:snapToGrid w:val="0"/>
        <w:spacing w:line="360" w:lineRule="auto"/>
        <w:jc w:val="center"/>
        <w:rPr>
          <w:rFonts w:ascii="宋体" w:hAnsi="宋体" w:cs="宋体"/>
          <w:b/>
          <w:kern w:val="1"/>
          <w:sz w:val="28"/>
          <w:szCs w:val="28"/>
          <w:highlight w:val="none"/>
        </w:rPr>
      </w:pPr>
      <w:r>
        <w:rPr>
          <w:rFonts w:hint="eastAsia" w:ascii="宋体" w:hAnsi="宋体" w:cs="宋体"/>
          <w:b/>
          <w:kern w:val="1"/>
          <w:sz w:val="28"/>
          <w:szCs w:val="28"/>
          <w:highlight w:val="none"/>
        </w:rPr>
        <w:t>法定代表人授权委托书</w:t>
      </w:r>
    </w:p>
    <w:p w14:paraId="5A8B825E">
      <w:pPr>
        <w:adjustRightInd w:val="0"/>
        <w:snapToGrid w:val="0"/>
        <w:spacing w:line="360" w:lineRule="auto"/>
        <w:jc w:val="right"/>
        <w:rPr>
          <w:rFonts w:ascii="宋体" w:hAnsi="宋体" w:cs="宋体"/>
          <w:kern w:val="1"/>
          <w:szCs w:val="21"/>
          <w:highlight w:val="none"/>
        </w:rPr>
      </w:pPr>
      <w:r>
        <w:rPr>
          <w:rFonts w:hint="eastAsia" w:ascii="宋体" w:hAnsi="宋体" w:cs="宋体"/>
          <w:kern w:val="1"/>
          <w:szCs w:val="21"/>
          <w:highlight w:val="none"/>
        </w:rPr>
        <w:t>（　 ）第　号</w:t>
      </w:r>
    </w:p>
    <w:tbl>
      <w:tblPr>
        <w:tblStyle w:val="31"/>
        <w:tblW w:w="5000" w:type="pct"/>
        <w:tblInd w:w="0" w:type="dxa"/>
        <w:tblLayout w:type="autofit"/>
        <w:tblCellMar>
          <w:top w:w="0" w:type="dxa"/>
          <w:left w:w="108" w:type="dxa"/>
          <w:bottom w:w="0" w:type="dxa"/>
          <w:right w:w="108" w:type="dxa"/>
        </w:tblCellMar>
      </w:tblPr>
      <w:tblGrid>
        <w:gridCol w:w="9961"/>
      </w:tblGrid>
      <w:tr w14:paraId="637D20AF">
        <w:tblPrEx>
          <w:tblCellMar>
            <w:top w:w="0" w:type="dxa"/>
            <w:left w:w="108" w:type="dxa"/>
            <w:bottom w:w="0" w:type="dxa"/>
            <w:right w:w="108" w:type="dxa"/>
          </w:tblCellMar>
        </w:tblPrEx>
        <w:trPr>
          <w:trHeight w:val="3867" w:hRule="atLeast"/>
        </w:trPr>
        <w:tc>
          <w:tcPr>
            <w:tcW w:w="5000" w:type="pct"/>
            <w:tcBorders>
              <w:top w:val="single" w:color="000000" w:sz="4" w:space="0"/>
              <w:left w:val="single" w:color="000000" w:sz="4" w:space="0"/>
              <w:bottom w:val="single" w:color="000000" w:sz="4" w:space="0"/>
              <w:right w:val="single" w:color="000000" w:sz="4" w:space="0"/>
            </w:tcBorders>
            <w:vAlign w:val="center"/>
          </w:tcPr>
          <w:p w14:paraId="3515257E">
            <w:pPr>
              <w:adjustRightInd w:val="0"/>
              <w:snapToGrid w:val="0"/>
              <w:spacing w:line="360" w:lineRule="auto"/>
              <w:ind w:firstLine="480"/>
              <w:rPr>
                <w:rFonts w:ascii="宋体" w:hAnsi="宋体" w:cs="宋体"/>
                <w:kern w:val="1"/>
                <w:szCs w:val="21"/>
                <w:highlight w:val="none"/>
                <w:u w:val="single"/>
              </w:rPr>
            </w:pPr>
            <w:r>
              <w:rPr>
                <w:rFonts w:hint="eastAsia" w:ascii="宋体" w:hAnsi="宋体" w:cs="宋体"/>
                <w:kern w:val="1"/>
                <w:szCs w:val="21"/>
                <w:highlight w:val="none"/>
              </w:rPr>
              <w:t>兹授权</w:t>
            </w:r>
            <w:r>
              <w:rPr>
                <w:rFonts w:hint="eastAsia" w:ascii="宋体" w:hAnsi="宋体" w:cs="宋体"/>
                <w:kern w:val="1"/>
                <w:szCs w:val="21"/>
                <w:highlight w:val="none"/>
                <w:u w:val="single"/>
              </w:rPr>
              <w:t xml:space="preserve">        </w:t>
            </w:r>
            <w:r>
              <w:rPr>
                <w:rFonts w:hint="eastAsia" w:ascii="宋体" w:hAnsi="宋体" w:cs="宋体"/>
                <w:kern w:val="1"/>
                <w:szCs w:val="21"/>
                <w:highlight w:val="none"/>
              </w:rPr>
              <w:t>为我方委托代理人，其权限是：</w:t>
            </w:r>
            <w:r>
              <w:rPr>
                <w:rFonts w:hint="eastAsia" w:ascii="宋体" w:hAnsi="宋体" w:cs="宋体"/>
                <w:kern w:val="1"/>
                <w:szCs w:val="21"/>
                <w:highlight w:val="none"/>
                <w:u w:val="single"/>
              </w:rPr>
              <w:t>　　　　                        　　　　　　</w:t>
            </w:r>
          </w:p>
          <w:p w14:paraId="074C2858">
            <w:pPr>
              <w:adjustRightInd w:val="0"/>
              <w:snapToGrid w:val="0"/>
              <w:spacing w:line="360" w:lineRule="auto"/>
              <w:rPr>
                <w:rFonts w:ascii="宋体" w:hAnsi="宋体" w:cs="宋体"/>
                <w:kern w:val="1"/>
                <w:szCs w:val="21"/>
                <w:highlight w:val="none"/>
                <w:u w:val="single"/>
              </w:rPr>
            </w:pPr>
            <w:r>
              <w:rPr>
                <w:rFonts w:hint="eastAsia" w:ascii="宋体" w:hAnsi="宋体" w:cs="宋体"/>
                <w:kern w:val="1"/>
                <w:szCs w:val="21"/>
                <w:highlight w:val="none"/>
                <w:u w:val="single"/>
              </w:rPr>
              <w:t>　　　　　　　                                                                       　　　</w:t>
            </w:r>
          </w:p>
          <w:p w14:paraId="0FB47C15">
            <w:pPr>
              <w:adjustRightInd w:val="0"/>
              <w:snapToGrid w:val="0"/>
              <w:spacing w:line="360" w:lineRule="auto"/>
              <w:rPr>
                <w:rFonts w:ascii="宋体" w:hAnsi="宋体" w:cs="宋体"/>
                <w:kern w:val="1"/>
                <w:szCs w:val="21"/>
                <w:highlight w:val="none"/>
                <w:u w:val="single"/>
              </w:rPr>
            </w:pPr>
            <w:r>
              <w:rPr>
                <w:rFonts w:hint="eastAsia" w:ascii="宋体" w:hAnsi="宋体" w:cs="宋体"/>
                <w:kern w:val="1"/>
                <w:szCs w:val="21"/>
                <w:highlight w:val="none"/>
              </w:rPr>
              <w:t>有效期限：</w:t>
            </w:r>
            <w:r>
              <w:rPr>
                <w:rFonts w:hint="eastAsia" w:ascii="宋体" w:hAnsi="宋体" w:cs="宋体"/>
                <w:kern w:val="1"/>
                <w:szCs w:val="21"/>
                <w:highlight w:val="none"/>
                <w:u w:val="single"/>
              </w:rPr>
              <w:t>　　　　　　　　　　</w:t>
            </w:r>
          </w:p>
          <w:p w14:paraId="1A08E961">
            <w:pPr>
              <w:adjustRightInd w:val="0"/>
              <w:snapToGrid w:val="0"/>
              <w:spacing w:line="360" w:lineRule="auto"/>
              <w:rPr>
                <w:rFonts w:ascii="宋体" w:hAnsi="宋体" w:cs="宋体"/>
                <w:kern w:val="1"/>
                <w:szCs w:val="21"/>
                <w:highlight w:val="none"/>
              </w:rPr>
            </w:pPr>
            <w:r>
              <w:rPr>
                <w:rFonts w:hint="eastAsia" w:ascii="宋体" w:hAnsi="宋体" w:cs="宋体"/>
                <w:kern w:val="1"/>
                <w:szCs w:val="21"/>
                <w:highlight w:val="none"/>
              </w:rPr>
              <w:t>附：代理人性别：</w:t>
            </w:r>
            <w:r>
              <w:rPr>
                <w:rFonts w:hint="eastAsia" w:ascii="宋体" w:hAnsi="宋体" w:cs="宋体"/>
                <w:kern w:val="1"/>
                <w:szCs w:val="21"/>
                <w:highlight w:val="none"/>
                <w:u w:val="single"/>
              </w:rPr>
              <w:t xml:space="preserve">           </w:t>
            </w:r>
            <w:r>
              <w:rPr>
                <w:rFonts w:hint="eastAsia" w:ascii="宋体" w:hAnsi="宋体" w:cs="宋体"/>
                <w:kern w:val="1"/>
                <w:szCs w:val="21"/>
                <w:highlight w:val="none"/>
              </w:rPr>
              <w:t>年龄：</w:t>
            </w:r>
            <w:r>
              <w:rPr>
                <w:rFonts w:hint="eastAsia" w:ascii="宋体" w:hAnsi="宋体" w:cs="宋体"/>
                <w:kern w:val="1"/>
                <w:szCs w:val="21"/>
                <w:highlight w:val="none"/>
                <w:u w:val="single"/>
              </w:rPr>
              <w:t xml:space="preserve">          </w:t>
            </w:r>
            <w:r>
              <w:rPr>
                <w:rFonts w:hint="eastAsia" w:ascii="宋体" w:hAnsi="宋体" w:cs="宋体"/>
                <w:kern w:val="1"/>
                <w:szCs w:val="21"/>
                <w:highlight w:val="none"/>
              </w:rPr>
              <w:t xml:space="preserve"> 身份证号码：</w:t>
            </w:r>
            <w:r>
              <w:rPr>
                <w:rFonts w:hint="eastAsia" w:ascii="宋体" w:hAnsi="宋体" w:cs="宋体"/>
                <w:kern w:val="1"/>
                <w:szCs w:val="21"/>
                <w:highlight w:val="none"/>
                <w:u w:val="single"/>
              </w:rPr>
              <w:t>　　　              　　　　　　　</w:t>
            </w:r>
          </w:p>
          <w:p w14:paraId="62EDE71B">
            <w:pPr>
              <w:adjustRightInd w:val="0"/>
              <w:snapToGrid w:val="0"/>
              <w:spacing w:line="360" w:lineRule="auto"/>
              <w:rPr>
                <w:rFonts w:ascii="宋体" w:hAnsi="宋体" w:cs="宋体"/>
                <w:kern w:val="1"/>
                <w:szCs w:val="21"/>
                <w:highlight w:val="none"/>
                <w:u w:val="single"/>
              </w:rPr>
            </w:pPr>
            <w:r>
              <w:rPr>
                <w:rFonts w:hint="eastAsia" w:ascii="宋体" w:hAnsi="宋体" w:cs="宋体"/>
                <w:kern w:val="1"/>
                <w:szCs w:val="21"/>
                <w:highlight w:val="none"/>
              </w:rPr>
              <w:t xml:space="preserve">统一社会信用代码： </w:t>
            </w:r>
            <w:r>
              <w:rPr>
                <w:rFonts w:hint="eastAsia" w:ascii="宋体" w:hAnsi="宋体" w:cs="宋体"/>
                <w:kern w:val="1"/>
                <w:szCs w:val="21"/>
                <w:highlight w:val="none"/>
                <w:u w:val="single"/>
              </w:rPr>
              <w:t>　　　　　  　　　　　</w:t>
            </w:r>
            <w:r>
              <w:rPr>
                <w:rFonts w:hint="eastAsia" w:ascii="宋体" w:hAnsi="宋体" w:cs="宋体"/>
                <w:kern w:val="1"/>
                <w:szCs w:val="21"/>
                <w:highlight w:val="none"/>
              </w:rPr>
              <w:t xml:space="preserve">  企业类型：</w:t>
            </w:r>
            <w:r>
              <w:rPr>
                <w:rFonts w:hint="eastAsia" w:ascii="宋体" w:hAnsi="宋体" w:cs="宋体"/>
                <w:kern w:val="1"/>
                <w:szCs w:val="21"/>
                <w:highlight w:val="none"/>
                <w:u w:val="single"/>
              </w:rPr>
              <w:t>　　　　　                 　　　　　</w:t>
            </w:r>
          </w:p>
          <w:p w14:paraId="5BC7F1D7">
            <w:pPr>
              <w:adjustRightInd w:val="0"/>
              <w:snapToGrid w:val="0"/>
              <w:spacing w:line="360" w:lineRule="auto"/>
              <w:rPr>
                <w:rFonts w:ascii="宋体" w:hAnsi="宋体" w:cs="宋体"/>
                <w:kern w:val="1"/>
                <w:szCs w:val="21"/>
                <w:highlight w:val="none"/>
                <w:u w:val="single"/>
              </w:rPr>
            </w:pPr>
            <w:r>
              <w:rPr>
                <w:rFonts w:hint="eastAsia" w:ascii="宋体" w:hAnsi="宋体" w:cs="宋体"/>
                <w:kern w:val="1"/>
                <w:szCs w:val="21"/>
                <w:highlight w:val="none"/>
              </w:rPr>
              <w:t>经营范围：</w:t>
            </w:r>
            <w:r>
              <w:rPr>
                <w:rFonts w:hint="eastAsia" w:ascii="宋体" w:hAnsi="宋体" w:cs="宋体"/>
                <w:kern w:val="1"/>
                <w:szCs w:val="21"/>
                <w:highlight w:val="none"/>
                <w:u w:val="single"/>
              </w:rPr>
              <w:t>　　　　　　　　                                                            　　</w:t>
            </w:r>
          </w:p>
          <w:p w14:paraId="2095A8B0">
            <w:pPr>
              <w:adjustRightInd w:val="0"/>
              <w:snapToGrid w:val="0"/>
              <w:spacing w:line="360" w:lineRule="auto"/>
              <w:ind w:firstLine="3998" w:firstLineChars="1904"/>
              <w:rPr>
                <w:rFonts w:ascii="宋体" w:hAnsi="宋体" w:cs="宋体"/>
                <w:kern w:val="1"/>
                <w:szCs w:val="21"/>
                <w:highlight w:val="none"/>
              </w:rPr>
            </w:pPr>
            <w:r>
              <w:rPr>
                <w:rFonts w:hint="eastAsia" w:ascii="宋体" w:hAnsi="宋体" w:cs="宋体"/>
                <w:kern w:val="1"/>
                <w:szCs w:val="21"/>
                <w:highlight w:val="none"/>
              </w:rPr>
              <w:t>法定代表人（负责人）：</w:t>
            </w:r>
            <w:r>
              <w:rPr>
                <w:rFonts w:hint="eastAsia" w:ascii="宋体" w:hAnsi="宋体" w:cs="宋体"/>
                <w:kern w:val="1"/>
                <w:szCs w:val="21"/>
                <w:highlight w:val="none"/>
                <w:u w:val="single"/>
              </w:rPr>
              <w:t>　　　　　　　　　　</w:t>
            </w:r>
            <w:r>
              <w:rPr>
                <w:rFonts w:hint="eastAsia" w:ascii="宋体" w:hAnsi="宋体" w:cs="宋体"/>
                <w:kern w:val="1"/>
                <w:szCs w:val="21"/>
                <w:highlight w:val="none"/>
              </w:rPr>
              <w:t>（签名或盖章）</w:t>
            </w:r>
          </w:p>
          <w:p w14:paraId="28752AC6">
            <w:pPr>
              <w:adjustRightInd w:val="0"/>
              <w:snapToGrid w:val="0"/>
              <w:spacing w:line="360" w:lineRule="auto"/>
              <w:ind w:firstLine="3998" w:firstLineChars="1904"/>
              <w:rPr>
                <w:rFonts w:ascii="宋体" w:hAnsi="宋体" w:cs="宋体"/>
                <w:kern w:val="1"/>
                <w:szCs w:val="21"/>
                <w:highlight w:val="none"/>
              </w:rPr>
            </w:pPr>
            <w:r>
              <w:rPr>
                <w:rFonts w:hint="eastAsia" w:ascii="宋体" w:hAnsi="宋体" w:cs="宋体"/>
                <w:kern w:val="1"/>
                <w:szCs w:val="21"/>
                <w:highlight w:val="none"/>
              </w:rPr>
              <w:t>授权单位：</w:t>
            </w:r>
            <w:r>
              <w:rPr>
                <w:rFonts w:hint="eastAsia" w:ascii="宋体" w:hAnsi="宋体" w:cs="宋体"/>
                <w:kern w:val="1"/>
                <w:szCs w:val="21"/>
                <w:highlight w:val="none"/>
                <w:u w:val="single"/>
              </w:rPr>
              <w:t>　　　　　　　　　　</w:t>
            </w:r>
            <w:r>
              <w:rPr>
                <w:rFonts w:hint="eastAsia" w:ascii="宋体" w:hAnsi="宋体" w:cs="宋体"/>
                <w:kern w:val="1"/>
                <w:szCs w:val="21"/>
                <w:highlight w:val="none"/>
              </w:rPr>
              <w:t>（盖章）</w:t>
            </w:r>
          </w:p>
          <w:p w14:paraId="31F6C8AB">
            <w:pPr>
              <w:adjustRightInd w:val="0"/>
              <w:snapToGrid w:val="0"/>
              <w:spacing w:line="360" w:lineRule="auto"/>
              <w:ind w:firstLine="3998" w:firstLineChars="1904"/>
              <w:rPr>
                <w:rFonts w:ascii="宋体" w:hAnsi="宋体" w:cs="宋体"/>
                <w:kern w:val="1"/>
                <w:szCs w:val="21"/>
                <w:highlight w:val="none"/>
              </w:rPr>
            </w:pPr>
            <w:r>
              <w:rPr>
                <w:rFonts w:hint="eastAsia" w:ascii="宋体" w:hAnsi="宋体" w:cs="宋体"/>
                <w:kern w:val="1"/>
                <w:szCs w:val="21"/>
                <w:highlight w:val="none"/>
              </w:rPr>
              <w:t xml:space="preserve">         年  月   日</w:t>
            </w:r>
          </w:p>
        </w:tc>
      </w:tr>
    </w:tbl>
    <w:p w14:paraId="525BCE3D">
      <w:pPr>
        <w:adjustRightInd w:val="0"/>
        <w:snapToGrid w:val="0"/>
        <w:spacing w:line="360" w:lineRule="auto"/>
        <w:rPr>
          <w:rFonts w:ascii="宋体" w:hAnsi="宋体" w:cs="宋体"/>
          <w:kern w:val="1"/>
          <w:szCs w:val="21"/>
          <w:highlight w:val="none"/>
        </w:rPr>
      </w:pPr>
      <w:r>
        <w:rPr>
          <w:rFonts w:hint="eastAsia" w:ascii="宋体" w:hAnsi="宋体" w:cs="宋体"/>
          <w:kern w:val="1"/>
          <w:szCs w:val="21"/>
          <w:highlight w:val="none"/>
        </w:rPr>
        <w:t>注：1、法定代表人授权委托书也可以采用工商行政管理局统一印制的格式。</w:t>
      </w:r>
    </w:p>
    <w:p w14:paraId="2703CCE2">
      <w:pPr>
        <w:numPr>
          <w:ilvl w:val="0"/>
          <w:numId w:val="4"/>
        </w:numPr>
        <w:adjustRightInd w:val="0"/>
        <w:snapToGrid w:val="0"/>
        <w:spacing w:line="360" w:lineRule="auto"/>
        <w:ind w:firstLine="480"/>
        <w:rPr>
          <w:rFonts w:ascii="宋体" w:hAnsi="宋体" w:cs="宋体"/>
          <w:kern w:val="1"/>
          <w:szCs w:val="21"/>
          <w:highlight w:val="none"/>
        </w:rPr>
      </w:pPr>
      <w:r>
        <w:rPr>
          <w:rFonts w:hint="eastAsia" w:ascii="宋体" w:hAnsi="宋体" w:cs="宋体"/>
          <w:kern w:val="1"/>
          <w:szCs w:val="21"/>
          <w:highlight w:val="none"/>
        </w:rPr>
        <w:t>附委托代理人身份证扫描件（加盖电子印章）。</w:t>
      </w:r>
    </w:p>
    <w:p w14:paraId="57D7C1F5">
      <w:pPr>
        <w:numPr>
          <w:ilvl w:val="255"/>
          <w:numId w:val="0"/>
        </w:numPr>
        <w:rPr>
          <w:rFonts w:ascii="宋体" w:hAnsi="宋体" w:cs="宋体"/>
          <w:kern w:val="1"/>
          <w:szCs w:val="21"/>
          <w:highlight w:val="none"/>
        </w:rPr>
      </w:pPr>
      <w:r>
        <w:rPr>
          <w:rFonts w:hint="eastAsia" w:ascii="宋体" w:hAnsi="宋体" w:cs="宋体"/>
          <w:kern w:val="1"/>
          <w:szCs w:val="21"/>
          <w:highlight w:val="none"/>
        </w:rPr>
        <w:br w:type="page"/>
      </w:r>
    </w:p>
    <w:p w14:paraId="0B38B544">
      <w:pPr>
        <w:autoSpaceDE w:val="0"/>
        <w:autoSpaceDN w:val="0"/>
        <w:adjustRightInd w:val="0"/>
        <w:snapToGrid w:val="0"/>
        <w:spacing w:line="360" w:lineRule="auto"/>
        <w:ind w:right="53"/>
        <w:outlineLvl w:val="0"/>
        <w:rPr>
          <w:rFonts w:ascii="宋体" w:hAnsi="宋体" w:cs="宋体"/>
          <w:spacing w:val="2"/>
          <w:position w:val="-1"/>
          <w:szCs w:val="21"/>
          <w:highlight w:val="none"/>
        </w:rPr>
      </w:pPr>
      <w:bookmarkStart w:id="79" w:name="_Toc24284"/>
      <w:bookmarkStart w:id="80" w:name="_Toc17661"/>
      <w:r>
        <w:rPr>
          <w:rFonts w:hint="eastAsia" w:ascii="宋体" w:hAnsi="宋体" w:cs="宋体"/>
          <w:spacing w:val="2"/>
          <w:position w:val="-1"/>
          <w:szCs w:val="21"/>
          <w:highlight w:val="none"/>
        </w:rPr>
        <w:t>格式三：非联合体投标声明</w:t>
      </w:r>
      <w:bookmarkEnd w:id="79"/>
    </w:p>
    <w:p w14:paraId="198E9C57">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非联合体投标声明</w:t>
      </w:r>
    </w:p>
    <w:p w14:paraId="0F1076A6">
      <w:pPr>
        <w:adjustRightInd w:val="0"/>
        <w:snapToGrid w:val="0"/>
        <w:spacing w:line="360" w:lineRule="auto"/>
        <w:jc w:val="center"/>
        <w:rPr>
          <w:rFonts w:ascii="宋体" w:hAnsi="宋体" w:cs="宋体"/>
          <w:b/>
          <w:bCs/>
          <w:szCs w:val="21"/>
          <w:highlight w:val="none"/>
        </w:rPr>
      </w:pPr>
    </w:p>
    <w:p w14:paraId="05A464E6">
      <w:pPr>
        <w:adjustRightInd w:val="0"/>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本公司就参加</w:t>
      </w:r>
      <w:r>
        <w:rPr>
          <w:rFonts w:hint="eastAsia" w:ascii="宋体" w:hAnsi="宋体" w:cs="宋体"/>
          <w:b/>
          <w:bCs/>
          <w:szCs w:val="21"/>
          <w:highlight w:val="none"/>
          <w:u w:val="single"/>
        </w:rPr>
        <w:t xml:space="preserve">              </w:t>
      </w:r>
      <w:r>
        <w:rPr>
          <w:rFonts w:hint="eastAsia" w:ascii="宋体" w:hAnsi="宋体" w:cs="宋体"/>
          <w:b/>
          <w:bCs/>
          <w:szCs w:val="21"/>
          <w:highlight w:val="none"/>
        </w:rPr>
        <w:t>投标工作，我公司属于非联合体投标。</w:t>
      </w:r>
    </w:p>
    <w:p w14:paraId="0EBF6D93">
      <w:pPr>
        <w:adjustRightInd w:val="0"/>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特此声明。</w:t>
      </w:r>
    </w:p>
    <w:p w14:paraId="60DB65B6">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投 标 人：</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r>
        <w:rPr>
          <w:rFonts w:hint="eastAsia" w:ascii="宋体" w:hAnsi="宋体" w:cs="宋体"/>
          <w:bCs/>
          <w:szCs w:val="21"/>
          <w:highlight w:val="none"/>
        </w:rPr>
        <w:t>（盖单位章）</w:t>
      </w:r>
    </w:p>
    <w:p w14:paraId="5BD9D1A1">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法定代表人或其委托代理人：</w:t>
      </w:r>
      <w:r>
        <w:rPr>
          <w:rFonts w:hint="eastAsia" w:ascii="宋体" w:hAnsi="宋体" w:cs="宋体"/>
          <w:bCs/>
          <w:szCs w:val="21"/>
          <w:highlight w:val="none"/>
          <w:u w:val="single"/>
        </w:rPr>
        <w:tab/>
      </w:r>
      <w:r>
        <w:rPr>
          <w:rFonts w:hint="eastAsia" w:ascii="宋体" w:hAnsi="宋体" w:cs="宋体"/>
          <w:bCs/>
          <w:szCs w:val="21"/>
          <w:highlight w:val="none"/>
          <w:u w:val="single"/>
        </w:rPr>
        <w:t xml:space="preserve">            </w:t>
      </w:r>
      <w:r>
        <w:rPr>
          <w:rFonts w:hint="eastAsia" w:ascii="宋体" w:hAnsi="宋体" w:cs="宋体"/>
          <w:bCs/>
          <w:szCs w:val="21"/>
          <w:highlight w:val="none"/>
        </w:rPr>
        <w:t>（签字或盖章）</w:t>
      </w:r>
    </w:p>
    <w:p w14:paraId="4E4BF783">
      <w:pPr>
        <w:adjustRightInd w:val="0"/>
        <w:snapToGrid w:val="0"/>
        <w:spacing w:line="360" w:lineRule="auto"/>
        <w:ind w:firstLine="4200" w:firstLineChars="2000"/>
        <w:rPr>
          <w:rFonts w:ascii="宋体" w:hAnsi="宋体" w:cs="宋体"/>
          <w:szCs w:val="21"/>
          <w:highlight w:val="none"/>
        </w:rPr>
      </w:pPr>
      <w:r>
        <w:rPr>
          <w:rFonts w:hint="eastAsia" w:ascii="宋体" w:hAnsi="宋体" w:cs="宋体"/>
          <w:bCs/>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日</w:t>
      </w:r>
    </w:p>
    <w:p w14:paraId="53633741">
      <w:pPr>
        <w:adjustRightInd w:val="0"/>
        <w:snapToGrid w:val="0"/>
        <w:spacing w:line="360" w:lineRule="auto"/>
        <w:rPr>
          <w:rFonts w:ascii="宋体" w:hAnsi="宋体" w:cs="宋体"/>
          <w:szCs w:val="21"/>
          <w:highlight w:val="none"/>
        </w:rPr>
      </w:pPr>
      <w:r>
        <w:rPr>
          <w:rFonts w:hint="eastAsia" w:ascii="宋体" w:hAnsi="宋体" w:cs="宋体"/>
          <w:kern w:val="0"/>
          <w:szCs w:val="21"/>
          <w:highlight w:val="none"/>
        </w:rPr>
        <w:br w:type="page"/>
      </w:r>
      <w:bookmarkEnd w:id="80"/>
    </w:p>
    <w:p w14:paraId="204B8A36">
      <w:pPr>
        <w:autoSpaceDE w:val="0"/>
        <w:autoSpaceDN w:val="0"/>
        <w:adjustRightInd w:val="0"/>
        <w:snapToGrid w:val="0"/>
        <w:spacing w:line="360" w:lineRule="auto"/>
        <w:ind w:right="53"/>
        <w:outlineLvl w:val="0"/>
        <w:rPr>
          <w:rFonts w:ascii="宋体" w:hAnsi="宋体" w:cs="宋体"/>
          <w:spacing w:val="2"/>
          <w:position w:val="-1"/>
          <w:szCs w:val="21"/>
          <w:highlight w:val="none"/>
        </w:rPr>
      </w:pPr>
      <w:bookmarkStart w:id="81" w:name="_Toc540"/>
      <w:bookmarkStart w:id="82" w:name="_Toc8223"/>
      <w:r>
        <w:rPr>
          <w:rFonts w:hint="eastAsia" w:ascii="宋体" w:hAnsi="宋体" w:cs="宋体"/>
          <w:spacing w:val="2"/>
          <w:position w:val="-1"/>
          <w:szCs w:val="21"/>
          <w:highlight w:val="none"/>
        </w:rPr>
        <w:t>格式四：投标人声明</w:t>
      </w:r>
      <w:bookmarkEnd w:id="81"/>
      <w:bookmarkEnd w:id="82"/>
    </w:p>
    <w:p w14:paraId="0D020C0B">
      <w:pPr>
        <w:adjustRightInd w:val="0"/>
        <w:snapToGrid w:val="0"/>
        <w:spacing w:line="360" w:lineRule="auto"/>
        <w:jc w:val="center"/>
        <w:rPr>
          <w:rFonts w:ascii="宋体" w:hAnsi="宋体" w:cs="宋体"/>
          <w:b/>
          <w:bCs/>
          <w:szCs w:val="21"/>
          <w:highlight w:val="none"/>
        </w:rPr>
      </w:pPr>
      <w:r>
        <w:rPr>
          <w:rFonts w:hint="eastAsia" w:ascii="宋体" w:hAnsi="宋体" w:cs="宋体"/>
          <w:b/>
          <w:bCs/>
          <w:szCs w:val="21"/>
          <w:highlight w:val="none"/>
        </w:rPr>
        <w:t>详见本项目招标公告附件一</w:t>
      </w:r>
    </w:p>
    <w:p w14:paraId="2294ADFB">
      <w:pPr>
        <w:autoSpaceDE w:val="0"/>
        <w:autoSpaceDN w:val="0"/>
        <w:adjustRightInd w:val="0"/>
        <w:snapToGrid w:val="0"/>
        <w:spacing w:line="360" w:lineRule="auto"/>
        <w:ind w:right="53"/>
        <w:outlineLvl w:val="0"/>
        <w:rPr>
          <w:rFonts w:ascii="宋体" w:hAnsi="宋体" w:cs="宋体"/>
          <w:spacing w:val="2"/>
          <w:position w:val="-1"/>
          <w:szCs w:val="21"/>
          <w:highlight w:val="none"/>
        </w:rPr>
      </w:pPr>
      <w:r>
        <w:rPr>
          <w:rFonts w:hint="eastAsia" w:ascii="宋体" w:hAnsi="宋体" w:cs="宋体"/>
          <w:szCs w:val="21"/>
          <w:highlight w:val="none"/>
        </w:rPr>
        <w:br w:type="page"/>
      </w:r>
      <w:bookmarkStart w:id="83" w:name="_Toc14435"/>
      <w:bookmarkStart w:id="84" w:name="_Toc633"/>
      <w:r>
        <w:rPr>
          <w:rFonts w:hint="eastAsia" w:ascii="宋体" w:hAnsi="宋体" w:cs="宋体"/>
          <w:spacing w:val="2"/>
          <w:position w:val="-1"/>
          <w:szCs w:val="21"/>
          <w:highlight w:val="none"/>
        </w:rPr>
        <w:t>格</w:t>
      </w:r>
      <w:r>
        <w:rPr>
          <w:rFonts w:hint="eastAsia" w:ascii="宋体" w:hAnsi="宋体" w:cs="宋体"/>
          <w:spacing w:val="2"/>
          <w:position w:val="-1"/>
          <w:szCs w:val="21"/>
          <w:highlight w:val="none"/>
        </w:rPr>
        <w:t>式五：勘察费报价表</w:t>
      </w:r>
      <w:bookmarkEnd w:id="83"/>
      <w:bookmarkEnd w:id="84"/>
    </w:p>
    <w:p w14:paraId="3CE34190">
      <w:pPr>
        <w:autoSpaceDE w:val="0"/>
        <w:autoSpaceDN w:val="0"/>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勘察费报价表</w:t>
      </w:r>
    </w:p>
    <w:tbl>
      <w:tblPr>
        <w:tblStyle w:val="31"/>
        <w:tblW w:w="4779" w:type="pct"/>
        <w:tblInd w:w="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619"/>
        <w:gridCol w:w="5486"/>
        <w:gridCol w:w="2033"/>
        <w:gridCol w:w="1383"/>
      </w:tblGrid>
      <w:tr w14:paraId="7F8D01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6" w:hRule="atLeast"/>
        </w:trPr>
        <w:tc>
          <w:tcPr>
            <w:tcW w:w="325" w:type="pct"/>
            <w:tcBorders>
              <w:bottom w:val="single" w:color="000000" w:sz="4" w:space="0"/>
              <w:right w:val="single" w:color="000000" w:sz="4" w:space="0"/>
            </w:tcBorders>
            <w:noWrap/>
            <w:vAlign w:val="center"/>
          </w:tcPr>
          <w:p w14:paraId="755700CF">
            <w:pPr>
              <w:widowControl/>
              <w:jc w:val="center"/>
              <w:textAlignment w:val="center"/>
              <w:rPr>
                <w:rFonts w:ascii="宋体" w:hAnsi="宋体" w:cs="宋体"/>
                <w:b/>
                <w:bCs/>
                <w:sz w:val="20"/>
                <w:szCs w:val="20"/>
                <w:highlight w:val="none"/>
              </w:rPr>
            </w:pPr>
            <w:r>
              <w:rPr>
                <w:rFonts w:hint="eastAsia" w:ascii="宋体" w:hAnsi="宋体" w:cs="宋体"/>
                <w:b/>
                <w:bCs/>
                <w:sz w:val="20"/>
                <w:szCs w:val="20"/>
                <w:highlight w:val="none"/>
                <w:lang w:bidi="ar"/>
              </w:rPr>
              <w:t>序号</w:t>
            </w:r>
          </w:p>
        </w:tc>
        <w:tc>
          <w:tcPr>
            <w:tcW w:w="2880" w:type="pct"/>
            <w:tcBorders>
              <w:left w:val="single" w:color="000000" w:sz="4" w:space="0"/>
              <w:bottom w:val="single" w:color="000000" w:sz="4" w:space="0"/>
              <w:right w:val="single" w:color="000000" w:sz="4" w:space="0"/>
            </w:tcBorders>
            <w:noWrap/>
            <w:vAlign w:val="center"/>
          </w:tcPr>
          <w:p w14:paraId="25C6FAB0">
            <w:pPr>
              <w:widowControl/>
              <w:jc w:val="center"/>
              <w:textAlignment w:val="center"/>
              <w:rPr>
                <w:rFonts w:ascii="宋体" w:hAnsi="宋体" w:cs="宋体"/>
                <w:b/>
                <w:bCs/>
                <w:sz w:val="20"/>
                <w:szCs w:val="20"/>
                <w:highlight w:val="none"/>
              </w:rPr>
            </w:pPr>
            <w:r>
              <w:rPr>
                <w:rFonts w:hint="eastAsia" w:ascii="宋体" w:hAnsi="宋体" w:cs="宋体"/>
                <w:b/>
                <w:bCs/>
                <w:sz w:val="20"/>
                <w:szCs w:val="20"/>
                <w:highlight w:val="none"/>
                <w:lang w:bidi="ar"/>
              </w:rPr>
              <w:t>工作内容</w:t>
            </w:r>
          </w:p>
        </w:tc>
        <w:tc>
          <w:tcPr>
            <w:tcW w:w="1067" w:type="pct"/>
            <w:tcBorders>
              <w:left w:val="single" w:color="000000" w:sz="4" w:space="0"/>
              <w:bottom w:val="single" w:color="000000" w:sz="4" w:space="0"/>
              <w:right w:val="single" w:color="000000" w:sz="4" w:space="0"/>
            </w:tcBorders>
            <w:vAlign w:val="center"/>
          </w:tcPr>
          <w:p w14:paraId="5D8C0495">
            <w:pPr>
              <w:widowControl/>
              <w:jc w:val="center"/>
              <w:textAlignment w:val="center"/>
              <w:rPr>
                <w:rFonts w:ascii="宋体" w:hAnsi="宋体" w:cs="宋体"/>
                <w:b/>
                <w:bCs/>
                <w:sz w:val="20"/>
                <w:szCs w:val="20"/>
                <w:highlight w:val="none"/>
              </w:rPr>
            </w:pPr>
            <w:r>
              <w:rPr>
                <w:rFonts w:hint="eastAsia" w:ascii="宋体" w:hAnsi="宋体" w:cs="宋体"/>
                <w:b/>
                <w:bCs/>
                <w:sz w:val="20"/>
                <w:szCs w:val="20"/>
                <w:highlight w:val="none"/>
                <w:lang w:bidi="ar"/>
              </w:rPr>
              <w:t>勘察费报价(元)</w:t>
            </w:r>
          </w:p>
        </w:tc>
        <w:tc>
          <w:tcPr>
            <w:tcW w:w="726" w:type="pct"/>
            <w:tcBorders>
              <w:left w:val="single" w:color="000000" w:sz="4" w:space="0"/>
              <w:bottom w:val="single" w:color="000000" w:sz="4" w:space="0"/>
            </w:tcBorders>
            <w:vAlign w:val="center"/>
          </w:tcPr>
          <w:p w14:paraId="5F98AF61">
            <w:pPr>
              <w:widowControl/>
              <w:jc w:val="center"/>
              <w:textAlignment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5AAEB5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6" w:hRule="atLeast"/>
        </w:trPr>
        <w:tc>
          <w:tcPr>
            <w:tcW w:w="325" w:type="pct"/>
            <w:tcBorders>
              <w:top w:val="single" w:color="000000" w:sz="4" w:space="0"/>
              <w:right w:val="single" w:color="000000" w:sz="4" w:space="0"/>
            </w:tcBorders>
            <w:vAlign w:val="center"/>
          </w:tcPr>
          <w:p w14:paraId="5F83DB05">
            <w:pPr>
              <w:widowControl/>
              <w:jc w:val="center"/>
              <w:textAlignment w:val="center"/>
              <w:rPr>
                <w:rFonts w:ascii="宋体" w:hAnsi="宋体" w:cs="宋体"/>
                <w:b/>
                <w:bCs/>
                <w:sz w:val="20"/>
                <w:szCs w:val="20"/>
                <w:highlight w:val="none"/>
              </w:rPr>
            </w:pPr>
            <w:r>
              <w:rPr>
                <w:rFonts w:hint="eastAsia" w:ascii="宋体" w:hAnsi="宋体" w:cs="宋体"/>
                <w:b/>
                <w:bCs/>
                <w:sz w:val="20"/>
                <w:szCs w:val="20"/>
                <w:highlight w:val="none"/>
                <w:lang w:bidi="ar"/>
              </w:rPr>
              <w:t>1</w:t>
            </w:r>
          </w:p>
        </w:tc>
        <w:tc>
          <w:tcPr>
            <w:tcW w:w="2880" w:type="pct"/>
            <w:tcBorders>
              <w:top w:val="single" w:color="000000" w:sz="4" w:space="0"/>
              <w:left w:val="single" w:color="000000" w:sz="4" w:space="0"/>
              <w:right w:val="single" w:color="000000" w:sz="4" w:space="0"/>
            </w:tcBorders>
            <w:vAlign w:val="center"/>
          </w:tcPr>
          <w:p w14:paraId="607639BD">
            <w:pPr>
              <w:widowControl/>
              <w:jc w:val="center"/>
              <w:textAlignment w:val="center"/>
              <w:rPr>
                <w:rFonts w:ascii="宋体" w:hAnsi="宋体" w:cs="宋体"/>
                <w:b/>
                <w:bCs/>
                <w:sz w:val="20"/>
                <w:szCs w:val="20"/>
                <w:highlight w:val="none"/>
              </w:rPr>
            </w:pPr>
            <w:r>
              <w:rPr>
                <w:rFonts w:hint="eastAsia" w:ascii="宋体" w:hAnsi="宋体" w:cs="宋体"/>
                <w:b/>
                <w:bCs/>
                <w:sz w:val="20"/>
                <w:szCs w:val="20"/>
                <w:highlight w:val="none"/>
                <w:lang w:bidi="ar"/>
              </w:rPr>
              <w:t>广州市南沙区第一人民医院综合病房楼新建工程勘察</w:t>
            </w:r>
          </w:p>
        </w:tc>
        <w:tc>
          <w:tcPr>
            <w:tcW w:w="1067" w:type="pct"/>
            <w:tcBorders>
              <w:top w:val="single" w:color="000000" w:sz="4" w:space="0"/>
              <w:left w:val="single" w:color="000000" w:sz="4" w:space="0"/>
              <w:right w:val="single" w:color="000000" w:sz="4" w:space="0"/>
            </w:tcBorders>
            <w:vAlign w:val="center"/>
          </w:tcPr>
          <w:p w14:paraId="3291E938">
            <w:pPr>
              <w:jc w:val="center"/>
              <w:rPr>
                <w:rFonts w:ascii="宋体" w:hAnsi="宋体" w:cs="宋体"/>
                <w:sz w:val="20"/>
                <w:szCs w:val="20"/>
                <w:highlight w:val="none"/>
              </w:rPr>
            </w:pPr>
          </w:p>
        </w:tc>
        <w:tc>
          <w:tcPr>
            <w:tcW w:w="726" w:type="pct"/>
            <w:tcBorders>
              <w:top w:val="single" w:color="000000" w:sz="4" w:space="0"/>
              <w:left w:val="single" w:color="000000" w:sz="4" w:space="0"/>
            </w:tcBorders>
            <w:vAlign w:val="center"/>
          </w:tcPr>
          <w:p w14:paraId="22ACCFDA">
            <w:pPr>
              <w:jc w:val="center"/>
              <w:rPr>
                <w:rFonts w:ascii="宋体" w:hAnsi="宋体" w:cs="宋体"/>
                <w:sz w:val="20"/>
                <w:szCs w:val="20"/>
                <w:highlight w:val="none"/>
              </w:rPr>
            </w:pPr>
          </w:p>
        </w:tc>
      </w:tr>
    </w:tbl>
    <w:p w14:paraId="7B66E7FB">
      <w:pPr>
        <w:adjustRightInd w:val="0"/>
        <w:snapToGrid w:val="0"/>
        <w:spacing w:line="360" w:lineRule="auto"/>
        <w:rPr>
          <w:rFonts w:ascii="宋体" w:hAnsi="宋体" w:cs="宋体"/>
          <w:spacing w:val="4"/>
          <w:szCs w:val="21"/>
          <w:highlight w:val="none"/>
        </w:rPr>
      </w:pPr>
      <w:r>
        <w:rPr>
          <w:rFonts w:hint="eastAsia" w:ascii="宋体" w:hAnsi="宋体" w:cs="宋体"/>
          <w:szCs w:val="21"/>
          <w:highlight w:val="none"/>
        </w:rPr>
        <w:t>注：1.</w:t>
      </w:r>
      <w:r>
        <w:rPr>
          <w:rFonts w:hint="eastAsia" w:ascii="宋体" w:hAnsi="宋体" w:cs="宋体"/>
          <w:spacing w:val="4"/>
          <w:szCs w:val="21"/>
          <w:highlight w:val="none"/>
        </w:rPr>
        <w:t>投标报价金额出现小数，只保留小数点后二位。</w:t>
      </w:r>
    </w:p>
    <w:p w14:paraId="35DE8F35">
      <w:pPr>
        <w:adjustRightInd w:val="0"/>
        <w:snapToGrid w:val="0"/>
        <w:spacing w:line="360" w:lineRule="auto"/>
        <w:rPr>
          <w:rFonts w:ascii="宋体" w:hAnsi="宋体" w:cs="宋体"/>
          <w:spacing w:val="4"/>
          <w:szCs w:val="21"/>
          <w:highlight w:val="none"/>
        </w:rPr>
      </w:pPr>
      <w:r>
        <w:rPr>
          <w:rFonts w:hint="eastAsia" w:ascii="宋体" w:hAnsi="宋体" w:cs="宋体"/>
          <w:spacing w:val="4"/>
          <w:szCs w:val="21"/>
          <w:highlight w:val="none"/>
        </w:rPr>
        <w:t>2.后附已标价的勘察清单，格式见第五章。</w:t>
      </w:r>
    </w:p>
    <w:p w14:paraId="0B86AB82">
      <w:pPr>
        <w:adjustRightInd w:val="0"/>
        <w:snapToGrid w:val="0"/>
        <w:spacing w:line="360" w:lineRule="auto"/>
        <w:rPr>
          <w:rFonts w:ascii="宋体" w:hAnsi="宋体" w:cs="宋体"/>
          <w:szCs w:val="21"/>
          <w:highlight w:val="none"/>
        </w:rPr>
      </w:pPr>
    </w:p>
    <w:p w14:paraId="486E63E2">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投 标 人：</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r>
        <w:rPr>
          <w:rFonts w:hint="eastAsia" w:ascii="宋体" w:hAnsi="宋体" w:cs="宋体"/>
          <w:bCs/>
          <w:szCs w:val="21"/>
          <w:highlight w:val="none"/>
        </w:rPr>
        <w:t>（盖单位章）</w:t>
      </w:r>
    </w:p>
    <w:p w14:paraId="4DFA9DC8">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法定代表人或其委托代理人：</w:t>
      </w:r>
      <w:r>
        <w:rPr>
          <w:rFonts w:hint="eastAsia" w:ascii="宋体" w:hAnsi="宋体" w:cs="宋体"/>
          <w:bCs/>
          <w:szCs w:val="21"/>
          <w:highlight w:val="none"/>
          <w:u w:val="single"/>
        </w:rPr>
        <w:tab/>
      </w:r>
      <w:r>
        <w:rPr>
          <w:rFonts w:hint="eastAsia" w:ascii="宋体" w:hAnsi="宋体" w:cs="宋体"/>
          <w:bCs/>
          <w:szCs w:val="21"/>
          <w:highlight w:val="none"/>
          <w:u w:val="single"/>
        </w:rPr>
        <w:t xml:space="preserve">            </w:t>
      </w:r>
      <w:r>
        <w:rPr>
          <w:rFonts w:hint="eastAsia" w:ascii="宋体" w:hAnsi="宋体" w:cs="宋体"/>
          <w:bCs/>
          <w:szCs w:val="21"/>
          <w:highlight w:val="none"/>
        </w:rPr>
        <w:t>（签字或盖章）</w:t>
      </w:r>
    </w:p>
    <w:p w14:paraId="2283E2D7">
      <w:pPr>
        <w:adjustRightInd w:val="0"/>
        <w:snapToGrid w:val="0"/>
        <w:spacing w:line="360" w:lineRule="auto"/>
        <w:ind w:firstLine="4200" w:firstLineChars="2000"/>
        <w:rPr>
          <w:rFonts w:hint="eastAsia" w:ascii="宋体" w:hAnsi="宋体" w:cs="宋体"/>
          <w:szCs w:val="21"/>
          <w:highlight w:val="none"/>
        </w:rPr>
      </w:pPr>
      <w:r>
        <w:rPr>
          <w:rFonts w:hint="eastAsia" w:ascii="宋体" w:hAnsi="宋体" w:cs="宋体"/>
          <w:bCs/>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日</w:t>
      </w:r>
    </w:p>
    <w:p w14:paraId="052A04F1">
      <w:pPr>
        <w:pStyle w:val="2"/>
        <w:rPr>
          <w:rFonts w:hint="eastAsia" w:ascii="宋体" w:hAnsi="宋体" w:cs="宋体"/>
          <w:szCs w:val="21"/>
          <w:highlight w:val="none"/>
        </w:rPr>
      </w:pPr>
    </w:p>
    <w:p w14:paraId="2876D3F8">
      <w:pPr>
        <w:autoSpaceDE w:val="0"/>
        <w:autoSpaceDN w:val="0"/>
        <w:adjustRightInd w:val="0"/>
        <w:snapToGrid w:val="0"/>
        <w:spacing w:line="360" w:lineRule="auto"/>
        <w:ind w:right="53"/>
        <w:outlineLvl w:val="0"/>
        <w:rPr>
          <w:rFonts w:ascii="宋体" w:hAnsi="宋体" w:cs="宋体"/>
          <w:spacing w:val="2"/>
          <w:position w:val="-1"/>
          <w:szCs w:val="21"/>
          <w:highlight w:val="none"/>
        </w:rPr>
      </w:pPr>
    </w:p>
    <w:p w14:paraId="6BD4E2FE">
      <w:pPr>
        <w:autoSpaceDE/>
        <w:autoSpaceDN/>
        <w:adjustRightInd/>
        <w:snapToGrid/>
        <w:spacing w:line="240" w:lineRule="auto"/>
        <w:jc w:val="left"/>
        <w:rPr>
          <w:rFonts w:hint="eastAsia" w:ascii="宋体" w:hAnsi="宋体" w:cs="宋体"/>
          <w:b/>
          <w:bCs/>
          <w:sz w:val="28"/>
          <w:szCs w:val="28"/>
          <w:highlight w:val="none"/>
        </w:rPr>
      </w:pPr>
      <w:r>
        <w:rPr>
          <w:rFonts w:hint="eastAsia" w:ascii="宋体" w:hAnsi="宋体" w:cs="宋体"/>
          <w:b/>
          <w:bCs/>
          <w:sz w:val="28"/>
          <w:szCs w:val="28"/>
          <w:highlight w:val="none"/>
        </w:rPr>
        <w:br w:type="page"/>
      </w:r>
    </w:p>
    <w:p w14:paraId="0775C2F1">
      <w:pPr>
        <w:autoSpaceDE w:val="0"/>
        <w:autoSpaceDN w:val="0"/>
        <w:adjustRightInd w:val="0"/>
        <w:snapToGrid w:val="0"/>
        <w:spacing w:line="360" w:lineRule="auto"/>
        <w:jc w:val="center"/>
        <w:rPr>
          <w:rFonts w:hint="eastAsia" w:ascii="宋体" w:hAnsi="宋体" w:cs="宋体"/>
          <w:b/>
          <w:bCs/>
          <w:sz w:val="28"/>
          <w:szCs w:val="28"/>
          <w:highlight w:val="none"/>
          <w:lang w:val="en-US" w:eastAsia="zh-CN"/>
        </w:rPr>
      </w:pPr>
      <w:r>
        <w:rPr>
          <w:rFonts w:hint="eastAsia" w:ascii="宋体" w:hAnsi="宋体" w:cs="宋体"/>
          <w:b/>
          <w:bCs/>
          <w:spacing w:val="0"/>
          <w:sz w:val="28"/>
          <w:szCs w:val="28"/>
          <w:highlight w:val="none"/>
        </w:rPr>
        <w:t>已标价的</w:t>
      </w:r>
      <w:r>
        <w:rPr>
          <w:rFonts w:hint="eastAsia" w:ascii="宋体" w:hAnsi="宋体" w:cs="宋体"/>
          <w:b/>
          <w:bCs/>
          <w:sz w:val="28"/>
          <w:szCs w:val="28"/>
          <w:highlight w:val="none"/>
        </w:rPr>
        <w:t>勘察</w:t>
      </w:r>
      <w:r>
        <w:rPr>
          <w:rFonts w:hint="eastAsia" w:ascii="宋体" w:hAnsi="宋体" w:cs="宋体"/>
          <w:b/>
          <w:bCs/>
          <w:sz w:val="28"/>
          <w:szCs w:val="28"/>
          <w:highlight w:val="none"/>
          <w:lang w:val="en-US" w:eastAsia="zh-CN"/>
        </w:rPr>
        <w:t>清单</w:t>
      </w:r>
    </w:p>
    <w:p w14:paraId="13B80C26">
      <w:pPr>
        <w:pStyle w:val="2"/>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rPr>
        <w:t>格式见第五章</w:t>
      </w:r>
    </w:p>
    <w:p w14:paraId="6F81E99E">
      <w:pPr>
        <w:pStyle w:val="2"/>
        <w:rPr>
          <w:rFonts w:hint="eastAsia" w:ascii="宋体" w:hAnsi="宋体" w:cs="宋体"/>
          <w:szCs w:val="21"/>
          <w:highlight w:val="none"/>
        </w:rPr>
      </w:pPr>
    </w:p>
    <w:p w14:paraId="38A21C23">
      <w:pPr>
        <w:adjustRightInd w:val="0"/>
        <w:snapToGrid w:val="0"/>
        <w:spacing w:line="360" w:lineRule="auto"/>
        <w:rPr>
          <w:rFonts w:ascii="宋体" w:hAnsi="宋体" w:cs="宋体"/>
          <w:szCs w:val="21"/>
          <w:highlight w:val="none"/>
        </w:rPr>
      </w:pPr>
    </w:p>
    <w:p w14:paraId="3E1E2FE0">
      <w:pPr>
        <w:adjustRightInd w:val="0"/>
        <w:snapToGrid w:val="0"/>
        <w:spacing w:line="360" w:lineRule="auto"/>
        <w:rPr>
          <w:rFonts w:ascii="宋体" w:hAnsi="宋体" w:cs="宋体"/>
          <w:spacing w:val="2"/>
          <w:position w:val="-1"/>
          <w:szCs w:val="21"/>
          <w:highlight w:val="none"/>
        </w:rPr>
      </w:pPr>
      <w:r>
        <w:rPr>
          <w:rFonts w:hint="eastAsia" w:ascii="宋体" w:hAnsi="宋体" w:cs="宋体"/>
          <w:spacing w:val="2"/>
          <w:position w:val="-1"/>
          <w:szCs w:val="21"/>
          <w:highlight w:val="none"/>
        </w:rPr>
        <w:br w:type="page"/>
      </w:r>
    </w:p>
    <w:p w14:paraId="271F70F4">
      <w:pPr>
        <w:autoSpaceDE w:val="0"/>
        <w:autoSpaceDN w:val="0"/>
        <w:adjustRightInd w:val="0"/>
        <w:snapToGrid w:val="0"/>
        <w:spacing w:line="360" w:lineRule="auto"/>
        <w:ind w:right="53"/>
        <w:outlineLvl w:val="0"/>
        <w:rPr>
          <w:rFonts w:ascii="宋体" w:hAnsi="宋体" w:cs="宋体"/>
          <w:spacing w:val="2"/>
          <w:position w:val="-1"/>
          <w:szCs w:val="21"/>
          <w:highlight w:val="none"/>
        </w:rPr>
      </w:pPr>
      <w:bookmarkStart w:id="85" w:name="_Toc12462"/>
      <w:r>
        <w:rPr>
          <w:rFonts w:hint="eastAsia" w:ascii="宋体" w:hAnsi="宋体" w:cs="宋体"/>
          <w:spacing w:val="2"/>
          <w:position w:val="-1"/>
          <w:szCs w:val="21"/>
          <w:highlight w:val="none"/>
        </w:rPr>
        <w:t>格式六：拟委任的主要人员汇总表及主要人员简历表</w:t>
      </w:r>
      <w:bookmarkEnd w:id="85"/>
    </w:p>
    <w:p w14:paraId="7C3D0C8A">
      <w:pPr>
        <w:adjustRightInd w:val="0"/>
        <w:snapToGrid w:val="0"/>
        <w:spacing w:line="360" w:lineRule="auto"/>
        <w:jc w:val="center"/>
        <w:rPr>
          <w:rFonts w:ascii="宋体" w:hAnsi="宋体" w:cs="宋体"/>
          <w:spacing w:val="2"/>
          <w:position w:val="-1"/>
          <w:szCs w:val="21"/>
          <w:highlight w:val="none"/>
        </w:rPr>
      </w:pPr>
      <w:r>
        <w:rPr>
          <w:rFonts w:hint="eastAsia" w:ascii="宋体" w:hAnsi="宋体" w:cs="宋体"/>
          <w:b/>
          <w:bCs/>
          <w:spacing w:val="2"/>
          <w:position w:val="-1"/>
          <w:szCs w:val="21"/>
          <w:highlight w:val="none"/>
        </w:rPr>
        <w:t>拟委任的主要人员汇总表</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028"/>
        <w:gridCol w:w="829"/>
        <w:gridCol w:w="861"/>
        <w:gridCol w:w="3152"/>
        <w:gridCol w:w="2269"/>
      </w:tblGrid>
      <w:tr w14:paraId="4C21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pct"/>
            <w:vMerge w:val="restart"/>
            <w:tcBorders>
              <w:top w:val="single" w:color="auto" w:sz="4" w:space="0"/>
              <w:left w:val="single" w:color="auto" w:sz="4" w:space="0"/>
              <w:bottom w:val="single" w:color="auto" w:sz="4" w:space="0"/>
              <w:right w:val="single" w:color="auto" w:sz="4" w:space="0"/>
            </w:tcBorders>
            <w:vAlign w:val="center"/>
          </w:tcPr>
          <w:p w14:paraId="4D170A69">
            <w:pPr>
              <w:adjustRightInd w:val="0"/>
              <w:snapToGrid w:val="0"/>
              <w:jc w:val="center"/>
              <w:rPr>
                <w:rFonts w:ascii="宋体" w:hAnsi="宋体" w:cs="宋体"/>
                <w:szCs w:val="21"/>
                <w:highlight w:val="none"/>
              </w:rPr>
            </w:pPr>
            <w:r>
              <w:rPr>
                <w:rFonts w:hint="eastAsia" w:ascii="宋体" w:hAnsi="宋体" w:cs="宋体"/>
                <w:szCs w:val="21"/>
                <w:highlight w:val="none"/>
              </w:rPr>
              <w:t>人员安排分工</w:t>
            </w:r>
          </w:p>
        </w:tc>
        <w:tc>
          <w:tcPr>
            <w:tcW w:w="516" w:type="pct"/>
            <w:vMerge w:val="restart"/>
            <w:tcBorders>
              <w:top w:val="single" w:color="auto" w:sz="4" w:space="0"/>
              <w:left w:val="nil"/>
              <w:bottom w:val="single" w:color="auto" w:sz="4" w:space="0"/>
              <w:right w:val="single" w:color="auto" w:sz="4" w:space="0"/>
            </w:tcBorders>
            <w:vAlign w:val="center"/>
          </w:tcPr>
          <w:p w14:paraId="07F736CA">
            <w:pPr>
              <w:adjustRightInd w:val="0"/>
              <w:snapToGrid w:val="0"/>
              <w:jc w:val="center"/>
              <w:rPr>
                <w:rFonts w:ascii="宋体" w:hAnsi="宋体" w:cs="宋体"/>
                <w:szCs w:val="21"/>
                <w:highlight w:val="none"/>
              </w:rPr>
            </w:pPr>
            <w:r>
              <w:rPr>
                <w:rFonts w:hint="eastAsia" w:ascii="宋体" w:hAnsi="宋体" w:cs="宋体"/>
                <w:szCs w:val="21"/>
                <w:highlight w:val="none"/>
              </w:rPr>
              <w:t>姓名</w:t>
            </w:r>
          </w:p>
        </w:tc>
        <w:tc>
          <w:tcPr>
            <w:tcW w:w="416" w:type="pct"/>
            <w:vMerge w:val="restart"/>
            <w:tcBorders>
              <w:top w:val="single" w:color="auto" w:sz="4" w:space="0"/>
              <w:left w:val="nil"/>
              <w:bottom w:val="single" w:color="auto" w:sz="4" w:space="0"/>
              <w:right w:val="single" w:color="auto" w:sz="4" w:space="0"/>
            </w:tcBorders>
            <w:vAlign w:val="center"/>
          </w:tcPr>
          <w:p w14:paraId="31FD924A">
            <w:pPr>
              <w:adjustRightInd w:val="0"/>
              <w:snapToGrid w:val="0"/>
              <w:jc w:val="center"/>
              <w:rPr>
                <w:rFonts w:ascii="宋体" w:hAnsi="宋体" w:cs="宋体"/>
                <w:szCs w:val="21"/>
                <w:highlight w:val="none"/>
              </w:rPr>
            </w:pPr>
            <w:r>
              <w:rPr>
                <w:rFonts w:hint="eastAsia" w:ascii="宋体" w:hAnsi="宋体" w:cs="宋体"/>
                <w:szCs w:val="21"/>
                <w:highlight w:val="none"/>
              </w:rPr>
              <w:t>年龄</w:t>
            </w:r>
          </w:p>
        </w:tc>
        <w:tc>
          <w:tcPr>
            <w:tcW w:w="2014" w:type="pct"/>
            <w:gridSpan w:val="2"/>
            <w:tcBorders>
              <w:top w:val="single" w:color="auto" w:sz="4" w:space="0"/>
              <w:left w:val="nil"/>
              <w:bottom w:val="single" w:color="auto" w:sz="4" w:space="0"/>
              <w:right w:val="single" w:color="auto" w:sz="4" w:space="0"/>
            </w:tcBorders>
            <w:vAlign w:val="center"/>
          </w:tcPr>
          <w:p w14:paraId="67E1EF7B">
            <w:pPr>
              <w:adjustRightInd w:val="0"/>
              <w:snapToGrid w:val="0"/>
              <w:jc w:val="center"/>
              <w:rPr>
                <w:rFonts w:ascii="宋体" w:hAnsi="宋体" w:cs="宋体"/>
                <w:szCs w:val="21"/>
                <w:highlight w:val="none"/>
              </w:rPr>
            </w:pPr>
            <w:r>
              <w:rPr>
                <w:rFonts w:hint="eastAsia" w:ascii="宋体" w:hAnsi="宋体" w:cs="宋体"/>
                <w:szCs w:val="21"/>
                <w:highlight w:val="none"/>
              </w:rPr>
              <w:t>基本要求</w:t>
            </w:r>
          </w:p>
        </w:tc>
        <w:tc>
          <w:tcPr>
            <w:tcW w:w="1139" w:type="pct"/>
            <w:vMerge w:val="restart"/>
            <w:tcBorders>
              <w:top w:val="single" w:color="auto" w:sz="4" w:space="0"/>
              <w:left w:val="nil"/>
              <w:bottom w:val="single" w:color="auto" w:sz="4" w:space="0"/>
              <w:right w:val="single" w:color="auto" w:sz="4" w:space="0"/>
            </w:tcBorders>
            <w:vAlign w:val="center"/>
          </w:tcPr>
          <w:p w14:paraId="61AD3047">
            <w:pPr>
              <w:adjustRightInd w:val="0"/>
              <w:snapToGrid w:val="0"/>
              <w:jc w:val="center"/>
              <w:rPr>
                <w:rFonts w:ascii="宋体" w:hAnsi="宋体" w:cs="宋体"/>
                <w:szCs w:val="21"/>
                <w:highlight w:val="none"/>
              </w:rPr>
            </w:pPr>
            <w:r>
              <w:rPr>
                <w:rFonts w:hint="eastAsia" w:ascii="宋体" w:hAnsi="宋体" w:cs="宋体"/>
                <w:szCs w:val="21"/>
                <w:highlight w:val="none"/>
              </w:rPr>
              <w:t>已完成类似的项目</w:t>
            </w:r>
          </w:p>
        </w:tc>
      </w:tr>
      <w:tr w14:paraId="0186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pct"/>
            <w:vMerge w:val="continue"/>
            <w:tcBorders>
              <w:top w:val="single" w:color="auto" w:sz="4" w:space="0"/>
              <w:left w:val="single" w:color="auto" w:sz="4" w:space="0"/>
              <w:bottom w:val="single" w:color="auto" w:sz="4" w:space="0"/>
              <w:right w:val="single" w:color="auto" w:sz="4" w:space="0"/>
            </w:tcBorders>
            <w:vAlign w:val="center"/>
          </w:tcPr>
          <w:p w14:paraId="4D3BAACC">
            <w:pPr>
              <w:widowControl/>
              <w:adjustRightInd w:val="0"/>
              <w:snapToGrid w:val="0"/>
              <w:rPr>
                <w:rFonts w:ascii="宋体" w:hAnsi="宋体" w:cs="宋体"/>
                <w:szCs w:val="21"/>
                <w:highlight w:val="none"/>
              </w:rPr>
            </w:pPr>
          </w:p>
        </w:tc>
        <w:tc>
          <w:tcPr>
            <w:tcW w:w="516" w:type="pct"/>
            <w:vMerge w:val="continue"/>
            <w:tcBorders>
              <w:top w:val="single" w:color="auto" w:sz="4" w:space="0"/>
              <w:left w:val="nil"/>
              <w:bottom w:val="single" w:color="auto" w:sz="4" w:space="0"/>
              <w:right w:val="single" w:color="auto" w:sz="4" w:space="0"/>
            </w:tcBorders>
            <w:vAlign w:val="center"/>
          </w:tcPr>
          <w:p w14:paraId="05143D63">
            <w:pPr>
              <w:widowControl/>
              <w:adjustRightInd w:val="0"/>
              <w:snapToGrid w:val="0"/>
              <w:rPr>
                <w:rFonts w:ascii="宋体" w:hAnsi="宋体" w:cs="宋体"/>
                <w:szCs w:val="21"/>
                <w:highlight w:val="none"/>
              </w:rPr>
            </w:pPr>
          </w:p>
        </w:tc>
        <w:tc>
          <w:tcPr>
            <w:tcW w:w="416" w:type="pct"/>
            <w:vMerge w:val="continue"/>
            <w:tcBorders>
              <w:top w:val="single" w:color="auto" w:sz="4" w:space="0"/>
              <w:left w:val="nil"/>
              <w:bottom w:val="single" w:color="auto" w:sz="4" w:space="0"/>
              <w:right w:val="single" w:color="auto" w:sz="4" w:space="0"/>
            </w:tcBorders>
            <w:vAlign w:val="center"/>
          </w:tcPr>
          <w:p w14:paraId="7483BA4E">
            <w:pPr>
              <w:widowControl/>
              <w:adjustRightInd w:val="0"/>
              <w:snapToGrid w:val="0"/>
              <w:rPr>
                <w:rFonts w:ascii="宋体" w:hAnsi="宋体" w:cs="宋体"/>
                <w:szCs w:val="21"/>
                <w:highlight w:val="none"/>
              </w:rPr>
            </w:pPr>
          </w:p>
        </w:tc>
        <w:tc>
          <w:tcPr>
            <w:tcW w:w="432" w:type="pct"/>
            <w:tcBorders>
              <w:top w:val="single" w:color="auto" w:sz="4" w:space="0"/>
              <w:left w:val="nil"/>
              <w:bottom w:val="single" w:color="auto" w:sz="4" w:space="0"/>
              <w:right w:val="single" w:color="auto" w:sz="4" w:space="0"/>
            </w:tcBorders>
            <w:vAlign w:val="center"/>
          </w:tcPr>
          <w:p w14:paraId="7C8F3D24">
            <w:pPr>
              <w:adjustRightInd w:val="0"/>
              <w:snapToGrid w:val="0"/>
              <w:jc w:val="center"/>
              <w:rPr>
                <w:rFonts w:ascii="宋体" w:hAnsi="宋体" w:cs="宋体"/>
                <w:szCs w:val="21"/>
                <w:highlight w:val="none"/>
              </w:rPr>
            </w:pPr>
            <w:r>
              <w:rPr>
                <w:rFonts w:hint="eastAsia" w:ascii="宋体" w:hAnsi="宋体" w:cs="宋体"/>
                <w:szCs w:val="21"/>
                <w:highlight w:val="none"/>
              </w:rPr>
              <w:t>人数</w:t>
            </w:r>
          </w:p>
        </w:tc>
        <w:tc>
          <w:tcPr>
            <w:tcW w:w="1582" w:type="pct"/>
            <w:tcBorders>
              <w:top w:val="single" w:color="auto" w:sz="4" w:space="0"/>
              <w:left w:val="nil"/>
              <w:bottom w:val="single" w:color="auto" w:sz="4" w:space="0"/>
              <w:right w:val="single" w:color="auto" w:sz="4" w:space="0"/>
            </w:tcBorders>
            <w:vAlign w:val="center"/>
          </w:tcPr>
          <w:p w14:paraId="1E298332">
            <w:pPr>
              <w:adjustRightInd w:val="0"/>
              <w:snapToGrid w:val="0"/>
              <w:jc w:val="center"/>
              <w:rPr>
                <w:rFonts w:ascii="宋体" w:hAnsi="宋体" w:cs="宋体"/>
                <w:szCs w:val="21"/>
                <w:highlight w:val="none"/>
              </w:rPr>
            </w:pPr>
            <w:r>
              <w:rPr>
                <w:rFonts w:hint="eastAsia" w:ascii="宋体" w:hAnsi="宋体" w:cs="宋体"/>
                <w:szCs w:val="21"/>
                <w:highlight w:val="none"/>
              </w:rPr>
              <w:t>职务、执业资格、专业职称</w:t>
            </w:r>
          </w:p>
        </w:tc>
        <w:tc>
          <w:tcPr>
            <w:tcW w:w="1139" w:type="pct"/>
            <w:vMerge w:val="continue"/>
            <w:tcBorders>
              <w:top w:val="single" w:color="auto" w:sz="4" w:space="0"/>
              <w:left w:val="nil"/>
              <w:bottom w:val="single" w:color="auto" w:sz="4" w:space="0"/>
              <w:right w:val="single" w:color="auto" w:sz="4" w:space="0"/>
            </w:tcBorders>
            <w:vAlign w:val="center"/>
          </w:tcPr>
          <w:p w14:paraId="399AC50B">
            <w:pPr>
              <w:widowControl/>
              <w:adjustRightInd w:val="0"/>
              <w:snapToGrid w:val="0"/>
              <w:rPr>
                <w:rFonts w:ascii="宋体" w:hAnsi="宋体" w:cs="宋体"/>
                <w:szCs w:val="21"/>
                <w:highlight w:val="none"/>
              </w:rPr>
            </w:pPr>
          </w:p>
        </w:tc>
      </w:tr>
      <w:tr w14:paraId="64EA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pct"/>
            <w:tcBorders>
              <w:top w:val="single" w:color="auto" w:sz="4" w:space="0"/>
              <w:left w:val="single" w:color="auto" w:sz="4" w:space="0"/>
              <w:bottom w:val="single" w:color="auto" w:sz="4" w:space="0"/>
              <w:right w:val="single" w:color="auto" w:sz="4" w:space="0"/>
            </w:tcBorders>
            <w:vAlign w:val="center"/>
          </w:tcPr>
          <w:p w14:paraId="0FA54EE4">
            <w:pPr>
              <w:adjustRightInd w:val="0"/>
              <w:snapToGrid w:val="0"/>
              <w:jc w:val="center"/>
              <w:rPr>
                <w:rFonts w:ascii="宋体" w:hAnsi="宋体" w:cs="宋体"/>
                <w:szCs w:val="21"/>
                <w:highlight w:val="none"/>
              </w:rPr>
            </w:pPr>
            <w:r>
              <w:rPr>
                <w:rFonts w:hint="eastAsia" w:ascii="宋体" w:hAnsi="宋体" w:cs="宋体"/>
                <w:szCs w:val="21"/>
                <w:highlight w:val="none"/>
              </w:rPr>
              <w:t>项目负责人</w:t>
            </w:r>
          </w:p>
        </w:tc>
        <w:tc>
          <w:tcPr>
            <w:tcW w:w="516" w:type="pct"/>
            <w:tcBorders>
              <w:top w:val="single" w:color="auto" w:sz="4" w:space="0"/>
              <w:left w:val="nil"/>
              <w:bottom w:val="single" w:color="auto" w:sz="4" w:space="0"/>
              <w:right w:val="single" w:color="auto" w:sz="4" w:space="0"/>
            </w:tcBorders>
            <w:vAlign w:val="center"/>
          </w:tcPr>
          <w:p w14:paraId="53D03D12">
            <w:pPr>
              <w:adjustRightInd w:val="0"/>
              <w:snapToGrid w:val="0"/>
              <w:jc w:val="center"/>
              <w:rPr>
                <w:rFonts w:ascii="宋体" w:hAnsi="宋体" w:cs="宋体"/>
                <w:szCs w:val="21"/>
                <w:highlight w:val="none"/>
              </w:rPr>
            </w:pPr>
          </w:p>
        </w:tc>
        <w:tc>
          <w:tcPr>
            <w:tcW w:w="416" w:type="pct"/>
            <w:tcBorders>
              <w:top w:val="single" w:color="auto" w:sz="4" w:space="0"/>
              <w:left w:val="nil"/>
              <w:bottom w:val="single" w:color="auto" w:sz="4" w:space="0"/>
              <w:right w:val="single" w:color="auto" w:sz="4" w:space="0"/>
            </w:tcBorders>
            <w:vAlign w:val="center"/>
          </w:tcPr>
          <w:p w14:paraId="76C3C260">
            <w:pPr>
              <w:adjustRightInd w:val="0"/>
              <w:snapToGrid w:val="0"/>
              <w:jc w:val="center"/>
              <w:rPr>
                <w:rFonts w:ascii="宋体" w:hAnsi="宋体" w:cs="宋体"/>
                <w:szCs w:val="21"/>
                <w:highlight w:val="none"/>
              </w:rPr>
            </w:pPr>
          </w:p>
        </w:tc>
        <w:tc>
          <w:tcPr>
            <w:tcW w:w="432" w:type="pct"/>
            <w:tcBorders>
              <w:top w:val="single" w:color="auto" w:sz="4" w:space="0"/>
              <w:left w:val="nil"/>
              <w:bottom w:val="single" w:color="auto" w:sz="4" w:space="0"/>
              <w:right w:val="single" w:color="auto" w:sz="4" w:space="0"/>
            </w:tcBorders>
            <w:vAlign w:val="center"/>
          </w:tcPr>
          <w:p w14:paraId="4F04D582">
            <w:pPr>
              <w:adjustRightInd w:val="0"/>
              <w:snapToGrid w:val="0"/>
              <w:jc w:val="center"/>
              <w:rPr>
                <w:rFonts w:ascii="宋体" w:hAnsi="宋体" w:cs="宋体"/>
                <w:szCs w:val="21"/>
                <w:highlight w:val="none"/>
              </w:rPr>
            </w:pPr>
          </w:p>
        </w:tc>
        <w:tc>
          <w:tcPr>
            <w:tcW w:w="1582" w:type="pct"/>
            <w:tcBorders>
              <w:top w:val="single" w:color="auto" w:sz="4" w:space="0"/>
              <w:left w:val="nil"/>
              <w:bottom w:val="single" w:color="auto" w:sz="4" w:space="0"/>
              <w:right w:val="single" w:color="auto" w:sz="4" w:space="0"/>
            </w:tcBorders>
            <w:vAlign w:val="center"/>
          </w:tcPr>
          <w:p w14:paraId="077FC727">
            <w:pPr>
              <w:adjustRightInd w:val="0"/>
              <w:snapToGrid w:val="0"/>
              <w:rPr>
                <w:rFonts w:ascii="宋体" w:hAnsi="宋体" w:cs="宋体"/>
                <w:szCs w:val="21"/>
                <w:highlight w:val="none"/>
              </w:rPr>
            </w:pPr>
          </w:p>
        </w:tc>
        <w:tc>
          <w:tcPr>
            <w:tcW w:w="1139" w:type="pct"/>
            <w:tcBorders>
              <w:top w:val="single" w:color="auto" w:sz="4" w:space="0"/>
              <w:left w:val="nil"/>
              <w:bottom w:val="single" w:color="auto" w:sz="4" w:space="0"/>
              <w:right w:val="single" w:color="auto" w:sz="4" w:space="0"/>
            </w:tcBorders>
            <w:vAlign w:val="center"/>
          </w:tcPr>
          <w:p w14:paraId="4C07DE5C">
            <w:pPr>
              <w:adjustRightInd w:val="0"/>
              <w:snapToGrid w:val="0"/>
              <w:jc w:val="center"/>
              <w:rPr>
                <w:rFonts w:ascii="宋体" w:hAnsi="宋体" w:cs="宋体"/>
                <w:szCs w:val="21"/>
                <w:highlight w:val="none"/>
              </w:rPr>
            </w:pPr>
          </w:p>
        </w:tc>
      </w:tr>
      <w:tr w14:paraId="4A6F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pct"/>
            <w:tcBorders>
              <w:top w:val="single" w:color="auto" w:sz="4" w:space="0"/>
              <w:left w:val="single" w:color="auto" w:sz="4" w:space="0"/>
              <w:bottom w:val="single" w:color="auto" w:sz="4" w:space="0"/>
              <w:right w:val="single" w:color="auto" w:sz="4" w:space="0"/>
            </w:tcBorders>
            <w:vAlign w:val="center"/>
          </w:tcPr>
          <w:p w14:paraId="0DE3802B">
            <w:pPr>
              <w:adjustRightInd w:val="0"/>
              <w:snapToGrid w:val="0"/>
              <w:jc w:val="center"/>
              <w:rPr>
                <w:rFonts w:ascii="宋体" w:hAnsi="宋体" w:cs="宋体"/>
                <w:szCs w:val="21"/>
                <w:highlight w:val="none"/>
              </w:rPr>
            </w:pPr>
          </w:p>
        </w:tc>
        <w:tc>
          <w:tcPr>
            <w:tcW w:w="516" w:type="pct"/>
            <w:tcBorders>
              <w:top w:val="single" w:color="auto" w:sz="4" w:space="0"/>
              <w:left w:val="nil"/>
              <w:bottom w:val="single" w:color="auto" w:sz="4" w:space="0"/>
              <w:right w:val="single" w:color="auto" w:sz="4" w:space="0"/>
            </w:tcBorders>
            <w:vAlign w:val="center"/>
          </w:tcPr>
          <w:p w14:paraId="6BB899B5">
            <w:pPr>
              <w:adjustRightInd w:val="0"/>
              <w:snapToGrid w:val="0"/>
              <w:rPr>
                <w:rFonts w:ascii="宋体" w:hAnsi="宋体" w:cs="宋体"/>
                <w:szCs w:val="21"/>
                <w:highlight w:val="none"/>
              </w:rPr>
            </w:pPr>
          </w:p>
        </w:tc>
        <w:tc>
          <w:tcPr>
            <w:tcW w:w="416" w:type="pct"/>
            <w:tcBorders>
              <w:top w:val="single" w:color="auto" w:sz="4" w:space="0"/>
              <w:left w:val="nil"/>
              <w:bottom w:val="single" w:color="auto" w:sz="4" w:space="0"/>
              <w:right w:val="single" w:color="auto" w:sz="4" w:space="0"/>
            </w:tcBorders>
            <w:vAlign w:val="center"/>
          </w:tcPr>
          <w:p w14:paraId="23ED956A">
            <w:pPr>
              <w:adjustRightInd w:val="0"/>
              <w:snapToGrid w:val="0"/>
              <w:jc w:val="center"/>
              <w:rPr>
                <w:rFonts w:ascii="宋体" w:hAnsi="宋体" w:cs="宋体"/>
                <w:szCs w:val="21"/>
                <w:highlight w:val="none"/>
              </w:rPr>
            </w:pPr>
          </w:p>
        </w:tc>
        <w:tc>
          <w:tcPr>
            <w:tcW w:w="432" w:type="pct"/>
            <w:tcBorders>
              <w:top w:val="single" w:color="auto" w:sz="4" w:space="0"/>
              <w:left w:val="nil"/>
              <w:bottom w:val="single" w:color="auto" w:sz="4" w:space="0"/>
              <w:right w:val="single" w:color="auto" w:sz="4" w:space="0"/>
            </w:tcBorders>
            <w:vAlign w:val="center"/>
          </w:tcPr>
          <w:p w14:paraId="6C89C345">
            <w:pPr>
              <w:adjustRightInd w:val="0"/>
              <w:snapToGrid w:val="0"/>
              <w:jc w:val="center"/>
              <w:rPr>
                <w:rFonts w:ascii="宋体" w:hAnsi="宋体" w:cs="宋体"/>
                <w:szCs w:val="21"/>
                <w:highlight w:val="none"/>
              </w:rPr>
            </w:pPr>
          </w:p>
        </w:tc>
        <w:tc>
          <w:tcPr>
            <w:tcW w:w="1582" w:type="pct"/>
            <w:tcBorders>
              <w:top w:val="single" w:color="auto" w:sz="4" w:space="0"/>
              <w:left w:val="nil"/>
              <w:bottom w:val="single" w:color="auto" w:sz="4" w:space="0"/>
              <w:right w:val="single" w:color="auto" w:sz="4" w:space="0"/>
            </w:tcBorders>
            <w:vAlign w:val="center"/>
          </w:tcPr>
          <w:p w14:paraId="7C151E02">
            <w:pPr>
              <w:adjustRightInd w:val="0"/>
              <w:snapToGrid w:val="0"/>
              <w:rPr>
                <w:rFonts w:ascii="宋体" w:hAnsi="宋体" w:cs="宋体"/>
                <w:szCs w:val="21"/>
                <w:highlight w:val="none"/>
              </w:rPr>
            </w:pPr>
          </w:p>
        </w:tc>
        <w:tc>
          <w:tcPr>
            <w:tcW w:w="1139" w:type="pct"/>
            <w:tcBorders>
              <w:top w:val="single" w:color="auto" w:sz="4" w:space="0"/>
              <w:left w:val="nil"/>
              <w:bottom w:val="single" w:color="auto" w:sz="4" w:space="0"/>
              <w:right w:val="single" w:color="auto" w:sz="4" w:space="0"/>
            </w:tcBorders>
            <w:vAlign w:val="center"/>
          </w:tcPr>
          <w:p w14:paraId="512D1AF3">
            <w:pPr>
              <w:adjustRightInd w:val="0"/>
              <w:snapToGrid w:val="0"/>
              <w:jc w:val="center"/>
              <w:rPr>
                <w:rFonts w:ascii="宋体" w:hAnsi="宋体" w:cs="宋体"/>
                <w:szCs w:val="21"/>
                <w:highlight w:val="none"/>
              </w:rPr>
            </w:pPr>
          </w:p>
        </w:tc>
      </w:tr>
      <w:tr w14:paraId="6A65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pct"/>
            <w:tcBorders>
              <w:top w:val="single" w:color="auto" w:sz="4" w:space="0"/>
              <w:left w:val="single" w:color="auto" w:sz="4" w:space="0"/>
              <w:bottom w:val="single" w:color="auto" w:sz="4" w:space="0"/>
              <w:right w:val="single" w:color="auto" w:sz="4" w:space="0"/>
            </w:tcBorders>
            <w:vAlign w:val="center"/>
          </w:tcPr>
          <w:p w14:paraId="3E7BC29A">
            <w:pPr>
              <w:adjustRightInd w:val="0"/>
              <w:snapToGrid w:val="0"/>
              <w:rPr>
                <w:rFonts w:ascii="宋体" w:hAnsi="宋体" w:cs="宋体"/>
                <w:szCs w:val="21"/>
                <w:highlight w:val="none"/>
              </w:rPr>
            </w:pPr>
            <w:r>
              <w:rPr>
                <w:rFonts w:hint="eastAsia" w:ascii="宋体" w:hAnsi="宋体" w:cs="宋体"/>
                <w:szCs w:val="21"/>
                <w:highlight w:val="none"/>
              </w:rPr>
              <w:t>……</w:t>
            </w:r>
          </w:p>
        </w:tc>
        <w:tc>
          <w:tcPr>
            <w:tcW w:w="516" w:type="pct"/>
            <w:tcBorders>
              <w:top w:val="single" w:color="auto" w:sz="4" w:space="0"/>
              <w:left w:val="nil"/>
              <w:bottom w:val="single" w:color="auto" w:sz="4" w:space="0"/>
              <w:right w:val="single" w:color="auto" w:sz="4" w:space="0"/>
            </w:tcBorders>
            <w:vAlign w:val="center"/>
          </w:tcPr>
          <w:p w14:paraId="2CE55341">
            <w:pPr>
              <w:adjustRightInd w:val="0"/>
              <w:snapToGrid w:val="0"/>
              <w:rPr>
                <w:rFonts w:ascii="宋体" w:hAnsi="宋体" w:cs="宋体"/>
                <w:szCs w:val="21"/>
                <w:highlight w:val="none"/>
              </w:rPr>
            </w:pPr>
          </w:p>
        </w:tc>
        <w:tc>
          <w:tcPr>
            <w:tcW w:w="416" w:type="pct"/>
            <w:tcBorders>
              <w:top w:val="single" w:color="auto" w:sz="4" w:space="0"/>
              <w:left w:val="nil"/>
              <w:bottom w:val="single" w:color="auto" w:sz="4" w:space="0"/>
              <w:right w:val="single" w:color="auto" w:sz="4" w:space="0"/>
            </w:tcBorders>
            <w:vAlign w:val="center"/>
          </w:tcPr>
          <w:p w14:paraId="74B7BF20">
            <w:pPr>
              <w:adjustRightInd w:val="0"/>
              <w:snapToGrid w:val="0"/>
              <w:jc w:val="center"/>
              <w:rPr>
                <w:rFonts w:ascii="宋体" w:hAnsi="宋体" w:cs="宋体"/>
                <w:szCs w:val="21"/>
                <w:highlight w:val="none"/>
              </w:rPr>
            </w:pPr>
          </w:p>
        </w:tc>
        <w:tc>
          <w:tcPr>
            <w:tcW w:w="432" w:type="pct"/>
            <w:tcBorders>
              <w:top w:val="single" w:color="auto" w:sz="4" w:space="0"/>
              <w:left w:val="nil"/>
              <w:bottom w:val="single" w:color="auto" w:sz="4" w:space="0"/>
              <w:right w:val="single" w:color="auto" w:sz="4" w:space="0"/>
            </w:tcBorders>
            <w:vAlign w:val="center"/>
          </w:tcPr>
          <w:p w14:paraId="482C18A6">
            <w:pPr>
              <w:adjustRightInd w:val="0"/>
              <w:snapToGrid w:val="0"/>
              <w:jc w:val="center"/>
              <w:rPr>
                <w:rFonts w:ascii="宋体" w:hAnsi="宋体" w:cs="宋体"/>
                <w:szCs w:val="21"/>
                <w:highlight w:val="none"/>
              </w:rPr>
            </w:pPr>
          </w:p>
        </w:tc>
        <w:tc>
          <w:tcPr>
            <w:tcW w:w="1582" w:type="pct"/>
            <w:tcBorders>
              <w:top w:val="single" w:color="auto" w:sz="4" w:space="0"/>
              <w:left w:val="nil"/>
              <w:bottom w:val="single" w:color="auto" w:sz="4" w:space="0"/>
              <w:right w:val="single" w:color="auto" w:sz="4" w:space="0"/>
            </w:tcBorders>
            <w:vAlign w:val="center"/>
          </w:tcPr>
          <w:p w14:paraId="5EBA730B">
            <w:pPr>
              <w:adjustRightInd w:val="0"/>
              <w:snapToGrid w:val="0"/>
              <w:rPr>
                <w:rFonts w:ascii="宋体" w:hAnsi="宋体" w:cs="宋体"/>
                <w:szCs w:val="21"/>
                <w:highlight w:val="none"/>
              </w:rPr>
            </w:pPr>
          </w:p>
        </w:tc>
        <w:tc>
          <w:tcPr>
            <w:tcW w:w="1139" w:type="pct"/>
            <w:tcBorders>
              <w:top w:val="single" w:color="auto" w:sz="4" w:space="0"/>
              <w:left w:val="nil"/>
              <w:bottom w:val="single" w:color="auto" w:sz="4" w:space="0"/>
              <w:right w:val="single" w:color="auto" w:sz="4" w:space="0"/>
            </w:tcBorders>
            <w:vAlign w:val="center"/>
          </w:tcPr>
          <w:p w14:paraId="31DC4590">
            <w:pPr>
              <w:adjustRightInd w:val="0"/>
              <w:snapToGrid w:val="0"/>
              <w:jc w:val="center"/>
              <w:rPr>
                <w:rFonts w:ascii="宋体" w:hAnsi="宋体" w:cs="宋体"/>
                <w:szCs w:val="21"/>
                <w:highlight w:val="none"/>
              </w:rPr>
            </w:pPr>
          </w:p>
        </w:tc>
      </w:tr>
    </w:tbl>
    <w:p w14:paraId="511120C1">
      <w:pPr>
        <w:adjustRightInd w:val="0"/>
        <w:snapToGrid w:val="0"/>
        <w:spacing w:line="360" w:lineRule="auto"/>
        <w:rPr>
          <w:rFonts w:ascii="宋体" w:hAnsi="宋体" w:cs="宋体"/>
          <w:szCs w:val="21"/>
          <w:highlight w:val="none"/>
        </w:rPr>
      </w:pPr>
      <w:r>
        <w:rPr>
          <w:rFonts w:hint="eastAsia" w:ascii="宋体" w:hAnsi="宋体" w:cs="宋体"/>
          <w:szCs w:val="21"/>
          <w:highlight w:val="none"/>
        </w:rPr>
        <w:t>注：</w:t>
      </w:r>
    </w:p>
    <w:p w14:paraId="19227A56">
      <w:pPr>
        <w:adjustRightInd w:val="0"/>
        <w:snapToGrid w:val="0"/>
        <w:spacing w:line="360" w:lineRule="auto"/>
        <w:rPr>
          <w:rFonts w:ascii="宋体" w:hAnsi="宋体" w:cs="宋体"/>
          <w:szCs w:val="21"/>
          <w:highlight w:val="none"/>
        </w:rPr>
      </w:pPr>
      <w:r>
        <w:rPr>
          <w:rFonts w:hint="eastAsia" w:ascii="宋体" w:hAnsi="宋体" w:cs="宋体"/>
          <w:szCs w:val="21"/>
          <w:highlight w:val="none"/>
        </w:rPr>
        <w:t>1.本表可根据实际情况增栏填写。</w:t>
      </w:r>
    </w:p>
    <w:p w14:paraId="26783E21">
      <w:pPr>
        <w:widowControl/>
        <w:adjustRightInd w:val="0"/>
        <w:snapToGrid w:val="0"/>
        <w:spacing w:line="360" w:lineRule="auto"/>
        <w:rPr>
          <w:rFonts w:ascii="宋体" w:hAnsi="宋体" w:cs="宋体"/>
          <w:szCs w:val="21"/>
          <w:highlight w:val="none"/>
        </w:rPr>
      </w:pPr>
    </w:p>
    <w:p w14:paraId="6DF44995">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投 标 人：</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r>
        <w:rPr>
          <w:rFonts w:hint="eastAsia" w:ascii="宋体" w:hAnsi="宋体" w:cs="宋体"/>
          <w:bCs/>
          <w:szCs w:val="21"/>
          <w:highlight w:val="none"/>
        </w:rPr>
        <w:t>（盖单位章）</w:t>
      </w:r>
    </w:p>
    <w:p w14:paraId="4FB7D1EA">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法定代表人或其委托代理人：</w:t>
      </w:r>
      <w:r>
        <w:rPr>
          <w:rFonts w:hint="eastAsia" w:ascii="宋体" w:hAnsi="宋体" w:cs="宋体"/>
          <w:bCs/>
          <w:szCs w:val="21"/>
          <w:highlight w:val="none"/>
          <w:u w:val="single"/>
        </w:rPr>
        <w:tab/>
      </w:r>
      <w:r>
        <w:rPr>
          <w:rFonts w:hint="eastAsia" w:ascii="宋体" w:hAnsi="宋体" w:cs="宋体"/>
          <w:bCs/>
          <w:szCs w:val="21"/>
          <w:highlight w:val="none"/>
          <w:u w:val="single"/>
        </w:rPr>
        <w:t xml:space="preserve">            </w:t>
      </w:r>
      <w:r>
        <w:rPr>
          <w:rFonts w:hint="eastAsia" w:ascii="宋体" w:hAnsi="宋体" w:cs="宋体"/>
          <w:bCs/>
          <w:szCs w:val="21"/>
          <w:highlight w:val="none"/>
        </w:rPr>
        <w:t>（签字或盖章）</w:t>
      </w:r>
    </w:p>
    <w:p w14:paraId="59FCD05A">
      <w:pPr>
        <w:adjustRightInd w:val="0"/>
        <w:snapToGrid w:val="0"/>
        <w:spacing w:line="360" w:lineRule="auto"/>
        <w:ind w:firstLine="4200" w:firstLineChars="2000"/>
        <w:rPr>
          <w:rFonts w:ascii="宋体" w:hAnsi="宋体" w:cs="宋体"/>
          <w:szCs w:val="21"/>
          <w:highlight w:val="none"/>
        </w:rPr>
      </w:pPr>
      <w:r>
        <w:rPr>
          <w:rFonts w:hint="eastAsia" w:ascii="宋体" w:hAnsi="宋体" w:cs="宋体"/>
          <w:bCs/>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日</w:t>
      </w:r>
    </w:p>
    <w:p w14:paraId="52D1FE70">
      <w:pPr>
        <w:adjustRightInd w:val="0"/>
        <w:snapToGrid w:val="0"/>
        <w:spacing w:line="360" w:lineRule="auto"/>
        <w:jc w:val="center"/>
        <w:rPr>
          <w:rFonts w:ascii="宋体" w:hAnsi="宋体" w:cs="宋体"/>
          <w:b/>
          <w:bCs/>
          <w:sz w:val="28"/>
          <w:szCs w:val="28"/>
          <w:highlight w:val="none"/>
        </w:rPr>
      </w:pPr>
      <w:r>
        <w:rPr>
          <w:rFonts w:hint="eastAsia" w:ascii="宋体" w:hAnsi="宋体" w:cs="宋体"/>
          <w:szCs w:val="21"/>
          <w:highlight w:val="none"/>
        </w:rPr>
        <w:br w:type="page"/>
      </w:r>
      <w:r>
        <w:rPr>
          <w:rFonts w:hint="eastAsia" w:ascii="宋体" w:hAnsi="宋体" w:cs="宋体"/>
          <w:b/>
          <w:bCs/>
          <w:spacing w:val="-3"/>
          <w:sz w:val="28"/>
          <w:szCs w:val="28"/>
          <w:highlight w:val="none"/>
        </w:rPr>
        <w:t>主</w:t>
      </w:r>
      <w:r>
        <w:rPr>
          <w:rFonts w:hint="eastAsia" w:ascii="宋体" w:hAnsi="宋体" w:cs="宋体"/>
          <w:b/>
          <w:bCs/>
          <w:sz w:val="28"/>
          <w:szCs w:val="28"/>
          <w:highlight w:val="none"/>
        </w:rPr>
        <w:t>要人</w:t>
      </w:r>
      <w:r>
        <w:rPr>
          <w:rFonts w:hint="eastAsia" w:ascii="宋体" w:hAnsi="宋体" w:cs="宋体"/>
          <w:b/>
          <w:bCs/>
          <w:spacing w:val="-3"/>
          <w:sz w:val="28"/>
          <w:szCs w:val="28"/>
          <w:highlight w:val="none"/>
        </w:rPr>
        <w:t>员简</w:t>
      </w:r>
      <w:r>
        <w:rPr>
          <w:rFonts w:hint="eastAsia" w:ascii="宋体" w:hAnsi="宋体" w:cs="宋体"/>
          <w:b/>
          <w:bCs/>
          <w:sz w:val="28"/>
          <w:szCs w:val="28"/>
          <w:highlight w:val="none"/>
        </w:rPr>
        <w:t>历表</w:t>
      </w:r>
    </w:p>
    <w:tbl>
      <w:tblPr>
        <w:tblStyle w:val="31"/>
        <w:tblW w:w="4998" w:type="pct"/>
        <w:tblInd w:w="-3" w:type="dxa"/>
        <w:tblLayout w:type="autofit"/>
        <w:tblCellMar>
          <w:top w:w="0" w:type="dxa"/>
          <w:left w:w="0" w:type="dxa"/>
          <w:bottom w:w="0" w:type="dxa"/>
          <w:right w:w="0" w:type="dxa"/>
        </w:tblCellMar>
      </w:tblPr>
      <w:tblGrid>
        <w:gridCol w:w="1353"/>
        <w:gridCol w:w="412"/>
        <w:gridCol w:w="790"/>
        <w:gridCol w:w="1094"/>
        <w:gridCol w:w="1223"/>
        <w:gridCol w:w="806"/>
        <w:gridCol w:w="1440"/>
        <w:gridCol w:w="462"/>
        <w:gridCol w:w="2171"/>
      </w:tblGrid>
      <w:tr w14:paraId="1AE79236">
        <w:tblPrEx>
          <w:tblCellMar>
            <w:top w:w="0" w:type="dxa"/>
            <w:left w:w="0" w:type="dxa"/>
            <w:bottom w:w="0" w:type="dxa"/>
            <w:right w:w="0" w:type="dxa"/>
          </w:tblCellMar>
        </w:tblPrEx>
        <w:trPr>
          <w:trHeight w:val="890" w:hRule="atLeast"/>
        </w:trPr>
        <w:tc>
          <w:tcPr>
            <w:tcW w:w="694" w:type="pct"/>
            <w:tcBorders>
              <w:top w:val="single" w:color="000000" w:sz="4" w:space="0"/>
              <w:left w:val="single" w:color="000000" w:sz="4" w:space="0"/>
              <w:bottom w:val="single" w:color="000000" w:sz="4" w:space="0"/>
              <w:right w:val="single" w:color="000000" w:sz="4" w:space="0"/>
            </w:tcBorders>
            <w:vAlign w:val="center"/>
          </w:tcPr>
          <w:p w14:paraId="5D1ADE2F">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姓</w:t>
            </w:r>
            <w:r>
              <w:rPr>
                <w:rFonts w:hint="eastAsia" w:ascii="宋体" w:hAnsi="宋体"/>
                <w:szCs w:val="21"/>
                <w:highlight w:val="none"/>
              </w:rPr>
              <w:tab/>
            </w:r>
            <w:r>
              <w:rPr>
                <w:rFonts w:hint="eastAsia" w:ascii="宋体" w:hAnsi="宋体"/>
                <w:szCs w:val="21"/>
                <w:highlight w:val="none"/>
              </w:rPr>
              <w:t>名</w:t>
            </w:r>
          </w:p>
        </w:tc>
        <w:tc>
          <w:tcPr>
            <w:tcW w:w="616" w:type="pct"/>
            <w:gridSpan w:val="2"/>
            <w:tcBorders>
              <w:top w:val="single" w:color="000000" w:sz="4" w:space="0"/>
              <w:left w:val="nil"/>
              <w:bottom w:val="single" w:color="000000" w:sz="4" w:space="0"/>
              <w:right w:val="single" w:color="000000" w:sz="4" w:space="0"/>
            </w:tcBorders>
            <w:vAlign w:val="center"/>
          </w:tcPr>
          <w:p w14:paraId="6ACAA68F">
            <w:pPr>
              <w:autoSpaceDE w:val="0"/>
              <w:autoSpaceDN w:val="0"/>
              <w:adjustRightInd w:val="0"/>
              <w:snapToGrid w:val="0"/>
              <w:ind w:left="53" w:leftChars="25" w:right="53"/>
              <w:rPr>
                <w:rFonts w:ascii="宋体" w:hAnsi="宋体" w:cs="Calibri"/>
                <w:szCs w:val="21"/>
                <w:highlight w:val="none"/>
              </w:rPr>
            </w:pPr>
          </w:p>
        </w:tc>
        <w:tc>
          <w:tcPr>
            <w:tcW w:w="561" w:type="pct"/>
            <w:tcBorders>
              <w:top w:val="single" w:color="000000" w:sz="4" w:space="0"/>
              <w:left w:val="nil"/>
              <w:bottom w:val="single" w:color="000000" w:sz="4" w:space="0"/>
              <w:right w:val="single" w:color="000000" w:sz="4" w:space="0"/>
            </w:tcBorders>
            <w:vAlign w:val="center"/>
          </w:tcPr>
          <w:p w14:paraId="7B64B4F5">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年龄</w:t>
            </w:r>
          </w:p>
        </w:tc>
        <w:tc>
          <w:tcPr>
            <w:tcW w:w="626" w:type="pct"/>
            <w:tcBorders>
              <w:top w:val="single" w:color="000000" w:sz="4" w:space="0"/>
              <w:left w:val="nil"/>
              <w:bottom w:val="single" w:color="000000" w:sz="4" w:space="0"/>
              <w:right w:val="single" w:color="000000" w:sz="4" w:space="0"/>
            </w:tcBorders>
            <w:vAlign w:val="center"/>
          </w:tcPr>
          <w:p w14:paraId="617F0254">
            <w:pPr>
              <w:autoSpaceDE w:val="0"/>
              <w:autoSpaceDN w:val="0"/>
              <w:adjustRightInd w:val="0"/>
              <w:snapToGrid w:val="0"/>
              <w:ind w:left="53" w:leftChars="25" w:right="53"/>
              <w:rPr>
                <w:rFonts w:ascii="宋体" w:hAnsi="宋体" w:cs="Calibri"/>
                <w:szCs w:val="21"/>
                <w:highlight w:val="none"/>
              </w:rPr>
            </w:pPr>
          </w:p>
        </w:tc>
        <w:tc>
          <w:tcPr>
            <w:tcW w:w="1388" w:type="pct"/>
            <w:gridSpan w:val="3"/>
            <w:tcBorders>
              <w:top w:val="single" w:color="000000" w:sz="4" w:space="0"/>
              <w:left w:val="nil"/>
              <w:bottom w:val="single" w:color="000000" w:sz="4" w:space="0"/>
              <w:right w:val="single" w:color="000000" w:sz="4" w:space="0"/>
            </w:tcBorders>
            <w:vAlign w:val="center"/>
          </w:tcPr>
          <w:p w14:paraId="60893CEF">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执业</w:t>
            </w:r>
            <w:r>
              <w:rPr>
                <w:rFonts w:hint="eastAsia" w:ascii="宋体" w:hAnsi="宋体"/>
                <w:spacing w:val="-2"/>
                <w:szCs w:val="21"/>
                <w:highlight w:val="none"/>
              </w:rPr>
              <w:t>资</w:t>
            </w:r>
            <w:r>
              <w:rPr>
                <w:rFonts w:hint="eastAsia" w:ascii="宋体" w:hAnsi="宋体"/>
                <w:szCs w:val="21"/>
                <w:highlight w:val="none"/>
              </w:rPr>
              <w:t>格</w:t>
            </w:r>
            <w:r>
              <w:rPr>
                <w:rFonts w:hint="eastAsia" w:ascii="宋体" w:hAnsi="宋体"/>
                <w:spacing w:val="-2"/>
                <w:szCs w:val="21"/>
                <w:highlight w:val="none"/>
              </w:rPr>
              <w:t>证</w:t>
            </w:r>
            <w:r>
              <w:rPr>
                <w:rFonts w:hint="eastAsia" w:ascii="宋体" w:hAnsi="宋体"/>
                <w:szCs w:val="21"/>
                <w:highlight w:val="none"/>
              </w:rPr>
              <w:t>书</w:t>
            </w:r>
            <w:r>
              <w:rPr>
                <w:rFonts w:hint="eastAsia" w:ascii="宋体" w:hAnsi="宋体"/>
                <w:spacing w:val="-2"/>
                <w:szCs w:val="21"/>
                <w:highlight w:val="none"/>
              </w:rPr>
              <w:t>（</w:t>
            </w:r>
            <w:r>
              <w:rPr>
                <w:rFonts w:hint="eastAsia" w:ascii="宋体" w:hAnsi="宋体"/>
                <w:szCs w:val="21"/>
                <w:highlight w:val="none"/>
              </w:rPr>
              <w:t>或</w:t>
            </w:r>
            <w:r>
              <w:rPr>
                <w:rFonts w:hint="eastAsia" w:ascii="宋体" w:hAnsi="宋体"/>
                <w:spacing w:val="-2"/>
                <w:szCs w:val="21"/>
                <w:highlight w:val="none"/>
              </w:rPr>
              <w:t>上</w:t>
            </w:r>
            <w:r>
              <w:rPr>
                <w:rFonts w:hint="eastAsia" w:ascii="宋体" w:hAnsi="宋体"/>
                <w:szCs w:val="21"/>
                <w:highlight w:val="none"/>
              </w:rPr>
              <w:t>岗证书</w:t>
            </w:r>
            <w:r>
              <w:rPr>
                <w:rFonts w:hint="eastAsia" w:ascii="宋体" w:hAnsi="宋体"/>
                <w:spacing w:val="-2"/>
                <w:szCs w:val="21"/>
                <w:highlight w:val="none"/>
              </w:rPr>
              <w:t>）</w:t>
            </w:r>
            <w:r>
              <w:rPr>
                <w:rFonts w:hint="eastAsia" w:ascii="宋体" w:hAnsi="宋体"/>
                <w:szCs w:val="21"/>
                <w:highlight w:val="none"/>
              </w:rPr>
              <w:t>名称</w:t>
            </w:r>
          </w:p>
        </w:tc>
        <w:tc>
          <w:tcPr>
            <w:tcW w:w="1113" w:type="pct"/>
            <w:tcBorders>
              <w:top w:val="single" w:color="000000" w:sz="4" w:space="0"/>
              <w:left w:val="nil"/>
              <w:bottom w:val="single" w:color="000000" w:sz="4" w:space="0"/>
              <w:right w:val="single" w:color="000000" w:sz="4" w:space="0"/>
            </w:tcBorders>
            <w:vAlign w:val="center"/>
          </w:tcPr>
          <w:p w14:paraId="0BF396A9">
            <w:pPr>
              <w:autoSpaceDE w:val="0"/>
              <w:autoSpaceDN w:val="0"/>
              <w:adjustRightInd w:val="0"/>
              <w:snapToGrid w:val="0"/>
              <w:ind w:left="53" w:leftChars="25" w:right="53"/>
              <w:rPr>
                <w:rFonts w:ascii="宋体" w:hAnsi="宋体" w:cs="Calibri"/>
                <w:szCs w:val="21"/>
                <w:highlight w:val="none"/>
              </w:rPr>
            </w:pPr>
          </w:p>
        </w:tc>
      </w:tr>
      <w:tr w14:paraId="469B8AE7">
        <w:tblPrEx>
          <w:tblCellMar>
            <w:top w:w="0" w:type="dxa"/>
            <w:left w:w="0" w:type="dxa"/>
            <w:bottom w:w="0" w:type="dxa"/>
            <w:right w:w="0" w:type="dxa"/>
          </w:tblCellMar>
        </w:tblPrEx>
        <w:trPr>
          <w:trHeight w:val="698" w:hRule="atLeast"/>
        </w:trPr>
        <w:tc>
          <w:tcPr>
            <w:tcW w:w="694" w:type="pct"/>
            <w:tcBorders>
              <w:top w:val="single" w:color="000000" w:sz="4" w:space="0"/>
              <w:left w:val="single" w:color="000000" w:sz="4" w:space="0"/>
              <w:bottom w:val="single" w:color="000000" w:sz="4" w:space="0"/>
              <w:right w:val="single" w:color="000000" w:sz="4" w:space="0"/>
            </w:tcBorders>
            <w:vAlign w:val="center"/>
          </w:tcPr>
          <w:p w14:paraId="40E0D9AA">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职</w:t>
            </w:r>
            <w:r>
              <w:rPr>
                <w:rFonts w:hint="eastAsia" w:ascii="宋体" w:hAnsi="宋体"/>
                <w:szCs w:val="21"/>
                <w:highlight w:val="none"/>
              </w:rPr>
              <w:tab/>
            </w:r>
            <w:r>
              <w:rPr>
                <w:rFonts w:hint="eastAsia" w:ascii="宋体" w:hAnsi="宋体"/>
                <w:szCs w:val="21"/>
                <w:highlight w:val="none"/>
              </w:rPr>
              <w:t>称</w:t>
            </w:r>
          </w:p>
        </w:tc>
        <w:tc>
          <w:tcPr>
            <w:tcW w:w="616" w:type="pct"/>
            <w:gridSpan w:val="2"/>
            <w:tcBorders>
              <w:top w:val="single" w:color="000000" w:sz="4" w:space="0"/>
              <w:left w:val="nil"/>
              <w:bottom w:val="single" w:color="000000" w:sz="4" w:space="0"/>
              <w:right w:val="single" w:color="000000" w:sz="4" w:space="0"/>
            </w:tcBorders>
            <w:vAlign w:val="center"/>
          </w:tcPr>
          <w:p w14:paraId="0D0B2381">
            <w:pPr>
              <w:autoSpaceDE w:val="0"/>
              <w:autoSpaceDN w:val="0"/>
              <w:adjustRightInd w:val="0"/>
              <w:snapToGrid w:val="0"/>
              <w:ind w:left="53" w:leftChars="25" w:right="53"/>
              <w:rPr>
                <w:rFonts w:ascii="宋体" w:hAnsi="宋体" w:cs="Calibri"/>
                <w:szCs w:val="21"/>
                <w:highlight w:val="none"/>
              </w:rPr>
            </w:pPr>
          </w:p>
        </w:tc>
        <w:tc>
          <w:tcPr>
            <w:tcW w:w="561" w:type="pct"/>
            <w:tcBorders>
              <w:top w:val="single" w:color="000000" w:sz="4" w:space="0"/>
              <w:left w:val="nil"/>
              <w:bottom w:val="single" w:color="000000" w:sz="4" w:space="0"/>
              <w:right w:val="single" w:color="000000" w:sz="4" w:space="0"/>
            </w:tcBorders>
            <w:vAlign w:val="center"/>
          </w:tcPr>
          <w:p w14:paraId="7F5DD00B">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学历</w:t>
            </w:r>
          </w:p>
        </w:tc>
        <w:tc>
          <w:tcPr>
            <w:tcW w:w="626" w:type="pct"/>
            <w:tcBorders>
              <w:top w:val="single" w:color="000000" w:sz="4" w:space="0"/>
              <w:left w:val="nil"/>
              <w:bottom w:val="single" w:color="000000" w:sz="4" w:space="0"/>
              <w:right w:val="single" w:color="000000" w:sz="4" w:space="0"/>
            </w:tcBorders>
            <w:vAlign w:val="center"/>
          </w:tcPr>
          <w:p w14:paraId="4D034170">
            <w:pPr>
              <w:autoSpaceDE w:val="0"/>
              <w:autoSpaceDN w:val="0"/>
              <w:adjustRightInd w:val="0"/>
              <w:snapToGrid w:val="0"/>
              <w:ind w:left="53" w:leftChars="25" w:right="53"/>
              <w:rPr>
                <w:rFonts w:ascii="宋体" w:hAnsi="宋体" w:cs="Calibri"/>
                <w:szCs w:val="21"/>
                <w:highlight w:val="none"/>
              </w:rPr>
            </w:pPr>
          </w:p>
        </w:tc>
        <w:tc>
          <w:tcPr>
            <w:tcW w:w="1388" w:type="pct"/>
            <w:gridSpan w:val="3"/>
            <w:tcBorders>
              <w:top w:val="single" w:color="000000" w:sz="4" w:space="0"/>
              <w:left w:val="nil"/>
              <w:bottom w:val="single" w:color="000000" w:sz="4" w:space="0"/>
              <w:right w:val="single" w:color="000000" w:sz="4" w:space="0"/>
            </w:tcBorders>
            <w:vAlign w:val="center"/>
          </w:tcPr>
          <w:p w14:paraId="10F240E1">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拟在</w:t>
            </w:r>
            <w:r>
              <w:rPr>
                <w:rFonts w:hint="eastAsia" w:ascii="宋体" w:hAnsi="宋体"/>
                <w:spacing w:val="-2"/>
                <w:szCs w:val="21"/>
                <w:highlight w:val="none"/>
              </w:rPr>
              <w:t>本</w:t>
            </w:r>
            <w:r>
              <w:rPr>
                <w:rFonts w:hint="eastAsia" w:ascii="宋体" w:hAnsi="宋体"/>
                <w:szCs w:val="21"/>
                <w:highlight w:val="none"/>
              </w:rPr>
              <w:t>项</w:t>
            </w:r>
            <w:r>
              <w:rPr>
                <w:rFonts w:hint="eastAsia" w:ascii="宋体" w:hAnsi="宋体"/>
                <w:spacing w:val="-2"/>
                <w:szCs w:val="21"/>
                <w:highlight w:val="none"/>
              </w:rPr>
              <w:t>目</w:t>
            </w:r>
            <w:r>
              <w:rPr>
                <w:rFonts w:hint="eastAsia" w:ascii="宋体" w:hAnsi="宋体"/>
                <w:szCs w:val="21"/>
                <w:highlight w:val="none"/>
              </w:rPr>
              <w:t>任职</w:t>
            </w:r>
          </w:p>
        </w:tc>
        <w:tc>
          <w:tcPr>
            <w:tcW w:w="1113" w:type="pct"/>
            <w:tcBorders>
              <w:top w:val="single" w:color="000000" w:sz="4" w:space="0"/>
              <w:left w:val="nil"/>
              <w:bottom w:val="single" w:color="000000" w:sz="4" w:space="0"/>
              <w:right w:val="single" w:color="000000" w:sz="4" w:space="0"/>
            </w:tcBorders>
            <w:vAlign w:val="center"/>
          </w:tcPr>
          <w:p w14:paraId="38AFAD63">
            <w:pPr>
              <w:autoSpaceDE w:val="0"/>
              <w:autoSpaceDN w:val="0"/>
              <w:adjustRightInd w:val="0"/>
              <w:snapToGrid w:val="0"/>
              <w:ind w:left="53" w:leftChars="25" w:right="53"/>
              <w:rPr>
                <w:rFonts w:ascii="宋体" w:hAnsi="宋体" w:cs="Calibri"/>
                <w:szCs w:val="21"/>
                <w:highlight w:val="none"/>
              </w:rPr>
            </w:pPr>
          </w:p>
        </w:tc>
      </w:tr>
      <w:tr w14:paraId="29043519">
        <w:tblPrEx>
          <w:tblCellMar>
            <w:top w:w="0" w:type="dxa"/>
            <w:left w:w="0" w:type="dxa"/>
            <w:bottom w:w="0" w:type="dxa"/>
            <w:right w:w="0" w:type="dxa"/>
          </w:tblCellMar>
        </w:tblPrEx>
        <w:trPr>
          <w:trHeight w:val="701" w:hRule="atLeast"/>
        </w:trPr>
        <w:tc>
          <w:tcPr>
            <w:tcW w:w="694" w:type="pct"/>
            <w:tcBorders>
              <w:top w:val="single" w:color="000000" w:sz="4" w:space="0"/>
              <w:left w:val="single" w:color="000000" w:sz="4" w:space="0"/>
              <w:bottom w:val="single" w:color="000000" w:sz="4" w:space="0"/>
              <w:right w:val="single" w:color="000000" w:sz="4" w:space="0"/>
            </w:tcBorders>
            <w:vAlign w:val="center"/>
          </w:tcPr>
          <w:p w14:paraId="582C94E3">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工作</w:t>
            </w:r>
            <w:r>
              <w:rPr>
                <w:rFonts w:hint="eastAsia" w:ascii="宋体" w:hAnsi="宋体"/>
                <w:spacing w:val="-2"/>
                <w:szCs w:val="21"/>
                <w:highlight w:val="none"/>
              </w:rPr>
              <w:t>年</w:t>
            </w:r>
            <w:r>
              <w:rPr>
                <w:rFonts w:hint="eastAsia" w:ascii="宋体" w:hAnsi="宋体"/>
                <w:szCs w:val="21"/>
                <w:highlight w:val="none"/>
              </w:rPr>
              <w:t>限</w:t>
            </w:r>
          </w:p>
        </w:tc>
        <w:tc>
          <w:tcPr>
            <w:tcW w:w="1804" w:type="pct"/>
            <w:gridSpan w:val="4"/>
            <w:tcBorders>
              <w:top w:val="single" w:color="000000" w:sz="4" w:space="0"/>
              <w:left w:val="nil"/>
              <w:bottom w:val="single" w:color="000000" w:sz="4" w:space="0"/>
              <w:right w:val="single" w:color="000000" w:sz="4" w:space="0"/>
            </w:tcBorders>
            <w:vAlign w:val="center"/>
          </w:tcPr>
          <w:p w14:paraId="4158A18E">
            <w:pPr>
              <w:autoSpaceDE w:val="0"/>
              <w:autoSpaceDN w:val="0"/>
              <w:adjustRightInd w:val="0"/>
              <w:snapToGrid w:val="0"/>
              <w:ind w:left="53" w:leftChars="25" w:right="53"/>
              <w:rPr>
                <w:rFonts w:ascii="宋体" w:hAnsi="宋体" w:cs="Calibri"/>
                <w:szCs w:val="21"/>
                <w:highlight w:val="none"/>
              </w:rPr>
            </w:pPr>
          </w:p>
        </w:tc>
        <w:tc>
          <w:tcPr>
            <w:tcW w:w="1388" w:type="pct"/>
            <w:gridSpan w:val="3"/>
            <w:tcBorders>
              <w:top w:val="single" w:color="000000" w:sz="4" w:space="0"/>
              <w:left w:val="nil"/>
              <w:bottom w:val="single" w:color="000000" w:sz="4" w:space="0"/>
              <w:right w:val="single" w:color="000000" w:sz="4" w:space="0"/>
            </w:tcBorders>
            <w:vAlign w:val="center"/>
          </w:tcPr>
          <w:p w14:paraId="003A9D4E">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从事</w:t>
            </w:r>
            <w:r>
              <w:rPr>
                <w:rFonts w:hint="eastAsia" w:ascii="宋体" w:hAnsi="宋体"/>
                <w:spacing w:val="-2"/>
                <w:szCs w:val="21"/>
                <w:highlight w:val="none"/>
              </w:rPr>
              <w:t>勘察工</w:t>
            </w:r>
            <w:r>
              <w:rPr>
                <w:rFonts w:hint="eastAsia" w:ascii="宋体" w:hAnsi="宋体"/>
                <w:szCs w:val="21"/>
                <w:highlight w:val="none"/>
              </w:rPr>
              <w:t>作</w:t>
            </w:r>
            <w:r>
              <w:rPr>
                <w:rFonts w:hint="eastAsia" w:ascii="宋体" w:hAnsi="宋体"/>
                <w:spacing w:val="-2"/>
                <w:szCs w:val="21"/>
                <w:highlight w:val="none"/>
              </w:rPr>
              <w:t>年</w:t>
            </w:r>
            <w:r>
              <w:rPr>
                <w:rFonts w:hint="eastAsia" w:ascii="宋体" w:hAnsi="宋体"/>
                <w:szCs w:val="21"/>
                <w:highlight w:val="none"/>
              </w:rPr>
              <w:t>限</w:t>
            </w:r>
          </w:p>
        </w:tc>
        <w:tc>
          <w:tcPr>
            <w:tcW w:w="1113" w:type="pct"/>
            <w:tcBorders>
              <w:top w:val="single" w:color="000000" w:sz="4" w:space="0"/>
              <w:left w:val="nil"/>
              <w:bottom w:val="single" w:color="000000" w:sz="4" w:space="0"/>
              <w:right w:val="single" w:color="000000" w:sz="4" w:space="0"/>
            </w:tcBorders>
            <w:vAlign w:val="center"/>
          </w:tcPr>
          <w:p w14:paraId="63B16F35">
            <w:pPr>
              <w:autoSpaceDE w:val="0"/>
              <w:autoSpaceDN w:val="0"/>
              <w:adjustRightInd w:val="0"/>
              <w:snapToGrid w:val="0"/>
              <w:ind w:left="53" w:leftChars="25" w:right="53"/>
              <w:rPr>
                <w:rFonts w:ascii="宋体" w:hAnsi="宋体" w:cs="Calibri"/>
                <w:szCs w:val="21"/>
                <w:highlight w:val="none"/>
              </w:rPr>
            </w:pPr>
          </w:p>
        </w:tc>
      </w:tr>
      <w:tr w14:paraId="71E02B53">
        <w:tblPrEx>
          <w:tblCellMar>
            <w:top w:w="0" w:type="dxa"/>
            <w:left w:w="0" w:type="dxa"/>
            <w:bottom w:w="0" w:type="dxa"/>
            <w:right w:w="0" w:type="dxa"/>
          </w:tblCellMar>
        </w:tblPrEx>
        <w:trPr>
          <w:trHeight w:val="710" w:hRule="atLeast"/>
        </w:trPr>
        <w:tc>
          <w:tcPr>
            <w:tcW w:w="694" w:type="pct"/>
            <w:tcBorders>
              <w:top w:val="single" w:color="000000" w:sz="4" w:space="0"/>
              <w:left w:val="single" w:color="000000" w:sz="4" w:space="0"/>
              <w:bottom w:val="single" w:color="000000" w:sz="4" w:space="0"/>
              <w:right w:val="single" w:color="000000" w:sz="4" w:space="0"/>
            </w:tcBorders>
            <w:vAlign w:val="center"/>
          </w:tcPr>
          <w:p w14:paraId="2175D713">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毕业</w:t>
            </w:r>
            <w:r>
              <w:rPr>
                <w:rFonts w:hint="eastAsia" w:ascii="宋体" w:hAnsi="宋体"/>
                <w:spacing w:val="-2"/>
                <w:szCs w:val="21"/>
                <w:highlight w:val="none"/>
              </w:rPr>
              <w:t>学</w:t>
            </w:r>
            <w:r>
              <w:rPr>
                <w:rFonts w:hint="eastAsia" w:ascii="宋体" w:hAnsi="宋体"/>
                <w:szCs w:val="21"/>
                <w:highlight w:val="none"/>
              </w:rPr>
              <w:t>校</w:t>
            </w:r>
          </w:p>
        </w:tc>
        <w:tc>
          <w:tcPr>
            <w:tcW w:w="4305" w:type="pct"/>
            <w:gridSpan w:val="8"/>
            <w:tcBorders>
              <w:top w:val="single" w:color="000000" w:sz="4" w:space="0"/>
              <w:left w:val="nil"/>
              <w:bottom w:val="single" w:color="000000" w:sz="4" w:space="0"/>
              <w:right w:val="single" w:color="000000" w:sz="4" w:space="0"/>
            </w:tcBorders>
            <w:vAlign w:val="center"/>
          </w:tcPr>
          <w:p w14:paraId="40C8C952">
            <w:pPr>
              <w:autoSpaceDE w:val="0"/>
              <w:autoSpaceDN w:val="0"/>
              <w:adjustRightInd w:val="0"/>
              <w:snapToGrid w:val="0"/>
              <w:ind w:left="53" w:leftChars="25" w:right="53" w:firstLine="420" w:firstLineChars="200"/>
              <w:rPr>
                <w:rFonts w:ascii="宋体" w:hAnsi="宋体" w:cs="Calibri"/>
                <w:szCs w:val="21"/>
                <w:highlight w:val="none"/>
              </w:rPr>
            </w:pPr>
            <w:r>
              <w:rPr>
                <w:rFonts w:hint="eastAsia" w:ascii="宋体" w:hAnsi="宋体"/>
                <w:szCs w:val="21"/>
                <w:highlight w:val="none"/>
              </w:rPr>
              <w:t>年毕</w:t>
            </w:r>
            <w:r>
              <w:rPr>
                <w:rFonts w:hint="eastAsia" w:ascii="宋体" w:hAnsi="宋体"/>
                <w:spacing w:val="-2"/>
                <w:szCs w:val="21"/>
                <w:highlight w:val="none"/>
              </w:rPr>
              <w:t>业</w:t>
            </w:r>
            <w:r>
              <w:rPr>
                <w:rFonts w:hint="eastAsia" w:ascii="宋体" w:hAnsi="宋体"/>
                <w:szCs w:val="21"/>
                <w:highlight w:val="none"/>
              </w:rPr>
              <w:t>于</w:t>
            </w:r>
            <w:r>
              <w:rPr>
                <w:rFonts w:hint="eastAsia" w:ascii="宋体" w:hAnsi="宋体"/>
                <w:szCs w:val="21"/>
                <w:highlight w:val="none"/>
              </w:rPr>
              <w:tab/>
            </w:r>
            <w:r>
              <w:rPr>
                <w:rFonts w:hint="eastAsia" w:ascii="宋体" w:hAnsi="宋体"/>
                <w:szCs w:val="21"/>
                <w:highlight w:val="none"/>
              </w:rPr>
              <w:t xml:space="preserve">      </w:t>
            </w:r>
            <w:r>
              <w:rPr>
                <w:rFonts w:hint="eastAsia" w:ascii="宋体" w:hAnsi="宋体"/>
                <w:spacing w:val="-2"/>
                <w:szCs w:val="21"/>
                <w:highlight w:val="none"/>
              </w:rPr>
              <w:t>学</w:t>
            </w:r>
            <w:r>
              <w:rPr>
                <w:rFonts w:hint="eastAsia" w:ascii="宋体" w:hAnsi="宋体"/>
                <w:szCs w:val="21"/>
                <w:highlight w:val="none"/>
              </w:rPr>
              <w:t>校</w:t>
            </w:r>
            <w:r>
              <w:rPr>
                <w:rFonts w:hint="eastAsia" w:ascii="宋体" w:hAnsi="宋体"/>
                <w:szCs w:val="21"/>
                <w:highlight w:val="none"/>
              </w:rPr>
              <w:tab/>
            </w:r>
            <w:r>
              <w:rPr>
                <w:rFonts w:hint="eastAsia" w:ascii="宋体" w:hAnsi="宋体"/>
                <w:szCs w:val="21"/>
                <w:highlight w:val="none"/>
              </w:rPr>
              <w:t xml:space="preserve">      专业</w:t>
            </w:r>
          </w:p>
        </w:tc>
      </w:tr>
      <w:tr w14:paraId="1B1FD718">
        <w:tblPrEx>
          <w:tblCellMar>
            <w:top w:w="0" w:type="dxa"/>
            <w:left w:w="0" w:type="dxa"/>
            <w:bottom w:w="0" w:type="dxa"/>
            <w:right w:w="0" w:type="dxa"/>
          </w:tblCellMar>
        </w:tblPrEx>
        <w:trPr>
          <w:trHeight w:val="718" w:hRule="atLeast"/>
        </w:trPr>
        <w:tc>
          <w:tcPr>
            <w:tcW w:w="905" w:type="pct"/>
            <w:gridSpan w:val="2"/>
            <w:tcBorders>
              <w:top w:val="single" w:color="000000" w:sz="4" w:space="0"/>
              <w:left w:val="single" w:color="000000" w:sz="4" w:space="0"/>
              <w:bottom w:val="single" w:color="000000" w:sz="4" w:space="0"/>
              <w:right w:val="single" w:color="000000" w:sz="4" w:space="0"/>
            </w:tcBorders>
            <w:vAlign w:val="center"/>
          </w:tcPr>
          <w:p w14:paraId="3FEAF581">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时</w:t>
            </w:r>
            <w:r>
              <w:rPr>
                <w:rFonts w:hint="eastAsia" w:ascii="宋体" w:hAnsi="宋体"/>
                <w:szCs w:val="21"/>
                <w:highlight w:val="none"/>
              </w:rPr>
              <w:tab/>
            </w:r>
            <w:r>
              <w:rPr>
                <w:rFonts w:hint="eastAsia" w:ascii="宋体" w:hAnsi="宋体"/>
                <w:szCs w:val="21"/>
                <w:highlight w:val="none"/>
              </w:rPr>
              <w:t>间</w:t>
            </w:r>
          </w:p>
        </w:tc>
        <w:tc>
          <w:tcPr>
            <w:tcW w:w="2006" w:type="pct"/>
            <w:gridSpan w:val="4"/>
            <w:tcBorders>
              <w:top w:val="single" w:color="000000" w:sz="4" w:space="0"/>
              <w:left w:val="nil"/>
              <w:bottom w:val="single" w:color="000000" w:sz="4" w:space="0"/>
              <w:right w:val="single" w:color="000000" w:sz="4" w:space="0"/>
            </w:tcBorders>
            <w:vAlign w:val="center"/>
          </w:tcPr>
          <w:p w14:paraId="33D93480">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参加</w:t>
            </w:r>
            <w:r>
              <w:rPr>
                <w:rFonts w:hint="eastAsia" w:ascii="宋体" w:hAnsi="宋体"/>
                <w:spacing w:val="-2"/>
                <w:szCs w:val="21"/>
                <w:highlight w:val="none"/>
              </w:rPr>
              <w:t>过</w:t>
            </w:r>
            <w:r>
              <w:rPr>
                <w:rFonts w:hint="eastAsia" w:ascii="宋体" w:hAnsi="宋体"/>
                <w:szCs w:val="21"/>
                <w:highlight w:val="none"/>
              </w:rPr>
              <w:t>的</w:t>
            </w:r>
            <w:r>
              <w:rPr>
                <w:rFonts w:hint="eastAsia" w:ascii="宋体" w:hAnsi="宋体"/>
                <w:spacing w:val="-2"/>
                <w:szCs w:val="21"/>
                <w:highlight w:val="none"/>
              </w:rPr>
              <w:t>类</w:t>
            </w:r>
            <w:r>
              <w:rPr>
                <w:rFonts w:hint="eastAsia" w:ascii="宋体" w:hAnsi="宋体"/>
                <w:szCs w:val="21"/>
                <w:highlight w:val="none"/>
              </w:rPr>
              <w:t>似</w:t>
            </w:r>
            <w:r>
              <w:rPr>
                <w:rFonts w:hint="eastAsia" w:ascii="宋体" w:hAnsi="宋体"/>
                <w:spacing w:val="-2"/>
                <w:szCs w:val="21"/>
                <w:highlight w:val="none"/>
              </w:rPr>
              <w:t>项</w:t>
            </w:r>
            <w:r>
              <w:rPr>
                <w:rFonts w:hint="eastAsia" w:ascii="宋体" w:hAnsi="宋体"/>
                <w:szCs w:val="21"/>
                <w:highlight w:val="none"/>
              </w:rPr>
              <w:t>目</w:t>
            </w:r>
          </w:p>
        </w:tc>
        <w:tc>
          <w:tcPr>
            <w:tcW w:w="738" w:type="pct"/>
            <w:tcBorders>
              <w:top w:val="single" w:color="000000" w:sz="4" w:space="0"/>
              <w:left w:val="nil"/>
              <w:bottom w:val="single" w:color="000000" w:sz="4" w:space="0"/>
              <w:right w:val="single" w:color="000000" w:sz="4" w:space="0"/>
            </w:tcBorders>
            <w:vAlign w:val="center"/>
          </w:tcPr>
          <w:p w14:paraId="2EBFD5C9">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担任</w:t>
            </w:r>
            <w:r>
              <w:rPr>
                <w:rFonts w:hint="eastAsia" w:ascii="宋体" w:hAnsi="宋体"/>
                <w:spacing w:val="-2"/>
                <w:szCs w:val="21"/>
                <w:highlight w:val="none"/>
              </w:rPr>
              <w:t>职</w:t>
            </w:r>
            <w:r>
              <w:rPr>
                <w:rFonts w:hint="eastAsia" w:ascii="宋体" w:hAnsi="宋体"/>
                <w:szCs w:val="21"/>
                <w:highlight w:val="none"/>
              </w:rPr>
              <w:t>务</w:t>
            </w:r>
          </w:p>
        </w:tc>
        <w:tc>
          <w:tcPr>
            <w:tcW w:w="1349" w:type="pct"/>
            <w:gridSpan w:val="2"/>
            <w:tcBorders>
              <w:top w:val="single" w:color="000000" w:sz="4" w:space="0"/>
              <w:left w:val="nil"/>
              <w:bottom w:val="single" w:color="000000" w:sz="4" w:space="0"/>
              <w:right w:val="single" w:color="000000" w:sz="4" w:space="0"/>
            </w:tcBorders>
            <w:vAlign w:val="center"/>
          </w:tcPr>
          <w:p w14:paraId="10795E35">
            <w:pPr>
              <w:autoSpaceDE w:val="0"/>
              <w:autoSpaceDN w:val="0"/>
              <w:adjustRightInd w:val="0"/>
              <w:snapToGrid w:val="0"/>
              <w:ind w:left="53" w:leftChars="25" w:right="53"/>
              <w:jc w:val="center"/>
              <w:rPr>
                <w:rFonts w:ascii="宋体" w:hAnsi="宋体" w:cs="Calibri"/>
                <w:szCs w:val="21"/>
                <w:highlight w:val="none"/>
              </w:rPr>
            </w:pPr>
            <w:r>
              <w:rPr>
                <w:rFonts w:hint="eastAsia" w:ascii="宋体" w:hAnsi="宋体"/>
                <w:szCs w:val="21"/>
                <w:highlight w:val="none"/>
              </w:rPr>
              <w:t>发包</w:t>
            </w:r>
            <w:r>
              <w:rPr>
                <w:rFonts w:hint="eastAsia" w:ascii="宋体" w:hAnsi="宋体"/>
                <w:spacing w:val="-2"/>
                <w:szCs w:val="21"/>
                <w:highlight w:val="none"/>
              </w:rPr>
              <w:t>人</w:t>
            </w:r>
            <w:r>
              <w:rPr>
                <w:rFonts w:hint="eastAsia" w:ascii="宋体" w:hAnsi="宋体"/>
                <w:szCs w:val="21"/>
                <w:highlight w:val="none"/>
              </w:rPr>
              <w:t>及</w:t>
            </w:r>
            <w:r>
              <w:rPr>
                <w:rFonts w:hint="eastAsia" w:ascii="宋体" w:hAnsi="宋体"/>
                <w:spacing w:val="-2"/>
                <w:szCs w:val="21"/>
                <w:highlight w:val="none"/>
              </w:rPr>
              <w:t>联</w:t>
            </w:r>
            <w:r>
              <w:rPr>
                <w:rFonts w:hint="eastAsia" w:ascii="宋体" w:hAnsi="宋体"/>
                <w:szCs w:val="21"/>
                <w:highlight w:val="none"/>
              </w:rPr>
              <w:t>系</w:t>
            </w:r>
            <w:r>
              <w:rPr>
                <w:rFonts w:hint="eastAsia" w:ascii="宋体" w:hAnsi="宋体"/>
                <w:spacing w:val="-2"/>
                <w:szCs w:val="21"/>
                <w:highlight w:val="none"/>
              </w:rPr>
              <w:t>电</w:t>
            </w:r>
            <w:r>
              <w:rPr>
                <w:rFonts w:hint="eastAsia" w:ascii="宋体" w:hAnsi="宋体"/>
                <w:szCs w:val="21"/>
                <w:highlight w:val="none"/>
              </w:rPr>
              <w:t>话</w:t>
            </w:r>
          </w:p>
        </w:tc>
      </w:tr>
      <w:tr w14:paraId="42AF17B0">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vAlign w:val="center"/>
          </w:tcPr>
          <w:p w14:paraId="2F8B8445">
            <w:pPr>
              <w:autoSpaceDE w:val="0"/>
              <w:autoSpaceDN w:val="0"/>
              <w:adjustRightInd w:val="0"/>
              <w:snapToGrid w:val="0"/>
              <w:ind w:left="53" w:leftChars="25" w:right="53"/>
              <w:rPr>
                <w:rFonts w:ascii="宋体" w:hAnsi="宋体" w:cs="Calibri"/>
                <w:szCs w:val="21"/>
                <w:highlight w:val="none"/>
              </w:rPr>
            </w:pPr>
          </w:p>
        </w:tc>
        <w:tc>
          <w:tcPr>
            <w:tcW w:w="2006" w:type="pct"/>
            <w:gridSpan w:val="4"/>
            <w:tcBorders>
              <w:top w:val="single" w:color="000000" w:sz="4" w:space="0"/>
              <w:left w:val="nil"/>
              <w:bottom w:val="single" w:color="000000" w:sz="4" w:space="0"/>
              <w:right w:val="single" w:color="000000" w:sz="4" w:space="0"/>
            </w:tcBorders>
            <w:vAlign w:val="center"/>
          </w:tcPr>
          <w:p w14:paraId="165E08A9">
            <w:pPr>
              <w:autoSpaceDE w:val="0"/>
              <w:autoSpaceDN w:val="0"/>
              <w:adjustRightInd w:val="0"/>
              <w:snapToGrid w:val="0"/>
              <w:ind w:left="53" w:leftChars="25" w:right="53"/>
              <w:rPr>
                <w:rFonts w:ascii="宋体" w:hAnsi="宋体" w:cs="Calibri"/>
                <w:szCs w:val="21"/>
                <w:highlight w:val="none"/>
              </w:rPr>
            </w:pPr>
          </w:p>
        </w:tc>
        <w:tc>
          <w:tcPr>
            <w:tcW w:w="738" w:type="pct"/>
            <w:tcBorders>
              <w:top w:val="single" w:color="000000" w:sz="4" w:space="0"/>
              <w:left w:val="nil"/>
              <w:bottom w:val="single" w:color="000000" w:sz="4" w:space="0"/>
              <w:right w:val="single" w:color="000000" w:sz="4" w:space="0"/>
            </w:tcBorders>
            <w:vAlign w:val="center"/>
          </w:tcPr>
          <w:p w14:paraId="307EFAB6">
            <w:pPr>
              <w:autoSpaceDE w:val="0"/>
              <w:autoSpaceDN w:val="0"/>
              <w:adjustRightInd w:val="0"/>
              <w:snapToGrid w:val="0"/>
              <w:ind w:left="53" w:leftChars="25" w:right="53"/>
              <w:rPr>
                <w:rFonts w:ascii="宋体" w:hAnsi="宋体" w:cs="Calibri"/>
                <w:szCs w:val="21"/>
                <w:highlight w:val="none"/>
              </w:rPr>
            </w:pPr>
          </w:p>
        </w:tc>
        <w:tc>
          <w:tcPr>
            <w:tcW w:w="1349" w:type="pct"/>
            <w:gridSpan w:val="2"/>
            <w:tcBorders>
              <w:top w:val="single" w:color="000000" w:sz="4" w:space="0"/>
              <w:left w:val="nil"/>
              <w:bottom w:val="single" w:color="000000" w:sz="4" w:space="0"/>
              <w:right w:val="single" w:color="000000" w:sz="4" w:space="0"/>
            </w:tcBorders>
            <w:vAlign w:val="center"/>
          </w:tcPr>
          <w:p w14:paraId="1264DE41">
            <w:pPr>
              <w:autoSpaceDE w:val="0"/>
              <w:autoSpaceDN w:val="0"/>
              <w:adjustRightInd w:val="0"/>
              <w:snapToGrid w:val="0"/>
              <w:ind w:left="53" w:leftChars="25" w:right="53"/>
              <w:rPr>
                <w:rFonts w:ascii="宋体" w:hAnsi="宋体" w:cs="Calibri"/>
                <w:szCs w:val="21"/>
                <w:highlight w:val="none"/>
              </w:rPr>
            </w:pPr>
          </w:p>
        </w:tc>
      </w:tr>
      <w:tr w14:paraId="7A3D508C">
        <w:tblPrEx>
          <w:tblCellMar>
            <w:top w:w="0" w:type="dxa"/>
            <w:left w:w="0" w:type="dxa"/>
            <w:bottom w:w="0" w:type="dxa"/>
            <w:right w:w="0" w:type="dxa"/>
          </w:tblCellMar>
        </w:tblPrEx>
        <w:trPr>
          <w:trHeight w:val="698" w:hRule="atLeast"/>
        </w:trPr>
        <w:tc>
          <w:tcPr>
            <w:tcW w:w="905" w:type="pct"/>
            <w:gridSpan w:val="2"/>
            <w:tcBorders>
              <w:top w:val="single" w:color="000000" w:sz="4" w:space="0"/>
              <w:left w:val="single" w:color="000000" w:sz="4" w:space="0"/>
              <w:bottom w:val="single" w:color="000000" w:sz="4" w:space="0"/>
              <w:right w:val="single" w:color="000000" w:sz="4" w:space="0"/>
            </w:tcBorders>
            <w:vAlign w:val="center"/>
          </w:tcPr>
          <w:p w14:paraId="522C9DFE">
            <w:pPr>
              <w:autoSpaceDE w:val="0"/>
              <w:autoSpaceDN w:val="0"/>
              <w:adjustRightInd w:val="0"/>
              <w:snapToGrid w:val="0"/>
              <w:ind w:left="53" w:leftChars="25" w:right="53"/>
              <w:rPr>
                <w:rFonts w:ascii="宋体" w:hAnsi="宋体" w:cs="Calibri"/>
                <w:szCs w:val="21"/>
                <w:highlight w:val="none"/>
              </w:rPr>
            </w:pPr>
          </w:p>
        </w:tc>
        <w:tc>
          <w:tcPr>
            <w:tcW w:w="2006" w:type="pct"/>
            <w:gridSpan w:val="4"/>
            <w:tcBorders>
              <w:top w:val="single" w:color="000000" w:sz="4" w:space="0"/>
              <w:left w:val="nil"/>
              <w:bottom w:val="single" w:color="000000" w:sz="4" w:space="0"/>
              <w:right w:val="single" w:color="000000" w:sz="4" w:space="0"/>
            </w:tcBorders>
            <w:vAlign w:val="center"/>
          </w:tcPr>
          <w:p w14:paraId="14B5F810">
            <w:pPr>
              <w:autoSpaceDE w:val="0"/>
              <w:autoSpaceDN w:val="0"/>
              <w:adjustRightInd w:val="0"/>
              <w:snapToGrid w:val="0"/>
              <w:ind w:left="53" w:leftChars="25" w:right="53"/>
              <w:rPr>
                <w:rFonts w:ascii="宋体" w:hAnsi="宋体" w:cs="Calibri"/>
                <w:szCs w:val="21"/>
                <w:highlight w:val="none"/>
              </w:rPr>
            </w:pPr>
          </w:p>
        </w:tc>
        <w:tc>
          <w:tcPr>
            <w:tcW w:w="738" w:type="pct"/>
            <w:tcBorders>
              <w:top w:val="single" w:color="000000" w:sz="4" w:space="0"/>
              <w:left w:val="nil"/>
              <w:bottom w:val="single" w:color="000000" w:sz="4" w:space="0"/>
              <w:right w:val="single" w:color="000000" w:sz="4" w:space="0"/>
            </w:tcBorders>
            <w:vAlign w:val="center"/>
          </w:tcPr>
          <w:p w14:paraId="23FA28AC">
            <w:pPr>
              <w:autoSpaceDE w:val="0"/>
              <w:autoSpaceDN w:val="0"/>
              <w:adjustRightInd w:val="0"/>
              <w:snapToGrid w:val="0"/>
              <w:ind w:left="53" w:leftChars="25" w:right="53"/>
              <w:rPr>
                <w:rFonts w:ascii="宋体" w:hAnsi="宋体" w:cs="Calibri"/>
                <w:szCs w:val="21"/>
                <w:highlight w:val="none"/>
              </w:rPr>
            </w:pPr>
          </w:p>
        </w:tc>
        <w:tc>
          <w:tcPr>
            <w:tcW w:w="1349" w:type="pct"/>
            <w:gridSpan w:val="2"/>
            <w:tcBorders>
              <w:top w:val="single" w:color="000000" w:sz="4" w:space="0"/>
              <w:left w:val="nil"/>
              <w:bottom w:val="single" w:color="000000" w:sz="4" w:space="0"/>
              <w:right w:val="single" w:color="000000" w:sz="4" w:space="0"/>
            </w:tcBorders>
            <w:vAlign w:val="center"/>
          </w:tcPr>
          <w:p w14:paraId="4EF7246D">
            <w:pPr>
              <w:autoSpaceDE w:val="0"/>
              <w:autoSpaceDN w:val="0"/>
              <w:adjustRightInd w:val="0"/>
              <w:snapToGrid w:val="0"/>
              <w:ind w:left="53" w:leftChars="25" w:right="53"/>
              <w:rPr>
                <w:rFonts w:ascii="宋体" w:hAnsi="宋体" w:cs="Calibri"/>
                <w:szCs w:val="21"/>
                <w:highlight w:val="none"/>
              </w:rPr>
            </w:pPr>
          </w:p>
        </w:tc>
      </w:tr>
      <w:tr w14:paraId="4CEDB086">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vAlign w:val="center"/>
          </w:tcPr>
          <w:p w14:paraId="1D47FABB">
            <w:pPr>
              <w:autoSpaceDE w:val="0"/>
              <w:autoSpaceDN w:val="0"/>
              <w:adjustRightInd w:val="0"/>
              <w:snapToGrid w:val="0"/>
              <w:ind w:left="53" w:leftChars="25" w:right="53"/>
              <w:rPr>
                <w:rFonts w:ascii="宋体" w:hAnsi="宋体" w:cs="Calibri"/>
                <w:szCs w:val="21"/>
                <w:highlight w:val="none"/>
              </w:rPr>
            </w:pPr>
          </w:p>
        </w:tc>
        <w:tc>
          <w:tcPr>
            <w:tcW w:w="2006" w:type="pct"/>
            <w:gridSpan w:val="4"/>
            <w:tcBorders>
              <w:top w:val="single" w:color="000000" w:sz="4" w:space="0"/>
              <w:left w:val="nil"/>
              <w:bottom w:val="single" w:color="000000" w:sz="4" w:space="0"/>
              <w:right w:val="single" w:color="000000" w:sz="4" w:space="0"/>
            </w:tcBorders>
            <w:vAlign w:val="center"/>
          </w:tcPr>
          <w:p w14:paraId="6D6A92C0">
            <w:pPr>
              <w:autoSpaceDE w:val="0"/>
              <w:autoSpaceDN w:val="0"/>
              <w:adjustRightInd w:val="0"/>
              <w:snapToGrid w:val="0"/>
              <w:ind w:left="53" w:leftChars="25" w:right="53"/>
              <w:rPr>
                <w:rFonts w:ascii="宋体" w:hAnsi="宋体" w:cs="Calibri"/>
                <w:szCs w:val="21"/>
                <w:highlight w:val="none"/>
              </w:rPr>
            </w:pPr>
          </w:p>
        </w:tc>
        <w:tc>
          <w:tcPr>
            <w:tcW w:w="738" w:type="pct"/>
            <w:tcBorders>
              <w:top w:val="single" w:color="000000" w:sz="4" w:space="0"/>
              <w:left w:val="nil"/>
              <w:bottom w:val="single" w:color="000000" w:sz="4" w:space="0"/>
              <w:right w:val="single" w:color="000000" w:sz="4" w:space="0"/>
            </w:tcBorders>
            <w:vAlign w:val="center"/>
          </w:tcPr>
          <w:p w14:paraId="2C8CC025">
            <w:pPr>
              <w:autoSpaceDE w:val="0"/>
              <w:autoSpaceDN w:val="0"/>
              <w:adjustRightInd w:val="0"/>
              <w:snapToGrid w:val="0"/>
              <w:ind w:left="53" w:leftChars="25" w:right="53"/>
              <w:rPr>
                <w:rFonts w:ascii="宋体" w:hAnsi="宋体" w:cs="Calibri"/>
                <w:szCs w:val="21"/>
                <w:highlight w:val="none"/>
              </w:rPr>
            </w:pPr>
          </w:p>
        </w:tc>
        <w:tc>
          <w:tcPr>
            <w:tcW w:w="1349" w:type="pct"/>
            <w:gridSpan w:val="2"/>
            <w:tcBorders>
              <w:top w:val="single" w:color="000000" w:sz="4" w:space="0"/>
              <w:left w:val="nil"/>
              <w:bottom w:val="single" w:color="000000" w:sz="4" w:space="0"/>
              <w:right w:val="single" w:color="000000" w:sz="4" w:space="0"/>
            </w:tcBorders>
            <w:vAlign w:val="center"/>
          </w:tcPr>
          <w:p w14:paraId="2EB4109A">
            <w:pPr>
              <w:autoSpaceDE w:val="0"/>
              <w:autoSpaceDN w:val="0"/>
              <w:adjustRightInd w:val="0"/>
              <w:snapToGrid w:val="0"/>
              <w:ind w:left="53" w:leftChars="25" w:right="53"/>
              <w:rPr>
                <w:rFonts w:ascii="宋体" w:hAnsi="宋体" w:cs="Calibri"/>
                <w:szCs w:val="21"/>
                <w:highlight w:val="none"/>
              </w:rPr>
            </w:pPr>
          </w:p>
        </w:tc>
      </w:tr>
      <w:tr w14:paraId="25BE01A6">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vAlign w:val="center"/>
          </w:tcPr>
          <w:p w14:paraId="5599D095">
            <w:pPr>
              <w:autoSpaceDE w:val="0"/>
              <w:autoSpaceDN w:val="0"/>
              <w:adjustRightInd w:val="0"/>
              <w:snapToGrid w:val="0"/>
              <w:ind w:left="53" w:leftChars="25" w:right="53"/>
              <w:rPr>
                <w:rFonts w:ascii="宋体" w:hAnsi="宋体" w:cs="Calibri"/>
                <w:szCs w:val="21"/>
                <w:highlight w:val="none"/>
              </w:rPr>
            </w:pPr>
          </w:p>
        </w:tc>
        <w:tc>
          <w:tcPr>
            <w:tcW w:w="2006" w:type="pct"/>
            <w:gridSpan w:val="4"/>
            <w:tcBorders>
              <w:top w:val="single" w:color="000000" w:sz="4" w:space="0"/>
              <w:left w:val="nil"/>
              <w:bottom w:val="single" w:color="000000" w:sz="4" w:space="0"/>
              <w:right w:val="single" w:color="000000" w:sz="4" w:space="0"/>
            </w:tcBorders>
            <w:vAlign w:val="center"/>
          </w:tcPr>
          <w:p w14:paraId="08E3BE0C">
            <w:pPr>
              <w:autoSpaceDE w:val="0"/>
              <w:autoSpaceDN w:val="0"/>
              <w:adjustRightInd w:val="0"/>
              <w:snapToGrid w:val="0"/>
              <w:ind w:left="53" w:leftChars="25" w:right="53"/>
              <w:rPr>
                <w:rFonts w:ascii="宋体" w:hAnsi="宋体" w:cs="Calibri"/>
                <w:szCs w:val="21"/>
                <w:highlight w:val="none"/>
              </w:rPr>
            </w:pPr>
          </w:p>
        </w:tc>
        <w:tc>
          <w:tcPr>
            <w:tcW w:w="738" w:type="pct"/>
            <w:tcBorders>
              <w:top w:val="single" w:color="000000" w:sz="4" w:space="0"/>
              <w:left w:val="nil"/>
              <w:bottom w:val="single" w:color="000000" w:sz="4" w:space="0"/>
              <w:right w:val="single" w:color="000000" w:sz="4" w:space="0"/>
            </w:tcBorders>
            <w:vAlign w:val="center"/>
          </w:tcPr>
          <w:p w14:paraId="23FE84A3">
            <w:pPr>
              <w:autoSpaceDE w:val="0"/>
              <w:autoSpaceDN w:val="0"/>
              <w:adjustRightInd w:val="0"/>
              <w:snapToGrid w:val="0"/>
              <w:ind w:left="53" w:leftChars="25" w:right="53"/>
              <w:rPr>
                <w:rFonts w:ascii="宋体" w:hAnsi="宋体" w:cs="Calibri"/>
                <w:szCs w:val="21"/>
                <w:highlight w:val="none"/>
              </w:rPr>
            </w:pPr>
          </w:p>
        </w:tc>
        <w:tc>
          <w:tcPr>
            <w:tcW w:w="1349" w:type="pct"/>
            <w:gridSpan w:val="2"/>
            <w:tcBorders>
              <w:top w:val="single" w:color="000000" w:sz="4" w:space="0"/>
              <w:left w:val="nil"/>
              <w:bottom w:val="single" w:color="000000" w:sz="4" w:space="0"/>
              <w:right w:val="single" w:color="000000" w:sz="4" w:space="0"/>
            </w:tcBorders>
            <w:vAlign w:val="center"/>
          </w:tcPr>
          <w:p w14:paraId="7633367B">
            <w:pPr>
              <w:autoSpaceDE w:val="0"/>
              <w:autoSpaceDN w:val="0"/>
              <w:adjustRightInd w:val="0"/>
              <w:snapToGrid w:val="0"/>
              <w:ind w:left="53" w:leftChars="25" w:right="53"/>
              <w:rPr>
                <w:rFonts w:ascii="宋体" w:hAnsi="宋体" w:cs="Calibri"/>
                <w:szCs w:val="21"/>
                <w:highlight w:val="none"/>
              </w:rPr>
            </w:pPr>
          </w:p>
        </w:tc>
      </w:tr>
      <w:tr w14:paraId="5FC43A8F">
        <w:tblPrEx>
          <w:tblCellMar>
            <w:top w:w="0" w:type="dxa"/>
            <w:left w:w="0" w:type="dxa"/>
            <w:bottom w:w="0" w:type="dxa"/>
            <w:right w:w="0" w:type="dxa"/>
          </w:tblCellMar>
        </w:tblPrEx>
        <w:trPr>
          <w:trHeight w:val="699" w:hRule="atLeast"/>
        </w:trPr>
        <w:tc>
          <w:tcPr>
            <w:tcW w:w="905" w:type="pct"/>
            <w:gridSpan w:val="2"/>
            <w:tcBorders>
              <w:top w:val="single" w:color="000000" w:sz="4" w:space="0"/>
              <w:left w:val="single" w:color="000000" w:sz="4" w:space="0"/>
              <w:bottom w:val="single" w:color="000000" w:sz="4" w:space="0"/>
              <w:right w:val="single" w:color="000000" w:sz="4" w:space="0"/>
            </w:tcBorders>
            <w:vAlign w:val="center"/>
          </w:tcPr>
          <w:p w14:paraId="0552059D">
            <w:pPr>
              <w:autoSpaceDE w:val="0"/>
              <w:autoSpaceDN w:val="0"/>
              <w:adjustRightInd w:val="0"/>
              <w:snapToGrid w:val="0"/>
              <w:ind w:left="53" w:leftChars="25" w:right="53"/>
              <w:rPr>
                <w:rFonts w:ascii="宋体" w:hAnsi="宋体" w:cs="Calibri"/>
                <w:szCs w:val="21"/>
                <w:highlight w:val="none"/>
              </w:rPr>
            </w:pPr>
          </w:p>
        </w:tc>
        <w:tc>
          <w:tcPr>
            <w:tcW w:w="2006" w:type="pct"/>
            <w:gridSpan w:val="4"/>
            <w:tcBorders>
              <w:top w:val="single" w:color="000000" w:sz="4" w:space="0"/>
              <w:left w:val="nil"/>
              <w:bottom w:val="single" w:color="000000" w:sz="4" w:space="0"/>
              <w:right w:val="single" w:color="000000" w:sz="4" w:space="0"/>
            </w:tcBorders>
            <w:vAlign w:val="center"/>
          </w:tcPr>
          <w:p w14:paraId="36AE1660">
            <w:pPr>
              <w:autoSpaceDE w:val="0"/>
              <w:autoSpaceDN w:val="0"/>
              <w:adjustRightInd w:val="0"/>
              <w:snapToGrid w:val="0"/>
              <w:ind w:left="53" w:leftChars="25" w:right="53"/>
              <w:rPr>
                <w:rFonts w:ascii="宋体" w:hAnsi="宋体" w:cs="Calibri"/>
                <w:szCs w:val="21"/>
                <w:highlight w:val="none"/>
              </w:rPr>
            </w:pPr>
          </w:p>
        </w:tc>
        <w:tc>
          <w:tcPr>
            <w:tcW w:w="738" w:type="pct"/>
            <w:tcBorders>
              <w:top w:val="single" w:color="000000" w:sz="4" w:space="0"/>
              <w:left w:val="nil"/>
              <w:bottom w:val="single" w:color="000000" w:sz="4" w:space="0"/>
              <w:right w:val="single" w:color="000000" w:sz="4" w:space="0"/>
            </w:tcBorders>
            <w:vAlign w:val="center"/>
          </w:tcPr>
          <w:p w14:paraId="4F9D3F82">
            <w:pPr>
              <w:autoSpaceDE w:val="0"/>
              <w:autoSpaceDN w:val="0"/>
              <w:adjustRightInd w:val="0"/>
              <w:snapToGrid w:val="0"/>
              <w:ind w:left="53" w:leftChars="25" w:right="53"/>
              <w:rPr>
                <w:rFonts w:ascii="宋体" w:hAnsi="宋体" w:cs="Calibri"/>
                <w:szCs w:val="21"/>
                <w:highlight w:val="none"/>
              </w:rPr>
            </w:pPr>
          </w:p>
        </w:tc>
        <w:tc>
          <w:tcPr>
            <w:tcW w:w="1349" w:type="pct"/>
            <w:gridSpan w:val="2"/>
            <w:tcBorders>
              <w:top w:val="single" w:color="000000" w:sz="4" w:space="0"/>
              <w:left w:val="nil"/>
              <w:bottom w:val="single" w:color="000000" w:sz="4" w:space="0"/>
              <w:right w:val="single" w:color="000000" w:sz="4" w:space="0"/>
            </w:tcBorders>
            <w:vAlign w:val="center"/>
          </w:tcPr>
          <w:p w14:paraId="5E9A47E0">
            <w:pPr>
              <w:autoSpaceDE w:val="0"/>
              <w:autoSpaceDN w:val="0"/>
              <w:adjustRightInd w:val="0"/>
              <w:snapToGrid w:val="0"/>
              <w:ind w:left="53" w:leftChars="25" w:right="53"/>
              <w:rPr>
                <w:rFonts w:ascii="宋体" w:hAnsi="宋体" w:cs="Calibri"/>
                <w:szCs w:val="21"/>
                <w:highlight w:val="none"/>
              </w:rPr>
            </w:pPr>
          </w:p>
        </w:tc>
      </w:tr>
      <w:tr w14:paraId="555FB27F">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vAlign w:val="center"/>
          </w:tcPr>
          <w:p w14:paraId="06076628">
            <w:pPr>
              <w:autoSpaceDE w:val="0"/>
              <w:autoSpaceDN w:val="0"/>
              <w:adjustRightInd w:val="0"/>
              <w:snapToGrid w:val="0"/>
              <w:ind w:left="53" w:leftChars="25" w:right="53"/>
              <w:rPr>
                <w:rFonts w:ascii="宋体" w:hAnsi="宋体" w:cs="Calibri"/>
                <w:szCs w:val="21"/>
                <w:highlight w:val="none"/>
              </w:rPr>
            </w:pPr>
          </w:p>
        </w:tc>
        <w:tc>
          <w:tcPr>
            <w:tcW w:w="2006" w:type="pct"/>
            <w:gridSpan w:val="4"/>
            <w:tcBorders>
              <w:top w:val="single" w:color="000000" w:sz="4" w:space="0"/>
              <w:left w:val="nil"/>
              <w:bottom w:val="single" w:color="000000" w:sz="4" w:space="0"/>
              <w:right w:val="single" w:color="000000" w:sz="4" w:space="0"/>
            </w:tcBorders>
            <w:vAlign w:val="center"/>
          </w:tcPr>
          <w:p w14:paraId="64E6B6B7">
            <w:pPr>
              <w:autoSpaceDE w:val="0"/>
              <w:autoSpaceDN w:val="0"/>
              <w:adjustRightInd w:val="0"/>
              <w:snapToGrid w:val="0"/>
              <w:ind w:left="53" w:leftChars="25" w:right="53"/>
              <w:rPr>
                <w:rFonts w:ascii="宋体" w:hAnsi="宋体" w:cs="Calibri"/>
                <w:szCs w:val="21"/>
                <w:highlight w:val="none"/>
              </w:rPr>
            </w:pPr>
          </w:p>
        </w:tc>
        <w:tc>
          <w:tcPr>
            <w:tcW w:w="738" w:type="pct"/>
            <w:tcBorders>
              <w:top w:val="single" w:color="000000" w:sz="4" w:space="0"/>
              <w:left w:val="nil"/>
              <w:bottom w:val="single" w:color="000000" w:sz="4" w:space="0"/>
              <w:right w:val="single" w:color="000000" w:sz="4" w:space="0"/>
            </w:tcBorders>
            <w:vAlign w:val="center"/>
          </w:tcPr>
          <w:p w14:paraId="01FC6E70">
            <w:pPr>
              <w:autoSpaceDE w:val="0"/>
              <w:autoSpaceDN w:val="0"/>
              <w:adjustRightInd w:val="0"/>
              <w:snapToGrid w:val="0"/>
              <w:ind w:left="53" w:leftChars="25" w:right="53"/>
              <w:rPr>
                <w:rFonts w:ascii="宋体" w:hAnsi="宋体" w:cs="Calibri"/>
                <w:szCs w:val="21"/>
                <w:highlight w:val="none"/>
              </w:rPr>
            </w:pPr>
          </w:p>
        </w:tc>
        <w:tc>
          <w:tcPr>
            <w:tcW w:w="1349" w:type="pct"/>
            <w:gridSpan w:val="2"/>
            <w:tcBorders>
              <w:top w:val="single" w:color="000000" w:sz="4" w:space="0"/>
              <w:left w:val="nil"/>
              <w:bottom w:val="single" w:color="000000" w:sz="4" w:space="0"/>
              <w:right w:val="single" w:color="000000" w:sz="4" w:space="0"/>
            </w:tcBorders>
            <w:vAlign w:val="center"/>
          </w:tcPr>
          <w:p w14:paraId="4C257E00">
            <w:pPr>
              <w:autoSpaceDE w:val="0"/>
              <w:autoSpaceDN w:val="0"/>
              <w:adjustRightInd w:val="0"/>
              <w:snapToGrid w:val="0"/>
              <w:ind w:left="53" w:leftChars="25" w:right="53"/>
              <w:rPr>
                <w:rFonts w:ascii="宋体" w:hAnsi="宋体" w:cs="Calibri"/>
                <w:szCs w:val="21"/>
                <w:highlight w:val="none"/>
              </w:rPr>
            </w:pPr>
          </w:p>
        </w:tc>
      </w:tr>
      <w:tr w14:paraId="39C02D1C">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vAlign w:val="center"/>
          </w:tcPr>
          <w:p w14:paraId="534FA394">
            <w:pPr>
              <w:autoSpaceDE w:val="0"/>
              <w:autoSpaceDN w:val="0"/>
              <w:adjustRightInd w:val="0"/>
              <w:snapToGrid w:val="0"/>
              <w:ind w:left="53" w:leftChars="25" w:right="53"/>
              <w:rPr>
                <w:rFonts w:ascii="宋体" w:hAnsi="宋体" w:cs="Calibri"/>
                <w:szCs w:val="21"/>
                <w:highlight w:val="none"/>
              </w:rPr>
            </w:pPr>
          </w:p>
        </w:tc>
        <w:tc>
          <w:tcPr>
            <w:tcW w:w="2006" w:type="pct"/>
            <w:gridSpan w:val="4"/>
            <w:tcBorders>
              <w:top w:val="single" w:color="000000" w:sz="4" w:space="0"/>
              <w:left w:val="nil"/>
              <w:bottom w:val="single" w:color="000000" w:sz="4" w:space="0"/>
              <w:right w:val="single" w:color="000000" w:sz="4" w:space="0"/>
            </w:tcBorders>
            <w:vAlign w:val="center"/>
          </w:tcPr>
          <w:p w14:paraId="31433EC1">
            <w:pPr>
              <w:autoSpaceDE w:val="0"/>
              <w:autoSpaceDN w:val="0"/>
              <w:adjustRightInd w:val="0"/>
              <w:snapToGrid w:val="0"/>
              <w:ind w:left="53" w:leftChars="25" w:right="53"/>
              <w:rPr>
                <w:rFonts w:ascii="宋体" w:hAnsi="宋体" w:cs="Calibri"/>
                <w:szCs w:val="21"/>
                <w:highlight w:val="none"/>
              </w:rPr>
            </w:pPr>
          </w:p>
        </w:tc>
        <w:tc>
          <w:tcPr>
            <w:tcW w:w="738" w:type="pct"/>
            <w:tcBorders>
              <w:top w:val="single" w:color="000000" w:sz="4" w:space="0"/>
              <w:left w:val="nil"/>
              <w:bottom w:val="single" w:color="000000" w:sz="4" w:space="0"/>
              <w:right w:val="single" w:color="000000" w:sz="4" w:space="0"/>
            </w:tcBorders>
            <w:vAlign w:val="center"/>
          </w:tcPr>
          <w:p w14:paraId="7BCB51B8">
            <w:pPr>
              <w:autoSpaceDE w:val="0"/>
              <w:autoSpaceDN w:val="0"/>
              <w:adjustRightInd w:val="0"/>
              <w:snapToGrid w:val="0"/>
              <w:ind w:left="53" w:leftChars="25" w:right="53"/>
              <w:rPr>
                <w:rFonts w:ascii="宋体" w:hAnsi="宋体" w:cs="Calibri"/>
                <w:szCs w:val="21"/>
                <w:highlight w:val="none"/>
              </w:rPr>
            </w:pPr>
          </w:p>
        </w:tc>
        <w:tc>
          <w:tcPr>
            <w:tcW w:w="1349" w:type="pct"/>
            <w:gridSpan w:val="2"/>
            <w:tcBorders>
              <w:top w:val="single" w:color="000000" w:sz="4" w:space="0"/>
              <w:left w:val="nil"/>
              <w:bottom w:val="single" w:color="000000" w:sz="4" w:space="0"/>
              <w:right w:val="single" w:color="000000" w:sz="4" w:space="0"/>
            </w:tcBorders>
            <w:vAlign w:val="center"/>
          </w:tcPr>
          <w:p w14:paraId="420AF75B">
            <w:pPr>
              <w:autoSpaceDE w:val="0"/>
              <w:autoSpaceDN w:val="0"/>
              <w:adjustRightInd w:val="0"/>
              <w:snapToGrid w:val="0"/>
              <w:ind w:left="53" w:leftChars="25" w:right="53"/>
              <w:rPr>
                <w:rFonts w:ascii="宋体" w:hAnsi="宋体" w:cs="Calibri"/>
                <w:szCs w:val="21"/>
                <w:highlight w:val="none"/>
              </w:rPr>
            </w:pPr>
          </w:p>
        </w:tc>
      </w:tr>
    </w:tbl>
    <w:p w14:paraId="1C8F56DA">
      <w:pPr>
        <w:autoSpaceDE w:val="0"/>
        <w:autoSpaceDN w:val="0"/>
        <w:adjustRightInd w:val="0"/>
        <w:snapToGrid w:val="0"/>
        <w:spacing w:line="360" w:lineRule="auto"/>
        <w:rPr>
          <w:rFonts w:ascii="宋体" w:hAnsi="宋体" w:cs="宋体"/>
          <w:szCs w:val="21"/>
          <w:highlight w:val="none"/>
        </w:rPr>
      </w:pPr>
    </w:p>
    <w:p w14:paraId="4203AE34">
      <w:pPr>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注：</w:t>
      </w:r>
      <w:r>
        <w:rPr>
          <w:rFonts w:hint="eastAsia" w:ascii="宋体" w:hAnsi="宋体" w:cs="宋体"/>
          <w:spacing w:val="-2"/>
          <w:szCs w:val="21"/>
          <w:highlight w:val="none"/>
        </w:rPr>
        <w:t>投</w:t>
      </w:r>
      <w:r>
        <w:rPr>
          <w:rFonts w:hint="eastAsia" w:ascii="宋体" w:hAnsi="宋体" w:cs="宋体"/>
          <w:szCs w:val="21"/>
          <w:highlight w:val="none"/>
        </w:rPr>
        <w:t>标</w:t>
      </w:r>
      <w:r>
        <w:rPr>
          <w:rFonts w:hint="eastAsia" w:ascii="宋体" w:hAnsi="宋体" w:cs="宋体"/>
          <w:spacing w:val="-2"/>
          <w:szCs w:val="21"/>
          <w:highlight w:val="none"/>
        </w:rPr>
        <w:t>人</w:t>
      </w:r>
      <w:r>
        <w:rPr>
          <w:rFonts w:hint="eastAsia" w:ascii="宋体" w:hAnsi="宋体" w:cs="宋体"/>
          <w:szCs w:val="21"/>
          <w:highlight w:val="none"/>
        </w:rPr>
        <w:t>应</w:t>
      </w:r>
      <w:r>
        <w:rPr>
          <w:rFonts w:hint="eastAsia" w:ascii="宋体" w:hAnsi="宋体" w:cs="宋体"/>
          <w:spacing w:val="-2"/>
          <w:szCs w:val="21"/>
          <w:highlight w:val="none"/>
        </w:rPr>
        <w:t>按招标公告、招标文件要求附其有效证明</w:t>
      </w:r>
      <w:r>
        <w:rPr>
          <w:rFonts w:hint="eastAsia" w:ascii="宋体" w:hAnsi="宋体" w:cs="宋体"/>
          <w:szCs w:val="21"/>
          <w:highlight w:val="none"/>
        </w:rPr>
        <w:t>。</w:t>
      </w:r>
    </w:p>
    <w:p w14:paraId="223EE5E5">
      <w:pPr>
        <w:autoSpaceDE w:val="0"/>
        <w:autoSpaceDN w:val="0"/>
        <w:adjustRightInd w:val="0"/>
        <w:snapToGrid w:val="0"/>
        <w:spacing w:line="360" w:lineRule="auto"/>
        <w:ind w:right="53"/>
        <w:outlineLvl w:val="0"/>
        <w:rPr>
          <w:rFonts w:ascii="宋体" w:hAnsi="宋体" w:cs="宋体"/>
          <w:spacing w:val="2"/>
          <w:position w:val="-1"/>
          <w:szCs w:val="21"/>
          <w:highlight w:val="none"/>
        </w:rPr>
      </w:pPr>
      <w:r>
        <w:rPr>
          <w:rFonts w:hint="eastAsia" w:ascii="宋体" w:hAnsi="宋体" w:cs="宋体"/>
          <w:szCs w:val="21"/>
          <w:highlight w:val="none"/>
        </w:rPr>
        <w:br w:type="page"/>
      </w:r>
      <w:bookmarkStart w:id="86" w:name="_Toc10594"/>
      <w:bookmarkStart w:id="87" w:name="_Toc17626"/>
      <w:r>
        <w:rPr>
          <w:rFonts w:hint="eastAsia" w:ascii="宋体" w:hAnsi="宋体" w:cs="宋体"/>
          <w:spacing w:val="2"/>
          <w:position w:val="-1"/>
          <w:szCs w:val="21"/>
          <w:highlight w:val="none"/>
        </w:rPr>
        <w:t>格式七：勘察业绩一览表</w:t>
      </w:r>
      <w:bookmarkEnd w:id="86"/>
      <w:bookmarkEnd w:id="87"/>
    </w:p>
    <w:p w14:paraId="62065656">
      <w:pPr>
        <w:adjustRightInd w:val="0"/>
        <w:snapToGrid w:val="0"/>
        <w:spacing w:line="360" w:lineRule="auto"/>
        <w:jc w:val="center"/>
        <w:rPr>
          <w:rFonts w:ascii="宋体" w:hAnsi="宋体" w:cs="宋体"/>
          <w:b/>
          <w:bCs/>
          <w:spacing w:val="2"/>
          <w:position w:val="-1"/>
          <w:sz w:val="28"/>
          <w:szCs w:val="28"/>
          <w:highlight w:val="none"/>
        </w:rPr>
      </w:pPr>
      <w:r>
        <w:rPr>
          <w:rFonts w:hint="eastAsia" w:ascii="宋体" w:hAnsi="宋体" w:cs="宋体"/>
          <w:b/>
          <w:bCs/>
          <w:spacing w:val="2"/>
          <w:position w:val="-1"/>
          <w:sz w:val="28"/>
          <w:szCs w:val="28"/>
          <w:highlight w:val="none"/>
        </w:rPr>
        <w:t>勘察业绩一览表</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991"/>
        <w:gridCol w:w="1991"/>
        <w:gridCol w:w="1992"/>
        <w:gridCol w:w="1992"/>
      </w:tblGrid>
      <w:tr w14:paraId="0F3A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14:paraId="282AFA69">
            <w:pPr>
              <w:adjustRightInd w:val="0"/>
              <w:snapToGrid w:val="0"/>
              <w:jc w:val="center"/>
              <w:rPr>
                <w:rFonts w:ascii="宋体" w:hAnsi="宋体" w:cs="宋体"/>
                <w:szCs w:val="21"/>
                <w:highlight w:val="none"/>
              </w:rPr>
            </w:pPr>
            <w:r>
              <w:rPr>
                <w:rFonts w:hint="eastAsia" w:ascii="宋体" w:hAnsi="宋体" w:cs="宋体"/>
                <w:szCs w:val="21"/>
                <w:highlight w:val="none"/>
              </w:rPr>
              <w:t>合同签订时间</w:t>
            </w:r>
          </w:p>
        </w:tc>
        <w:tc>
          <w:tcPr>
            <w:tcW w:w="1000" w:type="pct"/>
            <w:tcBorders>
              <w:top w:val="single" w:color="auto" w:sz="4" w:space="0"/>
              <w:left w:val="nil"/>
              <w:bottom w:val="single" w:color="auto" w:sz="4" w:space="0"/>
              <w:right w:val="single" w:color="auto" w:sz="4" w:space="0"/>
            </w:tcBorders>
            <w:vAlign w:val="center"/>
          </w:tcPr>
          <w:p w14:paraId="13D54778">
            <w:pPr>
              <w:adjustRightInd w:val="0"/>
              <w:snapToGrid w:val="0"/>
              <w:jc w:val="center"/>
              <w:rPr>
                <w:rFonts w:ascii="宋体" w:hAnsi="宋体" w:cs="宋体"/>
                <w:szCs w:val="21"/>
                <w:highlight w:val="none"/>
              </w:rPr>
            </w:pPr>
            <w:r>
              <w:rPr>
                <w:rFonts w:hint="eastAsia" w:ascii="宋体" w:hAnsi="宋体" w:cs="宋体"/>
                <w:szCs w:val="21"/>
                <w:highlight w:val="none"/>
              </w:rPr>
              <w:t>项目概况</w:t>
            </w:r>
          </w:p>
        </w:tc>
        <w:tc>
          <w:tcPr>
            <w:tcW w:w="1000" w:type="pct"/>
            <w:tcBorders>
              <w:top w:val="single" w:color="auto" w:sz="4" w:space="0"/>
              <w:left w:val="nil"/>
              <w:bottom w:val="single" w:color="auto" w:sz="4" w:space="0"/>
              <w:right w:val="single" w:color="auto" w:sz="4" w:space="0"/>
            </w:tcBorders>
            <w:vAlign w:val="center"/>
          </w:tcPr>
          <w:p w14:paraId="78237858">
            <w:pPr>
              <w:adjustRightInd w:val="0"/>
              <w:snapToGrid w:val="0"/>
              <w:jc w:val="center"/>
              <w:rPr>
                <w:rFonts w:ascii="宋体" w:hAnsi="宋体" w:cs="宋体"/>
                <w:szCs w:val="21"/>
                <w:highlight w:val="none"/>
              </w:rPr>
            </w:pPr>
            <w:r>
              <w:rPr>
                <w:rFonts w:hint="eastAsia" w:ascii="宋体" w:hAnsi="宋体" w:cs="宋体"/>
                <w:szCs w:val="21"/>
                <w:highlight w:val="none"/>
              </w:rPr>
              <w:t>业主单位</w:t>
            </w:r>
          </w:p>
        </w:tc>
        <w:tc>
          <w:tcPr>
            <w:tcW w:w="1000" w:type="pct"/>
            <w:tcBorders>
              <w:top w:val="single" w:color="auto" w:sz="4" w:space="0"/>
              <w:left w:val="nil"/>
              <w:bottom w:val="single" w:color="auto" w:sz="4" w:space="0"/>
              <w:right w:val="single" w:color="auto" w:sz="4" w:space="0"/>
            </w:tcBorders>
            <w:vAlign w:val="center"/>
          </w:tcPr>
          <w:p w14:paraId="03CCB930">
            <w:pPr>
              <w:adjustRightInd w:val="0"/>
              <w:snapToGrid w:val="0"/>
              <w:jc w:val="center"/>
              <w:rPr>
                <w:rFonts w:ascii="宋体" w:hAnsi="宋体" w:cs="宋体"/>
                <w:szCs w:val="21"/>
                <w:highlight w:val="none"/>
              </w:rPr>
            </w:pPr>
            <w:r>
              <w:rPr>
                <w:rFonts w:hint="eastAsia" w:ascii="宋体" w:hAnsi="宋体" w:cs="宋体"/>
                <w:szCs w:val="21"/>
                <w:highlight w:val="none"/>
              </w:rPr>
              <w:t>完成情况</w:t>
            </w:r>
          </w:p>
        </w:tc>
        <w:tc>
          <w:tcPr>
            <w:tcW w:w="1000" w:type="pct"/>
            <w:tcBorders>
              <w:top w:val="single" w:color="auto" w:sz="4" w:space="0"/>
              <w:left w:val="nil"/>
              <w:bottom w:val="single" w:color="auto" w:sz="4" w:space="0"/>
              <w:right w:val="single" w:color="auto" w:sz="4" w:space="0"/>
            </w:tcBorders>
            <w:vAlign w:val="center"/>
          </w:tcPr>
          <w:p w14:paraId="5FE92B98">
            <w:pPr>
              <w:adjustRightInd w:val="0"/>
              <w:snapToGrid w:val="0"/>
              <w:jc w:val="center"/>
              <w:rPr>
                <w:rFonts w:ascii="宋体" w:hAnsi="宋体" w:cs="宋体"/>
                <w:szCs w:val="21"/>
                <w:highlight w:val="none"/>
              </w:rPr>
            </w:pPr>
            <w:r>
              <w:rPr>
                <w:rFonts w:hint="eastAsia" w:ascii="宋体" w:hAnsi="宋体" w:cs="宋体"/>
                <w:szCs w:val="21"/>
                <w:highlight w:val="none"/>
              </w:rPr>
              <w:t>备注</w:t>
            </w:r>
          </w:p>
        </w:tc>
      </w:tr>
      <w:tr w14:paraId="4887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14:paraId="4C7B45CC">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30317D06">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759627D1">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1C82788F">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5457D4B3">
            <w:pPr>
              <w:adjustRightInd w:val="0"/>
              <w:snapToGrid w:val="0"/>
              <w:jc w:val="center"/>
              <w:rPr>
                <w:rFonts w:ascii="宋体" w:hAnsi="宋体" w:cs="宋体"/>
                <w:szCs w:val="21"/>
                <w:highlight w:val="none"/>
              </w:rPr>
            </w:pPr>
          </w:p>
        </w:tc>
      </w:tr>
      <w:tr w14:paraId="3D24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14:paraId="180C2CA9">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261A0C8A">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505FC600">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053BCCDD">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622EEC1C">
            <w:pPr>
              <w:adjustRightInd w:val="0"/>
              <w:snapToGrid w:val="0"/>
              <w:jc w:val="center"/>
              <w:rPr>
                <w:rFonts w:ascii="宋体" w:hAnsi="宋体" w:cs="宋体"/>
                <w:szCs w:val="21"/>
                <w:highlight w:val="none"/>
              </w:rPr>
            </w:pPr>
          </w:p>
        </w:tc>
      </w:tr>
      <w:tr w14:paraId="0C4F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14:paraId="4BA61862">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3E0253F3">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7A5B5DC7">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1E298698">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3A1D2CE4">
            <w:pPr>
              <w:adjustRightInd w:val="0"/>
              <w:snapToGrid w:val="0"/>
              <w:jc w:val="center"/>
              <w:rPr>
                <w:rFonts w:ascii="宋体" w:hAnsi="宋体" w:cs="宋体"/>
                <w:szCs w:val="21"/>
                <w:highlight w:val="none"/>
              </w:rPr>
            </w:pPr>
          </w:p>
        </w:tc>
      </w:tr>
      <w:tr w14:paraId="6451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14:paraId="73FA1482">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5BF1A26E">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5FF142AE">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4597FC8E">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72C0AA46">
            <w:pPr>
              <w:adjustRightInd w:val="0"/>
              <w:snapToGrid w:val="0"/>
              <w:jc w:val="center"/>
              <w:rPr>
                <w:rFonts w:ascii="宋体" w:hAnsi="宋体" w:cs="宋体"/>
                <w:szCs w:val="21"/>
                <w:highlight w:val="none"/>
              </w:rPr>
            </w:pPr>
          </w:p>
        </w:tc>
      </w:tr>
      <w:tr w14:paraId="1430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14:paraId="1CEBD10D">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1DBF9E37">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5B256A30">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456794D8">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31C60167">
            <w:pPr>
              <w:adjustRightInd w:val="0"/>
              <w:snapToGrid w:val="0"/>
              <w:jc w:val="center"/>
              <w:rPr>
                <w:rFonts w:ascii="宋体" w:hAnsi="宋体" w:cs="宋体"/>
                <w:szCs w:val="21"/>
                <w:highlight w:val="none"/>
              </w:rPr>
            </w:pPr>
          </w:p>
        </w:tc>
      </w:tr>
      <w:tr w14:paraId="46B4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14:paraId="2A331A78">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058B2EEF">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47944949">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1ECC53C8">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1FB6E677">
            <w:pPr>
              <w:adjustRightInd w:val="0"/>
              <w:snapToGrid w:val="0"/>
              <w:jc w:val="center"/>
              <w:rPr>
                <w:rFonts w:ascii="宋体" w:hAnsi="宋体" w:cs="宋体"/>
                <w:szCs w:val="21"/>
                <w:highlight w:val="none"/>
              </w:rPr>
            </w:pPr>
          </w:p>
        </w:tc>
      </w:tr>
      <w:tr w14:paraId="07E3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tcBorders>
              <w:top w:val="single" w:color="auto" w:sz="4" w:space="0"/>
              <w:left w:val="single" w:color="auto" w:sz="4" w:space="0"/>
              <w:bottom w:val="single" w:color="auto" w:sz="4" w:space="0"/>
              <w:right w:val="single" w:color="auto" w:sz="4" w:space="0"/>
            </w:tcBorders>
            <w:vAlign w:val="center"/>
          </w:tcPr>
          <w:p w14:paraId="0995245D">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39A0BF94">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66E268A8">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16D5D159">
            <w:pPr>
              <w:adjustRightInd w:val="0"/>
              <w:snapToGrid w:val="0"/>
              <w:jc w:val="center"/>
              <w:rPr>
                <w:rFonts w:ascii="宋体" w:hAnsi="宋体" w:cs="宋体"/>
                <w:szCs w:val="21"/>
                <w:highlight w:val="none"/>
              </w:rPr>
            </w:pPr>
          </w:p>
        </w:tc>
        <w:tc>
          <w:tcPr>
            <w:tcW w:w="1000" w:type="pct"/>
            <w:tcBorders>
              <w:top w:val="single" w:color="auto" w:sz="4" w:space="0"/>
              <w:left w:val="nil"/>
              <w:bottom w:val="single" w:color="auto" w:sz="4" w:space="0"/>
              <w:right w:val="single" w:color="auto" w:sz="4" w:space="0"/>
            </w:tcBorders>
            <w:vAlign w:val="center"/>
          </w:tcPr>
          <w:p w14:paraId="23CCEE6B">
            <w:pPr>
              <w:adjustRightInd w:val="0"/>
              <w:snapToGrid w:val="0"/>
              <w:jc w:val="center"/>
              <w:rPr>
                <w:rFonts w:ascii="宋体" w:hAnsi="宋体" w:cs="宋体"/>
                <w:szCs w:val="21"/>
                <w:highlight w:val="none"/>
              </w:rPr>
            </w:pPr>
          </w:p>
        </w:tc>
      </w:tr>
    </w:tbl>
    <w:p w14:paraId="349BD4A6">
      <w:pPr>
        <w:rPr>
          <w:rFonts w:ascii="宋体" w:hAnsi="宋体"/>
          <w:bCs/>
          <w:szCs w:val="21"/>
          <w:highlight w:val="none"/>
        </w:rPr>
      </w:pPr>
      <w:r>
        <w:rPr>
          <w:rFonts w:hint="eastAsia" w:ascii="宋体" w:hAnsi="宋体"/>
          <w:bCs/>
          <w:szCs w:val="21"/>
          <w:highlight w:val="none"/>
        </w:rPr>
        <w:t>注：需按招标公告、招标文件要求附其有效证明。</w:t>
      </w:r>
    </w:p>
    <w:p w14:paraId="5939AEEF">
      <w:pPr>
        <w:adjustRightInd w:val="0"/>
        <w:snapToGrid w:val="0"/>
        <w:spacing w:line="360" w:lineRule="auto"/>
        <w:ind w:firstLine="4200" w:firstLineChars="2000"/>
        <w:rPr>
          <w:rFonts w:ascii="宋体" w:hAnsi="宋体" w:cs="宋体"/>
          <w:bCs/>
          <w:szCs w:val="21"/>
          <w:highlight w:val="none"/>
        </w:rPr>
      </w:pPr>
    </w:p>
    <w:p w14:paraId="14F8DD5F">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投 标 人：</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r>
        <w:rPr>
          <w:rFonts w:hint="eastAsia" w:ascii="宋体" w:hAnsi="宋体" w:cs="宋体"/>
          <w:bCs/>
          <w:szCs w:val="21"/>
          <w:highlight w:val="none"/>
        </w:rPr>
        <w:t>（盖单位章）</w:t>
      </w:r>
    </w:p>
    <w:p w14:paraId="2A51311F">
      <w:pPr>
        <w:adjustRightInd w:val="0"/>
        <w:snapToGrid w:val="0"/>
        <w:spacing w:line="360" w:lineRule="auto"/>
        <w:ind w:firstLine="4200" w:firstLineChars="2000"/>
        <w:rPr>
          <w:rFonts w:ascii="宋体" w:hAnsi="宋体" w:cs="宋体"/>
          <w:bCs/>
          <w:szCs w:val="21"/>
          <w:highlight w:val="none"/>
        </w:rPr>
      </w:pPr>
      <w:r>
        <w:rPr>
          <w:rFonts w:hint="eastAsia" w:ascii="宋体" w:hAnsi="宋体" w:cs="宋体"/>
          <w:bCs/>
          <w:szCs w:val="21"/>
          <w:highlight w:val="none"/>
        </w:rPr>
        <w:t>法定代表人或其委托代理人：</w:t>
      </w:r>
      <w:r>
        <w:rPr>
          <w:rFonts w:hint="eastAsia" w:ascii="宋体" w:hAnsi="宋体" w:cs="宋体"/>
          <w:bCs/>
          <w:szCs w:val="21"/>
          <w:highlight w:val="none"/>
          <w:u w:val="single"/>
        </w:rPr>
        <w:tab/>
      </w:r>
      <w:r>
        <w:rPr>
          <w:rFonts w:hint="eastAsia" w:ascii="宋体" w:hAnsi="宋体" w:cs="宋体"/>
          <w:bCs/>
          <w:szCs w:val="21"/>
          <w:highlight w:val="none"/>
          <w:u w:val="single"/>
        </w:rPr>
        <w:t xml:space="preserve">            </w:t>
      </w:r>
      <w:r>
        <w:rPr>
          <w:rFonts w:hint="eastAsia" w:ascii="宋体" w:hAnsi="宋体" w:cs="宋体"/>
          <w:bCs/>
          <w:szCs w:val="21"/>
          <w:highlight w:val="none"/>
        </w:rPr>
        <w:t>（签字或盖章）</w:t>
      </w:r>
    </w:p>
    <w:p w14:paraId="07D6412A">
      <w:pPr>
        <w:adjustRightInd w:val="0"/>
        <w:snapToGrid w:val="0"/>
        <w:spacing w:line="360" w:lineRule="auto"/>
        <w:ind w:firstLine="4200" w:firstLineChars="2000"/>
        <w:rPr>
          <w:rFonts w:ascii="宋体" w:hAnsi="宋体" w:cs="宋体"/>
          <w:szCs w:val="21"/>
          <w:highlight w:val="none"/>
        </w:rPr>
      </w:pPr>
      <w:r>
        <w:rPr>
          <w:rFonts w:hint="eastAsia" w:ascii="宋体" w:hAnsi="宋体" w:cs="宋体"/>
          <w:bCs/>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日</w:t>
      </w:r>
    </w:p>
    <w:p w14:paraId="418EA600">
      <w:pPr>
        <w:rPr>
          <w:rFonts w:ascii="宋体" w:hAnsi="宋体" w:cs="宋体"/>
          <w:spacing w:val="2"/>
          <w:position w:val="-1"/>
          <w:szCs w:val="21"/>
          <w:highlight w:val="none"/>
        </w:rPr>
      </w:pPr>
      <w:r>
        <w:rPr>
          <w:rFonts w:hint="eastAsia" w:ascii="宋体" w:hAnsi="宋体" w:cs="宋体"/>
          <w:szCs w:val="21"/>
          <w:highlight w:val="none"/>
          <w:u w:val="single"/>
        </w:rPr>
        <w:br w:type="page"/>
      </w:r>
    </w:p>
    <w:p w14:paraId="18831B41">
      <w:pPr>
        <w:pStyle w:val="70"/>
        <w:ind w:left="1533" w:hanging="1480"/>
        <w:jc w:val="left"/>
        <w:rPr>
          <w:rFonts w:ascii="宋体" w:hAnsi="宋体" w:eastAsia="宋体" w:cs="宋体"/>
          <w:spacing w:val="2"/>
          <w:position w:val="-1"/>
          <w:sz w:val="21"/>
          <w:szCs w:val="21"/>
          <w:highlight w:val="none"/>
          <w:lang w:eastAsia="zh-CN"/>
        </w:rPr>
      </w:pPr>
      <w:r>
        <w:rPr>
          <w:rFonts w:hint="eastAsia" w:ascii="宋体" w:hAnsi="宋体" w:eastAsia="宋体" w:cs="宋体"/>
          <w:spacing w:val="2"/>
          <w:position w:val="-1"/>
          <w:sz w:val="21"/>
          <w:szCs w:val="21"/>
          <w:highlight w:val="none"/>
          <w:lang w:eastAsia="zh-CN"/>
        </w:rPr>
        <w:t>格式八：其他资料</w:t>
      </w:r>
    </w:p>
    <w:p w14:paraId="78B94A80">
      <w:pPr>
        <w:pStyle w:val="12"/>
        <w:adjustRightInd w:val="0"/>
        <w:snapToGrid w:val="0"/>
        <w:spacing w:line="360" w:lineRule="auto"/>
        <w:ind w:firstLine="0" w:firstLineChars="0"/>
        <w:jc w:val="center"/>
        <w:rPr>
          <w:rFonts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其他资料（投标人认为需要提供的其他资料，自行编辑提供。</w:t>
      </w:r>
      <w:r>
        <w:rPr>
          <w:rFonts w:hint="eastAsia" w:ascii="宋体" w:hAnsi="宋体" w:eastAsia="宋体" w:cs="宋体"/>
          <w:kern w:val="2"/>
          <w:sz w:val="21"/>
          <w:szCs w:val="21"/>
          <w:highlight w:val="none"/>
          <w:u w:val="single"/>
          <w:lang w:eastAsia="zh-CN"/>
        </w:rPr>
        <w:t>包括但不限于：《中小企业声明函》（如有）、《分包意向协议》（如有）、监狱企业证明文件（如有）、《残疾人福利性单位声明函》（如有）。</w:t>
      </w:r>
      <w:r>
        <w:rPr>
          <w:rFonts w:hint="eastAsia" w:ascii="宋体" w:hAnsi="宋体" w:eastAsia="宋体" w:cs="宋体"/>
          <w:kern w:val="2"/>
          <w:sz w:val="21"/>
          <w:szCs w:val="21"/>
          <w:highlight w:val="none"/>
          <w:lang w:eastAsia="zh-CN"/>
        </w:rPr>
        <w:t>）</w:t>
      </w:r>
    </w:p>
    <w:p w14:paraId="776C120C">
      <w:pPr>
        <w:pStyle w:val="12"/>
        <w:adjustRightInd w:val="0"/>
        <w:snapToGrid w:val="0"/>
        <w:spacing w:line="360" w:lineRule="auto"/>
        <w:ind w:firstLine="0" w:firstLineChars="0"/>
        <w:jc w:val="center"/>
        <w:rPr>
          <w:rFonts w:ascii="宋体" w:hAnsi="宋体" w:eastAsia="宋体" w:cs="宋体"/>
          <w:kern w:val="2"/>
          <w:sz w:val="21"/>
          <w:szCs w:val="21"/>
          <w:highlight w:val="none"/>
          <w:lang w:eastAsia="zh-CN"/>
        </w:rPr>
      </w:pPr>
    </w:p>
    <w:p w14:paraId="07FD58D0">
      <w:pPr>
        <w:pStyle w:val="12"/>
        <w:adjustRightInd w:val="0"/>
        <w:snapToGrid w:val="0"/>
        <w:spacing w:line="360" w:lineRule="auto"/>
        <w:ind w:firstLine="0" w:firstLineChars="0"/>
        <w:jc w:val="center"/>
        <w:rPr>
          <w:rFonts w:ascii="宋体" w:hAnsi="宋体" w:eastAsia="宋体" w:cs="宋体"/>
          <w:kern w:val="2"/>
          <w:sz w:val="21"/>
          <w:szCs w:val="21"/>
          <w:highlight w:val="none"/>
          <w:lang w:eastAsia="zh-CN"/>
        </w:rPr>
      </w:pPr>
    </w:p>
    <w:p w14:paraId="1D44E02F">
      <w:pPr>
        <w:spacing w:line="240" w:lineRule="auto"/>
        <w:jc w:val="left"/>
        <w:rPr>
          <w:rFonts w:ascii="宋体" w:hAnsi="宋体" w:cs="宋体"/>
          <w:b/>
          <w:sz w:val="28"/>
          <w:szCs w:val="28"/>
          <w:highlight w:val="none"/>
          <w:u w:val="single"/>
        </w:rPr>
      </w:pPr>
      <w:r>
        <w:rPr>
          <w:rFonts w:hint="eastAsia" w:ascii="宋体" w:hAnsi="宋体" w:cs="宋体"/>
          <w:b/>
          <w:sz w:val="28"/>
          <w:szCs w:val="28"/>
          <w:highlight w:val="none"/>
          <w:u w:val="single"/>
        </w:rPr>
        <w:br w:type="page"/>
      </w:r>
    </w:p>
    <w:p w14:paraId="76591C86">
      <w:pPr>
        <w:spacing w:line="360" w:lineRule="auto"/>
        <w:rPr>
          <w:rFonts w:ascii="宋体" w:hAnsi="宋体" w:cs="宋体"/>
          <w:b/>
          <w:sz w:val="28"/>
          <w:szCs w:val="28"/>
          <w:highlight w:val="none"/>
        </w:rPr>
      </w:pPr>
      <w:r>
        <w:rPr>
          <w:rFonts w:hint="eastAsia" w:ascii="宋体" w:hAnsi="宋体" w:cs="宋体"/>
          <w:b/>
          <w:sz w:val="28"/>
          <w:szCs w:val="28"/>
          <w:highlight w:val="none"/>
          <w:u w:val="single"/>
        </w:rPr>
        <w:t>（1）</w:t>
      </w:r>
      <w:r>
        <w:rPr>
          <w:rFonts w:hint="eastAsia" w:ascii="宋体" w:hAnsi="宋体" w:cs="宋体"/>
          <w:b/>
          <w:bCs/>
          <w:sz w:val="28"/>
          <w:szCs w:val="28"/>
          <w:highlight w:val="none"/>
          <w:u w:val="single"/>
        </w:rPr>
        <w:t>《中小企业声明函》（如有）</w:t>
      </w:r>
    </w:p>
    <w:p w14:paraId="53A83C63">
      <w:pPr>
        <w:tabs>
          <w:tab w:val="left" w:pos="720"/>
        </w:tabs>
        <w:snapToGrid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中小企业声明函（如有）</w:t>
      </w:r>
    </w:p>
    <w:p w14:paraId="7821779B">
      <w:pPr>
        <w:tabs>
          <w:tab w:val="left" w:pos="720"/>
        </w:tabs>
        <w:snapToGrid w:val="0"/>
        <w:spacing w:line="360" w:lineRule="auto"/>
        <w:jc w:val="center"/>
        <w:rPr>
          <w:rFonts w:ascii="宋体" w:hAnsi="宋体" w:cs="宋体"/>
          <w:b/>
          <w:sz w:val="32"/>
          <w:szCs w:val="32"/>
          <w:highlight w:val="none"/>
        </w:rPr>
      </w:pPr>
    </w:p>
    <w:p w14:paraId="36F666C0">
      <w:pPr>
        <w:spacing w:line="360" w:lineRule="auto"/>
        <w:rPr>
          <w:rFonts w:ascii="宋体" w:hAnsi="宋体" w:cs="宋体"/>
          <w:sz w:val="24"/>
          <w:szCs w:val="20"/>
          <w:highlight w:val="none"/>
          <w:u w:val="single"/>
        </w:rPr>
      </w:pPr>
      <w:r>
        <w:rPr>
          <w:rFonts w:hint="eastAsia" w:ascii="宋体" w:hAnsi="宋体" w:cs="宋体"/>
          <w:sz w:val="24"/>
          <w:szCs w:val="20"/>
          <w:highlight w:val="none"/>
        </w:rPr>
        <w:t>致：</w:t>
      </w:r>
      <w:r>
        <w:rPr>
          <w:rFonts w:hint="eastAsia" w:ascii="宋体" w:hAnsi="宋体" w:cs="宋体"/>
          <w:sz w:val="24"/>
          <w:szCs w:val="20"/>
          <w:highlight w:val="none"/>
          <w:u w:val="single"/>
        </w:rPr>
        <w:t xml:space="preserve">        （招标人名称）         </w:t>
      </w:r>
    </w:p>
    <w:p w14:paraId="25D0ADE4">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本公司郑重声明，根据《政府采购促进中小企业发展管理办法》（财库﹝2020﹞46号）的规定，本公司参加</w:t>
      </w:r>
      <w:r>
        <w:rPr>
          <w:rFonts w:hint="eastAsia" w:ascii="宋体" w:hAnsi="宋体" w:cs="宋体"/>
          <w:sz w:val="24"/>
          <w:szCs w:val="20"/>
          <w:highlight w:val="none"/>
          <w:u w:val="single"/>
        </w:rPr>
        <w:t xml:space="preserve">   （招标人名称）    </w:t>
      </w:r>
      <w:r>
        <w:rPr>
          <w:rFonts w:hint="eastAsia" w:ascii="宋体" w:hAnsi="宋体" w:cs="宋体"/>
          <w:sz w:val="24"/>
          <w:szCs w:val="20"/>
          <w:highlight w:val="none"/>
        </w:rPr>
        <w:t>的</w:t>
      </w:r>
      <w:r>
        <w:rPr>
          <w:rFonts w:hint="eastAsia" w:ascii="宋体" w:hAnsi="宋体" w:cs="宋体"/>
          <w:sz w:val="24"/>
          <w:szCs w:val="20"/>
          <w:highlight w:val="none"/>
          <w:u w:val="single"/>
        </w:rPr>
        <w:t xml:space="preserve">      （招标项目名称）      </w:t>
      </w:r>
      <w:r>
        <w:rPr>
          <w:rFonts w:hint="eastAsia" w:ascii="宋体" w:hAnsi="宋体" w:cs="宋体"/>
          <w:sz w:val="24"/>
          <w:szCs w:val="20"/>
          <w:highlight w:val="none"/>
        </w:rPr>
        <w:t>招标活动，工程的</w:t>
      </w:r>
      <w:r>
        <w:rPr>
          <w:rFonts w:hint="eastAsia" w:ascii="宋体" w:hAnsi="宋体" w:cs="宋体"/>
          <w:sz w:val="24"/>
          <w:szCs w:val="20"/>
          <w:highlight w:val="none"/>
          <w:u w:val="single"/>
        </w:rPr>
        <w:t>勘察</w:t>
      </w:r>
      <w:r>
        <w:rPr>
          <w:rFonts w:hint="eastAsia" w:ascii="宋体" w:hAnsi="宋体" w:cs="宋体"/>
          <w:sz w:val="24"/>
          <w:szCs w:val="20"/>
          <w:highlight w:val="none"/>
        </w:rPr>
        <w:t>单位全部为符合政策要求的</w:t>
      </w:r>
      <w:r>
        <w:rPr>
          <w:rFonts w:hint="eastAsia" w:ascii="宋体" w:hAnsi="宋体" w:cs="宋体"/>
          <w:sz w:val="24"/>
          <w:szCs w:val="20"/>
          <w:highlight w:val="none"/>
          <w:u w:val="single"/>
        </w:rPr>
        <w:t>小微企业</w:t>
      </w:r>
      <w:r>
        <w:rPr>
          <w:rFonts w:hint="eastAsia" w:ascii="宋体" w:hAnsi="宋体" w:cs="宋体"/>
          <w:sz w:val="24"/>
          <w:szCs w:val="20"/>
          <w:highlight w:val="none"/>
        </w:rPr>
        <w:t>。相关企业的具体情况如下：</w:t>
      </w:r>
    </w:p>
    <w:p w14:paraId="51ABCB02">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1.</w:t>
      </w:r>
      <w:r>
        <w:rPr>
          <w:rFonts w:hint="eastAsia" w:ascii="宋体" w:hAnsi="宋体" w:cs="宋体"/>
          <w:b/>
          <w:bCs/>
          <w:sz w:val="24"/>
          <w:szCs w:val="20"/>
          <w:highlight w:val="none"/>
          <w:u w:val="single"/>
        </w:rPr>
        <w:t>广州市南沙区第一人民医院综合病房楼新建工程勘察</w:t>
      </w:r>
      <w:r>
        <w:rPr>
          <w:rFonts w:hint="eastAsia" w:ascii="宋体" w:hAnsi="宋体" w:cs="宋体"/>
          <w:sz w:val="24"/>
          <w:szCs w:val="20"/>
          <w:highlight w:val="none"/>
        </w:rPr>
        <w:t>，属于</w:t>
      </w:r>
      <w:r>
        <w:rPr>
          <w:rFonts w:hint="eastAsia" w:ascii="宋体" w:hAnsi="宋体" w:cs="宋体"/>
          <w:b/>
          <w:bCs/>
          <w:sz w:val="24"/>
          <w:szCs w:val="20"/>
          <w:highlight w:val="none"/>
          <w:u w:val="single"/>
        </w:rPr>
        <w:t>其他未列明行业</w:t>
      </w:r>
      <w:r>
        <w:rPr>
          <w:rFonts w:hint="eastAsia" w:ascii="宋体" w:hAnsi="宋体" w:cs="宋体"/>
          <w:sz w:val="24"/>
          <w:szCs w:val="20"/>
          <w:highlight w:val="none"/>
        </w:rPr>
        <w:t>；承建（承接）企业为</w:t>
      </w:r>
      <w:r>
        <w:rPr>
          <w:rFonts w:hint="eastAsia" w:ascii="宋体" w:hAnsi="宋体" w:cs="宋体"/>
          <w:sz w:val="24"/>
          <w:szCs w:val="20"/>
          <w:highlight w:val="none"/>
          <w:u w:val="single"/>
        </w:rPr>
        <w:t xml:space="preserve">    （企业名称）     </w:t>
      </w:r>
      <w:r>
        <w:rPr>
          <w:rFonts w:hint="eastAsia" w:ascii="宋体" w:hAnsi="宋体" w:cs="宋体"/>
          <w:sz w:val="24"/>
          <w:szCs w:val="20"/>
          <w:highlight w:val="none"/>
        </w:rPr>
        <w:t>，从业人员</w:t>
      </w:r>
      <w:r>
        <w:rPr>
          <w:rFonts w:hint="eastAsia" w:ascii="宋体" w:hAnsi="宋体" w:cs="宋体"/>
          <w:sz w:val="24"/>
          <w:szCs w:val="20"/>
          <w:highlight w:val="none"/>
          <w:u w:val="single"/>
        </w:rPr>
        <w:t xml:space="preserve">    </w:t>
      </w:r>
      <w:r>
        <w:rPr>
          <w:rFonts w:hint="eastAsia" w:ascii="宋体" w:hAnsi="宋体" w:cs="宋体"/>
          <w:sz w:val="24"/>
          <w:szCs w:val="20"/>
          <w:highlight w:val="none"/>
        </w:rPr>
        <w:t>人，营业收入为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万元，资产总额为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万元，属于</w:t>
      </w:r>
      <w:r>
        <w:rPr>
          <w:rFonts w:hint="eastAsia" w:ascii="宋体" w:hAnsi="宋体" w:cs="宋体"/>
          <w:sz w:val="24"/>
          <w:szCs w:val="20"/>
          <w:highlight w:val="none"/>
          <w:u w:val="single"/>
        </w:rPr>
        <w:t>（□小型企业、□微型企业）</w:t>
      </w:r>
      <w:r>
        <w:rPr>
          <w:rFonts w:hint="eastAsia" w:ascii="宋体" w:hAnsi="宋体" w:cs="宋体"/>
          <w:sz w:val="24"/>
          <w:szCs w:val="20"/>
          <w:highlight w:val="none"/>
        </w:rPr>
        <w:t>；在本项目中拟承担</w:t>
      </w:r>
      <w:r>
        <w:rPr>
          <w:rFonts w:hint="eastAsia" w:ascii="宋体" w:hAnsi="宋体" w:cs="宋体"/>
          <w:b/>
          <w:bCs/>
          <w:sz w:val="24"/>
          <w:szCs w:val="20"/>
          <w:highlight w:val="none"/>
          <w:u w:val="single"/>
        </w:rPr>
        <w:t>广州市南沙区第一人民医院综合病房楼新建工程勘察</w:t>
      </w:r>
      <w:r>
        <w:rPr>
          <w:rFonts w:hint="eastAsia" w:ascii="宋体" w:hAnsi="宋体" w:cs="宋体"/>
          <w:sz w:val="24"/>
          <w:szCs w:val="20"/>
          <w:highlight w:val="none"/>
        </w:rPr>
        <w:t>任务，在本项目的合同份额占合同总金额</w:t>
      </w:r>
      <w:r>
        <w:rPr>
          <w:rFonts w:hint="eastAsia" w:ascii="宋体" w:hAnsi="宋体" w:cs="宋体"/>
          <w:b/>
          <w:bCs/>
          <w:sz w:val="24"/>
          <w:szCs w:val="20"/>
          <w:highlight w:val="none"/>
          <w:u w:val="single"/>
        </w:rPr>
        <w:t>100</w:t>
      </w:r>
      <w:r>
        <w:rPr>
          <w:rFonts w:hint="eastAsia" w:ascii="宋体" w:hAnsi="宋体" w:cs="宋体"/>
          <w:sz w:val="24"/>
          <w:szCs w:val="20"/>
          <w:highlight w:val="none"/>
        </w:rPr>
        <w:t>%。</w:t>
      </w:r>
    </w:p>
    <w:p w14:paraId="4697FAFF">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以上企业，不属于大企业的分支机构，不存在控股股东为大企业的情形，也不存在与大企业的负责人为同一人的情形。</w:t>
      </w:r>
    </w:p>
    <w:p w14:paraId="4F84D85C">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本企业对上述声明内容的真实性负责。如有虚假，将依法承担相应责任。</w:t>
      </w:r>
    </w:p>
    <w:p w14:paraId="366D2574">
      <w:pPr>
        <w:rPr>
          <w:rFonts w:ascii="宋体" w:hAnsi="宋体" w:cs="宋体"/>
          <w:sz w:val="24"/>
          <w:szCs w:val="20"/>
          <w:highlight w:val="none"/>
        </w:rPr>
      </w:pPr>
    </w:p>
    <w:p w14:paraId="1442996D">
      <w:pPr>
        <w:rPr>
          <w:rFonts w:ascii="宋体" w:hAnsi="宋体" w:cs="宋体"/>
          <w:sz w:val="24"/>
          <w:szCs w:val="20"/>
          <w:highlight w:val="none"/>
        </w:rPr>
      </w:pPr>
    </w:p>
    <w:p w14:paraId="5A04AC9C">
      <w:pPr>
        <w:rPr>
          <w:rFonts w:ascii="宋体" w:hAnsi="宋体" w:cs="宋体"/>
          <w:sz w:val="24"/>
          <w:szCs w:val="20"/>
          <w:highlight w:val="none"/>
        </w:rPr>
      </w:pPr>
    </w:p>
    <w:p w14:paraId="005EB77D">
      <w:pPr>
        <w:spacing w:line="360" w:lineRule="auto"/>
        <w:ind w:firstLine="4800" w:firstLineChars="2000"/>
        <w:rPr>
          <w:rFonts w:ascii="宋体" w:hAnsi="宋体" w:cs="宋体"/>
          <w:sz w:val="24"/>
          <w:szCs w:val="20"/>
          <w:highlight w:val="none"/>
        </w:rPr>
      </w:pPr>
      <w:r>
        <w:rPr>
          <w:rFonts w:hint="eastAsia" w:ascii="宋体" w:hAnsi="宋体" w:cs="宋体"/>
          <w:sz w:val="24"/>
          <w:szCs w:val="20"/>
          <w:highlight w:val="none"/>
        </w:rPr>
        <w:t>投标人名称（单位盖章）：</w:t>
      </w:r>
    </w:p>
    <w:p w14:paraId="4CB1EF94">
      <w:pPr>
        <w:spacing w:line="360" w:lineRule="auto"/>
        <w:ind w:firstLine="4800" w:firstLineChars="2000"/>
        <w:rPr>
          <w:rFonts w:ascii="宋体" w:hAnsi="宋体" w:cs="宋体"/>
          <w:sz w:val="24"/>
          <w:szCs w:val="20"/>
          <w:highlight w:val="none"/>
        </w:rPr>
      </w:pPr>
      <w:r>
        <w:rPr>
          <w:rFonts w:hint="eastAsia" w:ascii="宋体" w:hAnsi="宋体" w:cs="宋体"/>
          <w:sz w:val="24"/>
          <w:szCs w:val="20"/>
          <w:highlight w:val="none"/>
        </w:rPr>
        <w:t>日   期：     年   月   日</w:t>
      </w:r>
    </w:p>
    <w:p w14:paraId="6140F14F">
      <w:pPr>
        <w:spacing w:line="360" w:lineRule="auto"/>
        <w:ind w:firstLine="422" w:firstLineChars="200"/>
        <w:rPr>
          <w:rFonts w:ascii="宋体" w:hAnsi="宋体" w:cs="宋体"/>
          <w:b/>
          <w:bCs/>
          <w:szCs w:val="21"/>
          <w:highlight w:val="none"/>
        </w:rPr>
      </w:pPr>
    </w:p>
    <w:p w14:paraId="1376452F">
      <w:pPr>
        <w:ind w:firstLine="422" w:firstLineChars="200"/>
        <w:rPr>
          <w:rFonts w:ascii="宋体" w:hAnsi="宋体" w:cs="宋体"/>
          <w:b/>
          <w:bCs/>
          <w:szCs w:val="21"/>
          <w:highlight w:val="none"/>
        </w:rPr>
      </w:pPr>
      <w:r>
        <w:rPr>
          <w:rFonts w:hint="eastAsia" w:ascii="宋体" w:hAnsi="宋体" w:cs="宋体"/>
          <w:b/>
          <w:bCs/>
          <w:szCs w:val="21"/>
          <w:highlight w:val="none"/>
        </w:rPr>
        <w:t>注：1、从业人员、营业收入、资产总额填报上一年度数据，无上一年度数据的新成立企业可不填报。</w:t>
      </w:r>
    </w:p>
    <w:p w14:paraId="3B48DB9D">
      <w:pPr>
        <w:ind w:firstLine="422" w:firstLineChars="200"/>
        <w:rPr>
          <w:rFonts w:ascii="宋体" w:hAnsi="宋体" w:cs="宋体"/>
          <w:b/>
          <w:bCs/>
          <w:szCs w:val="20"/>
          <w:highlight w:val="none"/>
        </w:rPr>
      </w:pPr>
      <w:r>
        <w:rPr>
          <w:rFonts w:hint="eastAsia" w:ascii="宋体" w:hAnsi="宋体" w:cs="宋体"/>
          <w:b/>
          <w:bCs/>
          <w:szCs w:val="20"/>
          <w:highlight w:val="none"/>
        </w:rPr>
        <w:t>2、《中小企业声明函》（如有）适用于小微企业参与招投标活动的。投标人应当自行核实是否属于小微企业，并认真填写，若有虚假将追究其责任。</w:t>
      </w:r>
    </w:p>
    <w:p w14:paraId="751DF112">
      <w:pPr>
        <w:ind w:firstLine="422" w:firstLineChars="200"/>
        <w:rPr>
          <w:rFonts w:ascii="宋体" w:hAnsi="宋体" w:cs="宋体"/>
          <w:szCs w:val="24"/>
          <w:highlight w:val="none"/>
        </w:rPr>
      </w:pPr>
      <w:r>
        <w:rPr>
          <w:rFonts w:hint="eastAsia" w:ascii="宋体" w:hAnsi="宋体" w:cs="宋体"/>
          <w:b/>
          <w:bCs/>
          <w:szCs w:val="24"/>
          <w:highlight w:val="none"/>
        </w:rPr>
        <w:t>3、需按照本项目对应行业出具《中小企业声明函》，而非按照供应商的经营范围出具。</w:t>
      </w:r>
    </w:p>
    <w:p w14:paraId="18B633FB">
      <w:pPr>
        <w:spacing w:line="360" w:lineRule="auto"/>
        <w:rPr>
          <w:rFonts w:ascii="宋体" w:hAnsi="宋体" w:cs="宋体"/>
          <w:b/>
          <w:sz w:val="28"/>
          <w:szCs w:val="28"/>
          <w:highlight w:val="none"/>
        </w:rPr>
      </w:pPr>
      <w:r>
        <w:rPr>
          <w:rFonts w:hint="eastAsia" w:ascii="宋体" w:hAnsi="宋体" w:cs="宋体"/>
          <w:b/>
          <w:bCs/>
          <w:sz w:val="28"/>
          <w:szCs w:val="28"/>
          <w:highlight w:val="none"/>
          <w:u w:val="single"/>
        </w:rPr>
        <w:br w:type="page"/>
      </w:r>
      <w:r>
        <w:rPr>
          <w:rFonts w:hint="eastAsia" w:ascii="宋体" w:hAnsi="宋体" w:cs="宋体"/>
          <w:b/>
          <w:sz w:val="28"/>
          <w:szCs w:val="28"/>
          <w:highlight w:val="none"/>
          <w:u w:val="single"/>
        </w:rPr>
        <w:t>（2）</w:t>
      </w:r>
      <w:r>
        <w:rPr>
          <w:rFonts w:hint="eastAsia" w:ascii="宋体" w:hAnsi="宋体" w:cs="宋体"/>
          <w:b/>
          <w:bCs/>
          <w:sz w:val="28"/>
          <w:szCs w:val="28"/>
          <w:highlight w:val="none"/>
          <w:u w:val="single"/>
        </w:rPr>
        <w:t>《分包意向协议》（如有）</w:t>
      </w:r>
    </w:p>
    <w:p w14:paraId="20F4E227">
      <w:pPr>
        <w:tabs>
          <w:tab w:val="left" w:pos="720"/>
        </w:tabs>
        <w:snapToGrid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分包意向协议（如有）</w:t>
      </w:r>
    </w:p>
    <w:p w14:paraId="6D94ADF5">
      <w:pPr>
        <w:rPr>
          <w:rFonts w:ascii="宋体" w:hAnsi="Courier New"/>
          <w:szCs w:val="20"/>
          <w:highlight w:val="none"/>
        </w:rPr>
      </w:pPr>
    </w:p>
    <w:p w14:paraId="7BE28E41">
      <w:pPr>
        <w:spacing w:line="360" w:lineRule="auto"/>
        <w:rPr>
          <w:rFonts w:ascii="宋体" w:hAnsi="宋体" w:cs="宋体"/>
          <w:sz w:val="24"/>
          <w:szCs w:val="20"/>
          <w:highlight w:val="none"/>
          <w:u w:val="single"/>
        </w:rPr>
      </w:pPr>
      <w:r>
        <w:rPr>
          <w:rFonts w:hint="eastAsia" w:ascii="宋体" w:hAnsi="宋体" w:cs="宋体"/>
          <w:sz w:val="24"/>
          <w:szCs w:val="20"/>
          <w:highlight w:val="none"/>
        </w:rPr>
        <w:t>立约方：</w:t>
      </w:r>
      <w:r>
        <w:rPr>
          <w:rFonts w:hint="eastAsia" w:ascii="宋体" w:hAnsi="宋体" w:cs="宋体"/>
          <w:sz w:val="24"/>
          <w:szCs w:val="20"/>
          <w:highlight w:val="none"/>
          <w:u w:val="single"/>
        </w:rPr>
        <w:t>（甲公司全称）</w:t>
      </w:r>
    </w:p>
    <w:p w14:paraId="3D78565D">
      <w:pPr>
        <w:spacing w:line="360" w:lineRule="auto"/>
        <w:ind w:firstLine="960" w:firstLineChars="400"/>
        <w:rPr>
          <w:rFonts w:ascii="宋体" w:hAnsi="宋体" w:cs="宋体"/>
          <w:sz w:val="24"/>
          <w:szCs w:val="20"/>
          <w:highlight w:val="none"/>
          <w:u w:val="single"/>
        </w:rPr>
      </w:pPr>
      <w:r>
        <w:rPr>
          <w:rFonts w:hint="eastAsia" w:ascii="宋体" w:hAnsi="宋体" w:cs="宋体"/>
          <w:sz w:val="24"/>
          <w:szCs w:val="20"/>
          <w:highlight w:val="none"/>
          <w:u w:val="single"/>
        </w:rPr>
        <w:t>（乙公司全称）</w:t>
      </w:r>
    </w:p>
    <w:p w14:paraId="4C960646">
      <w:pPr>
        <w:spacing w:line="360" w:lineRule="auto"/>
        <w:ind w:firstLine="960" w:firstLineChars="400"/>
        <w:rPr>
          <w:rFonts w:ascii="宋体" w:hAnsi="宋体" w:cs="宋体"/>
          <w:sz w:val="24"/>
          <w:szCs w:val="20"/>
          <w:highlight w:val="none"/>
          <w:u w:val="single"/>
        </w:rPr>
      </w:pPr>
      <w:r>
        <w:rPr>
          <w:rFonts w:hint="eastAsia" w:ascii="宋体" w:hAnsi="宋体" w:cs="宋体"/>
          <w:sz w:val="24"/>
          <w:szCs w:val="20"/>
          <w:highlight w:val="none"/>
          <w:u w:val="single"/>
        </w:rPr>
        <w:t>（……公司全称）</w:t>
      </w:r>
    </w:p>
    <w:p w14:paraId="327B9920">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u w:val="single"/>
        </w:rPr>
        <w:t xml:space="preserve">（甲公司全称）、（乙公司全称）、（……公司全称）          </w:t>
      </w:r>
      <w:r>
        <w:rPr>
          <w:rFonts w:hint="eastAsia" w:ascii="宋体" w:hAnsi="宋体" w:cs="宋体"/>
          <w:sz w:val="24"/>
          <w:szCs w:val="20"/>
          <w:highlight w:val="none"/>
        </w:rPr>
        <w:t>自愿达成分包意向，参加</w:t>
      </w:r>
      <w:r>
        <w:rPr>
          <w:rFonts w:hint="eastAsia" w:ascii="宋体" w:hAnsi="宋体" w:cs="宋体"/>
          <w:sz w:val="24"/>
          <w:szCs w:val="20"/>
          <w:highlight w:val="none"/>
          <w:u w:val="single"/>
        </w:rPr>
        <w:t xml:space="preserve">          （项目名称）         </w:t>
      </w:r>
      <w:r>
        <w:rPr>
          <w:rFonts w:hint="eastAsia" w:ascii="宋体" w:hAnsi="宋体" w:cs="宋体"/>
          <w:sz w:val="24"/>
          <w:szCs w:val="20"/>
          <w:highlight w:val="none"/>
        </w:rPr>
        <w:t>的投标活动。经各方充分协商一致，就项目的投标和合同实施阶段的有关事务协商一致订立意向如下：</w:t>
      </w:r>
    </w:p>
    <w:p w14:paraId="4AAE3777">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一、分包意向各方关系：</w:t>
      </w:r>
    </w:p>
    <w:p w14:paraId="1892BE14">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u w:val="single"/>
        </w:rPr>
        <w:t xml:space="preserve">（甲公司全称）          </w:t>
      </w:r>
      <w:r>
        <w:rPr>
          <w:rFonts w:hint="eastAsia" w:ascii="宋体" w:hAnsi="宋体" w:cs="宋体"/>
          <w:sz w:val="24"/>
          <w:szCs w:val="20"/>
          <w:highlight w:val="none"/>
        </w:rPr>
        <w:t>为投标人，</w:t>
      </w:r>
      <w:r>
        <w:rPr>
          <w:rFonts w:hint="eastAsia" w:ascii="宋体" w:hAnsi="宋体" w:cs="宋体"/>
          <w:sz w:val="24"/>
          <w:szCs w:val="20"/>
          <w:highlight w:val="none"/>
          <w:u w:val="single"/>
        </w:rPr>
        <w:t xml:space="preserve">（乙公司全称）、（……公司全称）      </w:t>
      </w:r>
      <w:r>
        <w:rPr>
          <w:rFonts w:hint="eastAsia" w:ascii="宋体" w:hAnsi="宋体" w:cs="宋体"/>
          <w:sz w:val="24"/>
          <w:szCs w:val="20"/>
          <w:highlight w:val="none"/>
        </w:rPr>
        <w:t>为分包意向单位，</w:t>
      </w:r>
      <w:r>
        <w:rPr>
          <w:rFonts w:hint="eastAsia" w:ascii="宋体" w:hAnsi="宋体" w:cs="宋体"/>
          <w:sz w:val="24"/>
          <w:szCs w:val="20"/>
          <w:highlight w:val="none"/>
          <w:u w:val="single"/>
        </w:rPr>
        <w:t xml:space="preserve">（甲公司全称）          </w:t>
      </w:r>
      <w:r>
        <w:rPr>
          <w:rFonts w:hint="eastAsia" w:ascii="宋体" w:hAnsi="宋体" w:cs="宋体"/>
          <w:sz w:val="24"/>
          <w:szCs w:val="20"/>
          <w:highlight w:val="none"/>
        </w:rPr>
        <w:t>以投标人的身份参加本项目的投标。若中标，</w:t>
      </w:r>
      <w:r>
        <w:rPr>
          <w:rFonts w:hint="eastAsia" w:ascii="宋体" w:hAnsi="宋体" w:cs="宋体"/>
          <w:sz w:val="24"/>
          <w:szCs w:val="20"/>
          <w:highlight w:val="none"/>
          <w:u w:val="single"/>
        </w:rPr>
        <w:t xml:space="preserve">（甲公司全称）          </w:t>
      </w:r>
      <w:r>
        <w:rPr>
          <w:rFonts w:hint="eastAsia" w:ascii="宋体" w:hAnsi="宋体" w:cs="宋体"/>
          <w:sz w:val="24"/>
          <w:szCs w:val="20"/>
          <w:highlight w:val="none"/>
        </w:rPr>
        <w:t>与招标人签订建设工程施工合同。承接分包意向的各单位与</w:t>
      </w:r>
      <w:r>
        <w:rPr>
          <w:rFonts w:hint="eastAsia" w:ascii="宋体" w:hAnsi="宋体" w:cs="宋体"/>
          <w:sz w:val="24"/>
          <w:szCs w:val="20"/>
          <w:highlight w:val="none"/>
          <w:u w:val="single"/>
        </w:rPr>
        <w:t xml:space="preserve">（甲公司全称）          </w:t>
      </w:r>
      <w:r>
        <w:rPr>
          <w:rFonts w:hint="eastAsia" w:ascii="宋体" w:hAnsi="宋体" w:cs="宋体"/>
          <w:sz w:val="24"/>
          <w:szCs w:val="20"/>
          <w:highlight w:val="none"/>
        </w:rPr>
        <w:t>签订分包合同。</w:t>
      </w:r>
      <w:r>
        <w:rPr>
          <w:rFonts w:hint="eastAsia" w:ascii="宋体" w:hAnsi="宋体" w:cs="宋体"/>
          <w:sz w:val="24"/>
          <w:szCs w:val="20"/>
          <w:highlight w:val="none"/>
          <w:u w:val="single"/>
        </w:rPr>
        <w:t xml:space="preserve">（甲公司全称）          </w:t>
      </w:r>
      <w:r>
        <w:rPr>
          <w:rFonts w:hint="eastAsia" w:ascii="宋体" w:hAnsi="宋体" w:cs="宋体"/>
          <w:sz w:val="24"/>
          <w:szCs w:val="20"/>
          <w:highlight w:val="none"/>
        </w:rPr>
        <w:t>就招标项目和分包项目向招标人负责，分包单位就分包项目承担责任。</w:t>
      </w:r>
    </w:p>
    <w:p w14:paraId="5092C3AE">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二、有关事项约定如下：</w:t>
      </w:r>
    </w:p>
    <w:p w14:paraId="2969CFD1">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1.如中标，分包单位分别与</w:t>
      </w:r>
      <w:r>
        <w:rPr>
          <w:rFonts w:hint="eastAsia" w:ascii="宋体" w:hAnsi="宋体" w:cs="宋体"/>
          <w:sz w:val="24"/>
          <w:szCs w:val="20"/>
          <w:highlight w:val="none"/>
          <w:u w:val="single"/>
        </w:rPr>
        <w:t xml:space="preserve">（甲公司全称）          </w:t>
      </w:r>
      <w:r>
        <w:rPr>
          <w:rFonts w:hint="eastAsia" w:ascii="宋体" w:hAnsi="宋体" w:cs="宋体"/>
          <w:sz w:val="24"/>
          <w:szCs w:val="20"/>
          <w:highlight w:val="none"/>
        </w:rPr>
        <w:t>签订合同书，并就中标项目分包部分承担法律责任。</w:t>
      </w:r>
    </w:p>
    <w:p w14:paraId="5B564417">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2.分包意向单位1：</w:t>
      </w:r>
      <w:r>
        <w:rPr>
          <w:rFonts w:hint="eastAsia" w:ascii="宋体" w:hAnsi="宋体" w:cs="宋体"/>
          <w:sz w:val="24"/>
          <w:szCs w:val="20"/>
          <w:highlight w:val="none"/>
          <w:u w:val="single"/>
        </w:rPr>
        <w:t xml:space="preserve">（乙公司全称）     </w:t>
      </w:r>
      <w:r>
        <w:rPr>
          <w:rFonts w:hint="eastAsia" w:ascii="宋体" w:hAnsi="宋体" w:cs="宋体"/>
          <w:sz w:val="24"/>
          <w:szCs w:val="20"/>
          <w:highlight w:val="none"/>
        </w:rPr>
        <w:t>为</w:t>
      </w:r>
      <w:r>
        <w:rPr>
          <w:rFonts w:hint="eastAsia" w:ascii="宋体" w:hAnsi="宋体" w:cs="宋体"/>
          <w:sz w:val="24"/>
          <w:szCs w:val="20"/>
          <w:highlight w:val="none"/>
          <w:u w:val="single"/>
        </w:rPr>
        <w:t>（请填写：大型、中型、小型、微型）</w:t>
      </w:r>
      <w:r>
        <w:rPr>
          <w:rFonts w:hint="eastAsia" w:ascii="宋体" w:hAnsi="宋体" w:cs="宋体"/>
          <w:sz w:val="24"/>
          <w:szCs w:val="20"/>
          <w:highlight w:val="none"/>
        </w:rPr>
        <w:t>企业，将承担适宜分包部分</w:t>
      </w:r>
      <w:r>
        <w:rPr>
          <w:rFonts w:hint="eastAsia" w:ascii="宋体" w:hAnsi="宋体" w:cs="宋体"/>
          <w:sz w:val="24"/>
          <w:szCs w:val="20"/>
          <w:highlight w:val="none"/>
          <w:u w:val="single"/>
        </w:rPr>
        <w:t xml:space="preserve">   （具体分包内容）   </w:t>
      </w:r>
      <w:r>
        <w:rPr>
          <w:rFonts w:hint="eastAsia" w:ascii="宋体" w:hAnsi="宋体" w:cs="宋体"/>
          <w:sz w:val="24"/>
          <w:szCs w:val="20"/>
          <w:highlight w:val="none"/>
        </w:rPr>
        <w:t>占合同总金额</w:t>
      </w:r>
      <w:r>
        <w:rPr>
          <w:rFonts w:hint="eastAsia" w:ascii="宋体" w:hAnsi="宋体" w:cs="宋体"/>
          <w:sz w:val="24"/>
          <w:szCs w:val="20"/>
          <w:highlight w:val="none"/>
          <w:u w:val="single"/>
        </w:rPr>
        <w:t xml:space="preserve">     </w:t>
      </w:r>
      <w:r>
        <w:rPr>
          <w:rFonts w:hint="eastAsia" w:ascii="宋体" w:hAnsi="宋体" w:cs="宋体"/>
          <w:sz w:val="24"/>
          <w:szCs w:val="20"/>
          <w:highlight w:val="none"/>
        </w:rPr>
        <w:t>%的工作内容。</w:t>
      </w:r>
    </w:p>
    <w:p w14:paraId="177F04EB">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3.分包意向单位2：</w:t>
      </w:r>
      <w:r>
        <w:rPr>
          <w:rFonts w:hint="eastAsia" w:ascii="宋体" w:hAnsi="宋体" w:cs="宋体"/>
          <w:sz w:val="24"/>
          <w:szCs w:val="20"/>
          <w:highlight w:val="none"/>
          <w:u w:val="single"/>
        </w:rPr>
        <w:t xml:space="preserve">（……公司全称）   </w:t>
      </w:r>
      <w:r>
        <w:rPr>
          <w:rFonts w:hint="eastAsia" w:ascii="宋体" w:hAnsi="宋体" w:cs="宋体"/>
          <w:sz w:val="24"/>
          <w:szCs w:val="20"/>
          <w:highlight w:val="none"/>
        </w:rPr>
        <w:t>为</w:t>
      </w:r>
      <w:r>
        <w:rPr>
          <w:rFonts w:hint="eastAsia" w:ascii="宋体" w:hAnsi="宋体" w:cs="宋体"/>
          <w:sz w:val="24"/>
          <w:szCs w:val="20"/>
          <w:highlight w:val="none"/>
          <w:u w:val="single"/>
        </w:rPr>
        <w:t>（请填写：大型、中型、小型、微型）</w:t>
      </w:r>
      <w:r>
        <w:rPr>
          <w:rFonts w:hint="eastAsia" w:ascii="宋体" w:hAnsi="宋体" w:cs="宋体"/>
          <w:sz w:val="24"/>
          <w:szCs w:val="20"/>
          <w:highlight w:val="none"/>
        </w:rPr>
        <w:t>企业，将承担适宜分包部分</w:t>
      </w:r>
      <w:r>
        <w:rPr>
          <w:rFonts w:hint="eastAsia" w:ascii="宋体" w:hAnsi="宋体" w:cs="宋体"/>
          <w:sz w:val="24"/>
          <w:szCs w:val="20"/>
          <w:highlight w:val="none"/>
          <w:u w:val="single"/>
        </w:rPr>
        <w:t xml:space="preserve">   （具体分包内容）   </w:t>
      </w:r>
      <w:r>
        <w:rPr>
          <w:rFonts w:hint="eastAsia" w:ascii="宋体" w:hAnsi="宋体" w:cs="宋体"/>
          <w:sz w:val="24"/>
          <w:szCs w:val="20"/>
          <w:highlight w:val="none"/>
        </w:rPr>
        <w:t>占合同总金额</w:t>
      </w:r>
      <w:r>
        <w:rPr>
          <w:rFonts w:hint="eastAsia" w:ascii="宋体" w:hAnsi="宋体" w:cs="宋体"/>
          <w:sz w:val="24"/>
          <w:szCs w:val="20"/>
          <w:highlight w:val="none"/>
          <w:u w:val="single"/>
        </w:rPr>
        <w:t xml:space="preserve">     </w:t>
      </w:r>
      <w:r>
        <w:rPr>
          <w:rFonts w:hint="eastAsia" w:ascii="宋体" w:hAnsi="宋体" w:cs="宋体"/>
          <w:sz w:val="24"/>
          <w:szCs w:val="20"/>
          <w:highlight w:val="none"/>
        </w:rPr>
        <w:t>%的工作内容。</w:t>
      </w:r>
    </w:p>
    <w:p w14:paraId="7EEC67AF">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w:t>
      </w:r>
    </w:p>
    <w:p w14:paraId="4E52AD3E">
      <w:pPr>
        <w:spacing w:line="360" w:lineRule="auto"/>
        <w:ind w:firstLine="482" w:firstLineChars="200"/>
        <w:rPr>
          <w:rFonts w:ascii="宋体" w:hAnsi="宋体" w:cs="宋体"/>
          <w:b/>
          <w:bCs/>
          <w:sz w:val="24"/>
          <w:szCs w:val="20"/>
          <w:highlight w:val="none"/>
        </w:rPr>
      </w:pPr>
    </w:p>
    <w:p w14:paraId="54CD095A">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三、接受分包的企业与投标人之间的关系：</w:t>
      </w:r>
    </w:p>
    <w:p w14:paraId="58EC95C3">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1.分包意向单位1：</w:t>
      </w:r>
      <w:r>
        <w:rPr>
          <w:rFonts w:hint="eastAsia" w:ascii="宋体" w:hAnsi="宋体" w:cs="宋体"/>
          <w:sz w:val="24"/>
          <w:szCs w:val="20"/>
          <w:highlight w:val="none"/>
          <w:u w:val="single"/>
        </w:rPr>
        <w:t xml:space="preserve">（公司全称）     </w:t>
      </w:r>
      <w:r>
        <w:rPr>
          <w:rFonts w:hint="eastAsia" w:ascii="宋体" w:hAnsi="宋体" w:cs="宋体"/>
          <w:sz w:val="24"/>
          <w:szCs w:val="20"/>
          <w:highlight w:val="none"/>
        </w:rPr>
        <w:t>与投标人之间</w:t>
      </w:r>
      <w:r>
        <w:rPr>
          <w:rFonts w:hint="eastAsia" w:ascii="宋体" w:hAnsi="宋体" w:cs="宋体"/>
          <w:sz w:val="24"/>
          <w:szCs w:val="20"/>
          <w:highlight w:val="none"/>
          <w:u w:val="single"/>
        </w:rPr>
        <w:t xml:space="preserve">  （请填写：是否存在）  </w:t>
      </w:r>
      <w:r>
        <w:rPr>
          <w:rFonts w:hint="eastAsia" w:ascii="宋体" w:hAnsi="宋体" w:cs="宋体"/>
          <w:sz w:val="24"/>
          <w:szCs w:val="20"/>
          <w:highlight w:val="none"/>
        </w:rPr>
        <w:t>直接控股、管理关系的情形。</w:t>
      </w:r>
    </w:p>
    <w:p w14:paraId="073A5267">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2.分包意向单位2：</w:t>
      </w:r>
      <w:r>
        <w:rPr>
          <w:rFonts w:hint="eastAsia" w:ascii="宋体" w:hAnsi="宋体" w:cs="宋体"/>
          <w:sz w:val="24"/>
          <w:szCs w:val="20"/>
          <w:highlight w:val="none"/>
          <w:u w:val="single"/>
        </w:rPr>
        <w:t xml:space="preserve">（公司全称）     </w:t>
      </w:r>
      <w:r>
        <w:rPr>
          <w:rFonts w:hint="eastAsia" w:ascii="宋体" w:hAnsi="宋体" w:cs="宋体"/>
          <w:sz w:val="24"/>
          <w:szCs w:val="20"/>
          <w:highlight w:val="none"/>
        </w:rPr>
        <w:t>与投标人之间</w:t>
      </w:r>
      <w:r>
        <w:rPr>
          <w:rFonts w:hint="eastAsia" w:ascii="宋体" w:hAnsi="宋体" w:cs="宋体"/>
          <w:sz w:val="24"/>
          <w:szCs w:val="20"/>
          <w:highlight w:val="none"/>
          <w:u w:val="single"/>
        </w:rPr>
        <w:t xml:space="preserve">  （请填写：是否存在）  </w:t>
      </w:r>
      <w:r>
        <w:rPr>
          <w:rFonts w:hint="eastAsia" w:ascii="宋体" w:hAnsi="宋体" w:cs="宋体"/>
          <w:sz w:val="24"/>
          <w:szCs w:val="20"/>
          <w:highlight w:val="none"/>
        </w:rPr>
        <w:t>直接控股、管理关系的情形。</w:t>
      </w:r>
    </w:p>
    <w:p w14:paraId="6377F6DB">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w:t>
      </w:r>
    </w:p>
    <w:p w14:paraId="0C462DAB">
      <w:pPr>
        <w:spacing w:line="360" w:lineRule="auto"/>
        <w:ind w:firstLine="480" w:firstLineChars="200"/>
        <w:rPr>
          <w:rFonts w:ascii="宋体" w:hAnsi="宋体" w:cs="宋体"/>
          <w:sz w:val="24"/>
          <w:szCs w:val="20"/>
          <w:highlight w:val="none"/>
        </w:rPr>
      </w:pPr>
    </w:p>
    <w:p w14:paraId="7B52A121">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四、如因违约过失责任而导致招标人经济损失或被索赔时，</w:t>
      </w:r>
      <w:r>
        <w:rPr>
          <w:rFonts w:hint="eastAsia" w:ascii="宋体" w:hAnsi="宋体" w:cs="宋体"/>
          <w:sz w:val="24"/>
          <w:szCs w:val="20"/>
          <w:highlight w:val="none"/>
          <w:u w:val="single"/>
        </w:rPr>
        <w:t xml:space="preserve">（甲公司全称）      </w:t>
      </w:r>
      <w:r>
        <w:rPr>
          <w:rFonts w:hint="eastAsia" w:ascii="宋体" w:hAnsi="宋体" w:cs="宋体"/>
          <w:sz w:val="24"/>
          <w:szCs w:val="20"/>
          <w:highlight w:val="none"/>
        </w:rPr>
        <w:t>同意无条件优先清偿招标人的一切债务和经济赔偿。</w:t>
      </w:r>
    </w:p>
    <w:p w14:paraId="2BFC6F0B">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五、如中标，分包意向单位不得以任何理由提出终止本意向协议。</w:t>
      </w:r>
    </w:p>
    <w:p w14:paraId="0E3CBCCF">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六、如中标，分包意向单位确定后，不得擅自变更。</w:t>
      </w:r>
    </w:p>
    <w:p w14:paraId="4B24136F">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七、本分包意向协议在自签署之日起生效，有效期内有效，如获中标资格，有效期延续至合同履行完毕之日。</w:t>
      </w:r>
    </w:p>
    <w:p w14:paraId="420A790B">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八、本企业对上述内容的真实性负责。如有虚假，将依法承担相应责任。以上分包意向单位，不属于大企业的分支机构，不存在控股股东为大企业的情形，也不存在与大企业的负责人为同一人的情形。</w:t>
      </w:r>
    </w:p>
    <w:p w14:paraId="26D26E2B">
      <w:pPr>
        <w:spacing w:line="360" w:lineRule="auto"/>
        <w:rPr>
          <w:rFonts w:ascii="宋体" w:hAnsi="宋体" w:cs="宋体"/>
          <w:sz w:val="24"/>
          <w:szCs w:val="20"/>
          <w:highlight w:val="none"/>
        </w:rPr>
      </w:pPr>
    </w:p>
    <w:p w14:paraId="71D932EC">
      <w:pPr>
        <w:spacing w:line="360" w:lineRule="auto"/>
        <w:rPr>
          <w:rFonts w:ascii="宋体" w:hAnsi="宋体" w:cs="宋体"/>
          <w:sz w:val="24"/>
          <w:szCs w:val="20"/>
          <w:highlight w:val="none"/>
        </w:rPr>
      </w:pPr>
    </w:p>
    <w:p w14:paraId="348376A1">
      <w:pPr>
        <w:spacing w:line="360" w:lineRule="auto"/>
        <w:rPr>
          <w:rFonts w:ascii="宋体" w:hAnsi="宋体" w:cs="宋体"/>
          <w:sz w:val="24"/>
          <w:szCs w:val="20"/>
          <w:highlight w:val="none"/>
        </w:rPr>
      </w:pPr>
      <w:r>
        <w:rPr>
          <w:rFonts w:hint="eastAsia" w:ascii="宋体" w:hAnsi="宋体" w:cs="宋体"/>
          <w:sz w:val="24"/>
          <w:szCs w:val="20"/>
          <w:highlight w:val="none"/>
        </w:rPr>
        <w:t>甲公司全称：（盖章）</w:t>
      </w:r>
    </w:p>
    <w:p w14:paraId="326AD1BC">
      <w:pPr>
        <w:spacing w:line="360" w:lineRule="auto"/>
        <w:rPr>
          <w:rFonts w:ascii="宋体" w:hAnsi="宋体" w:cs="宋体"/>
          <w:sz w:val="24"/>
          <w:szCs w:val="20"/>
          <w:highlight w:val="none"/>
        </w:rPr>
      </w:pPr>
      <w:r>
        <w:rPr>
          <w:rFonts w:hint="eastAsia" w:ascii="宋体" w:hAnsi="宋体" w:cs="宋体"/>
          <w:sz w:val="24"/>
          <w:szCs w:val="20"/>
          <w:highlight w:val="none"/>
        </w:rPr>
        <w:t>法定代表人：（签字或盖章）</w:t>
      </w:r>
    </w:p>
    <w:p w14:paraId="46FCEB91">
      <w:pPr>
        <w:spacing w:line="360" w:lineRule="auto"/>
        <w:rPr>
          <w:rFonts w:ascii="宋体" w:hAnsi="宋体" w:cs="宋体"/>
          <w:sz w:val="24"/>
          <w:szCs w:val="20"/>
          <w:highlight w:val="none"/>
        </w:rPr>
      </w:pPr>
      <w:r>
        <w:rPr>
          <w:rFonts w:hint="eastAsia" w:ascii="宋体" w:hAnsi="宋体" w:cs="宋体"/>
          <w:sz w:val="24"/>
          <w:szCs w:val="20"/>
          <w:highlight w:val="none"/>
        </w:rPr>
        <w:t xml:space="preserve">     年   月   日</w:t>
      </w:r>
    </w:p>
    <w:p w14:paraId="6FE60472">
      <w:pPr>
        <w:spacing w:line="360" w:lineRule="auto"/>
        <w:rPr>
          <w:rFonts w:ascii="宋体" w:hAnsi="宋体" w:cs="宋体"/>
          <w:sz w:val="24"/>
          <w:szCs w:val="20"/>
          <w:highlight w:val="none"/>
        </w:rPr>
      </w:pPr>
    </w:p>
    <w:p w14:paraId="66458365">
      <w:pPr>
        <w:spacing w:line="360" w:lineRule="auto"/>
        <w:rPr>
          <w:rFonts w:ascii="宋体" w:hAnsi="宋体" w:cs="宋体"/>
          <w:sz w:val="24"/>
          <w:szCs w:val="20"/>
          <w:highlight w:val="none"/>
        </w:rPr>
      </w:pPr>
      <w:r>
        <w:rPr>
          <w:rFonts w:hint="eastAsia" w:ascii="宋体" w:hAnsi="宋体" w:cs="宋体"/>
          <w:sz w:val="24"/>
          <w:szCs w:val="20"/>
          <w:highlight w:val="none"/>
        </w:rPr>
        <w:t>乙公司全称：（盖章）</w:t>
      </w:r>
    </w:p>
    <w:p w14:paraId="13CEAECF">
      <w:pPr>
        <w:spacing w:line="360" w:lineRule="auto"/>
        <w:rPr>
          <w:rFonts w:ascii="宋体" w:hAnsi="宋体" w:cs="宋体"/>
          <w:sz w:val="24"/>
          <w:szCs w:val="20"/>
          <w:highlight w:val="none"/>
        </w:rPr>
      </w:pPr>
      <w:r>
        <w:rPr>
          <w:rFonts w:hint="eastAsia" w:ascii="宋体" w:hAnsi="宋体" w:cs="宋体"/>
          <w:sz w:val="24"/>
          <w:szCs w:val="20"/>
          <w:highlight w:val="none"/>
        </w:rPr>
        <w:t>法定代表人：（签字或盖章）</w:t>
      </w:r>
    </w:p>
    <w:p w14:paraId="7B14EB00">
      <w:pPr>
        <w:spacing w:line="360" w:lineRule="auto"/>
        <w:rPr>
          <w:rFonts w:ascii="宋体" w:hAnsi="宋体" w:cs="宋体"/>
          <w:sz w:val="24"/>
          <w:szCs w:val="20"/>
          <w:highlight w:val="none"/>
        </w:rPr>
      </w:pPr>
      <w:r>
        <w:rPr>
          <w:rFonts w:hint="eastAsia" w:ascii="宋体" w:hAnsi="宋体" w:cs="宋体"/>
          <w:sz w:val="24"/>
          <w:szCs w:val="20"/>
          <w:highlight w:val="none"/>
        </w:rPr>
        <w:t xml:space="preserve">     年   月   日</w:t>
      </w:r>
    </w:p>
    <w:p w14:paraId="6C885ADB">
      <w:pPr>
        <w:spacing w:line="360" w:lineRule="auto"/>
        <w:rPr>
          <w:rFonts w:ascii="宋体" w:hAnsi="宋体" w:cs="宋体"/>
          <w:sz w:val="24"/>
          <w:szCs w:val="20"/>
          <w:highlight w:val="none"/>
        </w:rPr>
      </w:pPr>
    </w:p>
    <w:p w14:paraId="46126723">
      <w:pPr>
        <w:spacing w:line="360" w:lineRule="auto"/>
        <w:rPr>
          <w:rFonts w:ascii="宋体" w:hAnsi="宋体" w:cs="宋体"/>
          <w:sz w:val="24"/>
          <w:szCs w:val="20"/>
          <w:highlight w:val="none"/>
        </w:rPr>
      </w:pPr>
      <w:r>
        <w:rPr>
          <w:rFonts w:hint="eastAsia" w:ascii="宋体" w:hAnsi="宋体" w:cs="宋体"/>
          <w:sz w:val="24"/>
          <w:szCs w:val="20"/>
          <w:highlight w:val="none"/>
        </w:rPr>
        <w:t>……公司全称（盖章）</w:t>
      </w:r>
    </w:p>
    <w:p w14:paraId="4B0B92FD">
      <w:pPr>
        <w:spacing w:line="360" w:lineRule="auto"/>
        <w:rPr>
          <w:rFonts w:ascii="宋体" w:hAnsi="宋体" w:cs="宋体"/>
          <w:sz w:val="24"/>
          <w:szCs w:val="20"/>
          <w:highlight w:val="none"/>
        </w:rPr>
      </w:pPr>
      <w:r>
        <w:rPr>
          <w:rFonts w:hint="eastAsia" w:ascii="宋体" w:hAnsi="宋体" w:cs="宋体"/>
          <w:sz w:val="24"/>
          <w:szCs w:val="20"/>
          <w:highlight w:val="none"/>
        </w:rPr>
        <w:t>法定代表人：（签字或盖章）</w:t>
      </w:r>
    </w:p>
    <w:p w14:paraId="1612D59F">
      <w:pPr>
        <w:spacing w:line="360" w:lineRule="auto"/>
        <w:rPr>
          <w:rFonts w:ascii="宋体" w:hAnsi="宋体" w:cs="宋体"/>
          <w:sz w:val="24"/>
          <w:szCs w:val="20"/>
          <w:highlight w:val="none"/>
        </w:rPr>
      </w:pPr>
      <w:r>
        <w:rPr>
          <w:rFonts w:hint="eastAsia" w:ascii="宋体" w:hAnsi="宋体" w:cs="宋体"/>
          <w:sz w:val="24"/>
          <w:szCs w:val="20"/>
          <w:highlight w:val="none"/>
        </w:rPr>
        <w:t xml:space="preserve">     年   月   日</w:t>
      </w:r>
    </w:p>
    <w:p w14:paraId="6B99E2D7">
      <w:pPr>
        <w:spacing w:line="360" w:lineRule="auto"/>
        <w:rPr>
          <w:rFonts w:ascii="宋体" w:hAnsi="宋体" w:cs="宋体"/>
          <w:sz w:val="24"/>
          <w:szCs w:val="20"/>
          <w:highlight w:val="none"/>
        </w:rPr>
      </w:pPr>
      <w:r>
        <w:rPr>
          <w:rFonts w:hint="eastAsia" w:ascii="宋体" w:hAnsi="宋体" w:cs="宋体"/>
          <w:sz w:val="24"/>
          <w:szCs w:val="20"/>
          <w:highlight w:val="none"/>
        </w:rPr>
        <w:t>……</w:t>
      </w:r>
    </w:p>
    <w:p w14:paraId="09A04726">
      <w:pPr>
        <w:spacing w:line="360" w:lineRule="auto"/>
        <w:rPr>
          <w:rFonts w:ascii="宋体" w:hAnsi="宋体" w:cs="宋体"/>
          <w:b/>
          <w:bCs/>
          <w:sz w:val="24"/>
          <w:szCs w:val="20"/>
          <w:highlight w:val="none"/>
        </w:rPr>
      </w:pPr>
    </w:p>
    <w:p w14:paraId="64D625CA">
      <w:pPr>
        <w:spacing w:line="360" w:lineRule="auto"/>
        <w:rPr>
          <w:rFonts w:ascii="宋体" w:hAnsi="宋体" w:cs="宋体"/>
          <w:b/>
          <w:bCs/>
          <w:sz w:val="24"/>
          <w:szCs w:val="20"/>
          <w:highlight w:val="none"/>
        </w:rPr>
      </w:pPr>
      <w:r>
        <w:rPr>
          <w:rFonts w:hint="eastAsia" w:ascii="宋体" w:hAnsi="宋体" w:cs="宋体"/>
          <w:b/>
          <w:bCs/>
          <w:sz w:val="24"/>
          <w:szCs w:val="20"/>
          <w:highlight w:val="none"/>
        </w:rPr>
        <w:t>注：1．各方应在本分包意向协议上共同盖章确认。</w:t>
      </w:r>
    </w:p>
    <w:p w14:paraId="06749DF0">
      <w:pPr>
        <w:spacing w:line="360" w:lineRule="auto"/>
        <w:ind w:firstLine="482" w:firstLineChars="200"/>
        <w:rPr>
          <w:rFonts w:ascii="宋体" w:hAnsi="宋体" w:cs="宋体"/>
          <w:b/>
          <w:bCs/>
          <w:sz w:val="24"/>
          <w:szCs w:val="20"/>
          <w:highlight w:val="none"/>
        </w:rPr>
      </w:pPr>
      <w:r>
        <w:rPr>
          <w:rFonts w:hint="eastAsia" w:ascii="宋体" w:hAnsi="宋体" w:cs="宋体"/>
          <w:b/>
          <w:bCs/>
          <w:sz w:val="24"/>
          <w:szCs w:val="20"/>
          <w:highlight w:val="none"/>
        </w:rPr>
        <w:t>2．本分包意向协议内容将作为签订合同的附件之一。</w:t>
      </w:r>
    </w:p>
    <w:p w14:paraId="42DBB4B6">
      <w:pPr>
        <w:spacing w:line="360" w:lineRule="auto"/>
        <w:ind w:firstLine="482" w:firstLineChars="200"/>
        <w:rPr>
          <w:rFonts w:ascii="宋体" w:hAnsi="宋体" w:cs="宋体"/>
          <w:b/>
          <w:bCs/>
          <w:sz w:val="24"/>
          <w:szCs w:val="20"/>
          <w:highlight w:val="none"/>
        </w:rPr>
      </w:pPr>
      <w:r>
        <w:rPr>
          <w:rFonts w:hint="eastAsia" w:ascii="宋体" w:hAnsi="宋体" w:cs="宋体"/>
          <w:b/>
          <w:bCs/>
          <w:sz w:val="24"/>
          <w:szCs w:val="20"/>
          <w:highlight w:val="none"/>
        </w:rPr>
        <w:t>3．分包意向协议（如有）适用于大中型企业向一家或者多家小微企业分包且分包承诺小微企业的合同份额占到合同总金额30%以上的。</w:t>
      </w:r>
    </w:p>
    <w:p w14:paraId="01B090A0">
      <w:pPr>
        <w:spacing w:line="240" w:lineRule="auto"/>
        <w:rPr>
          <w:rFonts w:ascii="宋体" w:hAnsi="宋体" w:cs="宋体"/>
          <w:b/>
          <w:bCs/>
          <w:sz w:val="28"/>
          <w:szCs w:val="28"/>
          <w:highlight w:val="none"/>
          <w:u w:val="single"/>
        </w:rPr>
      </w:pPr>
      <w:r>
        <w:rPr>
          <w:rFonts w:hint="eastAsia" w:ascii="宋体" w:hAnsi="宋体" w:cs="宋体"/>
          <w:b/>
          <w:bCs/>
          <w:sz w:val="28"/>
          <w:szCs w:val="28"/>
          <w:highlight w:val="none"/>
          <w:u w:val="single"/>
        </w:rPr>
        <w:br w:type="page"/>
      </w:r>
    </w:p>
    <w:p w14:paraId="6DA8E9D1">
      <w:pPr>
        <w:spacing w:line="360" w:lineRule="auto"/>
        <w:rPr>
          <w:rFonts w:ascii="宋体" w:hAnsi="宋体" w:cs="宋体"/>
          <w:b/>
          <w:bCs/>
          <w:sz w:val="28"/>
          <w:szCs w:val="28"/>
          <w:highlight w:val="none"/>
          <w:u w:val="single"/>
        </w:rPr>
      </w:pPr>
      <w:r>
        <w:rPr>
          <w:rFonts w:hint="eastAsia" w:ascii="宋体" w:hAnsi="宋体" w:cs="宋体"/>
          <w:b/>
          <w:bCs/>
          <w:sz w:val="28"/>
          <w:szCs w:val="28"/>
          <w:highlight w:val="none"/>
          <w:u w:val="single"/>
        </w:rPr>
        <w:t>（3）监狱企业证明文件（如有）</w:t>
      </w:r>
    </w:p>
    <w:p w14:paraId="041EF0C4">
      <w:pPr>
        <w:pStyle w:val="80"/>
        <w:jc w:val="center"/>
        <w:outlineLvl w:val="3"/>
        <w:rPr>
          <w:rFonts w:hint="default"/>
          <w:highlight w:val="none"/>
          <w:lang w:eastAsia="zh-CN"/>
        </w:rPr>
      </w:pPr>
      <w:r>
        <w:rPr>
          <w:rFonts w:ascii="宋体" w:hAnsi="宋体" w:cs="宋体"/>
          <w:b/>
          <w:kern w:val="2"/>
          <w:sz w:val="32"/>
          <w:szCs w:val="32"/>
          <w:highlight w:val="none"/>
          <w:lang w:eastAsia="zh-CN"/>
        </w:rPr>
        <w:t>监狱企业证明文件（如有）</w:t>
      </w:r>
    </w:p>
    <w:p w14:paraId="320740BB">
      <w:pPr>
        <w:pStyle w:val="80"/>
        <w:ind w:firstLine="480"/>
        <w:rPr>
          <w:rFonts w:hint="default"/>
          <w:highlight w:val="none"/>
          <w:lang w:eastAsia="zh-CN"/>
        </w:rPr>
      </w:pPr>
    </w:p>
    <w:p w14:paraId="5B4B223E">
      <w:pPr>
        <w:pStyle w:val="80"/>
        <w:ind w:firstLine="480"/>
        <w:rPr>
          <w:rFonts w:hint="default"/>
          <w:highlight w:val="none"/>
          <w:lang w:eastAsia="zh-CN"/>
        </w:rPr>
      </w:pPr>
    </w:p>
    <w:p w14:paraId="6C6D9C55">
      <w:pPr>
        <w:pStyle w:val="80"/>
        <w:ind w:firstLine="480"/>
        <w:rPr>
          <w:rFonts w:hint="default"/>
          <w:highlight w:val="none"/>
          <w:lang w:eastAsia="zh-CN"/>
        </w:rPr>
      </w:pPr>
    </w:p>
    <w:p w14:paraId="441353BA">
      <w:pPr>
        <w:pStyle w:val="80"/>
        <w:ind w:firstLine="480"/>
        <w:rPr>
          <w:rFonts w:hint="default"/>
          <w:highlight w:val="none"/>
          <w:lang w:eastAsia="zh-CN"/>
        </w:rPr>
      </w:pPr>
    </w:p>
    <w:p w14:paraId="347FE14F">
      <w:pPr>
        <w:pStyle w:val="80"/>
        <w:ind w:firstLine="480"/>
        <w:rPr>
          <w:rFonts w:hint="default"/>
          <w:highlight w:val="none"/>
          <w:lang w:eastAsia="zh-CN"/>
        </w:rPr>
      </w:pPr>
    </w:p>
    <w:p w14:paraId="28F36C44">
      <w:pPr>
        <w:pStyle w:val="80"/>
        <w:ind w:firstLine="480"/>
        <w:rPr>
          <w:rFonts w:hint="default"/>
          <w:highlight w:val="none"/>
          <w:lang w:eastAsia="zh-CN"/>
        </w:rPr>
      </w:pPr>
    </w:p>
    <w:p w14:paraId="1D8D3B01">
      <w:pPr>
        <w:pStyle w:val="80"/>
        <w:ind w:firstLine="480"/>
        <w:rPr>
          <w:rFonts w:hint="default"/>
          <w:highlight w:val="none"/>
          <w:lang w:eastAsia="zh-CN"/>
        </w:rPr>
      </w:pPr>
    </w:p>
    <w:p w14:paraId="4E1D6815">
      <w:pPr>
        <w:pStyle w:val="80"/>
        <w:ind w:firstLine="480"/>
        <w:rPr>
          <w:rFonts w:hint="default"/>
          <w:highlight w:val="none"/>
          <w:lang w:eastAsia="zh-CN"/>
        </w:rPr>
      </w:pPr>
    </w:p>
    <w:p w14:paraId="592EDBD9">
      <w:pPr>
        <w:pStyle w:val="80"/>
        <w:ind w:firstLine="480"/>
        <w:rPr>
          <w:rFonts w:hint="default"/>
          <w:highlight w:val="none"/>
          <w:lang w:eastAsia="zh-CN"/>
        </w:rPr>
      </w:pPr>
    </w:p>
    <w:p w14:paraId="75B4F516">
      <w:pPr>
        <w:pStyle w:val="80"/>
        <w:ind w:firstLine="480"/>
        <w:rPr>
          <w:rFonts w:hint="default"/>
          <w:highlight w:val="none"/>
          <w:lang w:eastAsia="zh-CN"/>
        </w:rPr>
      </w:pPr>
    </w:p>
    <w:p w14:paraId="3A2B445B">
      <w:pPr>
        <w:pStyle w:val="80"/>
        <w:ind w:firstLine="480"/>
        <w:rPr>
          <w:rFonts w:hint="default"/>
          <w:highlight w:val="none"/>
          <w:lang w:eastAsia="zh-CN"/>
        </w:rPr>
      </w:pPr>
    </w:p>
    <w:p w14:paraId="28EA182C">
      <w:pPr>
        <w:pStyle w:val="80"/>
        <w:ind w:firstLine="480"/>
        <w:rPr>
          <w:rFonts w:hint="default"/>
          <w:highlight w:val="none"/>
          <w:lang w:eastAsia="zh-CN"/>
        </w:rPr>
      </w:pPr>
    </w:p>
    <w:p w14:paraId="37AE23E8">
      <w:pPr>
        <w:pStyle w:val="80"/>
        <w:ind w:firstLine="480"/>
        <w:rPr>
          <w:rFonts w:hint="default"/>
          <w:highlight w:val="none"/>
          <w:lang w:eastAsia="zh-CN"/>
        </w:rPr>
      </w:pPr>
    </w:p>
    <w:p w14:paraId="2EA43F8B">
      <w:pPr>
        <w:pStyle w:val="80"/>
        <w:ind w:firstLine="480"/>
        <w:rPr>
          <w:rFonts w:hint="default"/>
          <w:highlight w:val="none"/>
          <w:lang w:eastAsia="zh-CN"/>
        </w:rPr>
      </w:pPr>
    </w:p>
    <w:p w14:paraId="6E267D2D">
      <w:pPr>
        <w:pStyle w:val="80"/>
        <w:ind w:firstLine="480"/>
        <w:rPr>
          <w:rFonts w:hint="default"/>
          <w:highlight w:val="none"/>
          <w:lang w:eastAsia="zh-CN"/>
        </w:rPr>
      </w:pPr>
    </w:p>
    <w:p w14:paraId="559D24B4">
      <w:pPr>
        <w:pStyle w:val="80"/>
        <w:ind w:firstLine="480"/>
        <w:rPr>
          <w:rFonts w:hint="default"/>
          <w:highlight w:val="none"/>
          <w:lang w:eastAsia="zh-CN"/>
        </w:rPr>
      </w:pPr>
    </w:p>
    <w:p w14:paraId="0895E2E3">
      <w:pPr>
        <w:pStyle w:val="80"/>
        <w:ind w:firstLine="480"/>
        <w:rPr>
          <w:rFonts w:hint="default"/>
          <w:highlight w:val="none"/>
          <w:lang w:eastAsia="zh-CN"/>
        </w:rPr>
      </w:pPr>
    </w:p>
    <w:p w14:paraId="792DDB9A">
      <w:pPr>
        <w:pStyle w:val="80"/>
        <w:ind w:firstLine="480"/>
        <w:rPr>
          <w:rFonts w:hint="default"/>
          <w:highlight w:val="none"/>
          <w:lang w:eastAsia="zh-CN"/>
        </w:rPr>
      </w:pPr>
    </w:p>
    <w:p w14:paraId="6F4EAB89">
      <w:pPr>
        <w:pStyle w:val="80"/>
        <w:ind w:firstLine="480"/>
        <w:rPr>
          <w:rFonts w:hint="default"/>
          <w:highlight w:val="none"/>
          <w:lang w:eastAsia="zh-CN"/>
        </w:rPr>
      </w:pPr>
    </w:p>
    <w:p w14:paraId="3817AC11">
      <w:pPr>
        <w:pStyle w:val="80"/>
        <w:ind w:firstLine="480"/>
        <w:rPr>
          <w:rFonts w:hint="default"/>
          <w:highlight w:val="none"/>
          <w:lang w:eastAsia="zh-CN"/>
        </w:rPr>
      </w:pPr>
    </w:p>
    <w:p w14:paraId="7F30E768">
      <w:pPr>
        <w:pStyle w:val="80"/>
        <w:ind w:firstLine="480"/>
        <w:rPr>
          <w:rFonts w:hint="default"/>
          <w:highlight w:val="none"/>
          <w:lang w:eastAsia="zh-CN"/>
        </w:rPr>
      </w:pPr>
    </w:p>
    <w:p w14:paraId="122A7BD1">
      <w:pPr>
        <w:pStyle w:val="80"/>
        <w:ind w:firstLine="480"/>
        <w:rPr>
          <w:rFonts w:hint="default"/>
          <w:highlight w:val="none"/>
          <w:lang w:eastAsia="zh-CN"/>
        </w:rPr>
      </w:pPr>
    </w:p>
    <w:p w14:paraId="02DCBE4C">
      <w:pPr>
        <w:pStyle w:val="80"/>
        <w:ind w:firstLine="480"/>
        <w:rPr>
          <w:rFonts w:hint="default"/>
          <w:highlight w:val="none"/>
          <w:lang w:eastAsia="zh-CN"/>
        </w:rPr>
      </w:pPr>
    </w:p>
    <w:p w14:paraId="697D1404">
      <w:pPr>
        <w:pStyle w:val="80"/>
        <w:ind w:firstLine="480"/>
        <w:rPr>
          <w:rFonts w:hint="default"/>
          <w:highlight w:val="none"/>
          <w:lang w:eastAsia="zh-CN"/>
        </w:rPr>
      </w:pPr>
    </w:p>
    <w:p w14:paraId="7E75D650">
      <w:pPr>
        <w:pStyle w:val="80"/>
        <w:ind w:firstLine="480"/>
        <w:rPr>
          <w:rFonts w:hint="default"/>
          <w:highlight w:val="none"/>
          <w:lang w:eastAsia="zh-CN"/>
        </w:rPr>
      </w:pPr>
    </w:p>
    <w:p w14:paraId="09ABAB62">
      <w:pPr>
        <w:pStyle w:val="80"/>
        <w:ind w:firstLine="480"/>
        <w:rPr>
          <w:rFonts w:hint="default"/>
          <w:highlight w:val="none"/>
          <w:lang w:eastAsia="zh-CN"/>
        </w:rPr>
      </w:pPr>
    </w:p>
    <w:p w14:paraId="19DA8CDF">
      <w:pPr>
        <w:pStyle w:val="80"/>
        <w:ind w:firstLine="480"/>
        <w:rPr>
          <w:rFonts w:hint="default"/>
          <w:highlight w:val="none"/>
          <w:lang w:eastAsia="zh-CN"/>
        </w:rPr>
      </w:pPr>
    </w:p>
    <w:p w14:paraId="705AF850">
      <w:pPr>
        <w:pStyle w:val="80"/>
        <w:ind w:firstLine="480"/>
        <w:rPr>
          <w:rFonts w:hint="default"/>
          <w:highlight w:val="none"/>
          <w:lang w:eastAsia="zh-CN"/>
        </w:rPr>
      </w:pPr>
    </w:p>
    <w:p w14:paraId="6CF502D4">
      <w:pPr>
        <w:pStyle w:val="80"/>
        <w:ind w:firstLine="480"/>
        <w:rPr>
          <w:rFonts w:hint="default"/>
          <w:highlight w:val="none"/>
          <w:lang w:eastAsia="zh-CN"/>
        </w:rPr>
      </w:pPr>
    </w:p>
    <w:p w14:paraId="0E7A8344">
      <w:pPr>
        <w:pStyle w:val="80"/>
        <w:ind w:firstLine="480"/>
        <w:rPr>
          <w:rFonts w:hint="default"/>
          <w:highlight w:val="none"/>
          <w:lang w:eastAsia="zh-CN"/>
        </w:rPr>
      </w:pPr>
    </w:p>
    <w:p w14:paraId="0D0A921C">
      <w:pPr>
        <w:ind w:firstLine="422" w:firstLineChars="200"/>
        <w:rPr>
          <w:rFonts w:ascii="宋体" w:hAnsi="宋体" w:cs="宋体"/>
          <w:b/>
          <w:bCs/>
          <w:szCs w:val="21"/>
          <w:highlight w:val="none"/>
        </w:rPr>
      </w:pPr>
      <w:r>
        <w:rPr>
          <w:rFonts w:hint="eastAsia" w:ascii="宋体" w:hAnsi="宋体" w:cs="宋体"/>
          <w:b/>
          <w:bCs/>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93FDCF">
      <w:pPr>
        <w:ind w:firstLine="422" w:firstLineChars="200"/>
        <w:rPr>
          <w:rFonts w:ascii="宋体" w:hAnsi="宋体" w:cs="宋体"/>
          <w:b/>
          <w:bCs/>
          <w:szCs w:val="21"/>
          <w:highlight w:val="none"/>
        </w:rPr>
      </w:pPr>
      <w:r>
        <w:rPr>
          <w:rFonts w:hint="eastAsia" w:ascii="宋体" w:hAnsi="宋体" w:cs="宋体"/>
          <w:b/>
          <w:bCs/>
          <w:szCs w:val="21"/>
          <w:highlight w:val="none"/>
        </w:rPr>
        <w:t>2、监狱企业参与投标的，需提供由省级以上监狱管理局、戒毒管理局（含新疆生产建设兵团）出具的属于监狱企业的证明文件。</w:t>
      </w:r>
    </w:p>
    <w:p w14:paraId="6D7CCC88">
      <w:pPr>
        <w:ind w:firstLine="422" w:firstLineChars="200"/>
        <w:rPr>
          <w:rFonts w:ascii="Times New Roman" w:hAnsi="Times New Roman"/>
          <w:szCs w:val="24"/>
          <w:highlight w:val="none"/>
        </w:rPr>
      </w:pPr>
      <w:r>
        <w:rPr>
          <w:rFonts w:hint="eastAsia" w:ascii="宋体" w:hAnsi="宋体" w:cs="宋体"/>
          <w:b/>
          <w:bCs/>
          <w:szCs w:val="21"/>
          <w:highlight w:val="none"/>
        </w:rPr>
        <w:t>3、监狱企业视同小型、微型企业，无需再提供《中小企业声明函》。</w:t>
      </w:r>
    </w:p>
    <w:p w14:paraId="67BF718B">
      <w:pPr>
        <w:rPr>
          <w:rFonts w:ascii="Times New Roman" w:hAnsi="Times New Roman"/>
          <w:szCs w:val="24"/>
          <w:highlight w:val="none"/>
        </w:rPr>
      </w:pPr>
    </w:p>
    <w:p w14:paraId="3673D051">
      <w:pPr>
        <w:spacing w:line="360" w:lineRule="auto"/>
        <w:rPr>
          <w:rFonts w:ascii="宋体" w:hAnsi="宋体" w:cs="宋体"/>
          <w:b/>
          <w:bCs/>
          <w:sz w:val="28"/>
          <w:szCs w:val="28"/>
          <w:highlight w:val="none"/>
          <w:u w:val="single"/>
        </w:rPr>
      </w:pPr>
      <w:r>
        <w:rPr>
          <w:rFonts w:hint="eastAsia" w:ascii="宋体" w:hAnsi="宋体" w:cs="宋体"/>
          <w:b/>
          <w:bCs/>
          <w:sz w:val="28"/>
          <w:szCs w:val="28"/>
          <w:highlight w:val="none"/>
          <w:u w:val="single"/>
        </w:rPr>
        <w:br w:type="page"/>
      </w:r>
      <w:r>
        <w:rPr>
          <w:rFonts w:hint="eastAsia" w:ascii="宋体" w:hAnsi="宋体" w:cs="宋体"/>
          <w:b/>
          <w:bCs/>
          <w:sz w:val="28"/>
          <w:szCs w:val="28"/>
          <w:highlight w:val="none"/>
          <w:u w:val="single"/>
        </w:rPr>
        <w:t>（4）《残疾人福利性单位声明函》（如有）</w:t>
      </w:r>
    </w:p>
    <w:p w14:paraId="140B7FB5">
      <w:pPr>
        <w:rPr>
          <w:rFonts w:ascii="Times New Roman" w:hAnsi="Times New Roman"/>
          <w:szCs w:val="24"/>
          <w:highlight w:val="none"/>
        </w:rPr>
      </w:pPr>
    </w:p>
    <w:p w14:paraId="182EF2C9">
      <w:pPr>
        <w:pStyle w:val="80"/>
        <w:jc w:val="center"/>
        <w:outlineLvl w:val="3"/>
        <w:rPr>
          <w:rFonts w:hint="default" w:ascii="宋体" w:hAnsi="宋体" w:cs="宋体"/>
          <w:b/>
          <w:kern w:val="2"/>
          <w:sz w:val="32"/>
          <w:szCs w:val="32"/>
          <w:highlight w:val="none"/>
          <w:lang w:eastAsia="zh-CN"/>
        </w:rPr>
      </w:pPr>
      <w:r>
        <w:rPr>
          <w:rFonts w:ascii="宋体" w:hAnsi="宋体" w:cs="宋体"/>
          <w:b/>
          <w:kern w:val="2"/>
          <w:sz w:val="32"/>
          <w:szCs w:val="32"/>
          <w:highlight w:val="none"/>
          <w:lang w:eastAsia="zh-CN"/>
        </w:rPr>
        <w:t>残疾人福利性单位声明函（如有）</w:t>
      </w:r>
    </w:p>
    <w:p w14:paraId="5C24CD0E">
      <w:pPr>
        <w:pStyle w:val="80"/>
        <w:spacing w:line="360" w:lineRule="auto"/>
        <w:ind w:firstLine="480" w:firstLineChars="200"/>
        <w:rPr>
          <w:rFonts w:hint="default" w:ascii="宋体" w:hAnsi="宋体" w:cs="宋体"/>
          <w:sz w:val="24"/>
          <w:highlight w:val="none"/>
        </w:rPr>
      </w:pPr>
    </w:p>
    <w:p w14:paraId="0ADB693B">
      <w:pPr>
        <w:pStyle w:val="80"/>
        <w:spacing w:line="360" w:lineRule="auto"/>
        <w:ind w:firstLine="480" w:firstLineChars="200"/>
        <w:rPr>
          <w:rFonts w:hint="default"/>
          <w:highlight w:val="none"/>
        </w:rPr>
      </w:pPr>
      <w:r>
        <w:rPr>
          <w:rFonts w:ascii="宋体" w:hAnsi="宋体" w:cs="宋体"/>
          <w:sz w:val="24"/>
          <w:highlight w:val="none"/>
        </w:rPr>
        <w:t>致：</w:t>
      </w:r>
      <w:r>
        <w:rPr>
          <w:rFonts w:ascii="宋体" w:hAnsi="宋体" w:cs="宋体"/>
          <w:sz w:val="24"/>
          <w:highlight w:val="none"/>
          <w:u w:val="single"/>
        </w:rPr>
        <w:t xml:space="preserve">        （招标人</w:t>
      </w:r>
      <w:r>
        <w:rPr>
          <w:rFonts w:ascii="宋体" w:hAnsi="宋体" w:cs="宋体"/>
          <w:sz w:val="24"/>
          <w:highlight w:val="none"/>
          <w:u w:val="single"/>
          <w:lang w:eastAsia="zh-CN"/>
        </w:rPr>
        <w:t>名称</w:t>
      </w:r>
      <w:r>
        <w:rPr>
          <w:rFonts w:ascii="宋体" w:hAnsi="宋体" w:cs="宋体"/>
          <w:sz w:val="24"/>
          <w:highlight w:val="none"/>
          <w:u w:val="single"/>
        </w:rPr>
        <w:t>）</w:t>
      </w:r>
      <w:r>
        <w:rPr>
          <w:rFonts w:ascii="宋体" w:hAnsi="宋体" w:cs="宋体"/>
          <w:sz w:val="24"/>
          <w:highlight w:val="none"/>
          <w:u w:val="single"/>
          <w:lang w:eastAsia="zh-CN"/>
        </w:rPr>
        <w:t xml:space="preserve">         </w:t>
      </w:r>
    </w:p>
    <w:p w14:paraId="1E60B96D">
      <w:pPr>
        <w:pStyle w:val="8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sz w:val="24"/>
          <w:highlight w:val="none"/>
          <w:u w:val="single"/>
        </w:rPr>
        <w:t xml:space="preserve">     （招标人</w:t>
      </w:r>
      <w:r>
        <w:rPr>
          <w:rFonts w:ascii="宋体" w:hAnsi="宋体" w:cs="宋体"/>
          <w:sz w:val="24"/>
          <w:highlight w:val="none"/>
          <w:u w:val="single"/>
          <w:lang w:eastAsia="zh-CN"/>
        </w:rPr>
        <w:t>名称</w:t>
      </w:r>
      <w:r>
        <w:rPr>
          <w:rFonts w:ascii="宋体" w:hAnsi="宋体" w:cs="宋体"/>
          <w:sz w:val="24"/>
          <w:highlight w:val="none"/>
          <w:u w:val="single"/>
        </w:rPr>
        <w:t>）</w:t>
      </w:r>
      <w:r>
        <w:rPr>
          <w:rFonts w:ascii="宋体" w:hAnsi="宋体" w:cs="宋体"/>
          <w:sz w:val="24"/>
          <w:highlight w:val="none"/>
          <w:u w:val="single"/>
          <w:lang w:eastAsia="zh-CN"/>
        </w:rPr>
        <w:t xml:space="preserve">    </w:t>
      </w:r>
      <w:bookmarkStart w:id="88" w:name="_GoBack"/>
      <w:bookmarkEnd w:id="88"/>
      <w:r>
        <w:rPr>
          <w:rFonts w:ascii="宋体" w:hAnsi="宋体" w:cs="宋体"/>
          <w:sz w:val="24"/>
          <w:highlight w:val="none"/>
          <w:u w:val="single"/>
          <w:lang w:eastAsia="zh-CN"/>
        </w:rPr>
        <w:t xml:space="preserve">  </w:t>
      </w:r>
      <w:r>
        <w:rPr>
          <w:rFonts w:ascii="宋体" w:hAnsi="宋体" w:cs="宋体"/>
          <w:sz w:val="24"/>
          <w:szCs w:val="24"/>
          <w:highlight w:val="none"/>
        </w:rPr>
        <w:t>单位的</w:t>
      </w:r>
      <w:r>
        <w:rPr>
          <w:rFonts w:ascii="宋体" w:hAnsi="宋体" w:cs="宋体"/>
          <w:sz w:val="24"/>
          <w:highlight w:val="none"/>
          <w:u w:val="single"/>
        </w:rPr>
        <w:t xml:space="preserve">     （</w:t>
      </w:r>
      <w:r>
        <w:rPr>
          <w:rFonts w:ascii="宋体" w:hAnsi="宋体" w:cs="宋体"/>
          <w:sz w:val="24"/>
          <w:highlight w:val="none"/>
          <w:u w:val="single"/>
          <w:lang w:eastAsia="zh-CN"/>
        </w:rPr>
        <w:t>招标项目名称</w:t>
      </w:r>
      <w:r>
        <w:rPr>
          <w:rFonts w:ascii="宋体" w:hAnsi="宋体" w:cs="宋体"/>
          <w:sz w:val="24"/>
          <w:highlight w:val="none"/>
          <w:u w:val="single"/>
        </w:rPr>
        <w:t>）</w:t>
      </w:r>
      <w:r>
        <w:rPr>
          <w:rFonts w:ascii="宋体" w:hAnsi="宋体" w:cs="宋体"/>
          <w:sz w:val="24"/>
          <w:highlight w:val="none"/>
          <w:u w:val="single"/>
          <w:lang w:eastAsia="zh-CN"/>
        </w:rPr>
        <w:t xml:space="preserve">      </w:t>
      </w:r>
      <w:r>
        <w:rPr>
          <w:rFonts w:ascii="宋体" w:hAnsi="宋体" w:cs="宋体"/>
          <w:sz w:val="24"/>
          <w:highlight w:val="none"/>
          <w:lang w:eastAsia="zh-CN"/>
        </w:rPr>
        <w:t>项目</w:t>
      </w:r>
      <w:r>
        <w:rPr>
          <w:rFonts w:ascii="宋体" w:hAnsi="宋体" w:cs="宋体"/>
          <w:sz w:val="24"/>
          <w:szCs w:val="24"/>
          <w:highlight w:val="none"/>
          <w:lang w:eastAsia="zh-CN"/>
        </w:rPr>
        <w:t>招标</w:t>
      </w:r>
      <w:r>
        <w:rPr>
          <w:rFonts w:ascii="宋体" w:hAnsi="宋体" w:cs="宋体"/>
          <w:sz w:val="24"/>
          <w:szCs w:val="24"/>
          <w:highlight w:val="none"/>
        </w:rPr>
        <w:t>活动</w:t>
      </w:r>
      <w:r>
        <w:rPr>
          <w:rFonts w:ascii="宋体" w:hAnsi="宋体" w:cs="宋体"/>
          <w:sz w:val="24"/>
          <w:szCs w:val="24"/>
          <w:highlight w:val="none"/>
          <w:lang w:eastAsia="zh-CN"/>
        </w:rPr>
        <w:t>，</w:t>
      </w:r>
      <w:r>
        <w:rPr>
          <w:rFonts w:ascii="宋体" w:hAnsi="宋体" w:cs="宋体"/>
          <w:sz w:val="24"/>
          <w:szCs w:val="24"/>
          <w:highlight w:val="none"/>
        </w:rPr>
        <w:t>由本单位</w:t>
      </w:r>
      <w:r>
        <w:rPr>
          <w:rFonts w:ascii="宋体" w:hAnsi="宋体" w:cs="宋体"/>
          <w:sz w:val="24"/>
          <w:szCs w:val="24"/>
          <w:highlight w:val="none"/>
          <w:u w:val="single"/>
        </w:rPr>
        <w:t>提供服务</w:t>
      </w:r>
      <w:r>
        <w:rPr>
          <w:rFonts w:ascii="宋体" w:hAnsi="宋体" w:cs="宋体"/>
          <w:sz w:val="24"/>
          <w:szCs w:val="24"/>
          <w:highlight w:val="none"/>
        </w:rPr>
        <w:t>。</w:t>
      </w:r>
    </w:p>
    <w:p w14:paraId="7FB65EE3">
      <w:pPr>
        <w:pStyle w:val="80"/>
        <w:spacing w:line="360" w:lineRule="auto"/>
        <w:ind w:firstLine="480" w:firstLineChars="200"/>
        <w:rPr>
          <w:rFonts w:hint="default"/>
          <w:highlight w:val="none"/>
        </w:rPr>
      </w:pPr>
      <w:r>
        <w:rPr>
          <w:rFonts w:ascii="宋体" w:hAnsi="宋体" w:cs="宋体"/>
          <w:sz w:val="24"/>
          <w:szCs w:val="24"/>
          <w:highlight w:val="none"/>
        </w:rPr>
        <w:t>本单位对上述声明的真实性负责。如有虚假，将依法承担相应责任。</w:t>
      </w:r>
    </w:p>
    <w:p w14:paraId="126337EF">
      <w:pPr>
        <w:spacing w:line="360" w:lineRule="auto"/>
        <w:ind w:firstLine="5040" w:firstLineChars="2100"/>
        <w:rPr>
          <w:rFonts w:ascii="宋体" w:hAnsi="宋体" w:cs="宋体"/>
          <w:sz w:val="24"/>
          <w:szCs w:val="20"/>
          <w:highlight w:val="none"/>
        </w:rPr>
      </w:pPr>
    </w:p>
    <w:p w14:paraId="03657CE8">
      <w:pPr>
        <w:spacing w:line="360" w:lineRule="auto"/>
        <w:ind w:firstLine="5040" w:firstLineChars="2100"/>
        <w:rPr>
          <w:rFonts w:ascii="宋体" w:hAnsi="宋体" w:cs="宋体"/>
          <w:sz w:val="24"/>
          <w:szCs w:val="20"/>
          <w:highlight w:val="none"/>
        </w:rPr>
      </w:pPr>
    </w:p>
    <w:p w14:paraId="677582C8">
      <w:pPr>
        <w:rPr>
          <w:rFonts w:ascii="宋体" w:hAnsi="宋体" w:cs="宋体"/>
          <w:sz w:val="24"/>
          <w:szCs w:val="20"/>
          <w:highlight w:val="none"/>
        </w:rPr>
      </w:pPr>
    </w:p>
    <w:p w14:paraId="22271CD5">
      <w:pPr>
        <w:rPr>
          <w:rFonts w:ascii="宋体" w:hAnsi="宋体" w:cs="宋体"/>
          <w:sz w:val="24"/>
          <w:szCs w:val="20"/>
          <w:highlight w:val="none"/>
        </w:rPr>
      </w:pPr>
    </w:p>
    <w:p w14:paraId="5189D99D">
      <w:pPr>
        <w:spacing w:line="360" w:lineRule="auto"/>
        <w:ind w:firstLine="5040" w:firstLineChars="2100"/>
        <w:rPr>
          <w:rFonts w:ascii="宋体" w:hAnsi="宋体" w:cs="宋体"/>
          <w:sz w:val="24"/>
          <w:szCs w:val="20"/>
          <w:highlight w:val="none"/>
        </w:rPr>
      </w:pPr>
      <w:r>
        <w:rPr>
          <w:rFonts w:hint="eastAsia" w:ascii="宋体" w:hAnsi="宋体" w:cs="宋体"/>
          <w:sz w:val="24"/>
          <w:szCs w:val="20"/>
          <w:highlight w:val="none"/>
        </w:rPr>
        <w:t>投标人名称（单位盖章）：</w:t>
      </w:r>
    </w:p>
    <w:p w14:paraId="306E4BC1">
      <w:pPr>
        <w:spacing w:line="360" w:lineRule="auto"/>
        <w:ind w:firstLine="5040" w:firstLineChars="2100"/>
        <w:rPr>
          <w:rFonts w:ascii="Times New Roman" w:hAnsi="Times New Roman"/>
          <w:szCs w:val="24"/>
          <w:highlight w:val="none"/>
        </w:rPr>
      </w:pPr>
      <w:r>
        <w:rPr>
          <w:rFonts w:hint="eastAsia" w:ascii="宋体" w:hAnsi="宋体" w:cs="宋体"/>
          <w:sz w:val="24"/>
          <w:szCs w:val="20"/>
          <w:highlight w:val="none"/>
        </w:rPr>
        <w:t>日   期：     年   月   日</w:t>
      </w:r>
    </w:p>
    <w:p w14:paraId="125CFE49">
      <w:pPr>
        <w:spacing w:line="360" w:lineRule="auto"/>
        <w:jc w:val="center"/>
        <w:rPr>
          <w:rFonts w:ascii="Times New Roman" w:hAnsi="Times New Roman"/>
          <w:b/>
          <w:bCs/>
          <w:szCs w:val="24"/>
          <w:highlight w:val="none"/>
        </w:rPr>
      </w:pPr>
    </w:p>
    <w:p w14:paraId="149401D3">
      <w:pPr>
        <w:spacing w:line="360" w:lineRule="auto"/>
        <w:jc w:val="center"/>
        <w:rPr>
          <w:rFonts w:ascii="Times New Roman" w:hAnsi="Times New Roman"/>
          <w:b/>
          <w:bCs/>
          <w:szCs w:val="24"/>
          <w:highlight w:val="none"/>
        </w:rPr>
      </w:pPr>
    </w:p>
    <w:p w14:paraId="0D16C430">
      <w:pPr>
        <w:spacing w:line="360" w:lineRule="auto"/>
        <w:jc w:val="center"/>
        <w:rPr>
          <w:rFonts w:ascii="Times New Roman" w:hAnsi="Times New Roman"/>
          <w:b/>
          <w:bCs/>
          <w:szCs w:val="24"/>
          <w:highlight w:val="none"/>
        </w:rPr>
      </w:pPr>
    </w:p>
    <w:p w14:paraId="3D711252">
      <w:pPr>
        <w:spacing w:line="360" w:lineRule="auto"/>
        <w:jc w:val="center"/>
        <w:rPr>
          <w:rFonts w:ascii="Times New Roman" w:hAnsi="Times New Roman"/>
          <w:b/>
          <w:bCs/>
          <w:szCs w:val="24"/>
          <w:highlight w:val="none"/>
        </w:rPr>
      </w:pPr>
    </w:p>
    <w:p w14:paraId="35D8A610">
      <w:pPr>
        <w:spacing w:line="360" w:lineRule="auto"/>
        <w:jc w:val="center"/>
        <w:rPr>
          <w:rFonts w:ascii="Times New Roman" w:hAnsi="Times New Roman"/>
          <w:b/>
          <w:bCs/>
          <w:szCs w:val="24"/>
          <w:highlight w:val="none"/>
        </w:rPr>
      </w:pPr>
    </w:p>
    <w:p w14:paraId="53677839">
      <w:pPr>
        <w:spacing w:line="360" w:lineRule="auto"/>
        <w:jc w:val="center"/>
        <w:rPr>
          <w:rFonts w:ascii="Times New Roman" w:hAnsi="Times New Roman"/>
          <w:b/>
          <w:bCs/>
          <w:szCs w:val="24"/>
          <w:highlight w:val="none"/>
        </w:rPr>
      </w:pPr>
    </w:p>
    <w:p w14:paraId="437BF654">
      <w:pPr>
        <w:spacing w:line="360" w:lineRule="auto"/>
        <w:jc w:val="center"/>
        <w:rPr>
          <w:rFonts w:ascii="Times New Roman" w:hAnsi="Times New Roman"/>
          <w:b/>
          <w:bCs/>
          <w:szCs w:val="24"/>
          <w:highlight w:val="none"/>
        </w:rPr>
      </w:pPr>
    </w:p>
    <w:p w14:paraId="05A5C345">
      <w:pPr>
        <w:spacing w:line="360" w:lineRule="auto"/>
        <w:jc w:val="center"/>
        <w:rPr>
          <w:rFonts w:ascii="Times New Roman" w:hAnsi="Times New Roman"/>
          <w:b/>
          <w:bCs/>
          <w:szCs w:val="24"/>
          <w:highlight w:val="none"/>
        </w:rPr>
      </w:pPr>
    </w:p>
    <w:p w14:paraId="4340DDDF">
      <w:pPr>
        <w:spacing w:line="360" w:lineRule="auto"/>
        <w:jc w:val="center"/>
        <w:rPr>
          <w:rFonts w:ascii="Times New Roman" w:hAnsi="Times New Roman"/>
          <w:b/>
          <w:bCs/>
          <w:szCs w:val="24"/>
          <w:highlight w:val="none"/>
        </w:rPr>
      </w:pPr>
    </w:p>
    <w:p w14:paraId="2A8C8982">
      <w:pPr>
        <w:spacing w:line="360" w:lineRule="auto"/>
        <w:jc w:val="center"/>
        <w:rPr>
          <w:rFonts w:ascii="Times New Roman" w:hAnsi="Times New Roman"/>
          <w:b/>
          <w:bCs/>
          <w:szCs w:val="24"/>
          <w:highlight w:val="none"/>
        </w:rPr>
      </w:pPr>
    </w:p>
    <w:p w14:paraId="6C83FD5E">
      <w:pPr>
        <w:ind w:firstLine="422" w:firstLineChars="200"/>
        <w:rPr>
          <w:rFonts w:ascii="宋体" w:hAnsi="宋体" w:cs="宋体"/>
          <w:b/>
          <w:bCs/>
          <w:szCs w:val="21"/>
          <w:highlight w:val="none"/>
        </w:rPr>
      </w:pPr>
      <w:r>
        <w:rPr>
          <w:rFonts w:hint="eastAsia" w:ascii="宋体" w:hAnsi="宋体" w:cs="宋体"/>
          <w:b/>
          <w:bCs/>
          <w:szCs w:val="21"/>
          <w:highlight w:val="none"/>
        </w:rPr>
        <w:t>注：1、残疾人福利性单位声明函（如有）适用于残疾人福利性单位参与招投标活动的。本函未填写的视作未做声明。</w:t>
      </w:r>
    </w:p>
    <w:p w14:paraId="1E9BE162">
      <w:pPr>
        <w:ind w:firstLine="422" w:firstLineChars="200"/>
        <w:rPr>
          <w:rFonts w:ascii="Times New Roman" w:hAnsi="Times New Roman"/>
          <w:szCs w:val="24"/>
          <w:highlight w:val="none"/>
        </w:rPr>
      </w:pPr>
      <w:r>
        <w:rPr>
          <w:rFonts w:hint="eastAsia" w:ascii="宋体" w:hAnsi="宋体" w:cs="宋体"/>
          <w:b/>
          <w:bCs/>
          <w:szCs w:val="21"/>
          <w:highlight w:val="none"/>
        </w:rPr>
        <w:t>2、残疾人福利性单位视同小型、微型企业，无需再提供《中小企业声明函》。</w:t>
      </w:r>
    </w:p>
    <w:p w14:paraId="5D22252C">
      <w:pPr>
        <w:pStyle w:val="12"/>
        <w:adjustRightInd w:val="0"/>
        <w:snapToGrid w:val="0"/>
        <w:spacing w:line="360" w:lineRule="auto"/>
        <w:ind w:firstLine="0" w:firstLineChars="0"/>
        <w:jc w:val="center"/>
        <w:rPr>
          <w:rFonts w:ascii="宋体" w:hAnsi="宋体" w:eastAsia="宋体" w:cs="宋体"/>
          <w:kern w:val="2"/>
          <w:sz w:val="21"/>
          <w:szCs w:val="21"/>
          <w:highlight w:val="none"/>
          <w:lang w:eastAsia="zh-CN"/>
        </w:rPr>
      </w:pPr>
    </w:p>
    <w:p w14:paraId="01F8E826">
      <w:pPr>
        <w:adjustRightInd w:val="0"/>
        <w:snapToGrid w:val="0"/>
        <w:spacing w:line="360" w:lineRule="auto"/>
        <w:rPr>
          <w:rFonts w:ascii="宋体" w:hAnsi="宋体" w:cs="宋体"/>
          <w:szCs w:val="21"/>
          <w:highlight w:val="none"/>
        </w:rPr>
      </w:pPr>
    </w:p>
    <w:sectPr>
      <w:pgSz w:w="11905" w:h="16838"/>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4EB7">
    <w:pPr>
      <w:pStyle w:val="21"/>
      <w:jc w:val="center"/>
    </w:pPr>
  </w:p>
  <w:p w14:paraId="6A95C0CF">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C03BF">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FF5F0">
                          <w:pPr>
                            <w:pStyle w:val="21"/>
                            <w:jc w:val="center"/>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AFF5F0">
                    <w:pPr>
                      <w:pStyle w:val="21"/>
                      <w:jc w:val="center"/>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40D3">
    <w:pPr>
      <w:spacing w:line="14" w:lineRule="auto"/>
      <w:rPr>
        <w:sz w:val="20"/>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8010" cy="1924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010" cy="192405"/>
                      </a:xfrm>
                      <a:prstGeom prst="rect">
                        <a:avLst/>
                      </a:prstGeom>
                      <a:noFill/>
                      <a:ln>
                        <a:noFill/>
                      </a:ln>
                      <a:effectLst/>
                    </wps:spPr>
                    <wps:txbx>
                      <w:txbxContent>
                        <w:p w14:paraId="2073613C">
                          <w:pPr>
                            <w:spacing w:line="203" w:lineRule="exact"/>
                            <w:ind w:left="40"/>
                            <w:rPr>
                              <w:rFonts w:cs="Calibri"/>
                              <w:sz w:val="18"/>
                              <w:szCs w:val="18"/>
                            </w:rPr>
                          </w:pPr>
                          <w:r>
                            <w:rPr>
                              <w:rFonts w:cs="Calibri"/>
                              <w:sz w:val="18"/>
                              <w:szCs w:val="18"/>
                            </w:rPr>
                            <w:t xml:space="preserve">第 </w:t>
                          </w:r>
                          <w:r>
                            <w:rPr>
                              <w:rFonts w:cs="Calibri"/>
                              <w:sz w:val="18"/>
                              <w:szCs w:val="18"/>
                            </w:rPr>
                            <w:fldChar w:fldCharType="begin"/>
                          </w:r>
                          <w:r>
                            <w:rPr>
                              <w:rFonts w:cs="Calibri"/>
                              <w:sz w:val="18"/>
                              <w:szCs w:val="18"/>
                            </w:rPr>
                            <w:instrText xml:space="preserve"> PAGE  \* MERGEFORMAT </w:instrText>
                          </w:r>
                          <w:r>
                            <w:rPr>
                              <w:rFonts w:cs="Calibri"/>
                              <w:sz w:val="18"/>
                              <w:szCs w:val="18"/>
                            </w:rPr>
                            <w:fldChar w:fldCharType="separate"/>
                          </w:r>
                          <w:r>
                            <w:rPr>
                              <w:rFonts w:cs="Calibri"/>
                              <w:sz w:val="18"/>
                              <w:szCs w:val="18"/>
                            </w:rPr>
                            <w:t>30</w:t>
                          </w:r>
                          <w:r>
                            <w:rPr>
                              <w:rFonts w:cs="Calibri"/>
                              <w:sz w:val="18"/>
                              <w:szCs w:val="18"/>
                            </w:rPr>
                            <w:fldChar w:fldCharType="end"/>
                          </w:r>
                          <w:r>
                            <w:rPr>
                              <w:rFonts w:cs="Calibri"/>
                              <w:sz w:val="18"/>
                              <w:szCs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5.15pt;width:46.3pt;mso-position-horizontal:center;mso-position-horizontal-relative:margin;z-index:251659264;mso-width-relative:page;mso-height-relative:page;" filled="f" stroked="f" coordsize="21600,21600" o:gfxdata="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5CznNQAAAADAQAADwAAAAAAAAABACAAAAAiAAAAZHJzL2Rvd25yZXYueG1sUEsBAhQA&#10;FAAAAAgAh07iQIVgV7u9AQAAfwMAAA4AAAAAAAAAAQAgAAAAIwEAAGRycy9lMm9Eb2MueG1sUEsF&#10;BgAAAAAGAAYAWQEAAFIFAAAAAA==&#10;">
              <v:fill on="f" focussize="0,0"/>
              <v:stroke on="f"/>
              <v:imagedata o:title=""/>
              <o:lock v:ext="edit" aspectratio="f"/>
              <v:textbox inset="0mm,0mm,0mm,0mm">
                <w:txbxContent>
                  <w:p w14:paraId="2073613C">
                    <w:pPr>
                      <w:spacing w:line="203" w:lineRule="exact"/>
                      <w:ind w:left="40"/>
                      <w:rPr>
                        <w:rFonts w:cs="Calibri"/>
                        <w:sz w:val="18"/>
                        <w:szCs w:val="18"/>
                      </w:rPr>
                    </w:pPr>
                    <w:r>
                      <w:rPr>
                        <w:rFonts w:cs="Calibri"/>
                        <w:sz w:val="18"/>
                        <w:szCs w:val="18"/>
                      </w:rPr>
                      <w:t xml:space="preserve">第 </w:t>
                    </w:r>
                    <w:r>
                      <w:rPr>
                        <w:rFonts w:cs="Calibri"/>
                        <w:sz w:val="18"/>
                        <w:szCs w:val="18"/>
                      </w:rPr>
                      <w:fldChar w:fldCharType="begin"/>
                    </w:r>
                    <w:r>
                      <w:rPr>
                        <w:rFonts w:cs="Calibri"/>
                        <w:sz w:val="18"/>
                        <w:szCs w:val="18"/>
                      </w:rPr>
                      <w:instrText xml:space="preserve"> PAGE  \* MERGEFORMAT </w:instrText>
                    </w:r>
                    <w:r>
                      <w:rPr>
                        <w:rFonts w:cs="Calibri"/>
                        <w:sz w:val="18"/>
                        <w:szCs w:val="18"/>
                      </w:rPr>
                      <w:fldChar w:fldCharType="separate"/>
                    </w:r>
                    <w:r>
                      <w:rPr>
                        <w:rFonts w:cs="Calibri"/>
                        <w:sz w:val="18"/>
                        <w:szCs w:val="18"/>
                      </w:rPr>
                      <w:t>30</w:t>
                    </w:r>
                    <w:r>
                      <w:rPr>
                        <w:rFonts w:cs="Calibri"/>
                        <w:sz w:val="18"/>
                        <w:szCs w:val="18"/>
                      </w:rPr>
                      <w:fldChar w:fldCharType="end"/>
                    </w:r>
                    <w:r>
                      <w:rPr>
                        <w:rFonts w:cs="Calibri"/>
                        <w:sz w:val="18"/>
                        <w:szCs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8672D">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B8B0">
                          <w:pPr>
                            <w:pStyle w:val="2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386B8B0">
                    <w:pPr>
                      <w:pStyle w:val="21"/>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p w14:paraId="52BB1432">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9523">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space"/>
      <w:lvlText w:val="第%1章"/>
      <w:lvlJc w:val="left"/>
      <w:rPr>
        <w:rFonts w:hint="eastAsia"/>
      </w:rPr>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6"/>
    <w:multiLevelType w:val="singleLevel"/>
    <w:tmpl w:val="00000006"/>
    <w:lvl w:ilvl="0" w:tentative="0">
      <w:start w:val="2"/>
      <w:numFmt w:val="decimal"/>
      <w:suff w:val="nothing"/>
      <w:lvlText w:val="%1、"/>
      <w:lvlJc w:val="left"/>
    </w:lvl>
  </w:abstractNum>
  <w:abstractNum w:abstractNumId="3">
    <w:nsid w:val="77A0F344"/>
    <w:multiLevelType w:val="singleLevel"/>
    <w:tmpl w:val="77A0F344"/>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MDM3YTkzYzliYWFlZTFiZDczYmM5Zjk3N2ZlZjcifQ=="/>
  </w:docVars>
  <w:rsids>
    <w:rsidRoot w:val="00A73700"/>
    <w:rsid w:val="0003109E"/>
    <w:rsid w:val="00055EF2"/>
    <w:rsid w:val="00070CB0"/>
    <w:rsid w:val="001F3885"/>
    <w:rsid w:val="00226AF5"/>
    <w:rsid w:val="00264C8E"/>
    <w:rsid w:val="00283387"/>
    <w:rsid w:val="003256F0"/>
    <w:rsid w:val="003E7086"/>
    <w:rsid w:val="00431909"/>
    <w:rsid w:val="00481293"/>
    <w:rsid w:val="004848CB"/>
    <w:rsid w:val="004A27CE"/>
    <w:rsid w:val="004C19C6"/>
    <w:rsid w:val="00547EA1"/>
    <w:rsid w:val="00561814"/>
    <w:rsid w:val="00592736"/>
    <w:rsid w:val="005B07DB"/>
    <w:rsid w:val="006003AD"/>
    <w:rsid w:val="006E65CD"/>
    <w:rsid w:val="007103DC"/>
    <w:rsid w:val="00772A4A"/>
    <w:rsid w:val="0077625D"/>
    <w:rsid w:val="00824800"/>
    <w:rsid w:val="00835C7E"/>
    <w:rsid w:val="00853490"/>
    <w:rsid w:val="008535C9"/>
    <w:rsid w:val="00895E98"/>
    <w:rsid w:val="008A18D2"/>
    <w:rsid w:val="008D7E67"/>
    <w:rsid w:val="009E44D3"/>
    <w:rsid w:val="009F3CB4"/>
    <w:rsid w:val="00A73700"/>
    <w:rsid w:val="00A7439C"/>
    <w:rsid w:val="00BC1E45"/>
    <w:rsid w:val="00CE3A0A"/>
    <w:rsid w:val="00D510A0"/>
    <w:rsid w:val="00D557D7"/>
    <w:rsid w:val="00DC12C1"/>
    <w:rsid w:val="00DF50E7"/>
    <w:rsid w:val="00E465EC"/>
    <w:rsid w:val="00E72F40"/>
    <w:rsid w:val="00E87CD4"/>
    <w:rsid w:val="00FD6607"/>
    <w:rsid w:val="011F44C5"/>
    <w:rsid w:val="01325A8F"/>
    <w:rsid w:val="01562B8A"/>
    <w:rsid w:val="03896EB3"/>
    <w:rsid w:val="04536448"/>
    <w:rsid w:val="064A7E58"/>
    <w:rsid w:val="077675AB"/>
    <w:rsid w:val="07C75183"/>
    <w:rsid w:val="09BC299B"/>
    <w:rsid w:val="0BC73778"/>
    <w:rsid w:val="0BE0619B"/>
    <w:rsid w:val="0CB9764D"/>
    <w:rsid w:val="0DDB0C2E"/>
    <w:rsid w:val="126609F0"/>
    <w:rsid w:val="167A6743"/>
    <w:rsid w:val="16C91A60"/>
    <w:rsid w:val="19E87778"/>
    <w:rsid w:val="1C572994"/>
    <w:rsid w:val="1C956B84"/>
    <w:rsid w:val="1CE010F8"/>
    <w:rsid w:val="1E7554E1"/>
    <w:rsid w:val="1E9826B4"/>
    <w:rsid w:val="1FBE7A3C"/>
    <w:rsid w:val="21970DD4"/>
    <w:rsid w:val="22F5781A"/>
    <w:rsid w:val="23C11DBC"/>
    <w:rsid w:val="23D62843"/>
    <w:rsid w:val="262260EF"/>
    <w:rsid w:val="26DB6383"/>
    <w:rsid w:val="277F0037"/>
    <w:rsid w:val="2808239E"/>
    <w:rsid w:val="28CF5004"/>
    <w:rsid w:val="2ABE6A2E"/>
    <w:rsid w:val="2E651A0A"/>
    <w:rsid w:val="2EBB0948"/>
    <w:rsid w:val="301E5FA8"/>
    <w:rsid w:val="30927712"/>
    <w:rsid w:val="324C2DC5"/>
    <w:rsid w:val="33F627C9"/>
    <w:rsid w:val="3578157D"/>
    <w:rsid w:val="36C90263"/>
    <w:rsid w:val="36F719EB"/>
    <w:rsid w:val="36F90A67"/>
    <w:rsid w:val="37321D6A"/>
    <w:rsid w:val="375E07A6"/>
    <w:rsid w:val="378E769B"/>
    <w:rsid w:val="38935C5F"/>
    <w:rsid w:val="3A1B2E9C"/>
    <w:rsid w:val="3BC92571"/>
    <w:rsid w:val="3C8E1290"/>
    <w:rsid w:val="3D932E36"/>
    <w:rsid w:val="3F7751A4"/>
    <w:rsid w:val="4101458E"/>
    <w:rsid w:val="436A4639"/>
    <w:rsid w:val="44F20FF9"/>
    <w:rsid w:val="483B719E"/>
    <w:rsid w:val="49550C5F"/>
    <w:rsid w:val="4AB43646"/>
    <w:rsid w:val="4CD075CA"/>
    <w:rsid w:val="4E1A5A6A"/>
    <w:rsid w:val="4E9F1DFB"/>
    <w:rsid w:val="4FB662D7"/>
    <w:rsid w:val="50685FB0"/>
    <w:rsid w:val="510C1E2B"/>
    <w:rsid w:val="51560C7E"/>
    <w:rsid w:val="52152B20"/>
    <w:rsid w:val="530B1D61"/>
    <w:rsid w:val="54CA3F33"/>
    <w:rsid w:val="5B5C6B06"/>
    <w:rsid w:val="5B602C4D"/>
    <w:rsid w:val="5C043425"/>
    <w:rsid w:val="5C5D2686"/>
    <w:rsid w:val="60416E26"/>
    <w:rsid w:val="61087CAF"/>
    <w:rsid w:val="61EB75EB"/>
    <w:rsid w:val="632F3D27"/>
    <w:rsid w:val="63C139AA"/>
    <w:rsid w:val="66305018"/>
    <w:rsid w:val="676A0CE0"/>
    <w:rsid w:val="69871AFF"/>
    <w:rsid w:val="6CCE555B"/>
    <w:rsid w:val="6D9155CA"/>
    <w:rsid w:val="6F5E47A3"/>
    <w:rsid w:val="746740F9"/>
    <w:rsid w:val="748466C1"/>
    <w:rsid w:val="794174AA"/>
    <w:rsid w:val="799B65F3"/>
    <w:rsid w:val="79EB7A13"/>
    <w:rsid w:val="7D6B15DD"/>
    <w:rsid w:val="7DAD5205"/>
    <w:rsid w:val="7EBC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7"/>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38"/>
    <w:unhideWhenUsed/>
    <w:qFormat/>
    <w:uiPriority w:val="9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39"/>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40"/>
    <w:unhideWhenUsed/>
    <w:qFormat/>
    <w:uiPriority w:val="0"/>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41"/>
    <w:semiHidden/>
    <w:unhideWhenUsed/>
    <w:qFormat/>
    <w:uiPriority w:val="9"/>
    <w:pPr>
      <w:keepNext/>
      <w:keepLines/>
      <w:spacing w:before="80" w:after="40"/>
      <w:outlineLvl w:val="4"/>
    </w:pPr>
    <w:rPr>
      <w:rFonts w:cstheme="majorBidi"/>
      <w:color w:val="2F5597" w:themeColor="accent1" w:themeShade="BF"/>
      <w:sz w:val="24"/>
    </w:rPr>
  </w:style>
  <w:style w:type="paragraph" w:styleId="8">
    <w:name w:val="heading 6"/>
    <w:basedOn w:val="1"/>
    <w:next w:val="1"/>
    <w:link w:val="42"/>
    <w:semiHidden/>
    <w:unhideWhenUsed/>
    <w:qFormat/>
    <w:uiPriority w:val="9"/>
    <w:pPr>
      <w:keepNext/>
      <w:keepLines/>
      <w:spacing w:before="40"/>
      <w:outlineLvl w:val="5"/>
    </w:pPr>
    <w:rPr>
      <w:rFonts w:cstheme="majorBidi"/>
      <w:b/>
      <w:bCs/>
      <w:color w:val="2F5597" w:themeColor="accent1" w:themeShade="BF"/>
    </w:rPr>
  </w:style>
  <w:style w:type="paragraph" w:styleId="9">
    <w:name w:val="heading 7"/>
    <w:basedOn w:val="1"/>
    <w:next w:val="1"/>
    <w:link w:val="4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4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4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正文正"/>
    <w:qFormat/>
    <w:uiPriority w:val="0"/>
    <w:pPr>
      <w:widowControl w:val="0"/>
      <w:spacing w:line="560" w:lineRule="exact"/>
      <w:ind w:firstLine="561"/>
      <w:jc w:val="both"/>
    </w:pPr>
    <w:rPr>
      <w:rFonts w:ascii="Calibri" w:hAnsi="Calibri" w:eastAsia="仿宋_GB2312" w:cs="Times New Roman"/>
      <w:kern w:val="2"/>
      <w:sz w:val="28"/>
      <w:szCs w:val="24"/>
      <w:lang w:val="en-US" w:eastAsia="zh-CN" w:bidi="ar-SA"/>
    </w:rPr>
  </w:style>
  <w:style w:type="paragraph" w:styleId="12">
    <w:name w:val="Normal Indent"/>
    <w:basedOn w:val="1"/>
    <w:autoRedefine/>
    <w:qFormat/>
    <w:uiPriority w:val="99"/>
    <w:pPr>
      <w:ind w:firstLine="420" w:firstLineChars="200"/>
      <w:jc w:val="left"/>
    </w:pPr>
    <w:rPr>
      <w:rFonts w:ascii="Times New Roman" w:hAnsi="Times New Roman" w:eastAsia="Calibri"/>
      <w:kern w:val="0"/>
      <w:sz w:val="22"/>
      <w:lang w:eastAsia="en-US"/>
    </w:rPr>
  </w:style>
  <w:style w:type="paragraph" w:styleId="13">
    <w:name w:val="annotation text"/>
    <w:basedOn w:val="1"/>
    <w:link w:val="55"/>
    <w:autoRedefine/>
    <w:qFormat/>
    <w:uiPriority w:val="0"/>
    <w:pPr>
      <w:jc w:val="left"/>
    </w:pPr>
  </w:style>
  <w:style w:type="paragraph" w:styleId="14">
    <w:name w:val="Body Text 3"/>
    <w:basedOn w:val="1"/>
    <w:link w:val="56"/>
    <w:autoRedefine/>
    <w:qFormat/>
    <w:uiPriority w:val="0"/>
    <w:pPr>
      <w:spacing w:after="120"/>
    </w:pPr>
    <w:rPr>
      <w:sz w:val="16"/>
      <w:szCs w:val="16"/>
    </w:rPr>
  </w:style>
  <w:style w:type="paragraph" w:styleId="15">
    <w:name w:val="Body Text"/>
    <w:basedOn w:val="1"/>
    <w:next w:val="1"/>
    <w:link w:val="57"/>
    <w:autoRedefine/>
    <w:qFormat/>
    <w:uiPriority w:val="0"/>
    <w:pPr>
      <w:ind w:left="100"/>
      <w:jc w:val="left"/>
    </w:pPr>
    <w:rPr>
      <w:rFonts w:ascii="宋体" w:hAnsi="宋体"/>
      <w:kern w:val="0"/>
      <w:szCs w:val="21"/>
      <w:lang w:eastAsia="en-US"/>
    </w:rPr>
  </w:style>
  <w:style w:type="paragraph" w:styleId="16">
    <w:name w:val="Body Text Indent"/>
    <w:basedOn w:val="1"/>
    <w:next w:val="17"/>
    <w:link w:val="58"/>
    <w:autoRedefine/>
    <w:qFormat/>
    <w:uiPriority w:val="0"/>
    <w:pPr>
      <w:spacing w:after="120"/>
      <w:ind w:left="420" w:leftChars="200"/>
      <w:jc w:val="left"/>
    </w:pPr>
    <w:rPr>
      <w:rFonts w:ascii="宋体" w:hAnsi="宋体"/>
      <w:kern w:val="0"/>
      <w:sz w:val="22"/>
      <w:lang w:eastAsia="en-US"/>
    </w:rPr>
  </w:style>
  <w:style w:type="paragraph" w:styleId="17">
    <w:name w:val="envelope return"/>
    <w:basedOn w:val="1"/>
    <w:autoRedefine/>
    <w:qFormat/>
    <w:uiPriority w:val="0"/>
    <w:pPr>
      <w:snapToGrid w:val="0"/>
    </w:pPr>
    <w:rPr>
      <w:rFonts w:ascii="Arial" w:hAnsi="Arial"/>
      <w:szCs w:val="24"/>
    </w:rPr>
  </w:style>
  <w:style w:type="paragraph" w:styleId="18">
    <w:name w:val="toc 3"/>
    <w:basedOn w:val="1"/>
    <w:next w:val="1"/>
    <w:semiHidden/>
    <w:unhideWhenUsed/>
    <w:qFormat/>
    <w:uiPriority w:val="39"/>
    <w:pPr>
      <w:ind w:left="840" w:leftChars="400"/>
    </w:pPr>
  </w:style>
  <w:style w:type="paragraph" w:styleId="19">
    <w:name w:val="Plain Text"/>
    <w:basedOn w:val="1"/>
    <w:link w:val="59"/>
    <w:autoRedefine/>
    <w:qFormat/>
    <w:uiPriority w:val="0"/>
    <w:pPr>
      <w:jc w:val="left"/>
    </w:pPr>
    <w:rPr>
      <w:rFonts w:ascii="宋体" w:hAnsi="Courier New" w:eastAsia="Calibri"/>
      <w:kern w:val="0"/>
      <w:sz w:val="22"/>
      <w:szCs w:val="20"/>
      <w:lang w:eastAsia="en-US"/>
    </w:rPr>
  </w:style>
  <w:style w:type="paragraph" w:styleId="20">
    <w:name w:val="Balloon Text"/>
    <w:basedOn w:val="1"/>
    <w:link w:val="60"/>
    <w:autoRedefine/>
    <w:qFormat/>
    <w:uiPriority w:val="0"/>
    <w:rPr>
      <w:sz w:val="18"/>
      <w:szCs w:val="18"/>
    </w:rPr>
  </w:style>
  <w:style w:type="paragraph" w:styleId="21">
    <w:name w:val="footer"/>
    <w:basedOn w:val="1"/>
    <w:link w:val="61"/>
    <w:autoRedefine/>
    <w:unhideWhenUsed/>
    <w:qFormat/>
    <w:uiPriority w:val="99"/>
    <w:pPr>
      <w:tabs>
        <w:tab w:val="center" w:pos="4153"/>
        <w:tab w:val="right" w:pos="8306"/>
      </w:tabs>
      <w:snapToGrid w:val="0"/>
      <w:jc w:val="left"/>
    </w:pPr>
    <w:rPr>
      <w:kern w:val="0"/>
      <w:sz w:val="18"/>
      <w:szCs w:val="18"/>
    </w:rPr>
  </w:style>
  <w:style w:type="paragraph" w:styleId="22">
    <w:name w:val="header"/>
    <w:basedOn w:val="1"/>
    <w:link w:val="6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39"/>
    <w:pPr>
      <w:jc w:val="left"/>
    </w:pPr>
    <w:rPr>
      <w:rFonts w:ascii="宋体" w:hAnsi="宋体"/>
      <w:kern w:val="0"/>
      <w:szCs w:val="21"/>
      <w:lang w:eastAsia="en-US"/>
    </w:rPr>
  </w:style>
  <w:style w:type="paragraph" w:styleId="24">
    <w:name w:val="Subtitle"/>
    <w:basedOn w:val="1"/>
    <w:next w:val="1"/>
    <w:link w:val="4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5">
    <w:name w:val="toc 2"/>
    <w:basedOn w:val="1"/>
    <w:next w:val="1"/>
    <w:autoRedefine/>
    <w:qFormat/>
    <w:uiPriority w:val="39"/>
    <w:pPr>
      <w:ind w:left="210"/>
    </w:pPr>
    <w:rPr>
      <w:rFonts w:cs="Calibri"/>
      <w:smallCaps/>
    </w:r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link w:val="46"/>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8">
    <w:name w:val="annotation subject"/>
    <w:basedOn w:val="13"/>
    <w:next w:val="13"/>
    <w:link w:val="63"/>
    <w:autoRedefine/>
    <w:qFormat/>
    <w:uiPriority w:val="0"/>
    <w:rPr>
      <w:b/>
      <w:bCs/>
    </w:rPr>
  </w:style>
  <w:style w:type="paragraph" w:styleId="29">
    <w:name w:val="Body Text First Indent"/>
    <w:basedOn w:val="15"/>
    <w:link w:val="64"/>
    <w:qFormat/>
    <w:uiPriority w:val="0"/>
    <w:pPr>
      <w:ind w:firstLine="420"/>
      <w:jc w:val="both"/>
    </w:pPr>
    <w:rPr>
      <w:sz w:val="20"/>
      <w:szCs w:val="20"/>
    </w:rPr>
  </w:style>
  <w:style w:type="paragraph" w:styleId="30">
    <w:name w:val="Body Text First Indent 2"/>
    <w:basedOn w:val="16"/>
    <w:link w:val="65"/>
    <w:autoRedefine/>
    <w:qFormat/>
    <w:uiPriority w:val="0"/>
    <w:pPr>
      <w:ind w:firstLine="420"/>
    </w:pPr>
    <w:rPr>
      <w:rFonts w:ascii="Times New Roman" w:hAnsi="Calibri"/>
      <w:szCs w:val="24"/>
    </w:rPr>
  </w:style>
  <w:style w:type="character" w:styleId="33">
    <w:name w:val="Strong"/>
    <w:basedOn w:val="32"/>
    <w:autoRedefine/>
    <w:qFormat/>
    <w:uiPriority w:val="0"/>
    <w:rPr>
      <w:b/>
    </w:rPr>
  </w:style>
  <w:style w:type="character" w:styleId="34">
    <w:name w:val="page number"/>
    <w:autoRedefine/>
    <w:qFormat/>
    <w:uiPriority w:val="0"/>
    <w:rPr>
      <w:rFonts w:ascii="Times New Roman" w:hAnsi="Times New Roman" w:eastAsia="宋体" w:cs="Times New Roman"/>
    </w:rPr>
  </w:style>
  <w:style w:type="character" w:styleId="35">
    <w:name w:val="Hyperlink"/>
    <w:autoRedefine/>
    <w:qFormat/>
    <w:uiPriority w:val="99"/>
    <w:rPr>
      <w:color w:val="0000FF"/>
      <w:u w:val="single"/>
    </w:rPr>
  </w:style>
  <w:style w:type="character" w:styleId="36">
    <w:name w:val="annotation reference"/>
    <w:basedOn w:val="32"/>
    <w:autoRedefine/>
    <w:qFormat/>
    <w:uiPriority w:val="0"/>
    <w:rPr>
      <w:sz w:val="21"/>
      <w:szCs w:val="21"/>
    </w:rPr>
  </w:style>
  <w:style w:type="character" w:customStyle="1" w:styleId="37">
    <w:name w:val="标题 1 字符"/>
    <w:basedOn w:val="32"/>
    <w:link w:val="3"/>
    <w:qFormat/>
    <w:uiPriority w:val="9"/>
    <w:rPr>
      <w:rFonts w:asciiTheme="majorHAnsi" w:hAnsiTheme="majorHAnsi" w:eastAsiaTheme="majorEastAsia" w:cstheme="majorBidi"/>
      <w:color w:val="2F5597" w:themeColor="accent1" w:themeShade="BF"/>
      <w:sz w:val="48"/>
      <w:szCs w:val="48"/>
    </w:rPr>
  </w:style>
  <w:style w:type="character" w:customStyle="1" w:styleId="38">
    <w:name w:val="标题 2 字符"/>
    <w:basedOn w:val="32"/>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39">
    <w:name w:val="标题 3 字符"/>
    <w:basedOn w:val="32"/>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40">
    <w:name w:val="标题 4 字符"/>
    <w:basedOn w:val="32"/>
    <w:link w:val="6"/>
    <w:semiHidden/>
    <w:qFormat/>
    <w:uiPriority w:val="9"/>
    <w:rPr>
      <w:rFonts w:cstheme="majorBidi"/>
      <w:color w:val="2F5597" w:themeColor="accent1" w:themeShade="BF"/>
      <w:sz w:val="28"/>
      <w:szCs w:val="28"/>
    </w:rPr>
  </w:style>
  <w:style w:type="character" w:customStyle="1" w:styleId="41">
    <w:name w:val="标题 5 字符"/>
    <w:basedOn w:val="32"/>
    <w:link w:val="7"/>
    <w:semiHidden/>
    <w:qFormat/>
    <w:uiPriority w:val="9"/>
    <w:rPr>
      <w:rFonts w:cstheme="majorBidi"/>
      <w:color w:val="2F5597" w:themeColor="accent1" w:themeShade="BF"/>
      <w:sz w:val="24"/>
    </w:rPr>
  </w:style>
  <w:style w:type="character" w:customStyle="1" w:styleId="42">
    <w:name w:val="标题 6 字符"/>
    <w:basedOn w:val="32"/>
    <w:link w:val="8"/>
    <w:semiHidden/>
    <w:qFormat/>
    <w:uiPriority w:val="9"/>
    <w:rPr>
      <w:rFonts w:cstheme="majorBidi"/>
      <w:b/>
      <w:bCs/>
      <w:color w:val="2F5597" w:themeColor="accent1" w:themeShade="BF"/>
    </w:rPr>
  </w:style>
  <w:style w:type="character" w:customStyle="1" w:styleId="43">
    <w:name w:val="标题 7 字符"/>
    <w:basedOn w:val="32"/>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4">
    <w:name w:val="标题 8 字符"/>
    <w:basedOn w:val="32"/>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5">
    <w:name w:val="标题 9 字符"/>
    <w:basedOn w:val="32"/>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6">
    <w:name w:val="标题 字符"/>
    <w:basedOn w:val="32"/>
    <w:link w:val="27"/>
    <w:qFormat/>
    <w:uiPriority w:val="10"/>
    <w:rPr>
      <w:rFonts w:asciiTheme="majorHAnsi" w:hAnsiTheme="majorHAnsi" w:eastAsiaTheme="majorEastAsia" w:cstheme="majorBidi"/>
      <w:spacing w:val="-10"/>
      <w:kern w:val="28"/>
      <w:sz w:val="56"/>
      <w:szCs w:val="56"/>
    </w:rPr>
  </w:style>
  <w:style w:type="character" w:customStyle="1" w:styleId="47">
    <w:name w:val="副标题 字符"/>
    <w:basedOn w:val="32"/>
    <w:link w:val="2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8">
    <w:name w:val="Quote"/>
    <w:basedOn w:val="1"/>
    <w:next w:val="1"/>
    <w:link w:val="4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引用 字符"/>
    <w:basedOn w:val="32"/>
    <w:link w:val="48"/>
    <w:qFormat/>
    <w:uiPriority w:val="29"/>
    <w:rPr>
      <w:i/>
      <w:iCs/>
      <w:color w:val="404040" w:themeColor="text1" w:themeTint="BF"/>
      <w14:textFill>
        <w14:solidFill>
          <w14:schemeClr w14:val="tx1">
            <w14:lumMod w14:val="75000"/>
            <w14:lumOff w14:val="25000"/>
          </w14:schemeClr>
        </w14:solidFill>
      </w14:textFill>
    </w:rPr>
  </w:style>
  <w:style w:type="paragraph" w:styleId="50">
    <w:name w:val="List Paragraph"/>
    <w:basedOn w:val="1"/>
    <w:qFormat/>
    <w:uiPriority w:val="34"/>
    <w:pPr>
      <w:ind w:left="720"/>
      <w:contextualSpacing/>
    </w:pPr>
  </w:style>
  <w:style w:type="character" w:customStyle="1" w:styleId="51">
    <w:name w:val="明显强调1"/>
    <w:basedOn w:val="32"/>
    <w:qFormat/>
    <w:uiPriority w:val="21"/>
    <w:rPr>
      <w:i/>
      <w:iCs/>
      <w:color w:val="2F5597" w:themeColor="accent1" w:themeShade="BF"/>
    </w:rPr>
  </w:style>
  <w:style w:type="paragraph" w:styleId="52">
    <w:name w:val="Intense Quote"/>
    <w:basedOn w:val="1"/>
    <w:next w:val="1"/>
    <w:link w:val="5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53">
    <w:name w:val="明显引用 字符"/>
    <w:basedOn w:val="32"/>
    <w:link w:val="52"/>
    <w:qFormat/>
    <w:uiPriority w:val="30"/>
    <w:rPr>
      <w:i/>
      <w:iCs/>
      <w:color w:val="2F5597" w:themeColor="accent1" w:themeShade="BF"/>
    </w:rPr>
  </w:style>
  <w:style w:type="character" w:customStyle="1" w:styleId="54">
    <w:name w:val="明显参考1"/>
    <w:basedOn w:val="32"/>
    <w:qFormat/>
    <w:uiPriority w:val="32"/>
    <w:rPr>
      <w:b/>
      <w:bCs/>
      <w:smallCaps/>
      <w:color w:val="2F5597" w:themeColor="accent1" w:themeShade="BF"/>
      <w:spacing w:val="5"/>
    </w:rPr>
  </w:style>
  <w:style w:type="character" w:customStyle="1" w:styleId="55">
    <w:name w:val="批注文字 字符"/>
    <w:basedOn w:val="32"/>
    <w:link w:val="13"/>
    <w:qFormat/>
    <w:uiPriority w:val="0"/>
    <w:rPr>
      <w:rFonts w:ascii="Calibri" w:hAnsi="Calibri" w:eastAsia="宋体" w:cs="Times New Roman"/>
      <w:szCs w:val="22"/>
    </w:rPr>
  </w:style>
  <w:style w:type="character" w:customStyle="1" w:styleId="56">
    <w:name w:val="正文文本 3 字符"/>
    <w:basedOn w:val="32"/>
    <w:link w:val="14"/>
    <w:qFormat/>
    <w:uiPriority w:val="0"/>
    <w:rPr>
      <w:rFonts w:ascii="Calibri" w:hAnsi="Calibri" w:eastAsia="宋体" w:cs="Times New Roman"/>
      <w:sz w:val="16"/>
      <w:szCs w:val="16"/>
    </w:rPr>
  </w:style>
  <w:style w:type="character" w:customStyle="1" w:styleId="57">
    <w:name w:val="正文文本 字符"/>
    <w:basedOn w:val="32"/>
    <w:link w:val="15"/>
    <w:qFormat/>
    <w:uiPriority w:val="0"/>
    <w:rPr>
      <w:rFonts w:ascii="宋体" w:hAnsi="宋体" w:eastAsia="宋体" w:cs="Times New Roman"/>
      <w:kern w:val="0"/>
      <w:szCs w:val="21"/>
      <w:lang w:eastAsia="en-US"/>
    </w:rPr>
  </w:style>
  <w:style w:type="character" w:customStyle="1" w:styleId="58">
    <w:name w:val="正文文本缩进 字符"/>
    <w:basedOn w:val="32"/>
    <w:link w:val="16"/>
    <w:qFormat/>
    <w:uiPriority w:val="0"/>
    <w:rPr>
      <w:rFonts w:ascii="宋体" w:hAnsi="宋体" w:eastAsia="宋体" w:cs="Times New Roman"/>
      <w:kern w:val="0"/>
      <w:sz w:val="22"/>
      <w:szCs w:val="22"/>
      <w:lang w:eastAsia="en-US"/>
    </w:rPr>
  </w:style>
  <w:style w:type="character" w:customStyle="1" w:styleId="59">
    <w:name w:val="纯文本 字符"/>
    <w:basedOn w:val="32"/>
    <w:link w:val="19"/>
    <w:qFormat/>
    <w:uiPriority w:val="0"/>
    <w:rPr>
      <w:rFonts w:ascii="宋体" w:hAnsi="Courier New" w:eastAsia="Calibri" w:cs="Times New Roman"/>
      <w:kern w:val="0"/>
      <w:sz w:val="22"/>
      <w:szCs w:val="20"/>
      <w:lang w:eastAsia="en-US"/>
    </w:rPr>
  </w:style>
  <w:style w:type="character" w:customStyle="1" w:styleId="60">
    <w:name w:val="批注框文本 字符"/>
    <w:basedOn w:val="32"/>
    <w:link w:val="20"/>
    <w:qFormat/>
    <w:uiPriority w:val="0"/>
    <w:rPr>
      <w:rFonts w:ascii="Calibri" w:hAnsi="Calibri" w:eastAsia="宋体" w:cs="Times New Roman"/>
      <w:sz w:val="18"/>
      <w:szCs w:val="18"/>
    </w:rPr>
  </w:style>
  <w:style w:type="character" w:customStyle="1" w:styleId="61">
    <w:name w:val="页脚 字符"/>
    <w:basedOn w:val="32"/>
    <w:link w:val="21"/>
    <w:qFormat/>
    <w:uiPriority w:val="99"/>
    <w:rPr>
      <w:rFonts w:ascii="Calibri" w:hAnsi="Calibri" w:eastAsia="宋体" w:cs="Times New Roman"/>
      <w:kern w:val="0"/>
      <w:sz w:val="18"/>
      <w:szCs w:val="18"/>
    </w:rPr>
  </w:style>
  <w:style w:type="character" w:customStyle="1" w:styleId="62">
    <w:name w:val="页眉 字符"/>
    <w:basedOn w:val="32"/>
    <w:link w:val="22"/>
    <w:qFormat/>
    <w:uiPriority w:val="99"/>
    <w:rPr>
      <w:rFonts w:ascii="Calibri" w:hAnsi="Calibri" w:eastAsia="宋体" w:cs="Times New Roman"/>
      <w:kern w:val="0"/>
      <w:sz w:val="18"/>
      <w:szCs w:val="18"/>
    </w:rPr>
  </w:style>
  <w:style w:type="character" w:customStyle="1" w:styleId="63">
    <w:name w:val="批注主题 字符"/>
    <w:basedOn w:val="55"/>
    <w:link w:val="28"/>
    <w:qFormat/>
    <w:uiPriority w:val="0"/>
    <w:rPr>
      <w:rFonts w:ascii="Calibri" w:hAnsi="Calibri" w:eastAsia="宋体" w:cs="Times New Roman"/>
      <w:b/>
      <w:bCs/>
      <w:szCs w:val="22"/>
    </w:rPr>
  </w:style>
  <w:style w:type="character" w:customStyle="1" w:styleId="64">
    <w:name w:val="正文首行缩进 字符"/>
    <w:basedOn w:val="57"/>
    <w:link w:val="29"/>
    <w:qFormat/>
    <w:uiPriority w:val="0"/>
    <w:rPr>
      <w:rFonts w:ascii="宋体" w:hAnsi="宋体" w:eastAsia="宋体" w:cs="Times New Roman"/>
      <w:kern w:val="0"/>
      <w:sz w:val="20"/>
      <w:szCs w:val="20"/>
      <w:lang w:eastAsia="en-US"/>
    </w:rPr>
  </w:style>
  <w:style w:type="character" w:customStyle="1" w:styleId="65">
    <w:name w:val="正文首行缩进 2 字符"/>
    <w:basedOn w:val="58"/>
    <w:link w:val="30"/>
    <w:qFormat/>
    <w:uiPriority w:val="0"/>
    <w:rPr>
      <w:rFonts w:ascii="Times New Roman" w:hAnsi="Calibri" w:eastAsia="宋体" w:cs="Times New Roman"/>
      <w:kern w:val="0"/>
      <w:sz w:val="22"/>
      <w:szCs w:val="22"/>
      <w:lang w:eastAsia="en-US"/>
    </w:rPr>
  </w:style>
  <w:style w:type="paragraph" w:customStyle="1" w:styleId="66">
    <w:name w:val="Table Paragraph"/>
    <w:basedOn w:val="1"/>
    <w:autoRedefine/>
    <w:qFormat/>
    <w:uiPriority w:val="0"/>
    <w:pPr>
      <w:jc w:val="left"/>
    </w:pPr>
    <w:rPr>
      <w:rFonts w:ascii="Times New Roman" w:hAnsi="Times New Roman" w:eastAsia="Calibri"/>
      <w:kern w:val="0"/>
      <w:sz w:val="22"/>
      <w:lang w:eastAsia="en-US"/>
    </w:rPr>
  </w:style>
  <w:style w:type="paragraph" w:customStyle="1" w:styleId="6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8">
    <w:name w:val="发文落款"/>
    <w:basedOn w:val="67"/>
    <w:autoRedefine/>
    <w:qFormat/>
    <w:uiPriority w:val="0"/>
    <w:pPr>
      <w:ind w:left="4094" w:right="607" w:firstLine="0"/>
      <w:jc w:val="center"/>
    </w:pPr>
    <w:rPr>
      <w:rFonts w:ascii="Calibri" w:hAnsi="Calibri" w:eastAsia="宋体"/>
    </w:rPr>
  </w:style>
  <w:style w:type="paragraph" w:customStyle="1" w:styleId="69">
    <w:name w:val="文二"/>
    <w:basedOn w:val="1"/>
    <w:autoRedefine/>
    <w:qFormat/>
    <w:uiPriority w:val="0"/>
    <w:pPr>
      <w:jc w:val="left"/>
    </w:pPr>
    <w:rPr>
      <w:rFonts w:ascii="宋体" w:hAnsi="宋体"/>
      <w:szCs w:val="21"/>
    </w:rPr>
  </w:style>
  <w:style w:type="paragraph" w:customStyle="1" w:styleId="70">
    <w:name w:val="正题"/>
    <w:basedOn w:val="71"/>
    <w:next w:val="71"/>
    <w:autoRedefine/>
    <w:qFormat/>
    <w:uiPriority w:val="0"/>
    <w:pPr>
      <w:ind w:firstLine="0" w:firstLineChars="0"/>
      <w:jc w:val="center"/>
    </w:pPr>
    <w:rPr>
      <w:rFonts w:ascii="等线" w:hAnsi="等线" w:eastAsia="黑体"/>
      <w:b/>
      <w:sz w:val="36"/>
      <w:szCs w:val="36"/>
    </w:rPr>
  </w:style>
  <w:style w:type="paragraph" w:customStyle="1" w:styleId="71">
    <w:name w:val="文一"/>
    <w:basedOn w:val="1"/>
    <w:autoRedefine/>
    <w:qFormat/>
    <w:uiPriority w:val="0"/>
    <w:pPr>
      <w:topLinePunct/>
      <w:adjustRightInd w:val="0"/>
      <w:snapToGrid w:val="0"/>
      <w:spacing w:line="360" w:lineRule="auto"/>
      <w:ind w:firstLine="200" w:firstLineChars="200"/>
      <w:jc w:val="left"/>
    </w:pPr>
    <w:rPr>
      <w:rFonts w:ascii="Times New Roman" w:hAnsi="Times New Roman" w:eastAsia="Calibri"/>
      <w:spacing w:val="4"/>
      <w:kern w:val="0"/>
      <w:sz w:val="24"/>
      <w:lang w:eastAsia="en-US"/>
    </w:rPr>
  </w:style>
  <w:style w:type="paragraph" w:customStyle="1" w:styleId="7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3">
    <w:name w:val="10"/>
    <w:basedOn w:val="32"/>
    <w:autoRedefine/>
    <w:qFormat/>
    <w:uiPriority w:val="0"/>
    <w:rPr>
      <w:rFonts w:hint="default" w:ascii="Times New Roman" w:hAnsi="Times New Roman" w:cs="Times New Roman"/>
    </w:rPr>
  </w:style>
  <w:style w:type="character" w:customStyle="1" w:styleId="74">
    <w:name w:val="15"/>
    <w:basedOn w:val="32"/>
    <w:autoRedefine/>
    <w:qFormat/>
    <w:uiPriority w:val="0"/>
    <w:rPr>
      <w:rFonts w:hint="default" w:ascii="Times New Roman" w:hAnsi="Times New Roman" w:cs="Times New Roman"/>
      <w:sz w:val="21"/>
      <w:szCs w:val="21"/>
    </w:rPr>
  </w:style>
  <w:style w:type="character" w:customStyle="1" w:styleId="75">
    <w:name w:val="font11"/>
    <w:basedOn w:val="32"/>
    <w:qFormat/>
    <w:uiPriority w:val="0"/>
    <w:rPr>
      <w:rFonts w:hint="eastAsia" w:ascii="宋体" w:hAnsi="宋体" w:eastAsia="宋体" w:cs="宋体"/>
      <w:color w:val="000000"/>
      <w:sz w:val="24"/>
      <w:szCs w:val="24"/>
      <w:u w:val="none"/>
    </w:rPr>
  </w:style>
  <w:style w:type="paragraph" w:customStyle="1" w:styleId="76">
    <w:name w:val="修订1"/>
    <w:hidden/>
    <w:semiHidden/>
    <w:qFormat/>
    <w:uiPriority w:val="99"/>
    <w:rPr>
      <w:rFonts w:ascii="Calibri" w:hAnsi="Calibri" w:eastAsia="宋体" w:cs="Times New Roman"/>
      <w:kern w:val="2"/>
      <w:sz w:val="21"/>
      <w:szCs w:val="22"/>
      <w:lang w:val="en-US" w:eastAsia="zh-CN" w:bidi="ar-SA"/>
    </w:rPr>
  </w:style>
  <w:style w:type="paragraph" w:customStyle="1" w:styleId="77">
    <w:name w:val="修订2"/>
    <w:hidden/>
    <w:unhideWhenUsed/>
    <w:qFormat/>
    <w:uiPriority w:val="99"/>
    <w:rPr>
      <w:rFonts w:ascii="Calibri" w:hAnsi="Calibri" w:eastAsia="宋体" w:cs="Times New Roman"/>
      <w:kern w:val="2"/>
      <w:sz w:val="21"/>
      <w:szCs w:val="22"/>
      <w:lang w:val="en-US" w:eastAsia="zh-CN" w:bidi="ar-SA"/>
    </w:rPr>
  </w:style>
  <w:style w:type="paragraph" w:customStyle="1" w:styleId="78">
    <w:name w:val="Normal_3_0"/>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79">
    <w:name w:val="修订3"/>
    <w:hidden/>
    <w:unhideWhenUsed/>
    <w:qFormat/>
    <w:uiPriority w:val="99"/>
    <w:rPr>
      <w:rFonts w:ascii="Calibri" w:hAnsi="Calibri" w:eastAsia="宋体" w:cs="Times New Roman"/>
      <w:kern w:val="2"/>
      <w:sz w:val="21"/>
      <w:szCs w:val="22"/>
      <w:lang w:val="en-US" w:eastAsia="zh-CN" w:bidi="ar-SA"/>
    </w:rPr>
  </w:style>
  <w:style w:type="paragraph" w:customStyle="1" w:styleId="8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8650</Words>
  <Characters>9079</Characters>
  <Lines>265</Lines>
  <Paragraphs>74</Paragraphs>
  <TotalTime>21</TotalTime>
  <ScaleCrop>false</ScaleCrop>
  <LinksUpToDate>false</LinksUpToDate>
  <CharactersWithSpaces>9269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2024-07-17T03:30:00Z</dcterms:created>
  <dc:creator>Jing Gu</dc:creator>
  <cp:lastModifiedBy>WPS_1650870852</cp:lastModifiedBy>
  <dcterms:modified xsi:type="dcterms:W3CDTF">2025-01-20T10:34:24Z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8234877A70B14827A6FE8ABDF4F36E44_13</vt:lpwstr>
  </property>
  <property fmtid="{D5CDD505-2E9C-101B-9397-08002B2CF9AE}" pid="4" name="KSOTemplateDocerSaveRecord">
    <vt:lpwstr>eyJoZGlkIjoiOTc0MWNhOTlmODJjYTM3ZmNhODViN2Q5OTFmMTE1OGEiLCJ1c2VySWQiOiIxMzYzNzgzNTU1In0=</vt:lpwstr>
  </property>
</Properties>
</file>