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Style w:val="7"/>
          <w:rFonts w:asciiTheme="minorHAnsi" w:hAnsiTheme="minorHAnsi" w:eastAsiaTheme="minorEastAsia" w:cstheme="minorBidi"/>
          <w:color w:val="auto"/>
          <w:sz w:val="36"/>
          <w:szCs w:val="36"/>
          <w:highlight w:val="none"/>
        </w:rPr>
      </w:pPr>
      <w:bookmarkStart w:id="0" w:name="_Toc22683_WPSOffice_Level1"/>
      <w:r>
        <w:rPr>
          <w:rStyle w:val="7"/>
          <w:rFonts w:hint="eastAsia" w:asciiTheme="minorHAnsi" w:hAnsiTheme="minorHAnsi" w:eastAsiaTheme="minorEastAsia" w:cstheme="minorBidi"/>
          <w:color w:val="auto"/>
          <w:sz w:val="36"/>
          <w:szCs w:val="36"/>
          <w:highlight w:val="none"/>
        </w:rPr>
        <w:t>广东省技师学院新建学生宿舍楼项目监理</w:t>
      </w:r>
    </w:p>
    <w:bookmarkEnd w:id="0"/>
    <w:p>
      <w:pPr>
        <w:adjustRightInd w:val="0"/>
        <w:snapToGrid w:val="0"/>
        <w:spacing w:line="360" w:lineRule="auto"/>
        <w:jc w:val="center"/>
        <w:rPr>
          <w:b/>
          <w:color w:val="auto"/>
          <w:sz w:val="36"/>
          <w:szCs w:val="36"/>
          <w:highlight w:val="none"/>
        </w:rPr>
      </w:pPr>
      <w:r>
        <w:rPr>
          <w:rFonts w:hint="eastAsia"/>
          <w:b/>
          <w:color w:val="auto"/>
          <w:kern w:val="44"/>
          <w:sz w:val="36"/>
          <w:szCs w:val="36"/>
          <w:highlight w:val="none"/>
        </w:rPr>
        <w:t>招标公告</w:t>
      </w:r>
      <w:bookmarkStart w:id="36" w:name="_GoBack"/>
      <w:bookmarkEnd w:id="36"/>
    </w:p>
    <w:p>
      <w:pPr>
        <w:spacing w:line="360" w:lineRule="auto"/>
        <w:jc w:val="left"/>
        <w:rPr>
          <w:rFonts w:ascii="宋体" w:hAnsi="宋体" w:cs="宋体"/>
          <w:b/>
          <w:color w:val="auto"/>
          <w:sz w:val="32"/>
          <w:szCs w:val="32"/>
          <w:highlight w:val="none"/>
        </w:rPr>
      </w:pPr>
      <w:bookmarkStart w:id="1" w:name="_Toc492300546"/>
      <w:r>
        <w:rPr>
          <w:rFonts w:hint="eastAsia" w:ascii="宋体" w:hAnsi="宋体" w:cs="宋体"/>
          <w:b/>
          <w:color w:val="auto"/>
          <w:sz w:val="32"/>
          <w:szCs w:val="32"/>
          <w:highlight w:val="none"/>
        </w:rPr>
        <w:t>1. 招标条件</w:t>
      </w:r>
      <w:bookmarkEnd w:id="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rPr>
        <w:t>广东省技师学院新建学生宿舍楼项目</w:t>
      </w:r>
      <w:r>
        <w:rPr>
          <w:rFonts w:hint="eastAsia" w:ascii="宋体" w:hAnsi="宋体" w:cs="宋体"/>
          <w:color w:val="auto"/>
          <w:sz w:val="24"/>
          <w:szCs w:val="24"/>
          <w:highlight w:val="none"/>
        </w:rPr>
        <w:t>已由</w:t>
      </w:r>
      <w:r>
        <w:rPr>
          <w:rFonts w:hint="eastAsia" w:ascii="宋体" w:hAnsi="宋体" w:cs="宋体"/>
          <w:color w:val="auto"/>
          <w:sz w:val="24"/>
          <w:szCs w:val="24"/>
          <w:highlight w:val="none"/>
          <w:u w:val="single"/>
        </w:rPr>
        <w:t>广东省发展和改革委员会</w:t>
      </w:r>
      <w:r>
        <w:rPr>
          <w:rFonts w:hint="eastAsia" w:ascii="宋体" w:hAnsi="宋体" w:cs="宋体"/>
          <w:color w:val="auto"/>
          <w:sz w:val="24"/>
          <w:szCs w:val="24"/>
          <w:highlight w:val="none"/>
        </w:rPr>
        <w:t>以</w:t>
      </w:r>
      <w:r>
        <w:rPr>
          <w:rFonts w:hint="eastAsia" w:ascii="宋体" w:hAnsi="宋体" w:cs="宋体"/>
          <w:color w:val="auto"/>
          <w:sz w:val="24"/>
          <w:szCs w:val="24"/>
          <w:highlight w:val="none"/>
          <w:u w:val="single"/>
        </w:rPr>
        <w:t>《广东省发展改革委关于广东省技师学院新建学生宿舍楼项目可行性研究报告的批复》（粤发改投审〔2021〕86号）</w:t>
      </w:r>
      <w:r>
        <w:rPr>
          <w:rFonts w:hint="eastAsia" w:ascii="宋体" w:hAnsi="宋体" w:cs="宋体"/>
          <w:color w:val="auto"/>
          <w:sz w:val="24"/>
          <w:szCs w:val="24"/>
          <w:highlight w:val="none"/>
        </w:rPr>
        <w:t>批准建设，建设资金来自</w:t>
      </w:r>
      <w:r>
        <w:rPr>
          <w:rFonts w:hint="eastAsia" w:ascii="宋体" w:hAnsi="宋体" w:cs="宋体"/>
          <w:color w:val="auto"/>
          <w:sz w:val="24"/>
          <w:szCs w:val="24"/>
          <w:highlight w:val="none"/>
          <w:u w:val="single"/>
        </w:rPr>
        <w:t xml:space="preserve"> 省财政资金 </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rPr>
        <w:t>广东省代建项目管理局</w:t>
      </w:r>
      <w:r>
        <w:rPr>
          <w:rFonts w:hint="eastAsia" w:ascii="宋体" w:hAnsi="宋体" w:cs="宋体"/>
          <w:color w:val="auto"/>
          <w:sz w:val="24"/>
          <w:szCs w:val="24"/>
          <w:highlight w:val="none"/>
        </w:rPr>
        <w:t>。项目已具备招标条件，现对该项目</w:t>
      </w:r>
      <w:r>
        <w:rPr>
          <w:rFonts w:hint="eastAsia" w:ascii="宋体" w:hAnsi="宋体" w:cs="宋体"/>
          <w:color w:val="auto"/>
          <w:sz w:val="24"/>
          <w:szCs w:val="24"/>
          <w:highlight w:val="none"/>
          <w:u w:val="single"/>
        </w:rPr>
        <w:t>监理</w:t>
      </w:r>
      <w:r>
        <w:rPr>
          <w:rFonts w:hint="eastAsia" w:ascii="宋体" w:hAnsi="宋体" w:cs="宋体"/>
          <w:color w:val="auto"/>
          <w:sz w:val="24"/>
          <w:szCs w:val="24"/>
          <w:highlight w:val="none"/>
        </w:rPr>
        <w:t>进行公开招标。　</w:t>
      </w:r>
    </w:p>
    <w:p>
      <w:pPr>
        <w:spacing w:line="360" w:lineRule="auto"/>
        <w:jc w:val="left"/>
        <w:rPr>
          <w:rFonts w:ascii="宋体" w:hAnsi="宋体" w:cs="宋体"/>
          <w:b/>
          <w:color w:val="auto"/>
          <w:sz w:val="32"/>
          <w:szCs w:val="32"/>
          <w:highlight w:val="none"/>
        </w:rPr>
      </w:pPr>
      <w:bookmarkStart w:id="2" w:name="_Toc492300547"/>
      <w:r>
        <w:rPr>
          <w:rFonts w:hint="eastAsia" w:ascii="宋体" w:hAnsi="宋体" w:cs="宋体"/>
          <w:b/>
          <w:color w:val="auto"/>
          <w:sz w:val="32"/>
          <w:szCs w:val="32"/>
          <w:highlight w:val="none"/>
        </w:rPr>
        <w:t>2. 项目概况与招标范围</w:t>
      </w:r>
      <w:bookmarkEnd w:id="2"/>
    </w:p>
    <w:p>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招标项目概况</w:t>
      </w:r>
    </w:p>
    <w:p>
      <w:pPr>
        <w:wordWrap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2.1.1招标项目名称：</w:t>
      </w:r>
      <w:r>
        <w:rPr>
          <w:rFonts w:hint="eastAsia" w:ascii="宋体" w:hAnsi="宋体" w:cs="宋体"/>
          <w:color w:val="auto"/>
          <w:sz w:val="24"/>
          <w:szCs w:val="24"/>
          <w:highlight w:val="none"/>
          <w:u w:val="single"/>
        </w:rPr>
        <w:t>广东省技师学院新建学生宿舍楼项目监理</w:t>
      </w:r>
    </w:p>
    <w:p>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2.1.2招 标 人：广东省代建项目管理局</w:t>
      </w:r>
    </w:p>
    <w:p>
      <w:pPr>
        <w:wordWrap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2.1.3工程建设规模：</w:t>
      </w:r>
      <w:r>
        <w:rPr>
          <w:rFonts w:hint="eastAsia" w:ascii="宋体" w:hAnsi="宋体" w:cs="宋体"/>
          <w:color w:val="auto"/>
          <w:sz w:val="24"/>
          <w:szCs w:val="24"/>
          <w:highlight w:val="none"/>
          <w:u w:val="single"/>
        </w:rPr>
        <w:t xml:space="preserve"> 项目总建筑面积7500平方米，地上9层的框架混凝土结构建筑物及配套工程、附属设施等</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rPr>
        <w:t>项目最大跨度为3.2米</w:t>
      </w:r>
      <w:r>
        <w:rPr>
          <w:rFonts w:hint="eastAsia" w:ascii="宋体" w:hAnsi="宋体" w:cs="宋体"/>
          <w:color w:val="auto"/>
          <w:sz w:val="24"/>
          <w:szCs w:val="24"/>
          <w:highlight w:val="none"/>
          <w:u w:val="single"/>
        </w:rPr>
        <w:t>。</w:t>
      </w:r>
    </w:p>
    <w:p>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2.1.4工程建设地点：</w:t>
      </w:r>
      <w:r>
        <w:rPr>
          <w:rFonts w:hint="eastAsia" w:ascii="宋体" w:hAnsi="宋体" w:cs="宋体"/>
          <w:color w:val="auto"/>
          <w:sz w:val="24"/>
          <w:szCs w:val="24"/>
          <w:highlight w:val="none"/>
          <w:u w:val="single"/>
        </w:rPr>
        <w:t>惠州市博罗县博阳镇上塘路298号。</w:t>
      </w:r>
    </w:p>
    <w:p>
      <w:pPr>
        <w:wordWrap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2.1.5工程概算/建筑工程费：</w:t>
      </w:r>
      <w:r>
        <w:rPr>
          <w:rFonts w:hint="eastAsia" w:ascii="宋体" w:hAnsi="宋体" w:cs="宋体"/>
          <w:bCs/>
          <w:color w:val="auto"/>
          <w:sz w:val="24"/>
          <w:highlight w:val="none"/>
          <w:u w:val="single"/>
        </w:rPr>
        <w:t>本项目估算总投资为2643.29万元。其中：工程费用2143.75万元、工程建设其他费用373.67万元、预备费125.87万元。</w:t>
      </w:r>
    </w:p>
    <w:p>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2.2招标范围</w:t>
      </w:r>
    </w:p>
    <w:p>
      <w:pPr>
        <w:wordWrap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2.2.1监理标段划分：本项目设1个标段。</w:t>
      </w:r>
    </w:p>
    <w:p>
      <w:pPr>
        <w:tabs>
          <w:tab w:val="left" w:pos="751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2.2.2监理范围：</w:t>
      </w:r>
    </w:p>
    <w:p>
      <w:pPr>
        <w:tabs>
          <w:tab w:val="left" w:pos="7513"/>
        </w:tabs>
        <w:spacing w:line="360" w:lineRule="auto"/>
        <w:ind w:firstLine="540" w:firstLineChars="225"/>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广东省技师学院新建学生宿舍楼项目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pPr>
        <w:tabs>
          <w:tab w:val="left" w:pos="7513"/>
        </w:tabs>
        <w:spacing w:line="360" w:lineRule="auto"/>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（2）按委托人的要求提前进场参与开工前期的准备和筹划工作，协助委托人对施工图纸提出意见，制定工程管理办法、各参建方职责及有关事务性工作。</w:t>
      </w:r>
      <w:r>
        <w:rPr>
          <w:rFonts w:hint="eastAsia" w:ascii="宋体" w:hAnsi="宋体" w:cs="宋体"/>
          <w:color w:val="auto"/>
          <w:sz w:val="24"/>
          <w:szCs w:val="24"/>
          <w:highlight w:val="none"/>
        </w:rPr>
        <w:t xml:space="preserve"> </w:t>
      </w:r>
    </w:p>
    <w:p>
      <w:pPr>
        <w:tabs>
          <w:tab w:val="left" w:pos="7513"/>
        </w:tabs>
        <w:spacing w:line="360" w:lineRule="auto"/>
        <w:ind w:firstLine="420" w:firstLineChars="175"/>
        <w:rPr>
          <w:rFonts w:ascii="宋体" w:hAnsi="宋体" w:cs="宋体"/>
          <w:color w:val="auto"/>
          <w:sz w:val="24"/>
          <w:szCs w:val="24"/>
          <w:highlight w:val="none"/>
          <w:u w:val="single"/>
        </w:rPr>
      </w:pPr>
      <w:r>
        <w:rPr>
          <w:rFonts w:hint="eastAsia" w:ascii="宋体" w:hAnsi="宋体"/>
          <w:snapToGrid w:val="0"/>
          <w:color w:val="auto"/>
          <w:sz w:val="24"/>
          <w:highlight w:val="none"/>
          <w:u w:val="single"/>
        </w:rPr>
        <w:t>（3）熟悉本项目的BIM技术方案(如有)，运用从本项目方案设计开始建立的BIM</w:t>
      </w:r>
      <w:r>
        <w:rPr>
          <w:rFonts w:hint="eastAsia" w:ascii="宋体" w:hAnsi="宋体"/>
          <w:snapToGrid w:val="0"/>
          <w:color w:val="auto"/>
          <w:sz w:val="24"/>
          <w:highlight w:val="none"/>
          <w:u w:val="single"/>
        </w:rPr>
        <w:t>模型对施工各个阶段进行监督管理。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2.2.3监理服务期限： </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（1）施工准备阶段监理服务期：与对应项目同阶段建设工作需求一致。</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（2）施工阶段监理服务期：开工令下发至项目竣工验收合格。</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（3）工程质量保修期：参照建设工程质量保修的相关法律、法规。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（4）监理服务周期必须满足实际施工要求。</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2.2.4监理服务最高投标限价：</w:t>
      </w:r>
      <w:r>
        <w:rPr>
          <w:rFonts w:hint="eastAsia" w:ascii="宋体" w:hAnsi="宋体" w:cs="宋体"/>
          <w:color w:val="auto"/>
          <w:sz w:val="24"/>
          <w:szCs w:val="24"/>
          <w:highlight w:val="none"/>
          <w:u w:val="single"/>
        </w:rPr>
        <w:t xml:space="preserve"> 58.77 万元。</w:t>
      </w:r>
    </w:p>
    <w:p>
      <w:pPr>
        <w:spacing w:line="360" w:lineRule="auto"/>
        <w:jc w:val="left"/>
        <w:rPr>
          <w:rFonts w:ascii="宋体" w:hAnsi="宋体" w:cs="宋体"/>
          <w:b/>
          <w:color w:val="auto"/>
          <w:sz w:val="32"/>
          <w:szCs w:val="32"/>
          <w:highlight w:val="none"/>
        </w:rPr>
      </w:pPr>
      <w:bookmarkStart w:id="3" w:name="_Toc492300548"/>
      <w:r>
        <w:rPr>
          <w:rFonts w:hint="eastAsia" w:ascii="宋体" w:hAnsi="宋体" w:cs="宋体"/>
          <w:b/>
          <w:color w:val="auto"/>
          <w:sz w:val="32"/>
          <w:szCs w:val="32"/>
          <w:highlight w:val="none"/>
        </w:rPr>
        <w:t>3. 投标人资格要求</w:t>
      </w:r>
      <w:bookmarkEnd w:id="3"/>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3.1本次招标要求投标人须具备 </w:t>
      </w:r>
      <w:r>
        <w:rPr>
          <w:rFonts w:hint="eastAsia" w:ascii="宋体" w:hAnsi="宋体" w:cs="宋体"/>
          <w:color w:val="auto"/>
          <w:sz w:val="24"/>
          <w:szCs w:val="24"/>
          <w:highlight w:val="none"/>
          <w:u w:val="single"/>
        </w:rPr>
        <w:t xml:space="preserve">相应 </w:t>
      </w:r>
      <w:r>
        <w:rPr>
          <w:rFonts w:hint="eastAsia" w:ascii="宋体" w:hAnsi="宋体" w:cs="宋体"/>
          <w:color w:val="auto"/>
          <w:sz w:val="24"/>
          <w:szCs w:val="24"/>
          <w:highlight w:val="none"/>
        </w:rPr>
        <w:t xml:space="preserve">资质，具备 </w:t>
      </w:r>
      <w:r>
        <w:rPr>
          <w:rFonts w:hint="eastAsia" w:ascii="宋体" w:hAnsi="宋体" w:cs="宋体"/>
          <w:color w:val="auto"/>
          <w:sz w:val="24"/>
          <w:szCs w:val="24"/>
          <w:highlight w:val="none"/>
          <w:u w:val="single"/>
        </w:rPr>
        <w:t xml:space="preserve">相应 </w:t>
      </w:r>
      <w:r>
        <w:rPr>
          <w:rFonts w:hint="eastAsia" w:ascii="宋体" w:hAnsi="宋体" w:cs="宋体"/>
          <w:color w:val="auto"/>
          <w:sz w:val="24"/>
          <w:szCs w:val="24"/>
          <w:highlight w:val="none"/>
        </w:rPr>
        <w:t>业绩。</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bCs/>
          <w:color w:val="auto"/>
          <w:sz w:val="24"/>
          <w:szCs w:val="24"/>
          <w:highlight w:val="none"/>
          <w:u w:val="single"/>
        </w:rPr>
        <w:t>3.1.1投标人须具备建设行政主管部门颁发的工程监理综合资质</w:t>
      </w:r>
      <w:r>
        <w:rPr>
          <w:rFonts w:hint="eastAsia" w:ascii="宋体" w:hAnsi="宋体" w:cs="宋体"/>
          <w:color w:val="auto"/>
          <w:sz w:val="24"/>
          <w:szCs w:val="24"/>
          <w:highlight w:val="none"/>
          <w:u w:val="single"/>
        </w:rPr>
        <w:t>或</w:t>
      </w:r>
      <w:r>
        <w:rPr>
          <w:rFonts w:hint="eastAsia" w:ascii="宋体" w:hAnsi="宋体" w:cs="宋体"/>
          <w:bCs/>
          <w:color w:val="auto"/>
          <w:sz w:val="24"/>
          <w:szCs w:val="24"/>
          <w:highlight w:val="none"/>
          <w:u w:val="single"/>
        </w:rPr>
        <w:t>房屋建筑工程监理</w:t>
      </w:r>
      <w:r>
        <w:rPr>
          <w:rFonts w:hint="eastAsia" w:ascii="宋体" w:hAnsi="宋体" w:cs="宋体"/>
          <w:bCs/>
          <w:color w:val="auto"/>
          <w:sz w:val="24"/>
          <w:szCs w:val="24"/>
          <w:highlight w:val="none"/>
          <w:u w:val="single"/>
        </w:rPr>
        <w:t>丙级</w:t>
      </w:r>
      <w:r>
        <w:rPr>
          <w:rFonts w:hint="eastAsia" w:ascii="宋体" w:hAnsi="宋体" w:cs="宋体"/>
          <w:bCs/>
          <w:color w:val="auto"/>
          <w:sz w:val="24"/>
          <w:szCs w:val="24"/>
          <w:highlight w:val="none"/>
          <w:u w:val="single"/>
        </w:rPr>
        <w:t>或以上</w:t>
      </w:r>
      <w:r>
        <w:rPr>
          <w:rFonts w:hint="eastAsia" w:ascii="宋体" w:hAnsi="宋体" w:cs="宋体"/>
          <w:color w:val="auto"/>
          <w:sz w:val="24"/>
          <w:szCs w:val="24"/>
          <w:highlight w:val="none"/>
          <w:u w:val="single"/>
        </w:rPr>
        <w:t>资质。住房和城乡建设部或广东省各级住房城乡建设主管部门核发的工程监理企业资质，资质证书有效期按《住房和城乡建设部办公厅关于建设工程企业资质延续有关事项的通知》（建办市函〔2020〕334号）、《住房和城乡建设部建筑市场监管司关于建设工程企业资质有效期延期的通知》（建司局函市〔2020〕38号）、《广东省住房和城乡建设厅关于建设工程企业资质延续有关事项的通知》（粤建许函〔2020〕298号）和《住房和城乡建设部办公厅关于做好建筑业“证照分离”改革衔接有关工作的通知》（建办市〔2021〕30号）执行。香港企业参加投标的，须在广东省住房和城乡建设主管部门备案且备案的业务范围满足本项目资质要求。</w:t>
      </w:r>
    </w:p>
    <w:p>
      <w:pPr>
        <w:spacing w:line="360" w:lineRule="auto"/>
        <w:ind w:left="900" w:leftChars="200" w:hanging="480" w:hangingChars="200"/>
        <w:rPr>
          <w:rFonts w:ascii="宋体" w:hAnsi="宋体" w:cs="宋体"/>
          <w:color w:val="auto"/>
          <w:sz w:val="24"/>
          <w:szCs w:val="24"/>
          <w:highlight w:val="none"/>
          <w:u w:val="single"/>
        </w:rPr>
      </w:pPr>
      <w:r>
        <w:rPr>
          <w:rFonts w:hint="eastAsia" w:ascii="宋体" w:hAnsi="宋体" w:cs="宋体"/>
          <w:color w:val="auto"/>
          <w:sz w:val="24"/>
          <w:szCs w:val="24"/>
          <w:highlight w:val="none"/>
        </w:rPr>
        <w:t>3.2 本次招标</w:t>
      </w:r>
      <w:r>
        <w:rPr>
          <w:rFonts w:hint="eastAsia" w:ascii="宋体" w:hAnsi="宋体" w:cs="宋体"/>
          <w:color w:val="auto"/>
          <w:sz w:val="24"/>
          <w:szCs w:val="24"/>
          <w:highlight w:val="none"/>
          <w:u w:val="single"/>
        </w:rPr>
        <w:t xml:space="preserve"> 不接受 </w:t>
      </w:r>
      <w:r>
        <w:rPr>
          <w:rFonts w:hint="eastAsia" w:ascii="宋体" w:hAnsi="宋体" w:cs="宋体"/>
          <w:color w:val="auto"/>
          <w:sz w:val="24"/>
          <w:szCs w:val="24"/>
          <w:highlight w:val="none"/>
        </w:rPr>
        <w:t>联合体投标。</w:t>
      </w:r>
    </w:p>
    <w:p>
      <w:pPr>
        <w:spacing w:line="360" w:lineRule="auto"/>
        <w:ind w:firstLine="437"/>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3.3要求派驻现场监理班子必须健全、专业配套，须包括：</w:t>
      </w:r>
    </w:p>
    <w:p>
      <w:pPr>
        <w:spacing w:line="360" w:lineRule="auto"/>
        <w:ind w:firstLine="437"/>
        <w:jc w:val="left"/>
        <w:rPr>
          <w:rFonts w:ascii="宋体" w:hAnsi="宋体"/>
          <w:color w:val="auto"/>
          <w:sz w:val="24"/>
          <w:szCs w:val="24"/>
          <w:highlight w:val="none"/>
        </w:rPr>
      </w:pPr>
      <w:r>
        <w:rPr>
          <w:rFonts w:hint="eastAsia" w:ascii="宋体" w:hAnsi="宋体" w:cs="宋体"/>
          <w:color w:val="auto"/>
          <w:sz w:val="24"/>
          <w:szCs w:val="24"/>
          <w:highlight w:val="none"/>
        </w:rPr>
        <w:t>3.3.1拟派总监理工程师须具备：建设部2006年4月1日后颁发的中华人民共和国</w:t>
      </w:r>
      <w:r>
        <w:rPr>
          <w:rFonts w:hint="eastAsia" w:ascii="宋体" w:hAnsi="宋体" w:cs="宋体"/>
          <w:bCs/>
          <w:color w:val="auto"/>
          <w:sz w:val="24"/>
          <w:szCs w:val="24"/>
          <w:highlight w:val="none"/>
        </w:rPr>
        <w:t>注册监理工程师注册执业证书，且其注册专业为房屋建筑工程</w:t>
      </w:r>
      <w:r>
        <w:rPr>
          <w:rFonts w:hint="eastAsia" w:ascii="宋体" w:hAnsi="宋体" w:cs="宋体"/>
          <w:color w:val="auto"/>
          <w:sz w:val="24"/>
          <w:szCs w:val="24"/>
          <w:highlight w:val="none"/>
        </w:rPr>
        <w:t>，注册执业单位为本公司。</w:t>
      </w:r>
      <w:r>
        <w:rPr>
          <w:rFonts w:hint="eastAsia" w:ascii="宋体" w:hAnsi="宋体" w:cs="宋体"/>
          <w:color w:val="auto"/>
          <w:sz w:val="24"/>
          <w:szCs w:val="24"/>
          <w:highlight w:val="none"/>
          <w:u w:val="single"/>
        </w:rPr>
        <w:t>或在广东省住房和城乡建设主管部门备案且备案的资格满足本项目总监理工程师的资格要求的香港专业人士。</w:t>
      </w:r>
      <w:r>
        <w:rPr>
          <w:rFonts w:ascii="宋体" w:hAnsi="宋体"/>
          <w:color w:val="auto"/>
          <w:sz w:val="24"/>
          <w:szCs w:val="24"/>
          <w:highlight w:val="none"/>
        </w:rPr>
        <w:t>（含本工程在内，</w:t>
      </w:r>
      <w:r>
        <w:rPr>
          <w:rFonts w:hint="eastAsia" w:ascii="宋体" w:hAnsi="宋体"/>
          <w:color w:val="auto"/>
          <w:sz w:val="24"/>
          <w:szCs w:val="24"/>
          <w:highlight w:val="none"/>
        </w:rPr>
        <w:t>总监理工程师</w:t>
      </w:r>
      <w:r>
        <w:rPr>
          <w:rFonts w:ascii="宋体" w:hAnsi="宋体"/>
          <w:color w:val="auto"/>
          <w:sz w:val="24"/>
          <w:szCs w:val="24"/>
          <w:highlight w:val="none"/>
        </w:rPr>
        <w:t>同时兼任的工程不得超过三个）</w:t>
      </w:r>
    </w:p>
    <w:p>
      <w:pPr>
        <w:spacing w:line="360" w:lineRule="auto"/>
        <w:ind w:firstLine="437"/>
        <w:jc w:val="left"/>
        <w:rPr>
          <w:rFonts w:ascii="宋体" w:hAnsi="宋体"/>
          <w:color w:val="auto"/>
          <w:sz w:val="24"/>
          <w:szCs w:val="24"/>
          <w:highlight w:val="none"/>
          <w:u w:val="single"/>
        </w:rPr>
      </w:pPr>
      <w:r>
        <w:rPr>
          <w:rFonts w:hint="eastAsia" w:ascii="宋体" w:hAnsi="宋体"/>
          <w:color w:val="auto"/>
          <w:sz w:val="24"/>
          <w:szCs w:val="24"/>
          <w:highlight w:val="none"/>
          <w:u w:val="single"/>
        </w:rPr>
        <w:t>3.3.2总监代表人，具工程类注册执业资格或工程师（或以上）专业技术职称、3年或以上工程实践经验（以工程师职称发证日期为准）、经房屋建筑工程专业监理业务培训合格；总监代表不得兼项；</w:t>
      </w:r>
    </w:p>
    <w:p>
      <w:pPr>
        <w:spacing w:line="360" w:lineRule="auto"/>
        <w:ind w:left="2357" w:leftChars="208" w:hanging="1920" w:hangingChars="800"/>
        <w:jc w:val="left"/>
        <w:rPr>
          <w:rFonts w:ascii="宋体" w:hAnsi="宋体" w:cs="宋体"/>
          <w:color w:val="auto"/>
          <w:sz w:val="24"/>
          <w:szCs w:val="24"/>
          <w:highlight w:val="none"/>
        </w:rPr>
      </w:pPr>
      <w:r>
        <w:rPr>
          <w:rFonts w:hint="eastAsia" w:ascii="宋体" w:hAnsi="宋体" w:cs="宋体"/>
          <w:color w:val="auto"/>
          <w:sz w:val="24"/>
          <w:szCs w:val="24"/>
          <w:highlight w:val="none"/>
        </w:rPr>
        <w:t>3.4 其他要求：</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① 投标人的意思表达清晰、明确，投标人代表的授权有效。</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② 投标人具独立法人资格，持有效的工商行政</w:t>
      </w:r>
      <w:r>
        <w:rPr>
          <w:rFonts w:hint="eastAsia" w:ascii="宋体" w:hAnsi="宋体" w:cs="宋体"/>
          <w:color w:val="auto"/>
          <w:sz w:val="24"/>
          <w:szCs w:val="24"/>
          <w:highlight w:val="none"/>
          <w:u w:val="single"/>
        </w:rPr>
        <w:t>（市场监督）</w:t>
      </w:r>
      <w:r>
        <w:rPr>
          <w:rFonts w:hint="eastAsia" w:ascii="宋体" w:hAnsi="宋体" w:cs="宋体"/>
          <w:color w:val="auto"/>
          <w:sz w:val="24"/>
          <w:szCs w:val="24"/>
          <w:highlight w:val="none"/>
        </w:rPr>
        <w:t>管理部门核发的法人营业执照，遵守法律法规进行经营活动。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③资格审查前，投标人</w:t>
      </w:r>
      <w:r>
        <w:rPr>
          <w:rFonts w:hint="eastAsia"/>
          <w:color w:val="auto"/>
          <w:spacing w:val="-5"/>
          <w:sz w:val="24"/>
          <w:highlight w:val="none"/>
        </w:rPr>
        <w:t>应在广州公共资源交易中心企业信息库办理投标企业信息登记</w:t>
      </w:r>
      <w:r>
        <w:rPr>
          <w:color w:val="auto"/>
          <w:spacing w:val="-5"/>
          <w:sz w:val="24"/>
          <w:highlight w:val="none"/>
        </w:rPr>
        <w:t>及拟担任本工程项目</w:t>
      </w:r>
      <w:r>
        <w:rPr>
          <w:rFonts w:hint="eastAsia" w:ascii="宋体" w:hAnsi="宋体" w:cs="宋体"/>
          <w:color w:val="auto"/>
          <w:sz w:val="24"/>
          <w:szCs w:val="24"/>
          <w:highlight w:val="none"/>
        </w:rPr>
        <w:t>总监理工程师</w:t>
      </w:r>
      <w:r>
        <w:rPr>
          <w:color w:val="auto"/>
          <w:spacing w:val="-5"/>
          <w:sz w:val="24"/>
          <w:highlight w:val="none"/>
        </w:rPr>
        <w:t>须是本企业</w:t>
      </w:r>
      <w:r>
        <w:rPr>
          <w:rFonts w:hint="eastAsia"/>
          <w:color w:val="auto"/>
          <w:spacing w:val="-5"/>
          <w:sz w:val="24"/>
          <w:highlight w:val="none"/>
        </w:rPr>
        <w:t>信息库</w:t>
      </w:r>
      <w:r>
        <w:rPr>
          <w:color w:val="auto"/>
          <w:spacing w:val="-5"/>
          <w:sz w:val="24"/>
          <w:highlight w:val="none"/>
        </w:rPr>
        <w:t>的在册人员</w:t>
      </w:r>
      <w:r>
        <w:rPr>
          <w:rFonts w:hint="eastAsia" w:ascii="宋体" w:hAnsi="宋体" w:cs="宋体"/>
          <w:color w:val="auto"/>
          <w:sz w:val="24"/>
          <w:szCs w:val="24"/>
          <w:highlight w:val="none"/>
        </w:rPr>
        <w:t>；</w:t>
      </w:r>
      <w:r>
        <w:rPr>
          <w:rFonts w:hint="eastAsia" w:ascii="宋体" w:hAnsi="宋体"/>
          <w:color w:val="auto"/>
          <w:sz w:val="24"/>
          <w:szCs w:val="24"/>
          <w:highlight w:val="none"/>
        </w:rPr>
        <w:t>投标人应在惠州市建筑业信用信息平台办理并通过信用信息录入，拟派驻本工程的现场总监理工程师和总监代表必须是惠州市建筑业信用信息平台录入的对应岗位人员</w:t>
      </w:r>
      <w:r>
        <w:rPr>
          <w:rFonts w:hint="eastAsia" w:ascii="宋体" w:hAnsi="宋体" w:cs="宋体"/>
          <w:color w:val="auto"/>
          <w:sz w:val="24"/>
          <w:szCs w:val="24"/>
          <w:highlight w:val="none"/>
        </w:rPr>
        <w:t>。</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④投标人已按规定格式签字盖章《投标人声明》（格式见本招标公告附件一）；</w:t>
      </w:r>
      <w:r>
        <w:rPr>
          <w:rFonts w:hint="eastAsia" w:ascii="宋体" w:hAnsi="宋体" w:cs="宋体"/>
          <w:color w:val="auto"/>
          <w:sz w:val="24"/>
          <w:szCs w:val="24"/>
          <w:highlight w:val="none"/>
          <w:u w:val="single"/>
        </w:rPr>
        <w:t>作为投标人资格要求之一，《投标人声明》应同时作为投标文件中资格审查资料的组成部分。</w:t>
      </w:r>
    </w:p>
    <w:p>
      <w:pPr>
        <w:widowControl/>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⑤未被纳入失信联合惩戒名单且被限制参加财政投资工程或政府投资工程或建设工程投标的（具体名单以递交投标文件截止时间“信用中国”www.creditchina.gov.cn公布的“失信黑名单”为准）；本项评审投标人无需提供资料，按资格评审时广州公共资源交易中心交易系统比对的结果进行评审。</w:t>
      </w:r>
    </w:p>
    <w:p>
      <w:pPr>
        <w:widowControl/>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注：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pPr>
        <w:spacing w:line="360" w:lineRule="auto"/>
        <w:jc w:val="left"/>
        <w:rPr>
          <w:rFonts w:ascii="宋体" w:hAnsi="宋体" w:cs="宋体"/>
          <w:b/>
          <w:color w:val="auto"/>
          <w:sz w:val="32"/>
          <w:szCs w:val="32"/>
          <w:highlight w:val="none"/>
        </w:rPr>
      </w:pPr>
      <w:bookmarkStart w:id="4" w:name="_Toc492300549"/>
      <w:r>
        <w:rPr>
          <w:rFonts w:hint="eastAsia" w:ascii="宋体" w:hAnsi="宋体" w:cs="宋体"/>
          <w:b/>
          <w:color w:val="auto"/>
          <w:sz w:val="32"/>
          <w:szCs w:val="32"/>
          <w:highlight w:val="none"/>
        </w:rPr>
        <w:t>4. 招标文件的获取</w:t>
      </w:r>
      <w:bookmarkEnd w:id="4"/>
    </w:p>
    <w:p>
      <w:pPr>
        <w:spacing w:line="360" w:lineRule="auto"/>
        <w:ind w:firstLine="448" w:firstLineChars="187"/>
        <w:rPr>
          <w:rFonts w:ascii="宋体" w:hAnsi="宋体" w:cs="宋体"/>
          <w:color w:val="auto"/>
          <w:sz w:val="24"/>
          <w:highlight w:val="none"/>
          <w:u w:val="single"/>
        </w:rPr>
      </w:pPr>
      <w:r>
        <w:rPr>
          <w:rFonts w:hint="eastAsia" w:ascii="宋体" w:hAnsi="宋体" w:cs="宋体"/>
          <w:color w:val="auto"/>
          <w:sz w:val="24"/>
          <w:highlight w:val="none"/>
        </w:rPr>
        <w:t>4.1凡有意参加投标者，请于</w:t>
      </w:r>
      <w:r>
        <w:rPr>
          <w:rFonts w:hint="eastAsia" w:ascii="宋体" w:hAnsi="宋体" w:cs="宋体"/>
          <w:color w:val="auto"/>
          <w:sz w:val="24"/>
          <w:highlight w:val="none"/>
          <w:u w:val="single"/>
        </w:rPr>
        <w:t>2022</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kern w:val="0"/>
          <w:sz w:val="24"/>
          <w:szCs w:val="24"/>
          <w:highlight w:val="none"/>
          <w:u w:val="single"/>
        </w:rPr>
        <w:t>00</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00</w:t>
      </w:r>
      <w:r>
        <w:rPr>
          <w:rFonts w:hint="eastAsia" w:ascii="宋体" w:hAnsi="宋体" w:cs="宋体"/>
          <w:color w:val="auto"/>
          <w:kern w:val="0"/>
          <w:sz w:val="24"/>
          <w:szCs w:val="24"/>
          <w:highlight w:val="none"/>
        </w:rPr>
        <w:t>分</w:t>
      </w:r>
      <w:r>
        <w:rPr>
          <w:rFonts w:hint="eastAsia" w:ascii="宋体" w:hAnsi="宋体" w:cs="宋体"/>
          <w:color w:val="auto"/>
          <w:sz w:val="24"/>
          <w:highlight w:val="none"/>
        </w:rPr>
        <w:t>至</w:t>
      </w:r>
      <w:r>
        <w:rPr>
          <w:rFonts w:hint="eastAsia" w:ascii="宋体" w:hAnsi="宋体" w:cs="宋体"/>
          <w:color w:val="auto"/>
          <w:sz w:val="24"/>
          <w:highlight w:val="none"/>
          <w:u w:val="single"/>
        </w:rPr>
        <w:t>2022</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09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分</w:t>
      </w:r>
      <w:r>
        <w:rPr>
          <w:rFonts w:hint="eastAsia" w:ascii="宋体" w:hAnsi="宋体" w:cs="宋体"/>
          <w:color w:val="auto"/>
          <w:sz w:val="24"/>
          <w:highlight w:val="none"/>
        </w:rPr>
        <w:t>（北京时间，下同），登录</w:t>
      </w:r>
      <w:r>
        <w:rPr>
          <w:rFonts w:hint="eastAsia" w:ascii="宋体" w:hAnsi="宋体" w:cs="宋体"/>
          <w:color w:val="auto"/>
          <w:sz w:val="24"/>
          <w:highlight w:val="none"/>
          <w:u w:val="single"/>
        </w:rPr>
        <w:t>广州公共资源交易中心网（以下简称“交易平台”或“电子招标投标交易平台”。下文及招标文件中的“交易平台”和“电子招标投标交易平台”均指广州公共资源交易中心网，网址：http://www.gzggzy.cn）</w:t>
      </w:r>
      <w:r>
        <w:rPr>
          <w:rFonts w:hint="eastAsia" w:ascii="宋体" w:hAnsi="宋体" w:cs="宋体"/>
          <w:color w:val="auto"/>
          <w:sz w:val="24"/>
          <w:highlight w:val="none"/>
        </w:rPr>
        <w:t>下载电子招标文件。</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highlight w:val="none"/>
        </w:rPr>
        <w:t>4.2</w:t>
      </w:r>
      <w:r>
        <w:rPr>
          <w:rFonts w:hint="eastAsia" w:ascii="宋体" w:hAnsi="宋体" w:cs="宋体"/>
          <w:color w:val="auto"/>
          <w:kern w:val="0"/>
          <w:sz w:val="24"/>
          <w:szCs w:val="24"/>
          <w:highlight w:val="none"/>
        </w:rPr>
        <w:t>本项目设立投标登记环节，采取广州公共资源交易中心网上投标登记方式进行投标登记，不接受现场投标登记（参加投标登记之前，投标人应查</w:t>
      </w:r>
      <w:r>
        <w:rPr>
          <w:rFonts w:hint="eastAsia" w:ascii="宋体" w:hAnsi="宋体" w:cs="宋体"/>
          <w:color w:val="auto"/>
          <w:kern w:val="0"/>
          <w:sz w:val="24"/>
          <w:szCs w:val="24"/>
          <w:highlight w:val="none"/>
        </w:rPr>
        <w:t>询本企业在广州公共资源交易中心的信息登记的状态，确保所有信息的真实性与有效性</w:t>
      </w:r>
      <w:r>
        <w:rPr>
          <w:rFonts w:hint="eastAsia" w:ascii="宋体" w:hAnsi="宋体" w:cs="宋体"/>
          <w:color w:val="auto"/>
          <w:kern w:val="0"/>
          <w:sz w:val="24"/>
          <w:szCs w:val="24"/>
          <w:highlight w:val="none"/>
        </w:rPr>
        <w:t>，以免出现相关信息不能被使用。上述情况有可能导致投标信息无法录入广州公共资源交易中心信</w:t>
      </w:r>
      <w:r>
        <w:rPr>
          <w:rFonts w:hint="eastAsia" w:ascii="宋体" w:hAnsi="宋体" w:cs="宋体"/>
          <w:color w:val="auto"/>
          <w:kern w:val="0"/>
          <w:sz w:val="24"/>
          <w:szCs w:val="24"/>
          <w:highlight w:val="none"/>
        </w:rPr>
        <w:t>息系统。上述情况有可能因投标信息无法录入广州公共资源交易中心信息系统导致潜在投标人失去投标机会，因此而产生的一切后果由潜在投标人自行承担。电子招投标操作流程</w:t>
      </w:r>
      <w:r>
        <w:rPr>
          <w:rFonts w:hint="eastAsia" w:ascii="宋体" w:hAnsi="宋体" w:cs="宋体"/>
          <w:color w:val="auto"/>
          <w:kern w:val="0"/>
          <w:sz w:val="24"/>
          <w:szCs w:val="24"/>
          <w:highlight w:val="none"/>
        </w:rPr>
        <w:t>详见广州公共资源交易中心网站发布的最新版操作指引）。</w:t>
      </w:r>
    </w:p>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szCs w:val="24"/>
          <w:highlight w:val="none"/>
        </w:rPr>
        <w:t>4.2.1投标登记时间：</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00</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00</w:t>
      </w:r>
      <w:r>
        <w:rPr>
          <w:rFonts w:hint="eastAsia" w:ascii="宋体" w:hAnsi="宋体" w:cs="宋体"/>
          <w:color w:val="auto"/>
          <w:kern w:val="0"/>
          <w:sz w:val="24"/>
          <w:szCs w:val="24"/>
          <w:highlight w:val="none"/>
        </w:rPr>
        <w:t>分至</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09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分</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4.2.2答疑时间：已有意参与项目投标的潜在投标人存在疑问的，应按照项目日程安排的招标答疑提问时间前进行网上提问。招标人及招标代理机构按照项目日程安排时间对投标人提出疑问予以网上发布答疑。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4.3本项目采用</w:t>
      </w:r>
      <w:r>
        <w:rPr>
          <w:rFonts w:hint="eastAsia" w:ascii="宋体" w:hAnsi="宋体" w:cs="宋体"/>
          <w:color w:val="auto"/>
          <w:sz w:val="24"/>
          <w:highlight w:val="none"/>
          <w:u w:val="single"/>
        </w:rPr>
        <w:t>资格后审</w:t>
      </w:r>
      <w:r>
        <w:rPr>
          <w:rFonts w:hint="eastAsia" w:ascii="宋体" w:hAnsi="宋体" w:cs="宋体"/>
          <w:color w:val="auto"/>
          <w:sz w:val="24"/>
          <w:highlight w:val="none"/>
        </w:rPr>
        <w:t>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注：（1）电子招投标操作流程详见广州公共资源交易中心网站发布的最新版操作指引。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（2）本公告发布之日起开始投标登记，投标登记时间不得少于5日，并从发本公告发布之日起开始计算备标时间。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 </w:t>
      </w:r>
    </w:p>
    <w:p>
      <w:pPr>
        <w:spacing w:line="360" w:lineRule="auto"/>
        <w:jc w:val="left"/>
        <w:rPr>
          <w:rFonts w:ascii="宋体" w:hAnsi="宋体" w:cs="宋体"/>
          <w:b/>
          <w:color w:val="auto"/>
          <w:sz w:val="32"/>
          <w:szCs w:val="32"/>
          <w:highlight w:val="none"/>
        </w:rPr>
      </w:pPr>
      <w:bookmarkStart w:id="5" w:name="_Toc492300550"/>
      <w:r>
        <w:rPr>
          <w:rFonts w:hint="eastAsia" w:ascii="宋体" w:hAnsi="宋体" w:cs="宋体"/>
          <w:b/>
          <w:color w:val="auto"/>
          <w:sz w:val="32"/>
          <w:szCs w:val="32"/>
          <w:highlight w:val="none"/>
        </w:rPr>
        <w:t>5. 投标文件的递交</w:t>
      </w:r>
      <w:bookmarkEnd w:id="5"/>
    </w:p>
    <w:p>
      <w:pPr>
        <w:tabs>
          <w:tab w:val="left" w:pos="360"/>
        </w:tabs>
        <w:spacing w:line="360" w:lineRule="auto"/>
        <w:ind w:left="120" w:leftChars="57"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5.1投标文件递交的截止时间（投标截止时间，下同）</w:t>
      </w:r>
      <w:r>
        <w:rPr>
          <w:rFonts w:hint="eastAsia" w:ascii="宋体" w:hAnsi="宋体" w:cs="宋体"/>
          <w:color w:val="auto"/>
          <w:sz w:val="24"/>
          <w:szCs w:val="24"/>
          <w:highlight w:val="none"/>
        </w:rPr>
        <w:t>为</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09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rPr>
        <w:t>，</w:t>
      </w:r>
      <w:r>
        <w:rPr>
          <w:rFonts w:hint="eastAsia" w:ascii="宋体" w:hAnsi="宋体" w:cs="宋体"/>
          <w:color w:val="auto"/>
          <w:sz w:val="24"/>
          <w:szCs w:val="24"/>
          <w:highlight w:val="none"/>
        </w:rPr>
        <w:t>投标人应在截止时间前通过</w:t>
      </w:r>
      <w:r>
        <w:rPr>
          <w:rFonts w:hint="eastAsia" w:ascii="宋体" w:hAnsi="宋体" w:cs="宋体"/>
          <w:color w:val="auto"/>
          <w:sz w:val="24"/>
          <w:szCs w:val="24"/>
          <w:highlight w:val="none"/>
          <w:u w:val="single"/>
        </w:rPr>
        <w:t>广州公共资源交易中心网（网址：http://www.gzggzy.cn）</w:t>
      </w:r>
      <w:r>
        <w:rPr>
          <w:rFonts w:hint="eastAsia" w:ascii="宋体" w:hAnsi="宋体" w:cs="宋体"/>
          <w:color w:val="auto"/>
          <w:sz w:val="24"/>
          <w:szCs w:val="24"/>
          <w:highlight w:val="none"/>
        </w:rPr>
        <w:t>递交电子投标文件。</w:t>
      </w:r>
    </w:p>
    <w:p>
      <w:pPr>
        <w:tabs>
          <w:tab w:val="left" w:pos="0"/>
        </w:tabs>
        <w:spacing w:line="360" w:lineRule="auto"/>
        <w:ind w:firstLine="417" w:firstLineChars="174"/>
        <w:rPr>
          <w:rFonts w:ascii="宋体" w:hAnsi="宋体" w:cs="宋体"/>
          <w:color w:val="auto"/>
          <w:sz w:val="24"/>
          <w:szCs w:val="24"/>
          <w:highlight w:val="none"/>
        </w:rPr>
      </w:pPr>
      <w:r>
        <w:rPr>
          <w:rFonts w:hint="eastAsia" w:ascii="宋体" w:hAnsi="宋体" w:cs="宋体"/>
          <w:color w:val="auto"/>
          <w:sz w:val="24"/>
          <w:szCs w:val="24"/>
          <w:highlight w:val="none"/>
        </w:rPr>
        <w:t>递交备用投标文件电子光盘的规定：时间为</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09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00</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rPr>
        <w:t>至</w:t>
      </w:r>
      <w:r>
        <w:rPr>
          <w:rFonts w:hint="eastAsia" w:ascii="宋体" w:hAnsi="宋体" w:cs="宋体"/>
          <w:color w:val="auto"/>
          <w:kern w:val="0"/>
          <w:sz w:val="24"/>
          <w:szCs w:val="24"/>
          <w:highlight w:val="none"/>
          <w:u w:val="single"/>
        </w:rPr>
        <w:t>2022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u w:val="single"/>
        </w:rPr>
        <w:t>09</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u w:val="single"/>
        </w:rPr>
        <w:t>30</w:t>
      </w:r>
      <w:r>
        <w:rPr>
          <w:rFonts w:hint="eastAsia" w:ascii="宋体" w:hAnsi="宋体" w:cs="宋体"/>
          <w:color w:val="auto"/>
          <w:kern w:val="0"/>
          <w:sz w:val="24"/>
          <w:szCs w:val="24"/>
          <w:highlight w:val="none"/>
        </w:rPr>
        <w:t>分</w:t>
      </w:r>
      <w:r>
        <w:rPr>
          <w:rFonts w:hint="eastAsia" w:ascii="宋体" w:hAnsi="宋体" w:cs="宋体"/>
          <w:color w:val="auto"/>
          <w:sz w:val="24"/>
          <w:szCs w:val="24"/>
          <w:highlight w:val="none"/>
        </w:rPr>
        <w:t>；地点：广州公共资源交易</w:t>
      </w:r>
      <w:r>
        <w:rPr>
          <w:rFonts w:hint="eastAsia" w:ascii="宋体" w:hAnsi="宋体" w:cs="宋体"/>
          <w:color w:val="auto"/>
          <w:sz w:val="24"/>
          <w:szCs w:val="24"/>
          <w:highlight w:val="none"/>
        </w:rPr>
        <w:t>中心第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开标室</w:t>
      </w:r>
      <w:r>
        <w:rPr>
          <w:rFonts w:hint="eastAsia" w:ascii="宋体" w:hAnsi="宋体" w:cs="宋体"/>
          <w:color w:val="auto"/>
          <w:sz w:val="24"/>
          <w:szCs w:val="24"/>
          <w:highlight w:val="none"/>
        </w:rPr>
        <w:t>。电子光盘需按规定封装。投标人将数据刻录到光盘之后，投标前自行检查文件是否可以读取。</w:t>
      </w:r>
    </w:p>
    <w:p>
      <w:pPr>
        <w:tabs>
          <w:tab w:val="left" w:pos="1100"/>
        </w:tabs>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5.2采取电子投标时，逾期送达的投标文件，电子招标投标交易平台将予以拒收。</w:t>
      </w:r>
    </w:p>
    <w:p>
      <w:pPr>
        <w:tabs>
          <w:tab w:val="left" w:pos="1100"/>
        </w:tabs>
        <w:spacing w:line="360" w:lineRule="auto"/>
        <w:ind w:left="479" w:leftChars="228"/>
        <w:jc w:val="left"/>
        <w:rPr>
          <w:rFonts w:ascii="宋体" w:hAnsi="宋体" w:cs="宋体"/>
          <w:color w:val="auto"/>
          <w:sz w:val="24"/>
          <w:szCs w:val="24"/>
          <w:highlight w:val="none"/>
        </w:rPr>
      </w:pPr>
      <w:r>
        <w:rPr>
          <w:rFonts w:hint="eastAsia" w:ascii="宋体" w:hAnsi="宋体" w:cs="宋体"/>
          <w:color w:val="auto"/>
          <w:sz w:val="24"/>
          <w:szCs w:val="24"/>
          <w:highlight w:val="none"/>
        </w:rPr>
        <w:t>5.3开标时间为</w:t>
      </w:r>
      <w:r>
        <w:rPr>
          <w:rFonts w:hint="eastAsia" w:ascii="宋体" w:hAnsi="宋体" w:cs="宋体"/>
          <w:color w:val="auto"/>
          <w:sz w:val="24"/>
          <w:szCs w:val="24"/>
          <w:highlight w:val="none"/>
          <w:u w:val="single"/>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30</w:t>
      </w:r>
      <w:r>
        <w:rPr>
          <w:rFonts w:hint="eastAsia" w:ascii="宋体" w:hAnsi="宋体" w:cs="宋体"/>
          <w:color w:val="auto"/>
          <w:sz w:val="24"/>
          <w:szCs w:val="24"/>
          <w:highlight w:val="none"/>
        </w:rPr>
        <w:t>分</w:t>
      </w:r>
      <w:r>
        <w:rPr>
          <w:rFonts w:hint="eastAsia" w:ascii="宋体" w:hAnsi="宋体" w:cs="宋体"/>
          <w:color w:val="auto"/>
          <w:sz w:val="24"/>
          <w:szCs w:val="24"/>
          <w:highlight w:val="none"/>
        </w:rPr>
        <w:t>，地点：广州公共资源交易中心</w:t>
      </w:r>
      <w:r>
        <w:rPr>
          <w:rFonts w:hint="eastAsia" w:ascii="宋体" w:hAnsi="宋体" w:cs="宋体"/>
          <w:color w:val="auto"/>
          <w:sz w:val="24"/>
          <w:szCs w:val="24"/>
          <w:highlight w:val="none"/>
        </w:rPr>
        <w:t>第开标室</w:t>
      </w:r>
      <w:r>
        <w:rPr>
          <w:rFonts w:hint="eastAsia" w:ascii="宋体" w:hAnsi="宋体" w:cs="宋体"/>
          <w:color w:val="auto"/>
          <w:sz w:val="24"/>
          <w:szCs w:val="24"/>
          <w:highlight w:val="none"/>
        </w:rPr>
        <w:t>。</w:t>
      </w:r>
    </w:p>
    <w:p>
      <w:pPr>
        <w:tabs>
          <w:tab w:val="left" w:pos="1100"/>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5.4递</w:t>
      </w:r>
      <w:r>
        <w:rPr>
          <w:rFonts w:hint="eastAsia" w:ascii="宋体" w:hAnsi="宋体" w:cs="宋体"/>
          <w:color w:val="auto"/>
          <w:sz w:val="24"/>
          <w:highlight w:val="none"/>
        </w:rPr>
        <w:t>交投标文件截止时间及开标时间是否有变化，请密切留意交易中心网站中的相关信息。递交投标文件截止时间后，投标文件评审时间因故推迟的，相关资审信息仍以原递交投标文件截止时间的信息为准。</w:t>
      </w:r>
    </w:p>
    <w:p>
      <w:pPr>
        <w:spacing w:line="360" w:lineRule="auto"/>
        <w:jc w:val="left"/>
        <w:rPr>
          <w:rFonts w:ascii="宋体" w:hAnsi="宋体" w:cs="宋体"/>
          <w:b/>
          <w:color w:val="auto"/>
          <w:sz w:val="32"/>
          <w:szCs w:val="32"/>
          <w:highlight w:val="none"/>
        </w:rPr>
      </w:pPr>
      <w:bookmarkStart w:id="6" w:name="_Toc492300551"/>
      <w:r>
        <w:rPr>
          <w:rFonts w:hint="eastAsia" w:ascii="宋体" w:hAnsi="宋体" w:cs="宋体"/>
          <w:b/>
          <w:color w:val="auto"/>
          <w:sz w:val="32"/>
          <w:szCs w:val="32"/>
          <w:highlight w:val="none"/>
        </w:rPr>
        <w:t>6. 发布公告的媒介</w:t>
      </w:r>
      <w:bookmarkEnd w:id="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rPr>
        <w:t>广州公共资源交易网（网址：http://www.gzggzy.cn）、广东省招标投标监管网（网址：http://zbtb.gd.gov.cn/login）和中国招标投标公共服务平台（网址：http://www.cebpubservice.com/）发布，本公告的修改、补充，在广州公共资源交易中心网站</w:t>
      </w:r>
      <w:r>
        <w:rPr>
          <w:rFonts w:hint="eastAsia" w:ascii="宋体" w:hAnsi="宋体" w:cs="宋体"/>
          <w:color w:val="auto"/>
          <w:sz w:val="24"/>
          <w:szCs w:val="24"/>
          <w:highlight w:val="none"/>
        </w:rPr>
        <w:t>上发布。</w:t>
      </w:r>
    </w:p>
    <w:p>
      <w:pPr>
        <w:spacing w:line="360" w:lineRule="auto"/>
        <w:jc w:val="left"/>
        <w:rPr>
          <w:rFonts w:ascii="宋体" w:hAnsi="宋体" w:cs="宋体"/>
          <w:b/>
          <w:color w:val="auto"/>
          <w:sz w:val="32"/>
          <w:szCs w:val="32"/>
          <w:highlight w:val="none"/>
        </w:rPr>
      </w:pPr>
      <w:bookmarkStart w:id="7" w:name="_Toc492300552"/>
      <w:r>
        <w:rPr>
          <w:rFonts w:hint="eastAsia" w:ascii="宋体" w:hAnsi="宋体" w:cs="宋体"/>
          <w:b/>
          <w:color w:val="auto"/>
          <w:sz w:val="32"/>
          <w:szCs w:val="32"/>
          <w:highlight w:val="none"/>
        </w:rPr>
        <w:t>7. 联系方式</w:t>
      </w:r>
      <w:bookmarkEnd w:id="7"/>
    </w:p>
    <w:p>
      <w:pPr>
        <w:topLinePunct/>
        <w:spacing w:line="360" w:lineRule="auto"/>
        <w:ind w:firstLine="480" w:firstLineChars="200"/>
        <w:rPr>
          <w:rFonts w:ascii="宋体" w:hAnsi="宋体" w:cs="宋体"/>
          <w:color w:val="auto"/>
          <w:sz w:val="24"/>
          <w:szCs w:val="24"/>
          <w:highlight w:val="none"/>
        </w:rPr>
      </w:pPr>
      <w:bookmarkStart w:id="8" w:name="_Toc352691455"/>
      <w:bookmarkEnd w:id="8"/>
      <w:bookmarkStart w:id="9" w:name="_Toc10785"/>
      <w:bookmarkEnd w:id="9"/>
      <w:bookmarkStart w:id="10" w:name="_Toc369531497"/>
      <w:bookmarkEnd w:id="10"/>
      <w:bookmarkStart w:id="11" w:name="_Toc384308188"/>
      <w:bookmarkEnd w:id="11"/>
      <w:bookmarkStart w:id="12" w:name="_Toc352691453"/>
      <w:bookmarkEnd w:id="12"/>
      <w:bookmarkStart w:id="13" w:name="_Toc361508562"/>
      <w:bookmarkEnd w:id="13"/>
      <w:bookmarkStart w:id="14" w:name="_Toc247527535"/>
      <w:bookmarkEnd w:id="14"/>
      <w:bookmarkStart w:id="15" w:name="_Toc247513934"/>
      <w:bookmarkEnd w:id="15"/>
      <w:bookmarkStart w:id="16" w:name="_Toc144974480"/>
      <w:bookmarkEnd w:id="16"/>
      <w:bookmarkStart w:id="17" w:name="_Toc152042289"/>
      <w:bookmarkEnd w:id="17"/>
      <w:bookmarkStart w:id="18" w:name="_Toc17972"/>
      <w:bookmarkEnd w:id="18"/>
      <w:bookmarkStart w:id="19" w:name="_Toc352691456"/>
      <w:bookmarkEnd w:id="19"/>
      <w:bookmarkStart w:id="20" w:name="_Toc369531498"/>
      <w:bookmarkEnd w:id="20"/>
      <w:bookmarkStart w:id="21" w:name="_Toc361508560"/>
      <w:bookmarkEnd w:id="21"/>
      <w:bookmarkStart w:id="22" w:name="_Toc300834927"/>
      <w:bookmarkEnd w:id="22"/>
      <w:bookmarkStart w:id="23" w:name="_Toc30817"/>
      <w:bookmarkEnd w:id="23"/>
      <w:bookmarkStart w:id="24" w:name="_Toc300834929"/>
      <w:bookmarkEnd w:id="24"/>
      <w:bookmarkStart w:id="25" w:name="_Toc300834930"/>
      <w:bookmarkEnd w:id="25"/>
      <w:bookmarkStart w:id="26" w:name="_Toc152042288"/>
      <w:bookmarkEnd w:id="26"/>
      <w:bookmarkStart w:id="27" w:name="_Toc152045513"/>
      <w:bookmarkEnd w:id="27"/>
      <w:bookmarkStart w:id="28" w:name="_Toc369531495"/>
      <w:bookmarkEnd w:id="28"/>
      <w:bookmarkStart w:id="29" w:name="_Toc144974481"/>
      <w:bookmarkEnd w:id="29"/>
      <w:bookmarkStart w:id="30" w:name="_Toc384308187"/>
      <w:bookmarkEnd w:id="30"/>
      <w:bookmarkStart w:id="31" w:name="_Toc247527536"/>
      <w:bookmarkEnd w:id="31"/>
      <w:bookmarkStart w:id="32" w:name="_Toc384308185"/>
      <w:bookmarkEnd w:id="32"/>
      <w:bookmarkStart w:id="33" w:name="_Toc152045512"/>
      <w:bookmarkEnd w:id="33"/>
      <w:bookmarkStart w:id="34" w:name="_Toc361508563"/>
      <w:bookmarkEnd w:id="34"/>
      <w:bookmarkStart w:id="35" w:name="_Toc247513935"/>
      <w:bookmarkEnd w:id="35"/>
      <w:r>
        <w:rPr>
          <w:rFonts w:hint="eastAsia" w:ascii="宋体" w:hAnsi="宋体" w:cs="宋体"/>
          <w:color w:val="auto"/>
          <w:sz w:val="24"/>
          <w:szCs w:val="24"/>
          <w:highlight w:val="none"/>
        </w:rPr>
        <w:t>招 标 人：</w:t>
      </w:r>
      <w:r>
        <w:rPr>
          <w:rFonts w:hint="eastAsia" w:ascii="宋体" w:hAnsi="宋体" w:cs="宋体"/>
          <w:color w:val="auto"/>
          <w:sz w:val="24"/>
          <w:szCs w:val="24"/>
          <w:highlight w:val="none"/>
          <w:u w:val="single"/>
        </w:rPr>
        <w:t>广东省代建项目管理局</w:t>
      </w:r>
      <w:r>
        <w:rPr>
          <w:rFonts w:hint="eastAsia" w:ascii="宋体" w:hAnsi="宋体" w:cs="宋体"/>
          <w:color w:val="auto"/>
          <w:sz w:val="24"/>
          <w:szCs w:val="24"/>
          <w:highlight w:val="none"/>
        </w:rPr>
        <w:t xml:space="preserve">          </w:t>
      </w:r>
    </w:p>
    <w:p>
      <w:pPr>
        <w:topLinePunct/>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广州市天河区黄埔大道西108号奥园大厦11楼 </w:t>
      </w:r>
      <w:r>
        <w:rPr>
          <w:rFonts w:hint="eastAsia" w:ascii="宋体" w:hAnsi="宋体" w:cs="宋体"/>
          <w:color w:val="auto"/>
          <w:sz w:val="24"/>
          <w:szCs w:val="24"/>
          <w:highlight w:val="none"/>
        </w:rPr>
        <w:t xml:space="preserve">            </w:t>
      </w:r>
    </w:p>
    <w:p>
      <w:pPr>
        <w:topLinePunct/>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陈工</w:t>
      </w:r>
      <w:r>
        <w:rPr>
          <w:rFonts w:hint="eastAsia" w:ascii="宋体" w:hAnsi="宋体" w:cs="宋体"/>
          <w:color w:val="auto"/>
          <w:sz w:val="24"/>
          <w:szCs w:val="24"/>
          <w:highlight w:val="none"/>
        </w:rPr>
        <w:t xml:space="preserve"> </w:t>
      </w:r>
    </w:p>
    <w:p>
      <w:pPr>
        <w:topLinePunct/>
        <w:spacing w:line="360" w:lineRule="auto"/>
        <w:ind w:left="7422" w:leftChars="202" w:hanging="6998" w:hangingChars="2916"/>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kern w:val="0"/>
          <w:sz w:val="24"/>
          <w:szCs w:val="24"/>
          <w:highlight w:val="none"/>
          <w:u w:val="single"/>
        </w:rPr>
        <w:t>020-83620867</w:t>
      </w:r>
    </w:p>
    <w:p>
      <w:pPr>
        <w:spacing w:line="360" w:lineRule="auto"/>
        <w:ind w:firstLine="480" w:firstLineChars="200"/>
        <w:rPr>
          <w:rFonts w:hint="eastAsia"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广东重工建设监理有限公司</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广州市黄埔区揽月路101号A座7层</w:t>
      </w: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联 系 人：柯工</w:t>
      </w:r>
    </w:p>
    <w:p>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电    话：</w:t>
      </w:r>
      <w:r>
        <w:rPr>
          <w:rFonts w:ascii="宋体" w:hAnsi="宋体" w:cs="宋体"/>
          <w:color w:val="auto"/>
          <w:sz w:val="24"/>
          <w:szCs w:val="24"/>
          <w:highlight w:val="none"/>
          <w:u w:val="single"/>
        </w:rPr>
        <w:t>020-28129688-90848/15018479972</w:t>
      </w:r>
    </w:p>
    <w:p>
      <w:pPr>
        <w:spacing w:line="360" w:lineRule="auto"/>
        <w:ind w:firstLine="480" w:firstLineChars="200"/>
        <w:rPr>
          <w:rFonts w:hint="eastAsia" w:ascii="宋体" w:hAnsi="宋体" w:cs="宋体"/>
          <w:color w:val="auto"/>
          <w:sz w:val="24"/>
          <w:szCs w:val="24"/>
          <w:highlight w:val="none"/>
          <w:u w:val="single"/>
        </w:rPr>
      </w:pPr>
    </w:p>
    <w:p>
      <w:pPr>
        <w:spacing w:line="360" w:lineRule="auto"/>
        <w:ind w:firstLine="489" w:firstLineChars="204"/>
        <w:rPr>
          <w:rFonts w:ascii="宋体" w:hAnsi="宋体" w:cs="宋体"/>
          <w:color w:val="auto"/>
          <w:sz w:val="24"/>
          <w:szCs w:val="24"/>
          <w:highlight w:val="none"/>
        </w:rPr>
      </w:pPr>
      <w:r>
        <w:rPr>
          <w:rFonts w:hint="eastAsia" w:ascii="宋体" w:hAnsi="宋体" w:cs="宋体"/>
          <w:color w:val="auto"/>
          <w:sz w:val="24"/>
          <w:szCs w:val="24"/>
          <w:highlight w:val="none"/>
        </w:rPr>
        <w:t>异议受理部门：</w:t>
      </w:r>
      <w:r>
        <w:rPr>
          <w:rFonts w:hint="eastAsia" w:ascii="宋体" w:hAnsi="宋体" w:cs="宋体"/>
          <w:color w:val="auto"/>
          <w:sz w:val="24"/>
          <w:szCs w:val="24"/>
          <w:highlight w:val="none"/>
          <w:u w:val="single"/>
        </w:rPr>
        <w:t>广东省代建项目管理局</w:t>
      </w:r>
    </w:p>
    <w:p>
      <w:pPr>
        <w:spacing w:line="360" w:lineRule="auto"/>
        <w:ind w:firstLine="489" w:firstLineChars="204"/>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广州市天河区黄埔大道西108号奥园大厦11楼</w:t>
      </w:r>
    </w:p>
    <w:p>
      <w:pPr>
        <w:topLinePunct/>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陈工</w:t>
      </w:r>
      <w:r>
        <w:rPr>
          <w:rFonts w:hint="eastAsia" w:ascii="宋体" w:hAnsi="宋体" w:cs="宋体"/>
          <w:color w:val="auto"/>
          <w:sz w:val="24"/>
          <w:szCs w:val="24"/>
          <w:highlight w:val="none"/>
        </w:rPr>
        <w:t xml:space="preserve"> </w:t>
      </w:r>
    </w:p>
    <w:p>
      <w:pPr>
        <w:spacing w:line="360" w:lineRule="auto"/>
        <w:ind w:firstLine="489" w:firstLineChars="204"/>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kern w:val="0"/>
          <w:sz w:val="24"/>
          <w:szCs w:val="24"/>
          <w:highlight w:val="none"/>
          <w:u w:val="single"/>
        </w:rPr>
        <w:t>020-83620867</w:t>
      </w:r>
    </w:p>
    <w:p>
      <w:pPr>
        <w:spacing w:line="360" w:lineRule="auto"/>
        <w:ind w:firstLine="489" w:firstLineChars="204"/>
        <w:rPr>
          <w:rFonts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kern w:val="0"/>
          <w:sz w:val="24"/>
          <w:szCs w:val="24"/>
          <w:highlight w:val="none"/>
          <w:u w:val="single"/>
        </w:rPr>
        <w:t>博罗县住房和城乡建设局</w:t>
      </w:r>
    </w:p>
    <w:p>
      <w:pPr>
        <w:spacing w:line="360" w:lineRule="auto"/>
        <w:ind w:firstLine="489" w:firstLineChars="204"/>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罗阳街道北门路108号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kern w:val="0"/>
          <w:sz w:val="24"/>
          <w:szCs w:val="24"/>
          <w:highlight w:val="none"/>
          <w:u w:val="single"/>
        </w:rPr>
        <w:t>0752-6295610</w:t>
      </w:r>
      <w:r>
        <w:rPr>
          <w:rFonts w:hint="eastAsia" w:ascii="宋体" w:hAnsi="宋体" w:cs="宋体"/>
          <w:color w:val="auto"/>
          <w:highlight w:val="none"/>
        </w:rPr>
        <w:br w:type="page"/>
      </w:r>
      <w:r>
        <w:rPr>
          <w:rFonts w:hint="eastAsia" w:ascii="宋体" w:hAnsi="宋体" w:cs="宋体"/>
          <w:color w:val="auto"/>
          <w:sz w:val="24"/>
          <w:szCs w:val="24"/>
          <w:highlight w:val="none"/>
        </w:rPr>
        <w:t>附件一</w:t>
      </w:r>
    </w:p>
    <w:p>
      <w:pPr>
        <w:widowControl/>
        <w:snapToGrid w:val="0"/>
        <w:spacing w:before="260" w:after="260" w:line="360" w:lineRule="auto"/>
        <w:ind w:right="384"/>
        <w:jc w:val="center"/>
        <w:rPr>
          <w:rFonts w:ascii="宋体" w:hAnsi="宋体" w:cs="宋体"/>
          <w:b/>
          <w:bCs/>
          <w:color w:val="auto"/>
          <w:kern w:val="0"/>
          <w:sz w:val="24"/>
          <w:highlight w:val="none"/>
        </w:rPr>
      </w:pPr>
      <w:r>
        <w:rPr>
          <w:rFonts w:hint="eastAsia" w:ascii="宋体" w:hAnsi="宋体" w:cs="宋体"/>
          <w:b/>
          <w:bCs/>
          <w:color w:val="auto"/>
          <w:kern w:val="0"/>
          <w:sz w:val="28"/>
          <w:szCs w:val="28"/>
          <w:highlight w:val="none"/>
        </w:rPr>
        <w:t>投标人声明</w:t>
      </w:r>
    </w:p>
    <w:p>
      <w:pPr>
        <w:snapToGri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博罗县住房和城乡建设局、本招标项目招标人及招标监管机构：</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广东省技师学院新建学生宿舍楼项目监理</w:t>
      </w:r>
      <w:r>
        <w:rPr>
          <w:rFonts w:hint="eastAsia" w:ascii="宋体" w:hAnsi="宋体" w:cs="宋体"/>
          <w:color w:val="auto"/>
          <w:kern w:val="0"/>
          <w:sz w:val="24"/>
          <w:highlight w:val="none"/>
        </w:rPr>
        <w:t>投标工作，作出郑重声明：</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一、本公司保证投标登记材料及其后提供的一切材料都是真实的。如我司成为本项目中标候选人，我司同意并授权招标人将我司投标文件商务部分的人员、业绩、奖项等资料进行公开。</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三、本公司不存在招标文件第二章投标人须知第1.4.3项所规定的任何一种情形。</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四、本公司及其有隶属关系的机构，没有参加本项目招标文件的编写工作；本公司与本次招标的招标代理机构没有隶属关系或其他利害关系；</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五、本公司承诺，中标后严格执行安全生产相关管理规定。</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本公司违反上述承诺，或本声明陈述与事实不符，经查实，本公司愿意接受公开通报，愿意按照有关</w:t>
      </w:r>
      <w:r>
        <w:rPr>
          <w:rFonts w:hint="eastAsia" w:ascii="宋体" w:hAnsi="宋体" w:cs="宋体"/>
          <w:color w:val="auto"/>
          <w:kern w:val="0"/>
          <w:sz w:val="24"/>
          <w:highlight w:val="none"/>
        </w:rPr>
        <w:t>规定</w:t>
      </w:r>
      <w:r>
        <w:rPr>
          <w:rFonts w:hint="eastAsia" w:ascii="宋体" w:hAnsi="宋体" w:cs="宋体"/>
          <w:color w:val="auto"/>
          <w:kern w:val="0"/>
          <w:sz w:val="24"/>
          <w:highlight w:val="none"/>
        </w:rPr>
        <w:t>被记录为失信信息，承担由此带来的一切后果，并自愿停止参加</w:t>
      </w:r>
      <w:r>
        <w:rPr>
          <w:rFonts w:hint="eastAsia" w:ascii="宋体" w:hAnsi="宋体" w:cs="宋体"/>
          <w:color w:val="auto"/>
          <w:kern w:val="0"/>
          <w:sz w:val="24"/>
          <w:highlight w:val="none"/>
        </w:rPr>
        <w:t>项目所在地</w:t>
      </w:r>
      <w:r>
        <w:rPr>
          <w:rFonts w:hint="eastAsia" w:ascii="宋体" w:hAnsi="宋体" w:cs="宋体"/>
          <w:color w:val="auto"/>
          <w:kern w:val="0"/>
          <w:sz w:val="24"/>
          <w:highlight w:val="none"/>
        </w:rPr>
        <w:t>行政辖区内的招标投标活动三个月。</w:t>
      </w:r>
    </w:p>
    <w:p>
      <w:pPr>
        <w:widowControl/>
        <w:shd w:val="clear" w:color="auto" w:fill="FFFFFF"/>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snapToGrid w:val="0"/>
        <w:spacing w:line="360" w:lineRule="auto"/>
        <w:ind w:firstLine="4320" w:firstLineChars="1800"/>
        <w:jc w:val="left"/>
        <w:rPr>
          <w:rFonts w:ascii="宋体" w:hAnsi="宋体" w:cs="宋体"/>
          <w:color w:val="auto"/>
          <w:kern w:val="0"/>
          <w:sz w:val="24"/>
          <w:highlight w:val="none"/>
        </w:rPr>
      </w:pPr>
      <w:r>
        <w:rPr>
          <w:rFonts w:hint="eastAsia" w:ascii="宋体" w:hAnsi="宋体" w:cs="宋体"/>
          <w:color w:val="auto"/>
          <w:kern w:val="0"/>
          <w:sz w:val="24"/>
          <w:highlight w:val="none"/>
        </w:rPr>
        <w:t>声明企业：            (企业公章)</w:t>
      </w:r>
    </w:p>
    <w:p>
      <w:pPr>
        <w:snapToGrid w:val="0"/>
        <w:spacing w:line="360" w:lineRule="auto"/>
        <w:ind w:firstLine="4320" w:firstLineChars="1800"/>
        <w:jc w:val="left"/>
        <w:rPr>
          <w:rFonts w:ascii="宋体" w:hAnsi="宋体" w:cs="宋体"/>
          <w:color w:val="auto"/>
          <w:kern w:val="0"/>
          <w:sz w:val="24"/>
          <w:highlight w:val="none"/>
        </w:rPr>
      </w:pPr>
      <w:r>
        <w:rPr>
          <w:rFonts w:hint="eastAsia" w:ascii="宋体" w:hAnsi="宋体" w:cs="宋体"/>
          <w:color w:val="auto"/>
          <w:kern w:val="0"/>
          <w:sz w:val="24"/>
          <w:highlight w:val="none"/>
        </w:rPr>
        <w:t>总监理工程师：         （签字）</w:t>
      </w:r>
    </w:p>
    <w:p>
      <w:pPr>
        <w:snapToGrid w:val="0"/>
        <w:spacing w:line="360" w:lineRule="auto"/>
        <w:ind w:firstLine="4252" w:firstLineChars="1772"/>
        <w:rPr>
          <w:rFonts w:ascii="宋体" w:hAnsi="宋体" w:cs="宋体"/>
          <w:color w:val="auto"/>
          <w:kern w:val="0"/>
          <w:sz w:val="24"/>
          <w:highlight w:val="none"/>
        </w:rPr>
      </w:pPr>
      <w:r>
        <w:rPr>
          <w:rFonts w:hint="eastAsia" w:ascii="宋体" w:hAnsi="宋体" w:cs="宋体"/>
          <w:color w:val="auto"/>
          <w:kern w:val="0"/>
          <w:sz w:val="24"/>
          <w:highlight w:val="none"/>
        </w:rPr>
        <w:t>法定代表人签字：</w:t>
      </w:r>
    </w:p>
    <w:p>
      <w:pPr>
        <w:snapToGrid w:val="0"/>
        <w:spacing w:line="360" w:lineRule="auto"/>
        <w:ind w:firstLine="5092" w:firstLineChars="2122"/>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spacing w:line="360" w:lineRule="auto"/>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附件二</w:t>
      </w:r>
    </w:p>
    <w:p>
      <w:pPr>
        <w:snapToGrid w:val="0"/>
        <w:spacing w:line="360" w:lineRule="auto"/>
        <w:jc w:val="center"/>
        <w:rPr>
          <w:rFonts w:ascii="宋体" w:hAnsi="宋体" w:cs="方正大标宋简体"/>
          <w:b/>
          <w:color w:val="auto"/>
          <w:sz w:val="28"/>
          <w:szCs w:val="28"/>
          <w:highlight w:val="none"/>
          <w:shd w:val="clear" w:color="auto" w:fill="FFFFFF"/>
        </w:rPr>
      </w:pPr>
      <w:r>
        <w:rPr>
          <w:rFonts w:ascii="宋体" w:hAnsi="宋体" w:cs="方正大标宋简体"/>
          <w:b/>
          <w:color w:val="auto"/>
          <w:sz w:val="28"/>
          <w:szCs w:val="28"/>
          <w:highlight w:val="none"/>
          <w:shd w:val="clear" w:color="auto" w:fill="FFFFFF"/>
        </w:rPr>
        <w:t>监理项目管理团队人员信息表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030"/>
        <w:gridCol w:w="2958"/>
        <w:gridCol w:w="992"/>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序号</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姓名</w:t>
            </w: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岗位</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职称</w:t>
            </w: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57" w:type="dxa"/>
            <w:vAlign w:val="center"/>
          </w:tcPr>
          <w:p>
            <w:pPr>
              <w:snapToGrid w:val="0"/>
              <w:spacing w:line="360" w:lineRule="auto"/>
              <w:jc w:val="center"/>
              <w:rPr>
                <w:rFonts w:hint="eastAsia"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1</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总监理工程师代表</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2</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土建监理工程师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3</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机电监理工程师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4</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给排水监理工程师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5</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装饰装修监理工程师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6</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安全监理员或注册安全工程师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7</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造价工程师</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57" w:type="dxa"/>
            <w:vAlign w:val="center"/>
          </w:tcPr>
          <w:p>
            <w:pPr>
              <w:snapToGrid w:val="0"/>
              <w:spacing w:line="360" w:lineRule="auto"/>
              <w:jc w:val="center"/>
              <w:rPr>
                <w:rFonts w:hint="eastAsia"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8</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监理员</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9</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color w:val="auto"/>
                <w:szCs w:val="21"/>
                <w:highlight w:val="none"/>
              </w:rPr>
              <w:t>资料员</w:t>
            </w: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7" w:type="dxa"/>
            <w:vAlign w:val="center"/>
          </w:tcPr>
          <w:p>
            <w:pPr>
              <w:snapToGrid w:val="0"/>
              <w:spacing w:line="360" w:lineRule="auto"/>
              <w:jc w:val="center"/>
              <w:rPr>
                <w:rFonts w:ascii="宋体" w:hAnsi="宋体" w:cs="宋体"/>
                <w:b/>
                <w:color w:val="auto"/>
                <w:szCs w:val="21"/>
                <w:highlight w:val="none"/>
                <w:shd w:val="clear" w:color="auto" w:fill="FFFFFF"/>
              </w:rPr>
            </w:pPr>
            <w:r>
              <w:rPr>
                <w:rFonts w:hint="eastAsia" w:ascii="宋体" w:hAnsi="宋体" w:cs="宋体"/>
                <w:b/>
                <w:color w:val="auto"/>
                <w:szCs w:val="21"/>
                <w:highlight w:val="none"/>
                <w:shd w:val="clear" w:color="auto" w:fill="FFFFFF"/>
              </w:rPr>
              <w:t>……</w:t>
            </w:r>
          </w:p>
        </w:tc>
        <w:tc>
          <w:tcPr>
            <w:tcW w:w="1030"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2958"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992" w:type="dxa"/>
            <w:vAlign w:val="center"/>
          </w:tcPr>
          <w:p>
            <w:pPr>
              <w:snapToGrid w:val="0"/>
              <w:spacing w:line="360" w:lineRule="auto"/>
              <w:jc w:val="center"/>
              <w:rPr>
                <w:rFonts w:ascii="宋体" w:hAnsi="宋体" w:cs="宋体"/>
                <w:b/>
                <w:color w:val="auto"/>
                <w:szCs w:val="21"/>
                <w:highlight w:val="none"/>
                <w:shd w:val="clear" w:color="auto" w:fill="FFFFFF"/>
              </w:rPr>
            </w:pPr>
          </w:p>
        </w:tc>
        <w:tc>
          <w:tcPr>
            <w:tcW w:w="3158" w:type="dxa"/>
            <w:vAlign w:val="center"/>
          </w:tcPr>
          <w:p>
            <w:pPr>
              <w:snapToGrid w:val="0"/>
              <w:spacing w:line="360" w:lineRule="auto"/>
              <w:jc w:val="center"/>
              <w:rPr>
                <w:rFonts w:ascii="宋体" w:hAnsi="宋体" w:cs="宋体"/>
                <w:b/>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9295" w:type="dxa"/>
            <w:gridSpan w:val="5"/>
            <w:vAlign w:val="center"/>
          </w:tcPr>
          <w:p>
            <w:pPr>
              <w:snapToGrid w:val="0"/>
              <w:spacing w:line="360" w:lineRule="auto"/>
              <w:rPr>
                <w:rFonts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备注：</w:t>
            </w:r>
          </w:p>
          <w:p>
            <w:pPr>
              <w:snapToGrid w:val="0"/>
              <w:spacing w:line="360" w:lineRule="auto"/>
              <w:rPr>
                <w:rFonts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pPr>
              <w:snapToGrid w:val="0"/>
              <w:spacing w:line="360" w:lineRule="auto"/>
              <w:rPr>
                <w:rFonts w:ascii="宋体" w:hAnsi="宋体" w:cs="宋体"/>
                <w:bCs/>
                <w:color w:val="auto"/>
                <w:szCs w:val="21"/>
                <w:highlight w:val="none"/>
                <w:shd w:val="clear" w:color="auto" w:fill="FFFFFF"/>
              </w:rPr>
            </w:pPr>
            <w:r>
              <w:rPr>
                <w:rFonts w:hint="eastAsia" w:ascii="宋体" w:hAnsi="宋体" w:cs="宋体"/>
                <w:bCs/>
                <w:color w:val="auto"/>
                <w:szCs w:val="21"/>
                <w:highlight w:val="none"/>
                <w:shd w:val="clear" w:color="auto" w:fill="FFFFFF"/>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napToGrid w:val="0"/>
              <w:spacing w:line="360" w:lineRule="auto"/>
              <w:rPr>
                <w:rFonts w:ascii="宋体" w:hAnsi="宋体" w:cs="宋体"/>
                <w:b/>
                <w:color w:val="auto"/>
                <w:szCs w:val="21"/>
                <w:highlight w:val="none"/>
                <w:shd w:val="clear" w:color="auto" w:fill="FFFFFF"/>
              </w:rPr>
            </w:pPr>
            <w:r>
              <w:rPr>
                <w:rFonts w:hint="eastAsia" w:ascii="宋体" w:hAnsi="宋体" w:cs="宋体"/>
                <w:bCs/>
                <w:color w:val="auto"/>
                <w:szCs w:val="21"/>
                <w:highlight w:val="none"/>
                <w:shd w:val="clear" w:color="auto" w:fill="FFFFFF"/>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napToGrid w:val="0"/>
        <w:spacing w:line="360" w:lineRule="auto"/>
        <w:rPr>
          <w:rFonts w:ascii="宋体" w:hAnsi="宋体" w:cs="宋体"/>
          <w:color w:val="auto"/>
          <w:kern w:val="0"/>
          <w:sz w:val="24"/>
          <w:highlight w:val="none"/>
        </w:rPr>
      </w:pPr>
    </w:p>
    <w:p>
      <w:pPr>
        <w:rPr>
          <w:color w:val="auto"/>
          <w:highlight w:val="none"/>
        </w:rPr>
      </w:pPr>
    </w:p>
    <w:p>
      <w:pPr>
        <w:rPr>
          <w:color w:val="auto"/>
          <w:highlight w:val="none"/>
        </w:rPr>
      </w:pPr>
    </w:p>
    <w:p>
      <w:pPr>
        <w:adjustRightInd w:val="0"/>
        <w:snapToGrid w:val="0"/>
        <w:spacing w:line="360" w:lineRule="auto"/>
        <w:jc w:val="cente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zYzZjZlMWMxYTU2ZjEzYzAwMDAwMjJhZDM1MGIifQ=="/>
  </w:docVars>
  <w:rsids>
    <w:rsidRoot w:val="45AB32CD"/>
    <w:rsid w:val="00024406"/>
    <w:rsid w:val="001C3F36"/>
    <w:rsid w:val="005D00E1"/>
    <w:rsid w:val="009C0F18"/>
    <w:rsid w:val="00D91DD0"/>
    <w:rsid w:val="27FF2D64"/>
    <w:rsid w:val="348002E4"/>
    <w:rsid w:val="45AB32CD"/>
    <w:rsid w:val="5ACB1A0A"/>
    <w:rsid w:val="71F17B50"/>
    <w:rsid w:val="7F51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字符"/>
    <w:link w:val="2"/>
    <w:qFormat/>
    <w:locked/>
    <w:uiPriority w:val="0"/>
    <w:rPr>
      <w:b/>
      <w:kern w:val="44"/>
      <w:sz w:val="44"/>
      <w:szCs w:val="20"/>
    </w:rPr>
  </w:style>
  <w:style w:type="character" w:customStyle="1" w:styleId="8">
    <w:name w:val="页眉 字符"/>
    <w:basedOn w:val="6"/>
    <w:link w:val="4"/>
    <w:uiPriority w:val="0"/>
    <w:rPr>
      <w:rFonts w:ascii="Times New Roman" w:hAnsi="Times New Roman" w:eastAsia="宋体" w:cs="Times New Roman"/>
      <w:kern w:val="2"/>
      <w:sz w:val="18"/>
      <w:szCs w:val="18"/>
    </w:rPr>
  </w:style>
  <w:style w:type="character" w:customStyle="1" w:styleId="9">
    <w:name w:val="页脚 字符"/>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4465</Words>
  <Characters>4929</Characters>
  <Lines>37</Lines>
  <Paragraphs>10</Paragraphs>
  <TotalTime>0</TotalTime>
  <ScaleCrop>false</ScaleCrop>
  <LinksUpToDate>false</LinksUpToDate>
  <CharactersWithSpaces>5086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2022-07-15T09:17:00Z</dcterms:created>
  <dc:creator>重工曾工</dc:creator>
  <cp:lastModifiedBy>重工曾工</cp:lastModifiedBy>
  <dcterms:modified xsi:type="dcterms:W3CDTF">2022-08-18T08:48:08Z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15E405E7FBA2497FBB018956CD1BF10C</vt:lpwstr>
  </property>
</Properties>
</file>