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广州知识城恒运天然气热电联产项目</w:t>
      </w:r>
      <w:r>
        <w:rPr>
          <w:rFonts w:hint="eastAsia" w:asciiTheme="minorEastAsia" w:hAnsiTheme="minorEastAsia" w:eastAsiaTheme="minorEastAsia"/>
          <w:b/>
          <w:sz w:val="24"/>
          <w:szCs w:val="52"/>
        </w:rPr>
        <w:t>余热锅炉设备采购</w:t>
      </w:r>
    </w:p>
    <w:p>
      <w:pPr>
        <w:adjustRightInd w:val="0"/>
        <w:snapToGrid w:val="0"/>
        <w:spacing w:line="360" w:lineRule="auto"/>
        <w:jc w:val="center"/>
        <w:outlineLvl w:val="0"/>
        <w:rPr>
          <w:rFonts w:asciiTheme="minorEastAsia" w:hAnsiTheme="minorEastAsia" w:eastAsiaTheme="minorEastAsia"/>
          <w:b/>
          <w:sz w:val="24"/>
          <w:szCs w:val="24"/>
        </w:rPr>
      </w:pPr>
      <w:bookmarkStart w:id="0" w:name="_Toc16941"/>
      <w:bookmarkStart w:id="1" w:name="_Toc12550323"/>
      <w:bookmarkStart w:id="2" w:name="_Toc13368"/>
      <w:bookmarkStart w:id="3" w:name="_Toc20118"/>
      <w:bookmarkStart w:id="4" w:name="_Toc7811"/>
      <w:bookmarkStart w:id="5" w:name="_Toc385"/>
      <w:bookmarkStart w:id="6" w:name="_Toc5808817"/>
      <w:bookmarkStart w:id="7" w:name="_Toc19563"/>
      <w:bookmarkStart w:id="8" w:name="_Toc5411"/>
      <w:bookmarkStart w:id="9" w:name="_Toc26938"/>
      <w:bookmarkStart w:id="10" w:name="_Toc13618"/>
      <w:bookmarkStart w:id="11" w:name="_Toc26719"/>
      <w:bookmarkStart w:id="12" w:name="_Toc17512"/>
      <w:bookmarkStart w:id="13" w:name="_Toc184137371"/>
      <w:bookmarkStart w:id="14" w:name="_Toc24149"/>
      <w:bookmarkStart w:id="15" w:name="_Toc3234"/>
      <w:bookmarkStart w:id="16" w:name="_Toc18564"/>
      <w:bookmarkStart w:id="17" w:name="_Toc29412"/>
      <w:r>
        <w:rPr>
          <w:rFonts w:hint="eastAsia" w:asciiTheme="minorEastAsia" w:hAnsiTheme="minorEastAsia" w:eastAsiaTheme="minorEastAsia"/>
          <w:b/>
          <w:sz w:val="24"/>
          <w:szCs w:val="24"/>
        </w:rPr>
        <w:t>招标公告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广州知识城恒运热电有限公司现委托国义招标股份有限公司就广州知识城恒运天然气热电联产项目余热锅炉设备采购项目（招标编号：</w:t>
      </w:r>
      <w:r>
        <w:rPr>
          <w:rFonts w:asciiTheme="minorEastAsia" w:hAnsiTheme="minorEastAsia" w:eastAsiaTheme="minorEastAsia"/>
          <w:sz w:val="21"/>
          <w:szCs w:val="21"/>
        </w:rPr>
        <w:t>0724-2420N2238683</w:t>
      </w:r>
      <w:r>
        <w:rPr>
          <w:rFonts w:hint="eastAsia" w:asciiTheme="minorEastAsia" w:hAnsiTheme="minorEastAsia" w:eastAsiaTheme="minorEastAsia"/>
          <w:sz w:val="21"/>
          <w:szCs w:val="21"/>
        </w:rPr>
        <w:t>）进行国内公开招标，选定承包人。本项目已落实资金来源。</w:t>
      </w:r>
    </w:p>
    <w:p>
      <w:pPr>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一、项目名称：广州知识城恒运天然气热电联产项目</w:t>
      </w:r>
      <w:r>
        <w:rPr>
          <w:rFonts w:hint="eastAsia" w:asciiTheme="minorEastAsia" w:hAnsiTheme="minorEastAsia" w:eastAsiaTheme="minorEastAsia"/>
          <w:bCs/>
          <w:sz w:val="21"/>
          <w:szCs w:val="21"/>
        </w:rPr>
        <w:t>余热锅炉设备采购</w:t>
      </w:r>
    </w:p>
    <w:p>
      <w:pPr>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二、联系方式：</w:t>
      </w:r>
    </w:p>
    <w:p>
      <w:pPr>
        <w:adjustRightInd w:val="0"/>
        <w:snapToGrid w:val="0"/>
        <w:spacing w:line="360" w:lineRule="auto"/>
        <w:ind w:firstLine="888" w:firstLineChars="423"/>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）招标代理机构联系方式</w:t>
      </w:r>
    </w:p>
    <w:p>
      <w:pPr>
        <w:adjustRightInd w:val="0"/>
        <w:snapToGrid w:val="0"/>
        <w:spacing w:line="360" w:lineRule="auto"/>
        <w:ind w:firstLine="888" w:firstLineChars="423"/>
        <w:rPr>
          <w:rFonts w:asciiTheme="minorEastAsia" w:hAnsiTheme="minorEastAsia" w:eastAsiaTheme="minorEastAsia"/>
          <w:sz w:val="21"/>
          <w:szCs w:val="21"/>
        </w:rPr>
      </w:pPr>
      <w:r>
        <w:rPr>
          <w:rFonts w:hint="eastAsia" w:asciiTheme="minorEastAsia" w:hAnsiTheme="minorEastAsia" w:eastAsiaTheme="minorEastAsia"/>
          <w:sz w:val="21"/>
          <w:szCs w:val="21"/>
        </w:rPr>
        <w:t>名称：国义招标股份有限公司</w:t>
      </w:r>
    </w:p>
    <w:p>
      <w:pPr>
        <w:adjustRightInd w:val="0"/>
        <w:snapToGrid w:val="0"/>
        <w:spacing w:line="360" w:lineRule="auto"/>
        <w:ind w:firstLine="888" w:firstLineChars="423"/>
        <w:rPr>
          <w:rFonts w:asciiTheme="minorEastAsia" w:hAnsiTheme="minorEastAsia" w:eastAsiaTheme="minorEastAsia"/>
          <w:sz w:val="21"/>
          <w:szCs w:val="21"/>
        </w:rPr>
      </w:pPr>
      <w:r>
        <w:rPr>
          <w:rFonts w:hint="eastAsia" w:asciiTheme="minorEastAsia" w:hAnsiTheme="minorEastAsia" w:eastAsiaTheme="minorEastAsia"/>
          <w:sz w:val="21"/>
          <w:szCs w:val="21"/>
        </w:rPr>
        <w:t>地址：广州市东风东路</w:t>
      </w:r>
      <w:r>
        <w:rPr>
          <w:rFonts w:asciiTheme="minorEastAsia" w:hAnsiTheme="minorEastAsia" w:eastAsiaTheme="minorEastAsia"/>
          <w:sz w:val="21"/>
          <w:szCs w:val="21"/>
        </w:rPr>
        <w:t>726</w:t>
      </w:r>
      <w:r>
        <w:rPr>
          <w:rFonts w:hint="eastAsia" w:asciiTheme="minorEastAsia" w:hAnsiTheme="minorEastAsia" w:eastAsiaTheme="minorEastAsia"/>
          <w:sz w:val="21"/>
          <w:szCs w:val="21"/>
        </w:rPr>
        <w:t>号</w:t>
      </w:r>
      <w:r>
        <w:rPr>
          <w:rFonts w:asciiTheme="minorEastAsia" w:hAnsiTheme="minorEastAsia" w:eastAsiaTheme="minorEastAsia"/>
          <w:sz w:val="21"/>
          <w:szCs w:val="21"/>
        </w:rPr>
        <w:t>16</w:t>
      </w:r>
      <w:r>
        <w:rPr>
          <w:rFonts w:hint="eastAsia" w:asciiTheme="minorEastAsia" w:hAnsiTheme="minorEastAsia" w:eastAsiaTheme="minorEastAsia"/>
          <w:sz w:val="21"/>
          <w:szCs w:val="21"/>
        </w:rPr>
        <w:t>楼</w:t>
      </w:r>
      <w:r>
        <w:rPr>
          <w:rFonts w:asciiTheme="minorEastAsia" w:hAnsiTheme="minorEastAsia" w:eastAsiaTheme="minorEastAsia"/>
          <w:sz w:val="21"/>
          <w:szCs w:val="21"/>
        </w:rPr>
        <w:t>(</w:t>
      </w:r>
      <w:r>
        <w:rPr>
          <w:rFonts w:hint="eastAsia" w:asciiTheme="minorEastAsia" w:hAnsiTheme="minorEastAsia" w:eastAsiaTheme="minorEastAsia"/>
          <w:sz w:val="21"/>
          <w:szCs w:val="21"/>
        </w:rPr>
        <w:t>邮编</w:t>
      </w:r>
      <w:r>
        <w:rPr>
          <w:rFonts w:asciiTheme="minorEastAsia" w:hAnsiTheme="minorEastAsia" w:eastAsiaTheme="minorEastAsia"/>
          <w:sz w:val="21"/>
          <w:szCs w:val="21"/>
        </w:rPr>
        <w:t>:510080)</w:t>
      </w:r>
    </w:p>
    <w:p>
      <w:pPr>
        <w:adjustRightInd w:val="0"/>
        <w:snapToGrid w:val="0"/>
        <w:spacing w:line="360" w:lineRule="auto"/>
        <w:ind w:firstLine="888" w:firstLineChars="423"/>
        <w:rPr>
          <w:rFonts w:asciiTheme="minorEastAsia" w:hAnsiTheme="minorEastAsia" w:eastAsiaTheme="minorEastAsia"/>
          <w:sz w:val="21"/>
          <w:szCs w:val="21"/>
        </w:rPr>
      </w:pPr>
      <w:r>
        <w:rPr>
          <w:rFonts w:hint="eastAsia" w:asciiTheme="minorEastAsia" w:hAnsiTheme="minorEastAsia" w:eastAsiaTheme="minorEastAsia"/>
          <w:sz w:val="21"/>
          <w:szCs w:val="21"/>
        </w:rPr>
        <w:t>联系人：郭旭健（</w:t>
      </w:r>
      <w:r>
        <w:rPr>
          <w:rFonts w:asciiTheme="minorEastAsia" w:hAnsiTheme="minorEastAsia" w:eastAsiaTheme="minorEastAsia"/>
          <w:sz w:val="21"/>
          <w:szCs w:val="21"/>
        </w:rPr>
        <w:t>guoxujian@ebidding.com</w:t>
      </w:r>
      <w:r>
        <w:rPr>
          <w:rFonts w:hint="eastAsia" w:asciiTheme="minorEastAsia" w:hAnsiTheme="minorEastAsia" w:eastAsiaTheme="minorEastAsia"/>
          <w:sz w:val="21"/>
          <w:szCs w:val="21"/>
        </w:rPr>
        <w:t>）；梁凯旋（</w:t>
      </w:r>
      <w:r>
        <w:rPr>
          <w:rFonts w:asciiTheme="minorEastAsia" w:hAnsiTheme="minorEastAsia" w:eastAsiaTheme="minorEastAsia"/>
          <w:sz w:val="21"/>
          <w:szCs w:val="21"/>
        </w:rPr>
        <w:t>liangkaixuan@ebidding.com</w:t>
      </w:r>
      <w:r>
        <w:rPr>
          <w:rFonts w:hint="eastAsia" w:asciiTheme="minorEastAsia" w:hAnsiTheme="minorEastAsia" w:eastAsiaTheme="minorEastAsia"/>
          <w:sz w:val="21"/>
          <w:szCs w:val="21"/>
        </w:rPr>
        <w:t>）</w:t>
      </w:r>
    </w:p>
    <w:p>
      <w:pPr>
        <w:adjustRightInd w:val="0"/>
        <w:snapToGrid w:val="0"/>
        <w:spacing w:line="360" w:lineRule="auto"/>
        <w:ind w:firstLine="888" w:firstLineChars="423"/>
        <w:rPr>
          <w:rFonts w:asciiTheme="minorEastAsia" w:hAnsiTheme="minorEastAsia" w:eastAsiaTheme="minorEastAsia"/>
          <w:sz w:val="21"/>
          <w:szCs w:val="21"/>
        </w:rPr>
      </w:pPr>
      <w:r>
        <w:rPr>
          <w:rFonts w:hint="eastAsia" w:asciiTheme="minorEastAsia" w:hAnsiTheme="minorEastAsia" w:eastAsiaTheme="minorEastAsia"/>
          <w:sz w:val="21"/>
          <w:szCs w:val="21"/>
        </w:rPr>
        <w:t>电话：</w:t>
      </w:r>
      <w:r>
        <w:rPr>
          <w:rFonts w:asciiTheme="minorEastAsia" w:hAnsiTheme="minorEastAsia" w:eastAsiaTheme="minorEastAsia"/>
          <w:sz w:val="21"/>
          <w:szCs w:val="21"/>
        </w:rPr>
        <w:t>020-37861103</w:t>
      </w:r>
      <w:r>
        <w:rPr>
          <w:rFonts w:hint="eastAsia" w:asciiTheme="minorEastAsia" w:hAnsiTheme="minorEastAsia" w:eastAsiaTheme="minorEastAsia"/>
          <w:sz w:val="21"/>
          <w:szCs w:val="21"/>
        </w:rPr>
        <w:t>；</w:t>
      </w:r>
      <w:r>
        <w:rPr>
          <w:rFonts w:asciiTheme="minorEastAsia" w:hAnsiTheme="minorEastAsia" w:eastAsiaTheme="minorEastAsia"/>
          <w:sz w:val="21"/>
          <w:szCs w:val="21"/>
        </w:rPr>
        <w:t>020-37860632</w:t>
      </w:r>
    </w:p>
    <w:p>
      <w:pPr>
        <w:adjustRightInd w:val="0"/>
        <w:snapToGrid w:val="0"/>
        <w:spacing w:line="360" w:lineRule="auto"/>
        <w:ind w:firstLine="888" w:firstLineChars="423"/>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）招标人联系方式</w:t>
      </w:r>
    </w:p>
    <w:p>
      <w:pPr>
        <w:adjustRightInd w:val="0"/>
        <w:snapToGrid w:val="0"/>
        <w:spacing w:line="360" w:lineRule="auto"/>
        <w:ind w:firstLine="888" w:firstLineChars="423"/>
        <w:rPr>
          <w:rFonts w:asciiTheme="minorEastAsia" w:hAnsiTheme="minorEastAsia" w:eastAsiaTheme="minorEastAsia"/>
          <w:sz w:val="21"/>
          <w:szCs w:val="21"/>
        </w:rPr>
      </w:pPr>
      <w:r>
        <w:rPr>
          <w:rFonts w:hint="eastAsia" w:asciiTheme="minorEastAsia" w:hAnsiTheme="minorEastAsia" w:eastAsiaTheme="minorEastAsia"/>
          <w:sz w:val="21"/>
          <w:szCs w:val="21"/>
        </w:rPr>
        <w:t>名称：广州知识城恒运热电有限公司</w:t>
      </w:r>
    </w:p>
    <w:p>
      <w:pPr>
        <w:adjustRightInd w:val="0"/>
        <w:snapToGrid w:val="0"/>
        <w:spacing w:line="360" w:lineRule="auto"/>
        <w:ind w:firstLine="888" w:firstLineChars="423"/>
        <w:rPr>
          <w:rFonts w:asciiTheme="minorEastAsia" w:hAnsiTheme="minorEastAsia" w:eastAsiaTheme="minorEastAsia"/>
          <w:sz w:val="21"/>
          <w:szCs w:val="21"/>
        </w:rPr>
      </w:pPr>
      <w:r>
        <w:rPr>
          <w:rFonts w:hint="eastAsia" w:asciiTheme="minorEastAsia" w:hAnsiTheme="minorEastAsia" w:eastAsiaTheme="minorEastAsia"/>
          <w:sz w:val="21"/>
          <w:szCs w:val="21"/>
        </w:rPr>
        <w:t>地址：广州市黄埔区科学大道</w:t>
      </w:r>
      <w:r>
        <w:rPr>
          <w:rFonts w:asciiTheme="minorEastAsia" w:hAnsiTheme="minorEastAsia" w:eastAsiaTheme="minorEastAsia"/>
          <w:sz w:val="21"/>
          <w:szCs w:val="21"/>
        </w:rPr>
        <w:t>251</w:t>
      </w:r>
      <w:r>
        <w:rPr>
          <w:rFonts w:hint="eastAsia" w:asciiTheme="minorEastAsia" w:hAnsiTheme="minorEastAsia" w:eastAsiaTheme="minorEastAsia"/>
          <w:sz w:val="21"/>
          <w:szCs w:val="21"/>
        </w:rPr>
        <w:t>号现代能源</w:t>
      </w:r>
      <w:r>
        <w:rPr>
          <w:rFonts w:asciiTheme="minorEastAsia" w:hAnsiTheme="minorEastAsia" w:eastAsiaTheme="minorEastAsia"/>
          <w:sz w:val="21"/>
          <w:szCs w:val="21"/>
        </w:rPr>
        <w:t>.</w:t>
      </w:r>
      <w:r>
        <w:rPr>
          <w:rFonts w:hint="eastAsia" w:asciiTheme="minorEastAsia" w:hAnsiTheme="minorEastAsia" w:eastAsiaTheme="minorEastAsia"/>
          <w:sz w:val="21"/>
          <w:szCs w:val="21"/>
        </w:rPr>
        <w:t>恒运中心</w:t>
      </w:r>
    </w:p>
    <w:p>
      <w:pPr>
        <w:adjustRightInd w:val="0"/>
        <w:snapToGrid w:val="0"/>
        <w:spacing w:line="360" w:lineRule="auto"/>
        <w:ind w:firstLine="888" w:firstLineChars="423"/>
        <w:rPr>
          <w:rFonts w:asciiTheme="minorEastAsia" w:hAnsiTheme="minorEastAsia" w:eastAsiaTheme="minorEastAsia"/>
          <w:sz w:val="21"/>
          <w:szCs w:val="21"/>
        </w:rPr>
      </w:pPr>
      <w:r>
        <w:rPr>
          <w:rFonts w:hint="eastAsia" w:asciiTheme="minorEastAsia" w:hAnsiTheme="minorEastAsia" w:eastAsiaTheme="minorEastAsia"/>
          <w:sz w:val="21"/>
          <w:szCs w:val="21"/>
        </w:rPr>
        <w:t>联系人：王工</w:t>
      </w:r>
    </w:p>
    <w:p>
      <w:pPr>
        <w:adjustRightInd w:val="0"/>
        <w:snapToGrid w:val="0"/>
        <w:spacing w:line="360" w:lineRule="auto"/>
        <w:ind w:firstLine="888" w:firstLineChars="423"/>
        <w:rPr>
          <w:rFonts w:asciiTheme="minorEastAsia" w:hAnsiTheme="minorEastAsia" w:eastAsiaTheme="minorEastAsia"/>
          <w:sz w:val="21"/>
          <w:szCs w:val="21"/>
        </w:rPr>
      </w:pPr>
      <w:r>
        <w:rPr>
          <w:rFonts w:hint="eastAsia" w:asciiTheme="minorEastAsia" w:hAnsiTheme="minorEastAsia" w:eastAsiaTheme="minorEastAsia"/>
          <w:sz w:val="21"/>
          <w:szCs w:val="21"/>
        </w:rPr>
        <w:t>电话：</w:t>
      </w:r>
      <w:r>
        <w:rPr>
          <w:rFonts w:asciiTheme="minorEastAsia" w:hAnsiTheme="minorEastAsia" w:eastAsiaTheme="minorEastAsia"/>
          <w:sz w:val="21"/>
          <w:szCs w:val="21"/>
        </w:rPr>
        <w:t>020-82001151</w:t>
      </w:r>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三、建设地点：黄埔区中新知识城生物安全生产基地内，广河高速、花莞高速交汇处。</w:t>
      </w:r>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四、项目概况：新建</w:t>
      </w:r>
      <w:r>
        <w:rPr>
          <w:rFonts w:asciiTheme="minorEastAsia" w:hAnsiTheme="minorEastAsia" w:eastAsiaTheme="minorEastAsia"/>
          <w:sz w:val="21"/>
          <w:szCs w:val="21"/>
        </w:rPr>
        <w:t>2台460MW级改进型燃气-蒸汽联合循环</w:t>
      </w:r>
      <w:r>
        <w:rPr>
          <w:rFonts w:hint="eastAsia" w:asciiTheme="minorEastAsia" w:hAnsiTheme="minorEastAsia" w:eastAsiaTheme="minorEastAsia"/>
          <w:sz w:val="21"/>
          <w:szCs w:val="21"/>
        </w:rPr>
        <w:t>热电联产发电机组。</w:t>
      </w:r>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五、标段划分及招标范围、规模：</w:t>
      </w:r>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1.标段划分：本次招标设1个标段</w:t>
      </w:r>
      <w:r>
        <w:rPr>
          <w:rFonts w:hint="eastAsia" w:asciiTheme="minorEastAsia" w:hAnsiTheme="minorEastAsia" w:eastAsiaTheme="minorEastAsia"/>
          <w:b/>
          <w:sz w:val="21"/>
          <w:szCs w:val="21"/>
        </w:rPr>
        <w:t>：</w:t>
      </w:r>
      <w:bookmarkStart w:id="18" w:name="OLE_LINK22"/>
      <w:r>
        <w:rPr>
          <w:rFonts w:hint="eastAsia" w:asciiTheme="minorEastAsia" w:hAnsiTheme="minorEastAsia" w:eastAsiaTheme="minorEastAsia"/>
          <w:sz w:val="21"/>
          <w:szCs w:val="21"/>
        </w:rPr>
        <w:t>广州知识城恒运天然气热电联产项目2台余热锅炉设备采购</w:t>
      </w:r>
      <w:bookmarkEnd w:id="18"/>
      <w:r>
        <w:rPr>
          <w:rFonts w:hint="eastAsia" w:asciiTheme="minorEastAsia" w:hAnsiTheme="minorEastAsia" w:eastAsiaTheme="minorEastAsia"/>
          <w:sz w:val="21"/>
          <w:szCs w:val="21"/>
        </w:rPr>
        <w:t>。</w:t>
      </w:r>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hint="eastAsia" w:asciiTheme="minorEastAsia" w:hAnsiTheme="minorEastAsia" w:eastAsiaTheme="minorEastAsia"/>
          <w:bCs/>
          <w:sz w:val="21"/>
          <w:szCs w:val="21"/>
        </w:rPr>
        <w:t>建设</w:t>
      </w:r>
      <w:r>
        <w:rPr>
          <w:rFonts w:hint="eastAsia" w:asciiTheme="minorEastAsia" w:hAnsiTheme="minorEastAsia" w:eastAsiaTheme="minorEastAsia"/>
          <w:sz w:val="21"/>
          <w:szCs w:val="21"/>
        </w:rPr>
        <w:t>规模：项目规划装机总容量为2×460MW级燃气蒸汽联合循环热电联产机组。</w:t>
      </w:r>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3.招标范围：</w:t>
      </w:r>
    </w:p>
    <w:p>
      <w:pPr>
        <w:snapToGrid w:val="0"/>
        <w:spacing w:beforeLines="20" w:afterLines="2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本次招标范围为新建2台套F级改进型（单台套容量</w:t>
      </w:r>
      <w:r>
        <w:rPr>
          <w:rFonts w:hint="eastAsia" w:asciiTheme="minorEastAsia" w:hAnsiTheme="minorEastAsia" w:eastAsiaTheme="minorEastAsia"/>
          <w:bCs/>
          <w:color w:val="000000"/>
          <w:sz w:val="21"/>
          <w:szCs w:val="21"/>
        </w:rPr>
        <w:t>460MW</w:t>
      </w:r>
      <w:r>
        <w:rPr>
          <w:rFonts w:hint="eastAsia" w:asciiTheme="minorEastAsia" w:hAnsiTheme="minorEastAsia" w:eastAsiaTheme="minorEastAsia"/>
          <w:bCs/>
          <w:sz w:val="21"/>
          <w:szCs w:val="21"/>
        </w:rPr>
        <w:t>级）燃气-蒸汽联合循环机组中的三压、再热、无补燃</w:t>
      </w:r>
      <w:r>
        <w:rPr>
          <w:rFonts w:hint="eastAsia" w:asciiTheme="minorEastAsia" w:hAnsiTheme="minorEastAsia" w:eastAsiaTheme="minorEastAsia"/>
          <w:bCs/>
          <w:color w:val="000000"/>
          <w:sz w:val="21"/>
          <w:szCs w:val="21"/>
        </w:rPr>
        <w:t>、卧式、</w:t>
      </w:r>
      <w:r>
        <w:rPr>
          <w:rFonts w:hint="eastAsia" w:asciiTheme="minorEastAsia" w:hAnsiTheme="minorEastAsia" w:eastAsiaTheme="minorEastAsia"/>
          <w:bCs/>
          <w:sz w:val="21"/>
          <w:szCs w:val="21"/>
        </w:rPr>
        <w:t>自然循环锅炉及其相关的辅助设备（含SCR脱硝装置）。包括但不限于余热锅炉岛所有系统设备（</w:t>
      </w:r>
      <w:r>
        <w:rPr>
          <w:rFonts w:hint="eastAsia" w:asciiTheme="minorEastAsia" w:hAnsiTheme="minorEastAsia" w:eastAsiaTheme="minorEastAsia"/>
          <w:sz w:val="21"/>
          <w:szCs w:val="21"/>
        </w:rPr>
        <w:t>包括去工业化钢结构及附件、平台、通道、扶梯、栏杆及其基础金属预埋件等以及炉顶通风系统和设备</w:t>
      </w:r>
      <w:r>
        <w:rPr>
          <w:rFonts w:hint="eastAsia" w:asciiTheme="minorEastAsia" w:hAnsiTheme="minorEastAsia" w:eastAsiaTheme="minorEastAsia"/>
          <w:bCs/>
          <w:sz w:val="21"/>
          <w:szCs w:val="21"/>
        </w:rPr>
        <w:t>）、管道、就地仪表、就地控制装置、部件和消耗材料、专用工具以及设计、技术资料、技术服务和技术培训等；具体的内容详见招标文件第一卷《商务分册》和第二卷《技术分册》并以其为准。</w:t>
      </w:r>
    </w:p>
    <w:p>
      <w:pPr>
        <w:snapToGrid w:val="0"/>
        <w:spacing w:beforeLines="20" w:afterLines="20" w:line="360" w:lineRule="auto"/>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rPr>
        <w:t>投标人必须对所有招标内容进行投标，不允许只对部分内容投标。如有重大缺漏，将导致投标无效。</w:t>
      </w:r>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六、资金来源：自筹资金。</w:t>
      </w:r>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七、投标人合格条件：</w:t>
      </w:r>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7.1 </w:t>
      </w:r>
      <w:bookmarkStart w:id="19" w:name="OLE_LINK21"/>
      <w:r>
        <w:rPr>
          <w:rFonts w:hint="eastAsia" w:asciiTheme="minorEastAsia" w:hAnsiTheme="minorEastAsia" w:eastAsiaTheme="minorEastAsia"/>
          <w:sz w:val="21"/>
          <w:szCs w:val="21"/>
        </w:rPr>
        <w:t>基本资格要求</w:t>
      </w:r>
      <w:bookmarkEnd w:id="19"/>
      <w:r>
        <w:rPr>
          <w:rFonts w:hint="eastAsia" w:asciiTheme="minorEastAsia" w:hAnsiTheme="minorEastAsia" w:eastAsiaTheme="minorEastAsia"/>
          <w:sz w:val="21"/>
          <w:szCs w:val="21"/>
        </w:rPr>
        <w:t>：</w:t>
      </w:r>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7.1.1</w:t>
      </w:r>
      <w:bookmarkStart w:id="20" w:name="OLE_LINK28"/>
      <w:bookmarkStart w:id="21" w:name="OLE_LINK27"/>
      <w:r>
        <w:rPr>
          <w:rFonts w:hint="eastAsia" w:asciiTheme="minorEastAsia" w:hAnsiTheme="minorEastAsia" w:eastAsiaTheme="minorEastAsia"/>
          <w:bCs/>
          <w:color w:val="000000"/>
          <w:sz w:val="21"/>
          <w:szCs w:val="21"/>
        </w:rPr>
        <w:t>投标人应是响应招标、参加投标竞争的中华人民共和国境内的企业法人或境外企业在中国境内的合法机构，并有独立订立合同的权力；应是在法律上和财务上独立，合法运作并独立于招标方的；投标人没有直接或间接地与招标方雇用或曾经雇用过的，为本次招标编制技术规范和其他文件或提供咨询服务的公司包括其附属机构有关联；与招标人存在利害关系可能影响招标公正性的法人、其他组织或者个人不得参加本招标项目投标；单位负责人为同一人或者存在控股、管理关系</w:t>
      </w:r>
      <w:r>
        <w:rPr>
          <w:rFonts w:hint="eastAsia" w:asciiTheme="minorEastAsia" w:hAnsiTheme="minorEastAsia" w:eastAsiaTheme="minorEastAsia"/>
          <w:sz w:val="21"/>
          <w:szCs w:val="21"/>
        </w:rPr>
        <w:t>的不同单位，不得同时参加本招标项目投标，否则投标均无效。</w:t>
      </w:r>
      <w:bookmarkEnd w:id="20"/>
      <w:bookmarkEnd w:id="21"/>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7.1.2投标人应具有完善的质量管理体系（相当于ISO9000系列标准）。</w:t>
      </w:r>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7.1.</w:t>
      </w:r>
      <w:bookmarkStart w:id="22" w:name="OLE_LINK30"/>
      <w:r>
        <w:rPr>
          <w:rFonts w:hint="eastAsia" w:asciiTheme="minorEastAsia" w:hAnsiTheme="minorEastAsia" w:eastAsiaTheme="minorEastAsia"/>
          <w:sz w:val="21"/>
          <w:szCs w:val="21"/>
        </w:rPr>
        <w:t>3投标人应具有良好的银行资信和商业信誉，没有处于被责令停业或破产状态，且资产未被重组、接管和冻结。</w:t>
      </w:r>
      <w:bookmarkEnd w:id="22"/>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7.1.4投标人不允许存在法规规定的串通投标、以他人名义投标、弄虚作假行为以及投标无效的情况，否则投标人的投标无效或被否决，招标人有权没收其已缴纳的投标保证金。</w:t>
      </w:r>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7.1.5投标人应具有中国国家技术监督局颁发的A级锅炉制造许可证，在专业技术、设备、设施、人员组织、业绩经验等方面具有设计、制造、质量控制、经营管理的相应的资格和能力。</w:t>
      </w:r>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7.1.6如果投标人和国外的制造商具有技术合作、技术支持或技术转让关系，须提供与国外制造商签署的技术合作协议书、技术支持协议书或技术转让协议书。</w:t>
      </w:r>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7.1.7本次招标不接受投标人以联合体形式投标。</w:t>
      </w:r>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7.1.8已成功登记作为投标人参与竞标。</w:t>
      </w:r>
    </w:p>
    <w:p>
      <w:pPr>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7.2 业绩要求：</w:t>
      </w:r>
    </w:p>
    <w:p>
      <w:pPr>
        <w:adjustRightInd w:val="0"/>
        <w:snapToGrid w:val="0"/>
        <w:spacing w:line="360" w:lineRule="auto"/>
        <w:ind w:firstLine="420" w:firstLineChars="200"/>
        <w:rPr>
          <w:rFonts w:asciiTheme="minorEastAsia" w:hAnsiTheme="minorEastAsia" w:eastAsiaTheme="minorEastAsia"/>
          <w:sz w:val="21"/>
          <w:szCs w:val="21"/>
        </w:rPr>
      </w:pPr>
      <w:bookmarkStart w:id="23" w:name="OLE_LINK25"/>
      <w:r>
        <w:rPr>
          <w:rFonts w:hint="eastAsia" w:asciiTheme="minorEastAsia" w:hAnsiTheme="minorEastAsia" w:eastAsiaTheme="minorEastAsia"/>
          <w:sz w:val="21"/>
          <w:szCs w:val="21"/>
        </w:rPr>
        <w:t>投标人应在中华人民共和国境内具有三台F级（单台套容量390MW及以上）或更优机型的燃气-蒸汽联合循环发电机组配套的余热锅炉设计、制造和成功运行一年及以上且没有发生重大质量事故的业绩。</w:t>
      </w:r>
    </w:p>
    <w:p>
      <w:pPr>
        <w:adjustRightInd w:val="0"/>
        <w:snapToGrid w:val="0"/>
        <w:spacing w:line="360" w:lineRule="auto"/>
        <w:ind w:firstLine="420" w:firstLineChars="200"/>
        <w:rPr>
          <w:rFonts w:asciiTheme="minorEastAsia" w:hAnsiTheme="minorEastAsia" w:eastAsiaTheme="minorEastAsia"/>
          <w:sz w:val="21"/>
          <w:szCs w:val="21"/>
          <w:highlight w:val="yellow"/>
        </w:rPr>
      </w:pPr>
      <w:r>
        <w:rPr>
          <w:rFonts w:hint="eastAsia" w:asciiTheme="minorEastAsia" w:hAnsiTheme="minorEastAsia" w:eastAsiaTheme="minorEastAsia"/>
          <w:sz w:val="21"/>
          <w:szCs w:val="21"/>
        </w:rPr>
        <w:t>业绩应是投标人的，而不是其母公司、合作方或技术支持方的；投标人至少应当提供合同协议书、能清晰显示合同承包范围的合同资料、投运证明（或用户证明，若设备已投运）。且投标人所提供的业绩证明合同文件或用户证明应当能清晰显示项目名称、供货范围、数量和型号。</w:t>
      </w:r>
      <w:bookmarkEnd w:id="23"/>
      <w:bookmarkStart w:id="24" w:name="OLE_LINK34"/>
    </w:p>
    <w:bookmarkEnd w:id="24"/>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八、投标登记及购买招标文件：</w:t>
      </w:r>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8</w:t>
      </w:r>
      <w:r>
        <w:rPr>
          <w:rFonts w:asciiTheme="minorEastAsia" w:hAnsiTheme="minorEastAsia" w:eastAsiaTheme="minorEastAsia"/>
          <w:sz w:val="21"/>
          <w:szCs w:val="21"/>
        </w:rPr>
        <w:t>.1</w:t>
      </w:r>
      <w:r>
        <w:rPr>
          <w:rFonts w:hint="eastAsia" w:asciiTheme="minorEastAsia" w:hAnsiTheme="minorEastAsia" w:eastAsiaTheme="minorEastAsia"/>
          <w:sz w:val="21"/>
          <w:szCs w:val="21"/>
        </w:rPr>
        <w:t>本项目采用资格后审方式，有兴趣且符合本公告第</w:t>
      </w:r>
      <w:r>
        <w:rPr>
          <w:rFonts w:asciiTheme="minorEastAsia" w:hAnsiTheme="minorEastAsia" w:eastAsiaTheme="minorEastAsia"/>
          <w:sz w:val="21"/>
          <w:szCs w:val="21"/>
        </w:rPr>
        <w:t>3</w:t>
      </w:r>
      <w:r>
        <w:rPr>
          <w:rFonts w:hint="eastAsia" w:asciiTheme="minorEastAsia" w:hAnsiTheme="minorEastAsia" w:eastAsiaTheme="minorEastAsia"/>
          <w:sz w:val="21"/>
          <w:szCs w:val="21"/>
        </w:rPr>
        <w:t>条资格要求的投标人应在广州公共资源交易中心办理好企业信息登记后提交《投标登记申请表》。</w:t>
      </w:r>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8</w:t>
      </w:r>
      <w:r>
        <w:rPr>
          <w:rFonts w:asciiTheme="minorEastAsia" w:hAnsiTheme="minorEastAsia" w:eastAsiaTheme="minorEastAsia"/>
          <w:sz w:val="21"/>
          <w:szCs w:val="21"/>
        </w:rPr>
        <w:t>.2</w:t>
      </w:r>
      <w:r>
        <w:rPr>
          <w:rFonts w:hint="eastAsia" w:asciiTheme="minorEastAsia" w:hAnsiTheme="minorEastAsia" w:eastAsiaTheme="minorEastAsia"/>
          <w:sz w:val="21"/>
          <w:szCs w:val="21"/>
        </w:rPr>
        <w:t>公告日期：</w:t>
      </w:r>
      <w:r>
        <w:rPr>
          <w:rFonts w:asciiTheme="minorEastAsia" w:hAnsiTheme="minorEastAsia" w:eastAsiaTheme="minorEastAsia"/>
          <w:sz w:val="21"/>
          <w:szCs w:val="21"/>
          <w:u w:val="single"/>
        </w:rPr>
        <w:t>2025</w:t>
      </w:r>
      <w:r>
        <w:rPr>
          <w:rFonts w:hint="eastAsia" w:asciiTheme="minorEastAsia" w:hAnsiTheme="minorEastAsia" w:eastAsiaTheme="minorEastAsia"/>
          <w:sz w:val="21"/>
          <w:szCs w:val="21"/>
          <w:u w:val="single"/>
        </w:rPr>
        <w:t>年</w:t>
      </w:r>
      <w:r>
        <w:rPr>
          <w:rFonts w:hint="eastAsia" w:asciiTheme="minorEastAsia" w:hAnsiTheme="minorEastAsia" w:eastAsiaTheme="minorEastAsia"/>
          <w:sz w:val="21"/>
          <w:szCs w:val="21"/>
          <w:u w:val="single"/>
          <w:lang w:val="en-US" w:eastAsia="zh-CN"/>
        </w:rPr>
        <w:t>1</w:t>
      </w:r>
      <w:r>
        <w:rPr>
          <w:rFonts w:hint="eastAsia" w:asciiTheme="minorEastAsia" w:hAnsiTheme="minorEastAsia" w:eastAsiaTheme="minorEastAsia"/>
          <w:sz w:val="21"/>
          <w:szCs w:val="21"/>
          <w:u w:val="single"/>
        </w:rPr>
        <w:t>月</w:t>
      </w:r>
      <w:r>
        <w:rPr>
          <w:rFonts w:hint="eastAsia" w:asciiTheme="minorEastAsia" w:hAnsiTheme="minorEastAsia" w:eastAsiaTheme="minorEastAsia"/>
          <w:sz w:val="21"/>
          <w:szCs w:val="21"/>
          <w:u w:val="single"/>
          <w:lang w:val="en-US" w:eastAsia="zh-CN"/>
        </w:rPr>
        <w:t>17</w:t>
      </w:r>
      <w:r>
        <w:rPr>
          <w:rFonts w:hint="eastAsia" w:asciiTheme="minorEastAsia" w:hAnsiTheme="minorEastAsia" w:eastAsiaTheme="minorEastAsia"/>
          <w:sz w:val="21"/>
          <w:szCs w:val="21"/>
          <w:u w:val="single"/>
        </w:rPr>
        <w:t>日</w:t>
      </w:r>
      <w:r>
        <w:rPr>
          <w:rFonts w:hint="eastAsia" w:asciiTheme="minorEastAsia" w:hAnsiTheme="minorEastAsia" w:eastAsiaTheme="minorEastAsia"/>
          <w:sz w:val="21"/>
          <w:szCs w:val="21"/>
        </w:rPr>
        <w:t>至</w:t>
      </w:r>
      <w:r>
        <w:rPr>
          <w:rFonts w:asciiTheme="minorEastAsia" w:hAnsiTheme="minorEastAsia" w:eastAsiaTheme="minorEastAsia"/>
          <w:sz w:val="21"/>
          <w:szCs w:val="21"/>
          <w:u w:val="single"/>
        </w:rPr>
        <w:t>2025</w:t>
      </w:r>
      <w:r>
        <w:rPr>
          <w:rFonts w:hint="eastAsia" w:asciiTheme="minorEastAsia" w:hAnsiTheme="minorEastAsia" w:eastAsiaTheme="minorEastAsia"/>
          <w:sz w:val="21"/>
          <w:szCs w:val="21"/>
          <w:u w:val="single"/>
        </w:rPr>
        <w:t>年</w:t>
      </w:r>
      <w:r>
        <w:rPr>
          <w:rFonts w:hint="eastAsia" w:asciiTheme="minorEastAsia" w:hAnsiTheme="minorEastAsia" w:eastAsiaTheme="minorEastAsia"/>
          <w:sz w:val="21"/>
          <w:szCs w:val="21"/>
          <w:u w:val="single"/>
          <w:lang w:val="en-US" w:eastAsia="zh-CN"/>
        </w:rPr>
        <w:t>1</w:t>
      </w:r>
      <w:r>
        <w:rPr>
          <w:rFonts w:hint="eastAsia" w:asciiTheme="minorEastAsia" w:hAnsiTheme="minorEastAsia" w:eastAsiaTheme="minorEastAsia"/>
          <w:sz w:val="21"/>
          <w:szCs w:val="21"/>
          <w:u w:val="single"/>
        </w:rPr>
        <w:t>月27日</w:t>
      </w:r>
      <w:r>
        <w:rPr>
          <w:rFonts w:hint="eastAsia" w:asciiTheme="minorEastAsia" w:hAnsiTheme="minorEastAsia" w:eastAsiaTheme="minorEastAsia"/>
          <w:sz w:val="21"/>
          <w:szCs w:val="21"/>
        </w:rPr>
        <w:t>。</w:t>
      </w:r>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8</w:t>
      </w:r>
      <w:r>
        <w:rPr>
          <w:rFonts w:asciiTheme="minorEastAsia" w:hAnsiTheme="minorEastAsia" w:eastAsiaTheme="minorEastAsia"/>
          <w:sz w:val="21"/>
          <w:szCs w:val="21"/>
        </w:rPr>
        <w:t>.3</w:t>
      </w:r>
      <w:r>
        <w:rPr>
          <w:rFonts w:hint="eastAsia" w:asciiTheme="minorEastAsia" w:hAnsiTheme="minorEastAsia" w:eastAsiaTheme="minorEastAsia"/>
          <w:sz w:val="21"/>
          <w:szCs w:val="21"/>
        </w:rPr>
        <w:t>投标登记：</w:t>
      </w:r>
      <w:r>
        <w:rPr>
          <w:rFonts w:asciiTheme="minorEastAsia" w:hAnsiTheme="minorEastAsia" w:eastAsiaTheme="minorEastAsia"/>
          <w:sz w:val="21"/>
          <w:szCs w:val="21"/>
          <w:u w:val="single"/>
        </w:rPr>
        <w:t>2025</w:t>
      </w:r>
      <w:r>
        <w:rPr>
          <w:rFonts w:hint="eastAsia" w:asciiTheme="minorEastAsia" w:hAnsiTheme="minorEastAsia" w:eastAsiaTheme="minorEastAsia"/>
          <w:sz w:val="21"/>
          <w:szCs w:val="21"/>
          <w:u w:val="single"/>
        </w:rPr>
        <w:t>年</w:t>
      </w:r>
      <w:r>
        <w:rPr>
          <w:rFonts w:hint="eastAsia" w:asciiTheme="minorEastAsia" w:hAnsiTheme="minorEastAsia" w:eastAsiaTheme="minorEastAsia"/>
          <w:sz w:val="21"/>
          <w:szCs w:val="21"/>
          <w:u w:val="single"/>
          <w:lang w:val="en-US" w:eastAsia="zh-CN"/>
        </w:rPr>
        <w:t>1</w:t>
      </w:r>
      <w:r>
        <w:rPr>
          <w:rFonts w:hint="eastAsia" w:asciiTheme="minorEastAsia" w:hAnsiTheme="minorEastAsia" w:eastAsiaTheme="minorEastAsia"/>
          <w:sz w:val="21"/>
          <w:szCs w:val="21"/>
          <w:u w:val="single"/>
        </w:rPr>
        <w:t>月</w:t>
      </w:r>
      <w:r>
        <w:rPr>
          <w:rFonts w:hint="eastAsia" w:asciiTheme="minorEastAsia" w:hAnsiTheme="minorEastAsia" w:eastAsiaTheme="minorEastAsia"/>
          <w:sz w:val="21"/>
          <w:szCs w:val="21"/>
          <w:u w:val="single"/>
          <w:lang w:val="en-US" w:eastAsia="zh-CN"/>
        </w:rPr>
        <w:t>18</w:t>
      </w:r>
      <w:r>
        <w:rPr>
          <w:rFonts w:hint="eastAsia" w:asciiTheme="minorEastAsia" w:hAnsiTheme="minorEastAsia" w:eastAsiaTheme="minorEastAsia"/>
          <w:sz w:val="21"/>
          <w:szCs w:val="21"/>
          <w:u w:val="single"/>
        </w:rPr>
        <w:t>日</w:t>
      </w:r>
      <w:r>
        <w:rPr>
          <w:rFonts w:hint="eastAsia" w:asciiTheme="minorEastAsia" w:hAnsiTheme="minorEastAsia" w:eastAsiaTheme="minorEastAsia"/>
          <w:sz w:val="21"/>
          <w:szCs w:val="21"/>
        </w:rPr>
        <w:t>上午</w:t>
      </w:r>
      <w:r>
        <w:rPr>
          <w:rFonts w:asciiTheme="minorEastAsia" w:hAnsiTheme="minorEastAsia" w:eastAsiaTheme="minorEastAsia"/>
          <w:sz w:val="21"/>
          <w:szCs w:val="21"/>
        </w:rPr>
        <w:t>00:00</w:t>
      </w:r>
      <w:r>
        <w:rPr>
          <w:rFonts w:hint="eastAsia" w:asciiTheme="minorEastAsia" w:hAnsiTheme="minorEastAsia" w:eastAsiaTheme="minorEastAsia"/>
          <w:sz w:val="21"/>
          <w:szCs w:val="21"/>
        </w:rPr>
        <w:t>至</w:t>
      </w:r>
      <w:r>
        <w:rPr>
          <w:rFonts w:asciiTheme="minorEastAsia" w:hAnsiTheme="minorEastAsia" w:eastAsiaTheme="minorEastAsia"/>
          <w:sz w:val="21"/>
          <w:szCs w:val="21"/>
          <w:u w:val="single"/>
        </w:rPr>
        <w:t>2025</w:t>
      </w:r>
      <w:r>
        <w:rPr>
          <w:rFonts w:hint="eastAsia" w:asciiTheme="minorEastAsia" w:hAnsiTheme="minorEastAsia" w:eastAsiaTheme="minorEastAsia"/>
          <w:sz w:val="21"/>
          <w:szCs w:val="21"/>
          <w:u w:val="single"/>
        </w:rPr>
        <w:t>年</w:t>
      </w:r>
      <w:r>
        <w:rPr>
          <w:rFonts w:hint="eastAsia" w:asciiTheme="minorEastAsia" w:hAnsiTheme="minorEastAsia" w:eastAsiaTheme="minorEastAsia"/>
          <w:sz w:val="21"/>
          <w:szCs w:val="21"/>
          <w:u w:val="single"/>
          <w:lang w:val="en-US" w:eastAsia="zh-CN"/>
        </w:rPr>
        <w:t>1</w:t>
      </w:r>
      <w:r>
        <w:rPr>
          <w:rFonts w:hint="eastAsia" w:asciiTheme="minorEastAsia" w:hAnsiTheme="minorEastAsia" w:eastAsiaTheme="minorEastAsia"/>
          <w:sz w:val="21"/>
          <w:szCs w:val="21"/>
          <w:u w:val="single"/>
        </w:rPr>
        <w:t>月</w:t>
      </w:r>
      <w:r>
        <w:rPr>
          <w:rFonts w:hint="eastAsia" w:asciiTheme="minorEastAsia" w:hAnsiTheme="minorEastAsia" w:eastAsiaTheme="minorEastAsia"/>
          <w:sz w:val="21"/>
          <w:szCs w:val="21"/>
          <w:u w:val="single"/>
          <w:lang w:val="en-US" w:eastAsia="zh-CN"/>
        </w:rPr>
        <w:t>27</w:t>
      </w:r>
      <w:r>
        <w:rPr>
          <w:rFonts w:hint="eastAsia" w:asciiTheme="minorEastAsia" w:hAnsiTheme="minorEastAsia" w:eastAsiaTheme="minorEastAsia"/>
          <w:sz w:val="21"/>
          <w:szCs w:val="21"/>
          <w:u w:val="single"/>
        </w:rPr>
        <w:t>日</w:t>
      </w:r>
      <w:r>
        <w:rPr>
          <w:rFonts w:hint="eastAsia" w:asciiTheme="minorEastAsia" w:hAnsiTheme="minorEastAsia" w:eastAsiaTheme="minorEastAsia"/>
          <w:sz w:val="21"/>
          <w:szCs w:val="21"/>
        </w:rPr>
        <w:t>下午</w:t>
      </w:r>
      <w:r>
        <w:rPr>
          <w:rFonts w:asciiTheme="minorEastAsia" w:hAnsiTheme="minorEastAsia" w:eastAsiaTheme="minorEastAsia"/>
          <w:sz w:val="21"/>
          <w:szCs w:val="21"/>
        </w:rPr>
        <w:t>16:00</w:t>
      </w:r>
      <w:r>
        <w:rPr>
          <w:rFonts w:hint="eastAsia" w:asciiTheme="minorEastAsia" w:hAnsiTheme="minorEastAsia" w:eastAsiaTheme="minorEastAsia"/>
          <w:sz w:val="21"/>
          <w:szCs w:val="21"/>
        </w:rPr>
        <w:t>时（北京时间），请投标人先办妥广州公共资源交易中心要求的企业信息登记后在上述时间内将《投标登记申请表》上传至国义招标采购平台（简称</w:t>
      </w:r>
      <w:r>
        <w:rPr>
          <w:rFonts w:asciiTheme="minorEastAsia" w:hAnsiTheme="minorEastAsia" w:eastAsiaTheme="minorEastAsia"/>
          <w:sz w:val="21"/>
          <w:szCs w:val="21"/>
        </w:rPr>
        <w:t>“</w:t>
      </w:r>
      <w:r>
        <w:rPr>
          <w:rFonts w:hint="eastAsia" w:asciiTheme="minorEastAsia" w:hAnsiTheme="minorEastAsia" w:eastAsiaTheme="minorEastAsia"/>
          <w:sz w:val="21"/>
          <w:szCs w:val="21"/>
        </w:rPr>
        <w:t>国</w:t>
      </w:r>
      <w:r>
        <w:rPr>
          <w:rFonts w:asciiTheme="minorEastAsia" w:hAnsiTheme="minorEastAsia" w:eastAsiaTheme="minorEastAsia"/>
          <w:sz w:val="21"/>
          <w:szCs w:val="21"/>
        </w:rPr>
        <w:t>e</w:t>
      </w:r>
      <w:r>
        <w:rPr>
          <w:rFonts w:hint="eastAsia" w:asciiTheme="minorEastAsia" w:hAnsiTheme="minorEastAsia" w:eastAsiaTheme="minorEastAsia"/>
          <w:sz w:val="21"/>
          <w:szCs w:val="21"/>
        </w:rPr>
        <w:t>平台</w:t>
      </w:r>
      <w:r>
        <w:rPr>
          <w:rFonts w:asciiTheme="minorEastAsia" w:hAnsiTheme="minorEastAsia" w:eastAsiaTheme="minorEastAsia"/>
          <w:sz w:val="21"/>
          <w:szCs w:val="21"/>
        </w:rPr>
        <w:t>”</w:t>
      </w:r>
      <w:r>
        <w:rPr>
          <w:rFonts w:hint="eastAsia" w:asciiTheme="minorEastAsia" w:hAnsiTheme="minorEastAsia" w:eastAsiaTheme="minorEastAsia"/>
          <w:sz w:val="21"/>
          <w:szCs w:val="21"/>
        </w:rPr>
        <w:t>，网址：</w:t>
      </w:r>
      <w:r>
        <w:rPr>
          <w:rFonts w:asciiTheme="minorEastAsia" w:hAnsiTheme="minorEastAsia" w:eastAsiaTheme="minorEastAsia"/>
          <w:sz w:val="21"/>
          <w:szCs w:val="21"/>
        </w:rPr>
        <w:t>www.ebidding.com</w:t>
      </w:r>
      <w:r>
        <w:rPr>
          <w:rFonts w:hint="eastAsia" w:asciiTheme="minorEastAsia" w:hAnsiTheme="minorEastAsia" w:eastAsiaTheme="minorEastAsia"/>
          <w:sz w:val="21"/>
          <w:szCs w:val="21"/>
        </w:rPr>
        <w:t>）办理登记手续。《投标登记申请表》自行到广州公共资源交易中心网站下载，加盖公章及法定代表人章。</w:t>
      </w:r>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8</w:t>
      </w:r>
      <w:r>
        <w:rPr>
          <w:rFonts w:asciiTheme="minorEastAsia" w:hAnsiTheme="minorEastAsia" w:eastAsiaTheme="minorEastAsia"/>
          <w:sz w:val="21"/>
          <w:szCs w:val="21"/>
        </w:rPr>
        <w:t>.4</w:t>
      </w:r>
      <w:r>
        <w:rPr>
          <w:rFonts w:hint="eastAsia" w:asciiTheme="minorEastAsia" w:hAnsiTheme="minorEastAsia" w:eastAsiaTheme="minorEastAsia"/>
          <w:sz w:val="21"/>
          <w:szCs w:val="21"/>
        </w:rPr>
        <w:t>招标文件发售：</w:t>
      </w:r>
      <w:r>
        <w:rPr>
          <w:rFonts w:asciiTheme="minorEastAsia" w:hAnsiTheme="minorEastAsia" w:eastAsiaTheme="minorEastAsia"/>
          <w:sz w:val="21"/>
          <w:szCs w:val="21"/>
          <w:u w:val="single"/>
        </w:rPr>
        <w:t>2025</w:t>
      </w:r>
      <w:r>
        <w:rPr>
          <w:rFonts w:hint="eastAsia" w:asciiTheme="minorEastAsia" w:hAnsiTheme="minorEastAsia" w:eastAsiaTheme="minorEastAsia"/>
          <w:sz w:val="21"/>
          <w:szCs w:val="21"/>
          <w:u w:val="single"/>
        </w:rPr>
        <w:t>年</w:t>
      </w:r>
      <w:r>
        <w:rPr>
          <w:rFonts w:hint="eastAsia" w:asciiTheme="minorEastAsia" w:hAnsiTheme="minorEastAsia" w:eastAsiaTheme="minorEastAsia"/>
          <w:sz w:val="21"/>
          <w:szCs w:val="21"/>
          <w:u w:val="single"/>
          <w:lang w:val="en-US" w:eastAsia="zh-CN"/>
        </w:rPr>
        <w:t>1</w:t>
      </w:r>
      <w:r>
        <w:rPr>
          <w:rFonts w:hint="eastAsia" w:asciiTheme="minorEastAsia" w:hAnsiTheme="minorEastAsia" w:eastAsiaTheme="minorEastAsia"/>
          <w:sz w:val="21"/>
          <w:szCs w:val="21"/>
          <w:u w:val="single"/>
        </w:rPr>
        <w:t>月</w:t>
      </w:r>
      <w:r>
        <w:rPr>
          <w:rFonts w:hint="eastAsia" w:asciiTheme="minorEastAsia" w:hAnsiTheme="minorEastAsia" w:eastAsiaTheme="minorEastAsia"/>
          <w:sz w:val="21"/>
          <w:szCs w:val="21"/>
          <w:u w:val="single"/>
          <w:lang w:val="en-US" w:eastAsia="zh-CN"/>
        </w:rPr>
        <w:t>18</w:t>
      </w:r>
      <w:r>
        <w:rPr>
          <w:rFonts w:hint="eastAsia" w:asciiTheme="minorEastAsia" w:hAnsiTheme="minorEastAsia" w:eastAsiaTheme="minorEastAsia"/>
          <w:sz w:val="21"/>
          <w:szCs w:val="21"/>
          <w:u w:val="single"/>
        </w:rPr>
        <w:t>日</w:t>
      </w:r>
      <w:r>
        <w:rPr>
          <w:rFonts w:hint="eastAsia" w:asciiTheme="minorEastAsia" w:hAnsiTheme="minorEastAsia" w:eastAsiaTheme="minorEastAsia"/>
          <w:sz w:val="21"/>
          <w:szCs w:val="21"/>
        </w:rPr>
        <w:t>上午</w:t>
      </w:r>
      <w:r>
        <w:rPr>
          <w:rFonts w:asciiTheme="minorEastAsia" w:hAnsiTheme="minorEastAsia" w:eastAsiaTheme="minorEastAsia"/>
          <w:sz w:val="21"/>
          <w:szCs w:val="21"/>
        </w:rPr>
        <w:t>00:00</w:t>
      </w:r>
      <w:r>
        <w:rPr>
          <w:rFonts w:hint="eastAsia" w:asciiTheme="minorEastAsia" w:hAnsiTheme="minorEastAsia" w:eastAsiaTheme="minorEastAsia"/>
          <w:sz w:val="21"/>
          <w:szCs w:val="21"/>
        </w:rPr>
        <w:t>至</w:t>
      </w:r>
      <w:r>
        <w:rPr>
          <w:rFonts w:asciiTheme="minorEastAsia" w:hAnsiTheme="minorEastAsia" w:eastAsiaTheme="minorEastAsia"/>
          <w:sz w:val="21"/>
          <w:szCs w:val="21"/>
          <w:u w:val="single"/>
        </w:rPr>
        <w:t>2025</w:t>
      </w:r>
      <w:r>
        <w:rPr>
          <w:rFonts w:hint="eastAsia" w:asciiTheme="minorEastAsia" w:hAnsiTheme="minorEastAsia" w:eastAsiaTheme="minorEastAsia"/>
          <w:sz w:val="21"/>
          <w:szCs w:val="21"/>
          <w:u w:val="single"/>
        </w:rPr>
        <w:t>年</w:t>
      </w:r>
      <w:r>
        <w:rPr>
          <w:rFonts w:hint="eastAsia" w:asciiTheme="minorEastAsia" w:hAnsiTheme="minorEastAsia" w:eastAsiaTheme="minorEastAsia"/>
          <w:sz w:val="21"/>
          <w:szCs w:val="21"/>
          <w:u w:val="single"/>
          <w:lang w:val="en-US" w:eastAsia="zh-CN"/>
        </w:rPr>
        <w:t>2</w:t>
      </w:r>
      <w:r>
        <w:rPr>
          <w:rFonts w:hint="eastAsia" w:asciiTheme="minorEastAsia" w:hAnsiTheme="minorEastAsia" w:eastAsiaTheme="minorEastAsia"/>
          <w:sz w:val="21"/>
          <w:szCs w:val="21"/>
          <w:u w:val="single"/>
        </w:rPr>
        <w:t>月</w:t>
      </w:r>
      <w:r>
        <w:rPr>
          <w:rFonts w:hint="eastAsia" w:asciiTheme="minorEastAsia" w:hAnsiTheme="minorEastAsia" w:eastAsiaTheme="minorEastAsia"/>
          <w:sz w:val="21"/>
          <w:szCs w:val="21"/>
          <w:u w:val="single"/>
          <w:lang w:val="en-US" w:eastAsia="zh-CN"/>
        </w:rPr>
        <w:t>8</w:t>
      </w:r>
      <w:r>
        <w:rPr>
          <w:rFonts w:hint="eastAsia" w:asciiTheme="minorEastAsia" w:hAnsiTheme="minorEastAsia" w:eastAsiaTheme="minorEastAsia"/>
          <w:sz w:val="21"/>
          <w:szCs w:val="21"/>
          <w:u w:val="single"/>
        </w:rPr>
        <w:t>日</w:t>
      </w:r>
      <w:r>
        <w:rPr>
          <w:rFonts w:hint="eastAsia" w:asciiTheme="minorEastAsia" w:hAnsiTheme="minorEastAsia" w:eastAsiaTheme="minorEastAsia"/>
          <w:sz w:val="21"/>
          <w:szCs w:val="21"/>
        </w:rPr>
        <w:t>下午</w:t>
      </w:r>
      <w:r>
        <w:rPr>
          <w:rFonts w:asciiTheme="minorEastAsia" w:hAnsiTheme="minorEastAsia" w:eastAsiaTheme="minorEastAsia"/>
          <w:sz w:val="21"/>
          <w:szCs w:val="21"/>
        </w:rPr>
        <w:t>17:00</w:t>
      </w:r>
      <w:r>
        <w:rPr>
          <w:rFonts w:hint="eastAsia" w:asciiTheme="minorEastAsia" w:hAnsiTheme="minorEastAsia" w:eastAsiaTheme="minorEastAsia"/>
          <w:sz w:val="21"/>
          <w:szCs w:val="21"/>
        </w:rPr>
        <w:t>时（北京时间）。已在广州公共资源交易中心完成企业信息登记的投标人，请自行登录国</w:t>
      </w:r>
      <w:r>
        <w:rPr>
          <w:rFonts w:asciiTheme="minorEastAsia" w:hAnsiTheme="minorEastAsia" w:eastAsiaTheme="minorEastAsia"/>
          <w:sz w:val="21"/>
          <w:szCs w:val="21"/>
        </w:rPr>
        <w:t>e</w:t>
      </w:r>
      <w:r>
        <w:rPr>
          <w:rFonts w:hint="eastAsia" w:asciiTheme="minorEastAsia" w:hAnsiTheme="minorEastAsia" w:eastAsiaTheme="minorEastAsia"/>
          <w:sz w:val="21"/>
          <w:szCs w:val="21"/>
        </w:rPr>
        <w:t>平台购买招标文件。招标文件售价：2</w:t>
      </w:r>
      <w:r>
        <w:rPr>
          <w:rFonts w:asciiTheme="minorEastAsia" w:hAnsiTheme="minorEastAsia" w:eastAsiaTheme="minorEastAsia"/>
          <w:sz w:val="21"/>
          <w:szCs w:val="21"/>
        </w:rPr>
        <w:t>000</w:t>
      </w:r>
      <w:r>
        <w:rPr>
          <w:rFonts w:hint="eastAsia" w:asciiTheme="minorEastAsia" w:hAnsiTheme="minorEastAsia" w:eastAsiaTheme="minorEastAsia"/>
          <w:sz w:val="21"/>
          <w:szCs w:val="21"/>
        </w:rPr>
        <w:t>元</w:t>
      </w:r>
      <w:r>
        <w:rPr>
          <w:rFonts w:asciiTheme="minorEastAsia" w:hAnsiTheme="minorEastAsia" w:eastAsiaTheme="minorEastAsia"/>
          <w:sz w:val="21"/>
          <w:szCs w:val="21"/>
        </w:rPr>
        <w:t>/</w:t>
      </w:r>
      <w:r>
        <w:rPr>
          <w:rFonts w:hint="eastAsia" w:asciiTheme="minorEastAsia" w:hAnsiTheme="minorEastAsia" w:eastAsiaTheme="minorEastAsia"/>
          <w:sz w:val="21"/>
          <w:szCs w:val="21"/>
        </w:rPr>
        <w:t>套，售后不退。招标文件获取操作步骤：①完成国</w:t>
      </w:r>
      <w:r>
        <w:rPr>
          <w:rFonts w:asciiTheme="minorEastAsia" w:hAnsiTheme="minorEastAsia" w:eastAsiaTheme="minorEastAsia"/>
          <w:sz w:val="21"/>
          <w:szCs w:val="21"/>
        </w:rPr>
        <w:t>e</w:t>
      </w:r>
      <w:r>
        <w:rPr>
          <w:rFonts w:hint="eastAsia" w:asciiTheme="minorEastAsia" w:hAnsiTheme="minorEastAsia" w:eastAsiaTheme="minorEastAsia"/>
          <w:sz w:val="21"/>
          <w:szCs w:val="21"/>
        </w:rPr>
        <w:t>平台注册后登陆选择对应项目递交《投标登记申请表》，待确认后，选择</w:t>
      </w:r>
      <w:r>
        <w:rPr>
          <w:rFonts w:asciiTheme="minorEastAsia" w:hAnsiTheme="minorEastAsia" w:eastAsiaTheme="minorEastAsia"/>
          <w:sz w:val="21"/>
          <w:szCs w:val="21"/>
        </w:rPr>
        <w:t>“</w:t>
      </w:r>
      <w:r>
        <w:rPr>
          <w:rFonts w:hint="eastAsia" w:asciiTheme="minorEastAsia" w:hAnsiTheme="minorEastAsia" w:eastAsiaTheme="minorEastAsia"/>
          <w:sz w:val="21"/>
          <w:szCs w:val="21"/>
        </w:rPr>
        <w:t>文件管理</w:t>
      </w:r>
      <w:r>
        <w:rPr>
          <w:rFonts w:asciiTheme="minorEastAsia" w:hAnsiTheme="minorEastAsia" w:eastAsiaTheme="minorEastAsia"/>
          <w:sz w:val="21"/>
          <w:szCs w:val="21"/>
        </w:rPr>
        <w:t>”-“</w:t>
      </w:r>
      <w:r>
        <w:rPr>
          <w:rFonts w:hint="eastAsia" w:asciiTheme="minorEastAsia" w:hAnsiTheme="minorEastAsia" w:eastAsiaTheme="minorEastAsia"/>
          <w:sz w:val="21"/>
          <w:szCs w:val="21"/>
        </w:rPr>
        <w:t>招标文件购买</w:t>
      </w:r>
      <w:r>
        <w:rPr>
          <w:rFonts w:asciiTheme="minorEastAsia" w:hAnsiTheme="minorEastAsia" w:eastAsiaTheme="minorEastAsia"/>
          <w:sz w:val="21"/>
          <w:szCs w:val="21"/>
        </w:rPr>
        <w:t>”</w:t>
      </w:r>
      <w:r>
        <w:rPr>
          <w:rFonts w:hint="eastAsia" w:asciiTheme="minorEastAsia" w:hAnsiTheme="minorEastAsia" w:eastAsiaTheme="minorEastAsia"/>
          <w:sz w:val="21"/>
          <w:szCs w:val="21"/>
        </w:rPr>
        <w:t>，选择对应项目生成订单。②通过选择网上支付方式完成购买手续。③下载电子发票。电子发票一般是订单支付完成后</w:t>
      </w:r>
      <w:r>
        <w:rPr>
          <w:rFonts w:asciiTheme="minorEastAsia" w:hAnsiTheme="minorEastAsia" w:eastAsiaTheme="minorEastAsia"/>
          <w:sz w:val="21"/>
          <w:szCs w:val="21"/>
        </w:rPr>
        <w:t>48</w:t>
      </w:r>
      <w:r>
        <w:rPr>
          <w:rFonts w:hint="eastAsia" w:asciiTheme="minorEastAsia" w:hAnsiTheme="minorEastAsia" w:eastAsiaTheme="minorEastAsia"/>
          <w:sz w:val="21"/>
          <w:szCs w:val="21"/>
        </w:rPr>
        <w:t>小时内开具。（有关网上注册及购买文件发票等事宜，请联系客服。客服：叶韵诗</w:t>
      </w:r>
      <w:r>
        <w:rPr>
          <w:rFonts w:asciiTheme="minorEastAsia" w:hAnsiTheme="minorEastAsia" w:eastAsiaTheme="minorEastAsia"/>
          <w:sz w:val="21"/>
          <w:szCs w:val="21"/>
        </w:rPr>
        <w:t>020-37860669</w:t>
      </w:r>
      <w:r>
        <w:rPr>
          <w:rFonts w:hint="eastAsia" w:asciiTheme="minorEastAsia" w:hAnsiTheme="minorEastAsia" w:eastAsiaTheme="minorEastAsia"/>
          <w:sz w:val="21"/>
          <w:szCs w:val="21"/>
        </w:rPr>
        <w:t>、叶海恋</w:t>
      </w:r>
      <w:r>
        <w:rPr>
          <w:rFonts w:asciiTheme="minorEastAsia" w:hAnsiTheme="minorEastAsia" w:eastAsiaTheme="minorEastAsia"/>
          <w:sz w:val="21"/>
          <w:szCs w:val="21"/>
        </w:rPr>
        <w:t>020-37860671</w:t>
      </w:r>
      <w:r>
        <w:rPr>
          <w:rFonts w:hint="eastAsia" w:asciiTheme="minorEastAsia" w:hAnsiTheme="minorEastAsia" w:eastAsiaTheme="minorEastAsia"/>
          <w:sz w:val="21"/>
          <w:szCs w:val="21"/>
        </w:rPr>
        <w:t>）。</w:t>
      </w:r>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九、投标文件递交时间、地点：</w:t>
      </w:r>
    </w:p>
    <w:p>
      <w:pPr>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1、投标文件递交截止时间和开标时间：</w:t>
      </w:r>
      <w:r>
        <w:rPr>
          <w:rFonts w:asciiTheme="minorEastAsia" w:hAnsiTheme="minorEastAsia" w:eastAsiaTheme="minorEastAsia"/>
          <w:sz w:val="21"/>
          <w:szCs w:val="21"/>
          <w:u w:val="single"/>
        </w:rPr>
        <w:t>2025</w:t>
      </w:r>
      <w:r>
        <w:rPr>
          <w:rFonts w:hint="eastAsia" w:asciiTheme="minorEastAsia" w:hAnsiTheme="minorEastAsia" w:eastAsiaTheme="minorEastAsia"/>
          <w:sz w:val="21"/>
          <w:szCs w:val="21"/>
          <w:u w:val="single"/>
        </w:rPr>
        <w:t>年</w:t>
      </w:r>
      <w:r>
        <w:rPr>
          <w:rFonts w:hint="eastAsia" w:asciiTheme="minorEastAsia" w:hAnsiTheme="minorEastAsia" w:eastAsiaTheme="minorEastAsia"/>
          <w:sz w:val="21"/>
          <w:szCs w:val="21"/>
          <w:u w:val="single"/>
          <w:lang w:val="en-US" w:eastAsia="zh-CN"/>
        </w:rPr>
        <w:t>2</w:t>
      </w:r>
      <w:r>
        <w:rPr>
          <w:rFonts w:hint="eastAsia" w:asciiTheme="minorEastAsia" w:hAnsiTheme="minorEastAsia" w:eastAsiaTheme="minorEastAsia"/>
          <w:sz w:val="21"/>
          <w:szCs w:val="21"/>
          <w:u w:val="single"/>
        </w:rPr>
        <w:t>月</w:t>
      </w:r>
      <w:r>
        <w:rPr>
          <w:rFonts w:hint="eastAsia" w:asciiTheme="minorEastAsia" w:hAnsiTheme="minorEastAsia" w:eastAsiaTheme="minorEastAsia"/>
          <w:sz w:val="21"/>
          <w:szCs w:val="21"/>
          <w:u w:val="single"/>
          <w:lang w:val="en-US" w:eastAsia="zh-CN"/>
        </w:rPr>
        <w:t>19</w:t>
      </w:r>
      <w:r>
        <w:rPr>
          <w:rFonts w:hint="eastAsia" w:asciiTheme="minorEastAsia" w:hAnsiTheme="minorEastAsia" w:eastAsiaTheme="minorEastAsia"/>
          <w:sz w:val="21"/>
          <w:szCs w:val="21"/>
          <w:u w:val="single"/>
        </w:rPr>
        <w:t>日</w:t>
      </w:r>
      <w:r>
        <w:rPr>
          <w:rFonts w:hint="eastAsia" w:asciiTheme="minorEastAsia" w:hAnsiTheme="minorEastAsia" w:eastAsiaTheme="minorEastAsia"/>
          <w:sz w:val="21"/>
          <w:szCs w:val="21"/>
          <w:u w:val="single"/>
          <w:lang w:val="en-US" w:eastAsia="zh-CN"/>
        </w:rPr>
        <w:t>9</w:t>
      </w:r>
      <w:r>
        <w:rPr>
          <w:rFonts w:hint="eastAsia" w:asciiTheme="minorEastAsia" w:hAnsiTheme="minorEastAsia" w:eastAsiaTheme="minorEastAsia"/>
          <w:sz w:val="21"/>
          <w:szCs w:val="21"/>
          <w:u w:val="single"/>
        </w:rPr>
        <w:t>时</w:t>
      </w:r>
      <w:r>
        <w:rPr>
          <w:rFonts w:hint="eastAsia" w:asciiTheme="minorEastAsia" w:hAnsiTheme="minorEastAsia" w:eastAsiaTheme="minorEastAsia"/>
          <w:sz w:val="21"/>
          <w:szCs w:val="21"/>
          <w:u w:val="single"/>
          <w:lang w:val="en-US" w:eastAsia="zh-CN"/>
        </w:rPr>
        <w:t>30</w:t>
      </w:r>
      <w:r>
        <w:rPr>
          <w:rFonts w:hint="eastAsia" w:asciiTheme="minorEastAsia" w:hAnsiTheme="minorEastAsia" w:eastAsiaTheme="minorEastAsia"/>
          <w:sz w:val="21"/>
          <w:szCs w:val="21"/>
          <w:u w:val="single"/>
        </w:rPr>
        <w:t>分</w:t>
      </w:r>
      <w:r>
        <w:rPr>
          <w:rFonts w:hint="eastAsia" w:asciiTheme="minorEastAsia" w:hAnsiTheme="minorEastAsia" w:eastAsiaTheme="minorEastAsia"/>
          <w:sz w:val="21"/>
          <w:szCs w:val="21"/>
        </w:rPr>
        <w:t>（北京时间）</w:t>
      </w:r>
    </w:p>
    <w:p>
      <w:pPr>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2、地点：广州公共资源交易中心（广州市天河区天润路333号）开标室【</w:t>
      </w:r>
      <w:r>
        <w:rPr>
          <w:rFonts w:asciiTheme="minorEastAsia" w:hAnsiTheme="minorEastAsia" w:eastAsiaTheme="minorEastAsia"/>
          <w:sz w:val="21"/>
          <w:szCs w:val="21"/>
        </w:rPr>
        <w:t>注：具体以广州公共资源交易</w:t>
      </w:r>
      <w:r>
        <w:rPr>
          <w:rFonts w:hint="eastAsia" w:asciiTheme="minorEastAsia" w:hAnsiTheme="minorEastAsia" w:eastAsiaTheme="minorEastAsia"/>
          <w:sz w:val="21"/>
          <w:szCs w:val="21"/>
        </w:rPr>
        <w:t>中心网站（</w:t>
      </w:r>
      <w:r>
        <w:rPr>
          <w:rFonts w:asciiTheme="minorEastAsia" w:hAnsiTheme="minorEastAsia" w:eastAsiaTheme="minorEastAsia"/>
          <w:sz w:val="21"/>
          <w:szCs w:val="21"/>
        </w:rPr>
        <w:t>https://www.gzggzy.cn</w:t>
      </w:r>
      <w:r>
        <w:rPr>
          <w:rFonts w:hint="eastAsia" w:asciiTheme="minorEastAsia" w:hAnsiTheme="minorEastAsia" w:eastAsiaTheme="minorEastAsia"/>
          <w:sz w:val="21"/>
          <w:szCs w:val="21"/>
        </w:rPr>
        <w:t>）“建设工程→项目查询”处公布的投标截止时间、投标地点为准】。具体开标室见开标当天交易中心电子信息屏幕或网站上的安排。</w:t>
      </w:r>
    </w:p>
    <w:p>
      <w:pPr>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3、递交投标文件截止时间与开标时间是否有变化，请密切留意招标答疑中的相关信息。递交投标文件截止时间后，开标时间因故推迟的，相关评标信息仍以原递交投标文件截止时间的信息为准。</w:t>
      </w:r>
    </w:p>
    <w:p>
      <w:pPr>
        <w:adjustRightInd w:val="0"/>
        <w:snapToGrid w:val="0"/>
        <w:spacing w:line="360" w:lineRule="auto"/>
        <w:rPr>
          <w:rFonts w:asciiTheme="minorEastAsia" w:hAnsiTheme="minorEastAsia" w:eastAsiaTheme="minorEastAsia"/>
          <w:sz w:val="21"/>
          <w:szCs w:val="21"/>
        </w:rPr>
      </w:pPr>
      <w:bookmarkStart w:id="25" w:name="_Toc414529832"/>
      <w:bookmarkStart w:id="26" w:name="_Toc414262936"/>
      <w:bookmarkStart w:id="27" w:name="_Toc414262320"/>
      <w:r>
        <w:rPr>
          <w:rFonts w:hint="eastAsia" w:asciiTheme="minorEastAsia" w:hAnsiTheme="minorEastAsia" w:eastAsiaTheme="minorEastAsia"/>
          <w:sz w:val="21"/>
          <w:szCs w:val="21"/>
        </w:rPr>
        <w:t>4、逾期送达的或者未送达指定地点的投标文件，招标人不予受理。</w:t>
      </w:r>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十、资格审查方式</w:t>
      </w:r>
      <w:bookmarkEnd w:id="25"/>
      <w:bookmarkEnd w:id="26"/>
      <w:bookmarkEnd w:id="27"/>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本次招标采用资格后审。</w:t>
      </w:r>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十一、招标人因两次或多次招标失败，如需申请改变招标方式或不招标的，将按相关法律、法规的要求选择采购方式。</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十二、潜在投标人或投标人或利害关系人对本招标公告及招标文件内容有异议的，</w:t>
      </w:r>
      <w:r>
        <w:rPr>
          <w:rFonts w:asciiTheme="minorEastAsia" w:hAnsiTheme="minorEastAsia" w:eastAsiaTheme="minorEastAsia"/>
          <w:sz w:val="21"/>
          <w:szCs w:val="21"/>
        </w:rPr>
        <w:t>应</w:t>
      </w:r>
      <w:r>
        <w:rPr>
          <w:rFonts w:hint="eastAsia" w:asciiTheme="minorEastAsia" w:hAnsiTheme="minorEastAsia" w:eastAsiaTheme="minorEastAsia"/>
          <w:sz w:val="21"/>
          <w:szCs w:val="21"/>
        </w:rPr>
        <w:t>按招标文件要求以</w:t>
      </w:r>
      <w:r>
        <w:rPr>
          <w:rFonts w:asciiTheme="minorEastAsia" w:hAnsiTheme="minorEastAsia" w:eastAsiaTheme="minorEastAsia"/>
          <w:sz w:val="21"/>
          <w:szCs w:val="21"/>
        </w:rPr>
        <w:t>书面形式</w:t>
      </w:r>
      <w:r>
        <w:rPr>
          <w:rFonts w:hint="eastAsia" w:asciiTheme="minorEastAsia" w:hAnsiTheme="minorEastAsia" w:eastAsiaTheme="minorEastAsia"/>
          <w:sz w:val="21"/>
          <w:szCs w:val="21"/>
        </w:rPr>
        <w:t>向招标人或招标代理机构书面提出。招标人在收到异议之日起3日内作出答复。有下列情形之一的，招标人可以不予受理：</w:t>
      </w:r>
    </w:p>
    <w:p>
      <w:pPr>
        <w:numPr>
          <w:ilvl w:val="0"/>
          <w:numId w:val="1"/>
        </w:numPr>
        <w:autoSpaceDE/>
        <w:autoSpaceDN/>
        <w:spacing w:line="360" w:lineRule="auto"/>
        <w:ind w:left="229" w:leftChars="104" w:firstLine="226" w:firstLineChars="108"/>
        <w:jc w:val="both"/>
        <w:rPr>
          <w:rFonts w:asciiTheme="minorEastAsia" w:hAnsiTheme="minorEastAsia" w:eastAsiaTheme="minorEastAsia"/>
          <w:sz w:val="21"/>
          <w:szCs w:val="21"/>
        </w:rPr>
      </w:pPr>
      <w:r>
        <w:rPr>
          <w:rFonts w:hint="eastAsia" w:asciiTheme="minorEastAsia" w:hAnsiTheme="minorEastAsia" w:eastAsiaTheme="minorEastAsia"/>
          <w:sz w:val="21"/>
          <w:szCs w:val="21"/>
        </w:rPr>
        <w:t>异议提起人不是投标人、潜在投标人或者其他利害关系人；</w:t>
      </w:r>
    </w:p>
    <w:p>
      <w:pPr>
        <w:numPr>
          <w:ilvl w:val="0"/>
          <w:numId w:val="1"/>
        </w:numPr>
        <w:autoSpaceDE/>
        <w:autoSpaceDN/>
        <w:spacing w:line="360" w:lineRule="auto"/>
        <w:ind w:left="229" w:leftChars="104" w:firstLine="226" w:firstLineChars="108"/>
        <w:jc w:val="both"/>
        <w:rPr>
          <w:rFonts w:asciiTheme="minorEastAsia" w:hAnsiTheme="minorEastAsia" w:eastAsiaTheme="minorEastAsia"/>
          <w:sz w:val="21"/>
          <w:szCs w:val="21"/>
        </w:rPr>
      </w:pPr>
      <w:r>
        <w:rPr>
          <w:rFonts w:hint="eastAsia" w:asciiTheme="minorEastAsia" w:hAnsiTheme="minorEastAsia" w:eastAsiaTheme="minorEastAsia"/>
          <w:sz w:val="21"/>
          <w:szCs w:val="21"/>
        </w:rPr>
        <w:t>未在法定的异议期限内提出；</w:t>
      </w:r>
    </w:p>
    <w:p>
      <w:pPr>
        <w:numPr>
          <w:ilvl w:val="0"/>
          <w:numId w:val="1"/>
        </w:numPr>
        <w:autoSpaceDE/>
        <w:autoSpaceDN/>
        <w:spacing w:line="360" w:lineRule="auto"/>
        <w:ind w:left="229" w:leftChars="104" w:firstLine="226" w:firstLineChars="108"/>
        <w:jc w:val="both"/>
        <w:rPr>
          <w:rFonts w:asciiTheme="minorEastAsia" w:hAnsiTheme="minorEastAsia" w:eastAsiaTheme="minorEastAsia"/>
          <w:sz w:val="21"/>
          <w:szCs w:val="21"/>
        </w:rPr>
      </w:pPr>
      <w:r>
        <w:rPr>
          <w:rFonts w:hint="eastAsia" w:asciiTheme="minorEastAsia" w:hAnsiTheme="minorEastAsia" w:eastAsiaTheme="minorEastAsia"/>
          <w:sz w:val="21"/>
          <w:szCs w:val="21"/>
        </w:rPr>
        <w:t>本招标文件规定应当以书面形式提出但未以书面形式提出的；</w:t>
      </w:r>
    </w:p>
    <w:p>
      <w:pPr>
        <w:numPr>
          <w:ilvl w:val="0"/>
          <w:numId w:val="1"/>
        </w:numPr>
        <w:autoSpaceDE/>
        <w:autoSpaceDN/>
        <w:spacing w:line="360" w:lineRule="auto"/>
        <w:ind w:left="229" w:leftChars="104" w:firstLine="226" w:firstLineChars="108"/>
        <w:jc w:val="both"/>
        <w:rPr>
          <w:rFonts w:asciiTheme="minorEastAsia" w:hAnsiTheme="minorEastAsia" w:eastAsiaTheme="minorEastAsia"/>
          <w:sz w:val="21"/>
          <w:szCs w:val="21"/>
        </w:rPr>
      </w:pPr>
      <w:r>
        <w:rPr>
          <w:rFonts w:hint="eastAsia" w:asciiTheme="minorEastAsia" w:hAnsiTheme="minorEastAsia" w:eastAsiaTheme="minorEastAsia"/>
          <w:sz w:val="21"/>
          <w:szCs w:val="21"/>
        </w:rPr>
        <w:t>异议函未按照要求签字盖章的；</w:t>
      </w:r>
    </w:p>
    <w:p>
      <w:pPr>
        <w:numPr>
          <w:ilvl w:val="0"/>
          <w:numId w:val="1"/>
        </w:numPr>
        <w:autoSpaceDE/>
        <w:autoSpaceDN/>
        <w:spacing w:line="360" w:lineRule="auto"/>
        <w:ind w:left="229" w:leftChars="104" w:firstLine="226" w:firstLineChars="108"/>
        <w:jc w:val="both"/>
        <w:rPr>
          <w:rFonts w:asciiTheme="minorEastAsia" w:hAnsiTheme="minorEastAsia" w:eastAsiaTheme="minorEastAsia"/>
          <w:sz w:val="21"/>
          <w:szCs w:val="21"/>
        </w:rPr>
      </w:pPr>
      <w:r>
        <w:rPr>
          <w:rFonts w:hint="eastAsia" w:asciiTheme="minorEastAsia" w:hAnsiTheme="minorEastAsia" w:eastAsiaTheme="minorEastAsia"/>
          <w:sz w:val="21"/>
          <w:szCs w:val="21"/>
        </w:rPr>
        <w:t>异议函未提供有效联系人和联系方式的；</w:t>
      </w:r>
    </w:p>
    <w:p>
      <w:pPr>
        <w:numPr>
          <w:ilvl w:val="0"/>
          <w:numId w:val="1"/>
        </w:numPr>
        <w:autoSpaceDE/>
        <w:autoSpaceDN/>
        <w:spacing w:line="360" w:lineRule="auto"/>
        <w:ind w:left="229" w:leftChars="104" w:firstLine="226" w:firstLineChars="108"/>
        <w:jc w:val="both"/>
        <w:rPr>
          <w:rFonts w:asciiTheme="minorEastAsia" w:hAnsiTheme="minorEastAsia" w:eastAsiaTheme="minorEastAsia"/>
          <w:sz w:val="21"/>
          <w:szCs w:val="21"/>
        </w:rPr>
      </w:pPr>
      <w:r>
        <w:rPr>
          <w:rFonts w:hint="eastAsia" w:asciiTheme="minorEastAsia" w:hAnsiTheme="minorEastAsia" w:eastAsiaTheme="minorEastAsia"/>
          <w:sz w:val="21"/>
          <w:szCs w:val="21"/>
        </w:rPr>
        <w:t>开标现场已经投标人确认的事项，开标后投标人又该事项提出异议的；</w:t>
      </w:r>
    </w:p>
    <w:p>
      <w:pPr>
        <w:numPr>
          <w:ilvl w:val="0"/>
          <w:numId w:val="1"/>
        </w:numPr>
        <w:autoSpaceDE/>
        <w:autoSpaceDN/>
        <w:spacing w:line="360" w:lineRule="auto"/>
        <w:ind w:left="229" w:leftChars="104" w:firstLine="226" w:firstLineChars="108"/>
        <w:jc w:val="both"/>
        <w:rPr>
          <w:rFonts w:asciiTheme="minorEastAsia" w:hAnsiTheme="minorEastAsia" w:eastAsiaTheme="minorEastAsia"/>
          <w:sz w:val="21"/>
          <w:szCs w:val="21"/>
        </w:rPr>
      </w:pPr>
      <w:r>
        <w:rPr>
          <w:rFonts w:hint="eastAsia" w:asciiTheme="minorEastAsia" w:hAnsiTheme="minorEastAsia" w:eastAsiaTheme="minorEastAsia"/>
          <w:sz w:val="21"/>
          <w:szCs w:val="21"/>
        </w:rPr>
        <w:t>异议提起人对已经撤回的异议，以同一理由提出的；</w:t>
      </w:r>
    </w:p>
    <w:p>
      <w:pPr>
        <w:numPr>
          <w:ilvl w:val="0"/>
          <w:numId w:val="1"/>
        </w:numPr>
        <w:autoSpaceDE/>
        <w:autoSpaceDN/>
        <w:spacing w:line="360" w:lineRule="auto"/>
        <w:ind w:left="229" w:leftChars="104" w:firstLine="226" w:firstLineChars="108"/>
        <w:jc w:val="both"/>
        <w:rPr>
          <w:rFonts w:asciiTheme="minorEastAsia" w:hAnsiTheme="minorEastAsia" w:eastAsiaTheme="minorEastAsia"/>
          <w:sz w:val="21"/>
          <w:szCs w:val="21"/>
        </w:rPr>
      </w:pPr>
      <w:r>
        <w:rPr>
          <w:rFonts w:hint="eastAsia" w:asciiTheme="minorEastAsia" w:hAnsiTheme="minorEastAsia" w:eastAsiaTheme="minorEastAsia"/>
          <w:sz w:val="21"/>
          <w:szCs w:val="21"/>
        </w:rPr>
        <w:t>招标人已经作出明确答复，无新的事实证据，又就同一问题提出异议的。</w:t>
      </w:r>
    </w:p>
    <w:p>
      <w:pPr>
        <w:adjustRightInd w:val="0"/>
        <w:snapToGrid w:val="0"/>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b/>
          <w:bCs/>
          <w:sz w:val="21"/>
          <w:szCs w:val="21"/>
        </w:rPr>
        <w:t>注：异议人不得以异议为名排挤竞争对手，不得捏造事实或者提供虚假材料进行虚假、恶意异议，阻碍招标采购活动的正常进行。对于虚假、恶意或通过非法途径获取证明材料的，招标人将按有关规定严肃处理，列入招标人及其上级单位不良供应商名单，取消一定期限内参与招标人及其关联企业投标。</w:t>
      </w:r>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异议受理部门：国义招标股份有限公司监察审计部</w:t>
      </w:r>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质疑联系人：郭小姐、李小姐</w:t>
      </w:r>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电话：</w:t>
      </w:r>
      <w:r>
        <w:rPr>
          <w:rFonts w:asciiTheme="minorEastAsia" w:hAnsiTheme="minorEastAsia" w:eastAsiaTheme="minorEastAsia"/>
          <w:sz w:val="21"/>
          <w:szCs w:val="21"/>
        </w:rPr>
        <w:t>020-37860713/715</w:t>
      </w:r>
      <w:r>
        <w:rPr>
          <w:rFonts w:hint="eastAsia" w:asciiTheme="minorEastAsia" w:hAnsiTheme="minorEastAsia" w:eastAsiaTheme="minorEastAsia"/>
          <w:sz w:val="21"/>
          <w:szCs w:val="21"/>
        </w:rPr>
        <w:t>（工作时间：</w:t>
      </w:r>
      <w:r>
        <w:rPr>
          <w:rFonts w:asciiTheme="minorEastAsia" w:hAnsiTheme="minorEastAsia" w:eastAsiaTheme="minorEastAsia"/>
          <w:sz w:val="21"/>
          <w:szCs w:val="21"/>
        </w:rPr>
        <w:t>8</w:t>
      </w:r>
      <w:r>
        <w:rPr>
          <w:rFonts w:hint="eastAsia" w:asciiTheme="minorEastAsia" w:hAnsiTheme="minorEastAsia" w:eastAsiaTheme="minorEastAsia"/>
          <w:sz w:val="21"/>
          <w:szCs w:val="21"/>
        </w:rPr>
        <w:t>：</w:t>
      </w:r>
      <w:r>
        <w:rPr>
          <w:rFonts w:asciiTheme="minorEastAsia" w:hAnsiTheme="minorEastAsia" w:eastAsiaTheme="minorEastAsia"/>
          <w:sz w:val="21"/>
          <w:szCs w:val="21"/>
        </w:rPr>
        <w:t>30-17</w:t>
      </w:r>
      <w:r>
        <w:rPr>
          <w:rFonts w:hint="eastAsia" w:asciiTheme="minorEastAsia" w:hAnsiTheme="minorEastAsia" w:eastAsiaTheme="minorEastAsia"/>
          <w:sz w:val="21"/>
          <w:szCs w:val="21"/>
        </w:rPr>
        <w:t>：</w:t>
      </w:r>
      <w:r>
        <w:rPr>
          <w:rFonts w:asciiTheme="minorEastAsia" w:hAnsiTheme="minorEastAsia" w:eastAsiaTheme="minorEastAsia"/>
          <w:sz w:val="21"/>
          <w:szCs w:val="21"/>
        </w:rPr>
        <w:t>00</w:t>
      </w:r>
      <w:r>
        <w:rPr>
          <w:rFonts w:hint="eastAsia" w:asciiTheme="minorEastAsia" w:hAnsiTheme="minorEastAsia" w:eastAsiaTheme="minorEastAsia"/>
          <w:sz w:val="21"/>
          <w:szCs w:val="21"/>
        </w:rPr>
        <w:t>）</w:t>
      </w:r>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邮箱：</w:t>
      </w:r>
      <w:r>
        <w:rPr>
          <w:rFonts w:asciiTheme="minorEastAsia" w:hAnsiTheme="minorEastAsia" w:eastAsiaTheme="minorEastAsia"/>
          <w:sz w:val="21"/>
          <w:szCs w:val="21"/>
        </w:rPr>
        <w:t>guochunxi@ebidding.com</w:t>
      </w:r>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地址：广州市东风东路</w:t>
      </w:r>
      <w:r>
        <w:rPr>
          <w:rFonts w:asciiTheme="minorEastAsia" w:hAnsiTheme="minorEastAsia" w:eastAsiaTheme="minorEastAsia"/>
          <w:sz w:val="21"/>
          <w:szCs w:val="21"/>
        </w:rPr>
        <w:t>726</w:t>
      </w:r>
      <w:r>
        <w:rPr>
          <w:rFonts w:hint="eastAsia" w:asciiTheme="minorEastAsia" w:hAnsiTheme="minorEastAsia" w:eastAsiaTheme="minorEastAsia"/>
          <w:sz w:val="21"/>
          <w:szCs w:val="21"/>
        </w:rPr>
        <w:t>号</w:t>
      </w:r>
      <w:r>
        <w:rPr>
          <w:rFonts w:asciiTheme="minorEastAsia" w:hAnsiTheme="minorEastAsia" w:eastAsiaTheme="minorEastAsia"/>
          <w:sz w:val="21"/>
          <w:szCs w:val="21"/>
        </w:rPr>
        <w:t>9</w:t>
      </w:r>
      <w:r>
        <w:rPr>
          <w:rFonts w:hint="eastAsia" w:asciiTheme="minorEastAsia" w:hAnsiTheme="minorEastAsia" w:eastAsiaTheme="minorEastAsia"/>
          <w:sz w:val="21"/>
          <w:szCs w:val="21"/>
        </w:rPr>
        <w:t>楼</w:t>
      </w:r>
      <w:r>
        <w:rPr>
          <w:rFonts w:asciiTheme="minorEastAsia" w:hAnsiTheme="minorEastAsia" w:eastAsiaTheme="minorEastAsia"/>
          <w:sz w:val="21"/>
          <w:szCs w:val="21"/>
        </w:rPr>
        <w:t>903</w:t>
      </w:r>
      <w:r>
        <w:rPr>
          <w:rFonts w:hint="eastAsia" w:asciiTheme="minorEastAsia" w:hAnsiTheme="minorEastAsia" w:eastAsiaTheme="minorEastAsia"/>
          <w:sz w:val="21"/>
          <w:szCs w:val="21"/>
        </w:rPr>
        <w:t>室（监察审计部）</w:t>
      </w:r>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邮编：</w:t>
      </w:r>
      <w:r>
        <w:rPr>
          <w:rFonts w:asciiTheme="minorEastAsia" w:hAnsiTheme="minorEastAsia" w:eastAsiaTheme="minorEastAsia"/>
          <w:sz w:val="21"/>
          <w:szCs w:val="21"/>
        </w:rPr>
        <w:t>510080</w:t>
      </w:r>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十四、本次招标公告同时在中国招标投标公共服务平台</w:t>
      </w:r>
      <w:r>
        <w:rPr>
          <w:rFonts w:asciiTheme="minorEastAsia" w:hAnsiTheme="minorEastAsia" w:eastAsiaTheme="minorEastAsia"/>
          <w:sz w:val="21"/>
          <w:szCs w:val="21"/>
        </w:rPr>
        <w:t>https://www.cebpubservice.com</w:t>
      </w:r>
      <w:r>
        <w:rPr>
          <w:rFonts w:hint="eastAsia" w:asciiTheme="minorEastAsia" w:hAnsiTheme="minorEastAsia" w:eastAsiaTheme="minorEastAsia"/>
          <w:sz w:val="21"/>
          <w:szCs w:val="21"/>
        </w:rPr>
        <w:t>、广东省招标投标监管网</w:t>
      </w:r>
      <w:r>
        <w:rPr>
          <w:rFonts w:asciiTheme="minorEastAsia" w:hAnsiTheme="minorEastAsia" w:eastAsiaTheme="minorEastAsia"/>
          <w:sz w:val="21"/>
          <w:szCs w:val="21"/>
        </w:rPr>
        <w:t>https://zbtb.gd.gov.cn</w:t>
      </w:r>
      <w:r>
        <w:rPr>
          <w:rFonts w:hint="eastAsia" w:asciiTheme="minorEastAsia" w:hAnsiTheme="minorEastAsia" w:eastAsiaTheme="minorEastAsia"/>
          <w:sz w:val="21"/>
          <w:szCs w:val="21"/>
        </w:rPr>
        <w:t>、广州公共资源交易中心网平台</w:t>
      </w:r>
      <w:r>
        <w:rPr>
          <w:rFonts w:asciiTheme="minorEastAsia" w:hAnsiTheme="minorEastAsia" w:eastAsiaTheme="minorEastAsia"/>
          <w:sz w:val="21"/>
          <w:szCs w:val="21"/>
        </w:rPr>
        <w:t>https://www.gzggzy.cn</w:t>
      </w:r>
      <w:r>
        <w:rPr>
          <w:rFonts w:hint="eastAsia" w:asciiTheme="minorEastAsia" w:hAnsiTheme="minorEastAsia" w:eastAsiaTheme="minorEastAsia"/>
          <w:sz w:val="21"/>
          <w:szCs w:val="21"/>
        </w:rPr>
        <w:t>和国义招标采购平台</w:t>
      </w:r>
      <w:r>
        <w:rPr>
          <w:rFonts w:asciiTheme="minorEastAsia" w:hAnsiTheme="minorEastAsia" w:eastAsiaTheme="minorEastAsia"/>
          <w:sz w:val="21"/>
          <w:szCs w:val="21"/>
        </w:rPr>
        <w:t>www.ebidding.com</w:t>
      </w:r>
      <w:r>
        <w:rPr>
          <w:rFonts w:hint="eastAsia" w:asciiTheme="minorEastAsia" w:hAnsiTheme="minorEastAsia" w:eastAsiaTheme="minorEastAsia"/>
          <w:sz w:val="21"/>
          <w:szCs w:val="21"/>
        </w:rPr>
        <w:t>等平台上发布。平台之间按《招标公告和公示信息发布管理办法》（简称</w:t>
      </w:r>
      <w:r>
        <w:rPr>
          <w:rFonts w:asciiTheme="minorEastAsia" w:hAnsiTheme="minorEastAsia" w:eastAsiaTheme="minorEastAsia"/>
          <w:sz w:val="21"/>
          <w:szCs w:val="21"/>
        </w:rPr>
        <w:t>10</w:t>
      </w:r>
      <w:r>
        <w:rPr>
          <w:rFonts w:hint="eastAsia" w:asciiTheme="minorEastAsia" w:hAnsiTheme="minorEastAsia" w:eastAsiaTheme="minorEastAsia"/>
          <w:sz w:val="21"/>
          <w:szCs w:val="21"/>
        </w:rPr>
        <w:t>号令）和《招标公告和公示数据接口规范》等相关规定对接交互本招标公告内容。如有不一致以广州公共资源交易中心网平台为准。</w:t>
      </w:r>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十五、招标公告网上发布时，同时发布招标文件。招标公告发布之日起计算编制投标文件时间，编制投标文件的时间不得少于20天。</w:t>
      </w:r>
    </w:p>
    <w:p>
      <w:pPr>
        <w:adjustRightInd w:val="0"/>
        <w:snapToGrid w:val="0"/>
        <w:spacing w:line="360" w:lineRule="auto"/>
        <w:ind w:firstLine="470" w:firstLineChars="224"/>
        <w:rPr>
          <w:rFonts w:asciiTheme="minorEastAsia" w:hAnsiTheme="minorEastAsia" w:eastAsiaTheme="minorEastAsia"/>
          <w:sz w:val="21"/>
          <w:szCs w:val="21"/>
        </w:rPr>
      </w:pPr>
      <w:r>
        <w:rPr>
          <w:rFonts w:hint="eastAsia" w:asciiTheme="minorEastAsia" w:hAnsiTheme="minorEastAsia" w:eastAsiaTheme="minorEastAsia"/>
          <w:sz w:val="21"/>
          <w:szCs w:val="21"/>
        </w:rPr>
        <w:t>如招标人需发布补充公告的，以最后发布的补充公告的时间起计算编制投标文件时间，并需在招标答疑中明确说明。</w:t>
      </w:r>
    </w:p>
    <w:p>
      <w:pPr>
        <w:adjustRightInd w:val="0"/>
        <w:snapToGrid w:val="0"/>
        <w:spacing w:line="360" w:lineRule="auto"/>
        <w:ind w:firstLine="470" w:firstLineChars="224"/>
        <w:rPr>
          <w:rFonts w:asciiTheme="minorEastAsia" w:hAnsiTheme="minorEastAsia" w:eastAsiaTheme="minorEastAsia"/>
          <w:sz w:val="21"/>
          <w:szCs w:val="21"/>
        </w:rPr>
      </w:pPr>
    </w:p>
    <w:p>
      <w:pPr>
        <w:adjustRightInd w:val="0"/>
        <w:snapToGrid w:val="0"/>
        <w:spacing w:line="360" w:lineRule="auto"/>
        <w:ind w:firstLine="470" w:firstLineChars="224"/>
        <w:jc w:val="right"/>
        <w:rPr>
          <w:rFonts w:asciiTheme="minorEastAsia" w:hAnsiTheme="minorEastAsia" w:eastAsiaTheme="minorEastAsia"/>
          <w:sz w:val="21"/>
          <w:szCs w:val="21"/>
        </w:rPr>
      </w:pPr>
      <w:r>
        <w:rPr>
          <w:rFonts w:hint="eastAsia" w:asciiTheme="minorEastAsia" w:hAnsiTheme="minorEastAsia" w:eastAsiaTheme="minorEastAsia"/>
          <w:sz w:val="21"/>
          <w:szCs w:val="21"/>
        </w:rPr>
        <w:t>招标人：广州知识城恒运热电有限公司</w:t>
      </w:r>
    </w:p>
    <w:p>
      <w:pPr>
        <w:adjustRightInd w:val="0"/>
        <w:snapToGrid w:val="0"/>
        <w:spacing w:line="360" w:lineRule="auto"/>
        <w:ind w:firstLine="470" w:firstLineChars="224"/>
        <w:jc w:val="right"/>
        <w:rPr>
          <w:rFonts w:asciiTheme="minorEastAsia" w:hAnsiTheme="minorEastAsia" w:eastAsiaTheme="minorEastAsia"/>
          <w:sz w:val="21"/>
          <w:szCs w:val="21"/>
        </w:rPr>
      </w:pPr>
      <w:r>
        <w:rPr>
          <w:rFonts w:hint="eastAsia" w:asciiTheme="minorEastAsia" w:hAnsiTheme="minorEastAsia" w:eastAsiaTheme="minorEastAsia"/>
          <w:sz w:val="21"/>
          <w:szCs w:val="21"/>
        </w:rPr>
        <w:t>招标代理机构：国义招标股份有限公司</w:t>
      </w:r>
    </w:p>
    <w:p>
      <w:pPr>
        <w:adjustRightInd w:val="0"/>
        <w:snapToGrid w:val="0"/>
        <w:spacing w:line="360" w:lineRule="auto"/>
        <w:ind w:firstLine="470" w:firstLineChars="224"/>
        <w:jc w:val="right"/>
        <w:rPr>
          <w:rFonts w:asciiTheme="minorEastAsia" w:hAnsiTheme="minorEastAsia" w:eastAsiaTheme="minorEastAsia"/>
          <w:sz w:val="21"/>
          <w:szCs w:val="21"/>
        </w:rPr>
      </w:pPr>
      <w:bookmarkStart w:id="30" w:name="_GoBack"/>
      <w:r>
        <w:rPr>
          <w:rFonts w:hint="eastAsia" w:asciiTheme="minorEastAsia" w:hAnsiTheme="minorEastAsia" w:eastAsiaTheme="minorEastAsia"/>
          <w:sz w:val="21"/>
          <w:szCs w:val="21"/>
        </w:rPr>
        <w:t>2025年</w:t>
      </w: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17</w:t>
      </w:r>
      <w:r>
        <w:rPr>
          <w:rFonts w:hint="eastAsia" w:asciiTheme="minorEastAsia" w:hAnsiTheme="minorEastAsia" w:eastAsiaTheme="minorEastAsia"/>
          <w:sz w:val="21"/>
          <w:szCs w:val="21"/>
        </w:rPr>
        <w:t>日</w:t>
      </w:r>
      <w:bookmarkEnd w:id="30"/>
    </w:p>
    <w:p>
      <w:pPr>
        <w:adjustRightInd w:val="0"/>
        <w:snapToGrid w:val="0"/>
        <w:rPr>
          <w:rFonts w:asciiTheme="minorEastAsia" w:hAnsiTheme="minorEastAsia" w:eastAsiaTheme="minorEastAsia"/>
          <w:szCs w:val="21"/>
        </w:rPr>
      </w:pPr>
      <w:r>
        <w:rPr>
          <w:rFonts w:asciiTheme="minorEastAsia" w:hAnsiTheme="minorEastAsia" w:eastAsiaTheme="minorEastAsia"/>
          <w:sz w:val="21"/>
          <w:szCs w:val="21"/>
          <w:u w:val="single"/>
        </w:rPr>
        <w:br w:type="page"/>
      </w:r>
      <w:r>
        <w:rPr>
          <w:rFonts w:hint="eastAsia" w:asciiTheme="minorEastAsia" w:hAnsiTheme="minorEastAsia" w:eastAsiaTheme="minorEastAsia"/>
          <w:szCs w:val="21"/>
        </w:rPr>
        <w:t>附件一</w:t>
      </w:r>
    </w:p>
    <w:p>
      <w:pPr>
        <w:tabs>
          <w:tab w:val="left" w:pos="720"/>
        </w:tabs>
        <w:adjustRightInd w:val="0"/>
        <w:snapToGrid w:val="0"/>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投标申请人声明</w:t>
      </w:r>
    </w:p>
    <w:p>
      <w:pPr>
        <w:pStyle w:val="10"/>
        <w:adjustRightInd w:val="0"/>
        <w:snapToGrid w:val="0"/>
        <w:ind w:firstLine="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本招标项目招标人及招标监督机构：</w:t>
      </w:r>
    </w:p>
    <w:p>
      <w:pPr>
        <w:pStyle w:val="10"/>
        <w:adjustRightInd w:val="0"/>
        <w:snapToGrid w:val="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本公司就参加投标工作，作出郑重声明：</w:t>
      </w:r>
    </w:p>
    <w:p>
      <w:pPr>
        <w:pStyle w:val="10"/>
        <w:adjustRightInd w:val="0"/>
        <w:snapToGrid w:val="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一、本公司保证投标报名材料及其后提供的一切材料都是真实的。本公司响应招标、参加投标竞争的中华人民共和国境内的企业法人或境外企业在中国境内的合法机构，并有独立订立合同的权力；应是在法律上和财务上独立，合法运作并独立于招标方的；没有直接或间接地与招标方雇用或曾经雇用过的，为本次招标编制技术规范和其他文件或提供咨询服务的公司包括其附属机构有关联；与招标人存在利害关系可能影响招标公正性的法人、其他组织或者个人不得参加本招标项目投标；单位负责人为同一人或者存在控股、管理关系的不同单位，不得同时参加本招标项目投标，否则投标均无效。</w:t>
      </w:r>
    </w:p>
    <w:p>
      <w:pPr>
        <w:pStyle w:val="10"/>
        <w:adjustRightInd w:val="0"/>
        <w:snapToGrid w:val="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二、本公司保证不与其他单位围标、串标，不出让投标资格，不向招标人或评标委员会成员行贿。</w:t>
      </w:r>
    </w:p>
    <w:p>
      <w:pPr>
        <w:pStyle w:val="10"/>
        <w:adjustRightInd w:val="0"/>
        <w:snapToGrid w:val="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三、本公司具有良好的银行资信和商业信誉，</w:t>
      </w:r>
      <w:r>
        <w:rPr>
          <w:rFonts w:hint="eastAsia" w:cs="宋体" w:asciiTheme="minorEastAsia" w:hAnsiTheme="minorEastAsia" w:eastAsiaTheme="minorEastAsia"/>
          <w:color w:val="auto"/>
          <w:sz w:val="21"/>
          <w:szCs w:val="21"/>
        </w:rPr>
        <w:t>没有处于被责令停业或破产状态，且资产未被重组、接管和冻结。</w:t>
      </w:r>
      <w:r>
        <w:rPr>
          <w:rFonts w:hint="eastAsia" w:asciiTheme="minorEastAsia" w:hAnsiTheme="minorEastAsia" w:eastAsiaTheme="minorEastAsia"/>
          <w:color w:val="auto"/>
          <w:sz w:val="21"/>
          <w:szCs w:val="21"/>
        </w:rPr>
        <w:t>没有存在法规规定的串通投标、以他人名义投标、弄虚作假行为以及投标无效的情况，否则投标人的投标无效或被否决，招标人有权没收其已缴纳的投标保证金。（以行政主管部门或法院或检察院书面认定为准）。</w:t>
      </w:r>
    </w:p>
    <w:p>
      <w:pPr>
        <w:pStyle w:val="10"/>
        <w:adjustRightInd w:val="0"/>
        <w:snapToGrid w:val="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四、本公司承诺，在专业技术、设备、设施、人员组织、业绩经验等方面具有设计、制造、质量控制、经营管理具有相应的资格和能力。</w:t>
      </w:r>
    </w:p>
    <w:p>
      <w:pPr>
        <w:pStyle w:val="10"/>
        <w:adjustRightInd w:val="0"/>
        <w:snapToGrid w:val="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五、本公司（是/否）和国外的制造商具有技术合作、技术支持或技术转让关系，如是，后附与国外制造商签署的技术合作协议书、技术支持协议书或技术转让协议书。</w:t>
      </w:r>
    </w:p>
    <w:p>
      <w:pPr>
        <w:pStyle w:val="10"/>
        <w:adjustRightInd w:val="0"/>
        <w:snapToGrid w:val="0"/>
        <w:rPr>
          <w:rFonts w:asciiTheme="minorEastAsia" w:hAnsiTheme="minorEastAsia" w:eastAsiaTheme="minorEastAsia"/>
          <w:color w:val="auto"/>
          <w:sz w:val="21"/>
          <w:szCs w:val="21"/>
        </w:rPr>
      </w:pPr>
      <w:bookmarkStart w:id="28" w:name="OLE_LINK41"/>
      <w:r>
        <w:rPr>
          <w:rFonts w:hint="eastAsia" w:asciiTheme="minorEastAsia" w:hAnsiTheme="minorEastAsia" w:eastAsiaTheme="minorEastAsia"/>
          <w:color w:val="auto"/>
          <w:sz w:val="21"/>
          <w:szCs w:val="21"/>
        </w:rPr>
        <w:t>六、本公司非联合体投标，且已成功登记作为投标人参与竞标。</w:t>
      </w:r>
    </w:p>
    <w:p>
      <w:pPr>
        <w:pStyle w:val="10"/>
        <w:adjustRightInd w:val="0"/>
        <w:snapToGrid w:val="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七、本公司自2019年1月1日至投标截止日期止不曾在招标人及其关联公司招标中存在弃标或违约行为。</w:t>
      </w:r>
    </w:p>
    <w:bookmarkEnd w:id="28"/>
    <w:p>
      <w:pPr>
        <w:pStyle w:val="10"/>
        <w:adjustRightInd w:val="0"/>
        <w:snapToGrid w:val="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本公司违反上述保证，或本声明陈述与事实不符，经查实，本公司愿意接受公开通报，承担由此带来的法律后果，并自愿停止参加招标人的招标投标活动二年。</w:t>
      </w:r>
    </w:p>
    <w:p>
      <w:pPr>
        <w:pStyle w:val="10"/>
        <w:adjustRightInd w:val="0"/>
        <w:snapToGrid w:val="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特此声明</w:t>
      </w:r>
    </w:p>
    <w:p>
      <w:pPr>
        <w:pStyle w:val="11"/>
        <w:adjustRightInd w:val="0"/>
        <w:snapToGrid w:val="0"/>
        <w:ind w:right="1449"/>
        <w:jc w:val="both"/>
        <w:rPr>
          <w:rFonts w:asciiTheme="minorEastAsia" w:hAnsiTheme="minorEastAsia" w:eastAsiaTheme="minorEastAsia"/>
          <w:color w:val="auto"/>
          <w:sz w:val="21"/>
          <w:szCs w:val="21"/>
        </w:rPr>
      </w:pPr>
    </w:p>
    <w:p>
      <w:pPr>
        <w:pStyle w:val="11"/>
        <w:adjustRightInd w:val="0"/>
        <w:snapToGrid w:val="0"/>
        <w:ind w:left="0" w:right="1449" w:firstLine="1890" w:firstLineChars="9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声明企业：</w:t>
      </w:r>
    </w:p>
    <w:p>
      <w:pPr>
        <w:pStyle w:val="11"/>
        <w:adjustRightInd w:val="0"/>
        <w:snapToGrid w:val="0"/>
        <w:ind w:left="0" w:right="1449" w:firstLine="1890" w:firstLineChars="9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年   月   日</w:t>
      </w:r>
    </w:p>
    <w:p>
      <w:pPr>
        <w:pStyle w:val="11"/>
        <w:adjustRightInd w:val="0"/>
        <w:snapToGrid w:val="0"/>
        <w:ind w:left="0" w:right="1449"/>
        <w:jc w:val="both"/>
        <w:rPr>
          <w:rFonts w:asciiTheme="minorEastAsia" w:hAnsiTheme="minorEastAsia" w:eastAsiaTheme="minorEastAsia"/>
          <w:color w:val="auto"/>
          <w:sz w:val="21"/>
          <w:szCs w:val="21"/>
        </w:rPr>
      </w:pPr>
    </w:p>
    <w:p>
      <w:pPr>
        <w:widowControl/>
        <w:adjustRightInd w:val="0"/>
        <w:snapToGrid w:val="0"/>
        <w:spacing w:line="360" w:lineRule="auto"/>
        <w:ind w:firstLine="420" w:firstLineChars="20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法定代表人签字：             (企业公章)</w:t>
      </w:r>
    </w:p>
    <w:p>
      <w:pPr>
        <w:widowControl/>
        <w:rPr>
          <w:rFonts w:asciiTheme="minorEastAsia" w:hAnsiTheme="minorEastAsia" w:eastAsiaTheme="minorEastAsia"/>
          <w:b/>
          <w:bCs/>
          <w:sz w:val="32"/>
          <w:szCs w:val="32"/>
        </w:rPr>
      </w:pPr>
      <w:r>
        <w:rPr>
          <w:rFonts w:asciiTheme="minorEastAsia" w:hAnsiTheme="minorEastAsia" w:eastAsiaTheme="minorEastAsia"/>
          <w:b/>
          <w:bCs/>
          <w:sz w:val="32"/>
          <w:szCs w:val="32"/>
        </w:rPr>
        <w:br w:type="page"/>
      </w:r>
    </w:p>
    <w:p>
      <w:pPr>
        <w:outlineLvl w:val="1"/>
        <w:rPr>
          <w:rFonts w:asciiTheme="minorEastAsia" w:hAnsiTheme="minorEastAsia" w:eastAsiaTheme="minorEastAsia"/>
          <w:szCs w:val="21"/>
        </w:rPr>
      </w:pPr>
      <w:bookmarkStart w:id="29" w:name="_Toc104798213"/>
      <w:r>
        <w:rPr>
          <w:rFonts w:hint="eastAsia" w:asciiTheme="minorEastAsia" w:hAnsiTheme="minorEastAsia" w:eastAsiaTheme="minorEastAsia"/>
          <w:szCs w:val="21"/>
        </w:rPr>
        <w:t>附件二：投标登记申请表</w:t>
      </w:r>
    </w:p>
    <w:p>
      <w:pPr>
        <w:rPr>
          <w:rFonts w:asciiTheme="minorEastAsia" w:hAnsiTheme="minorEastAsia" w:eastAsiaTheme="minorEastAsia"/>
          <w:szCs w:val="21"/>
        </w:rPr>
      </w:pPr>
      <w:r>
        <w:rPr>
          <w:rFonts w:hint="eastAsia" w:asciiTheme="minorEastAsia" w:hAnsiTheme="minorEastAsia" w:eastAsiaTheme="minorEastAsia"/>
          <w:szCs w:val="21"/>
        </w:rPr>
        <w:t>（本表可在广州公共资源交易中心网站下载）</w:t>
      </w:r>
      <w:bookmarkEnd w:id="29"/>
    </w:p>
    <w:p>
      <w:pPr>
        <w:rPr>
          <w:rFonts w:asciiTheme="minorEastAsia" w:hAnsiTheme="minorEastAsia" w:eastAsiaTheme="minorEastAsia"/>
          <w:b/>
          <w:bCs/>
          <w:szCs w:val="21"/>
        </w:rPr>
      </w:pPr>
      <w:r>
        <w:rPr>
          <w:rFonts w:hint="eastAsia" w:asciiTheme="minorEastAsia" w:hAnsiTheme="minorEastAsia" w:eastAsiaTheme="minorEastAsia"/>
          <w:b/>
          <w:bCs/>
          <w:szCs w:val="21"/>
        </w:rPr>
        <w:t>（单独递交</w:t>
      </w:r>
      <w:r>
        <w:rPr>
          <w:rFonts w:asciiTheme="minorEastAsia" w:hAnsiTheme="minorEastAsia" w:eastAsiaTheme="minorEastAsia"/>
          <w:b/>
          <w:bCs/>
          <w:szCs w:val="21"/>
        </w:rPr>
        <w:t>,</w:t>
      </w:r>
      <w:r>
        <w:rPr>
          <w:rFonts w:hint="eastAsia" w:asciiTheme="minorEastAsia" w:hAnsiTheme="minorEastAsia" w:eastAsiaTheme="minorEastAsia"/>
          <w:b/>
          <w:bCs/>
          <w:szCs w:val="21"/>
        </w:rPr>
        <w:t>不用装订，</w:t>
      </w:r>
      <w:r>
        <w:rPr>
          <w:rFonts w:asciiTheme="minorEastAsia" w:hAnsiTheme="minorEastAsia" w:eastAsiaTheme="minorEastAsia"/>
          <w:b/>
          <w:bCs/>
          <w:szCs w:val="21"/>
        </w:rPr>
        <w:t>1</w:t>
      </w:r>
      <w:r>
        <w:rPr>
          <w:rFonts w:hint="eastAsia" w:asciiTheme="minorEastAsia" w:hAnsiTheme="minorEastAsia" w:eastAsiaTheme="minorEastAsia"/>
          <w:b/>
          <w:bCs/>
          <w:szCs w:val="21"/>
        </w:rPr>
        <w:t>式</w:t>
      </w:r>
      <w:r>
        <w:rPr>
          <w:rFonts w:asciiTheme="minorEastAsia" w:hAnsiTheme="minorEastAsia" w:eastAsiaTheme="minorEastAsia"/>
          <w:b/>
          <w:bCs/>
          <w:szCs w:val="21"/>
        </w:rPr>
        <w:t>2</w:t>
      </w:r>
      <w:r>
        <w:rPr>
          <w:rFonts w:hint="eastAsia" w:asciiTheme="minorEastAsia" w:hAnsiTheme="minorEastAsia" w:eastAsiaTheme="minorEastAsia"/>
          <w:b/>
          <w:bCs/>
          <w:szCs w:val="21"/>
        </w:rPr>
        <w:t>份）</w:t>
      </w:r>
    </w:p>
    <w:tbl>
      <w:tblPr>
        <w:tblStyle w:val="5"/>
        <w:tblW w:w="0" w:type="auto"/>
        <w:jc w:val="center"/>
        <w:tblLayout w:type="fixed"/>
        <w:tblCellMar>
          <w:top w:w="0" w:type="dxa"/>
          <w:left w:w="108" w:type="dxa"/>
          <w:bottom w:w="0" w:type="dxa"/>
          <w:right w:w="108" w:type="dxa"/>
        </w:tblCellMar>
      </w:tblPr>
      <w:tblGrid>
        <w:gridCol w:w="1393"/>
        <w:gridCol w:w="1563"/>
        <w:gridCol w:w="238"/>
        <w:gridCol w:w="867"/>
        <w:gridCol w:w="1420"/>
        <w:gridCol w:w="1239"/>
        <w:gridCol w:w="2708"/>
      </w:tblGrid>
      <w:tr>
        <w:tblPrEx>
          <w:tblCellMar>
            <w:top w:w="0" w:type="dxa"/>
            <w:left w:w="108" w:type="dxa"/>
            <w:bottom w:w="0" w:type="dxa"/>
            <w:right w:w="108" w:type="dxa"/>
          </w:tblCellMar>
        </w:tblPrEx>
        <w:trPr>
          <w:trHeight w:val="1085" w:hRule="atLeast"/>
          <w:jc w:val="center"/>
        </w:trPr>
        <w:tc>
          <w:tcPr>
            <w:tcW w:w="9428" w:type="dxa"/>
            <w:gridSpan w:val="7"/>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b/>
                <w:bCs/>
                <w:sz w:val="48"/>
                <w:szCs w:val="48"/>
              </w:rPr>
              <w:t>投标登记申请表</w:t>
            </w:r>
          </w:p>
        </w:tc>
      </w:tr>
      <w:tr>
        <w:tblPrEx>
          <w:tblCellMar>
            <w:top w:w="0" w:type="dxa"/>
            <w:left w:w="108" w:type="dxa"/>
            <w:bottom w:w="0" w:type="dxa"/>
            <w:right w:w="108" w:type="dxa"/>
          </w:tblCellMar>
        </w:tblPrEx>
        <w:trPr>
          <w:jc w:val="center"/>
        </w:trPr>
        <w:tc>
          <w:tcPr>
            <w:tcW w:w="1393" w:type="dxa"/>
            <w:noWrap/>
            <w:vAlign w:val="center"/>
          </w:tcPr>
          <w:p>
            <w:pPr>
              <w:spacing w:line="360" w:lineRule="exact"/>
              <w:jc w:val="center"/>
              <w:rPr>
                <w:rFonts w:asciiTheme="minorEastAsia" w:hAnsiTheme="minorEastAsia" w:eastAsiaTheme="minorEastAsia"/>
                <w:szCs w:val="21"/>
              </w:rPr>
            </w:pPr>
          </w:p>
        </w:tc>
        <w:tc>
          <w:tcPr>
            <w:tcW w:w="1563" w:type="dxa"/>
            <w:noWrap/>
            <w:vAlign w:val="center"/>
          </w:tcPr>
          <w:p>
            <w:pPr>
              <w:spacing w:line="360" w:lineRule="exact"/>
              <w:jc w:val="center"/>
              <w:rPr>
                <w:rFonts w:asciiTheme="minorEastAsia" w:hAnsiTheme="minorEastAsia" w:eastAsiaTheme="minorEastAsia"/>
                <w:szCs w:val="21"/>
              </w:rPr>
            </w:pPr>
          </w:p>
        </w:tc>
        <w:tc>
          <w:tcPr>
            <w:tcW w:w="238" w:type="dxa"/>
            <w:noWrap/>
            <w:vAlign w:val="center"/>
          </w:tcPr>
          <w:p>
            <w:pPr>
              <w:spacing w:line="360" w:lineRule="exact"/>
              <w:jc w:val="center"/>
              <w:rPr>
                <w:rFonts w:asciiTheme="minorEastAsia" w:hAnsiTheme="minorEastAsia" w:eastAsiaTheme="minorEastAsia"/>
                <w:szCs w:val="21"/>
              </w:rPr>
            </w:pPr>
          </w:p>
        </w:tc>
        <w:tc>
          <w:tcPr>
            <w:tcW w:w="867" w:type="dxa"/>
            <w:noWrap/>
            <w:vAlign w:val="center"/>
          </w:tcPr>
          <w:p>
            <w:pPr>
              <w:spacing w:line="360" w:lineRule="exact"/>
              <w:jc w:val="center"/>
              <w:rPr>
                <w:rFonts w:asciiTheme="minorEastAsia" w:hAnsiTheme="minorEastAsia" w:eastAsiaTheme="minorEastAsia"/>
                <w:szCs w:val="21"/>
              </w:rPr>
            </w:pPr>
          </w:p>
        </w:tc>
        <w:tc>
          <w:tcPr>
            <w:tcW w:w="1420" w:type="dxa"/>
            <w:noWrap/>
            <w:vAlign w:val="center"/>
          </w:tcPr>
          <w:p>
            <w:pPr>
              <w:spacing w:line="360" w:lineRule="exact"/>
              <w:jc w:val="center"/>
              <w:rPr>
                <w:rFonts w:asciiTheme="minorEastAsia" w:hAnsiTheme="minorEastAsia" w:eastAsiaTheme="minorEastAsia"/>
                <w:szCs w:val="21"/>
              </w:rPr>
            </w:pPr>
          </w:p>
        </w:tc>
        <w:tc>
          <w:tcPr>
            <w:tcW w:w="1239" w:type="dxa"/>
            <w:noWrap/>
            <w:vAlign w:val="center"/>
          </w:tcPr>
          <w:p>
            <w:pPr>
              <w:spacing w:line="360" w:lineRule="exact"/>
              <w:jc w:val="center"/>
              <w:rPr>
                <w:rFonts w:asciiTheme="minorEastAsia" w:hAnsiTheme="minorEastAsia" w:eastAsiaTheme="minorEastAsia"/>
                <w:szCs w:val="21"/>
              </w:rPr>
            </w:pPr>
          </w:p>
        </w:tc>
        <w:tc>
          <w:tcPr>
            <w:tcW w:w="2708" w:type="dxa"/>
            <w:noWrap/>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年月日</w:t>
            </w:r>
          </w:p>
        </w:tc>
      </w:tr>
      <w:tr>
        <w:tblPrEx>
          <w:tblCellMar>
            <w:top w:w="0" w:type="dxa"/>
            <w:left w:w="108" w:type="dxa"/>
            <w:bottom w:w="0" w:type="dxa"/>
            <w:right w:w="108" w:type="dxa"/>
          </w:tblCellMar>
        </w:tblPrEx>
        <w:trPr>
          <w:jc w:val="center"/>
        </w:trPr>
        <w:tc>
          <w:tcPr>
            <w:tcW w:w="139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4088" w:type="dxa"/>
            <w:gridSpan w:val="4"/>
            <w:tcBorders>
              <w:top w:val="single" w:color="auto" w:sz="4" w:space="0"/>
              <w:left w:val="nil"/>
              <w:bottom w:val="single" w:color="auto" w:sz="4" w:space="0"/>
              <w:right w:val="single" w:color="auto" w:sz="4" w:space="0"/>
            </w:tcBorders>
            <w:noWrap/>
            <w:vAlign w:val="center"/>
          </w:tcPr>
          <w:p>
            <w:pPr>
              <w:spacing w:line="360" w:lineRule="exact"/>
              <w:jc w:val="center"/>
              <w:rPr>
                <w:rFonts w:asciiTheme="minorEastAsia" w:hAnsiTheme="minorEastAsia" w:eastAsiaTheme="minorEastAsia"/>
                <w:szCs w:val="21"/>
              </w:rPr>
            </w:pPr>
          </w:p>
        </w:tc>
        <w:tc>
          <w:tcPr>
            <w:tcW w:w="1239" w:type="dxa"/>
            <w:tcBorders>
              <w:top w:val="single" w:color="auto" w:sz="4" w:space="0"/>
              <w:left w:val="nil"/>
              <w:bottom w:val="single" w:color="auto" w:sz="4" w:space="0"/>
              <w:right w:val="single" w:color="auto" w:sz="4" w:space="0"/>
            </w:tcBorders>
            <w:noWrap/>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项目编号</w:t>
            </w:r>
          </w:p>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/标段号</w:t>
            </w:r>
          </w:p>
        </w:tc>
        <w:tc>
          <w:tcPr>
            <w:tcW w:w="2708" w:type="dxa"/>
            <w:tcBorders>
              <w:top w:val="single" w:color="auto" w:sz="4" w:space="0"/>
              <w:left w:val="nil"/>
              <w:bottom w:val="single" w:color="auto" w:sz="4" w:space="0"/>
              <w:right w:val="single" w:color="auto" w:sz="4" w:space="0"/>
            </w:tcBorders>
            <w:noWrap/>
            <w:vAlign w:val="center"/>
          </w:tcPr>
          <w:p>
            <w:pPr>
              <w:spacing w:line="360" w:lineRule="exact"/>
              <w:jc w:val="center"/>
              <w:rPr>
                <w:rFonts w:asciiTheme="minorEastAsia" w:hAnsiTheme="minorEastAsia" w:eastAsiaTheme="minorEastAsia"/>
                <w:szCs w:val="21"/>
              </w:rPr>
            </w:pPr>
          </w:p>
        </w:tc>
      </w:tr>
      <w:tr>
        <w:tblPrEx>
          <w:tblCellMar>
            <w:top w:w="0" w:type="dxa"/>
            <w:left w:w="108" w:type="dxa"/>
            <w:bottom w:w="0" w:type="dxa"/>
            <w:right w:w="108" w:type="dxa"/>
          </w:tblCellMar>
        </w:tblPrEx>
        <w:trPr>
          <w:jc w:val="center"/>
        </w:trPr>
        <w:tc>
          <w:tcPr>
            <w:tcW w:w="1393" w:type="dxa"/>
            <w:tcBorders>
              <w:top w:val="nil"/>
              <w:left w:val="single" w:color="auto" w:sz="4" w:space="0"/>
              <w:bottom w:val="single" w:color="auto" w:sz="4" w:space="0"/>
              <w:right w:val="single" w:color="auto" w:sz="4" w:space="0"/>
            </w:tcBorders>
            <w:noWrap/>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投标人名称</w:t>
            </w:r>
          </w:p>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(企业编号</w:t>
            </w:r>
            <w:r>
              <w:rPr>
                <w:rFonts w:asciiTheme="minorEastAsia" w:hAnsiTheme="minorEastAsia" w:eastAsiaTheme="minorEastAsia"/>
                <w:szCs w:val="21"/>
              </w:rPr>
              <w:t>)</w:t>
            </w:r>
          </w:p>
        </w:tc>
        <w:tc>
          <w:tcPr>
            <w:tcW w:w="1801" w:type="dxa"/>
            <w:gridSpan w:val="2"/>
            <w:tcBorders>
              <w:top w:val="single" w:color="auto" w:sz="4" w:space="0"/>
              <w:left w:val="nil"/>
              <w:bottom w:val="single" w:color="000000" w:sz="4" w:space="0"/>
              <w:right w:val="single" w:color="000000" w:sz="4" w:space="0"/>
            </w:tcBorders>
            <w:noWrap/>
            <w:vAlign w:val="center"/>
          </w:tcPr>
          <w:p>
            <w:pPr>
              <w:spacing w:line="360" w:lineRule="exact"/>
              <w:jc w:val="center"/>
              <w:rPr>
                <w:rFonts w:asciiTheme="minorEastAsia" w:hAnsiTheme="minorEastAsia" w:eastAsiaTheme="minorEastAsia"/>
                <w:szCs w:val="21"/>
              </w:rPr>
            </w:pPr>
          </w:p>
        </w:tc>
        <w:tc>
          <w:tcPr>
            <w:tcW w:w="867" w:type="dxa"/>
            <w:tcBorders>
              <w:top w:val="nil"/>
              <w:left w:val="nil"/>
              <w:bottom w:val="single" w:color="auto" w:sz="4" w:space="0"/>
              <w:right w:val="single" w:color="auto" w:sz="4" w:space="0"/>
            </w:tcBorders>
            <w:noWrap/>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被授权人</w:t>
            </w:r>
          </w:p>
        </w:tc>
        <w:tc>
          <w:tcPr>
            <w:tcW w:w="1420" w:type="dxa"/>
            <w:tcBorders>
              <w:top w:val="nil"/>
              <w:left w:val="nil"/>
              <w:bottom w:val="single" w:color="auto" w:sz="4" w:space="0"/>
              <w:right w:val="single" w:color="auto" w:sz="4" w:space="0"/>
            </w:tcBorders>
            <w:noWrap/>
            <w:vAlign w:val="center"/>
          </w:tcPr>
          <w:p>
            <w:pPr>
              <w:spacing w:line="360" w:lineRule="exact"/>
              <w:jc w:val="center"/>
              <w:rPr>
                <w:rFonts w:asciiTheme="minorEastAsia" w:hAnsiTheme="minorEastAsia" w:eastAsiaTheme="minorEastAsia"/>
                <w:szCs w:val="21"/>
              </w:rPr>
            </w:pPr>
          </w:p>
        </w:tc>
        <w:tc>
          <w:tcPr>
            <w:tcW w:w="1239" w:type="dxa"/>
            <w:tcBorders>
              <w:top w:val="nil"/>
              <w:left w:val="nil"/>
              <w:bottom w:val="nil"/>
              <w:right w:val="single" w:color="auto" w:sz="4" w:space="0"/>
            </w:tcBorders>
            <w:noWrap/>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2708" w:type="dxa"/>
            <w:tcBorders>
              <w:top w:val="nil"/>
              <w:left w:val="nil"/>
              <w:bottom w:val="single" w:color="auto" w:sz="4" w:space="0"/>
              <w:right w:val="single" w:color="auto" w:sz="4" w:space="0"/>
            </w:tcBorders>
            <w:noWrap/>
            <w:vAlign w:val="center"/>
          </w:tcPr>
          <w:p>
            <w:pPr>
              <w:spacing w:line="360" w:lineRule="exact"/>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885" w:hRule="atLeast"/>
          <w:jc w:val="center"/>
        </w:trPr>
        <w:tc>
          <w:tcPr>
            <w:tcW w:w="1393" w:type="dxa"/>
            <w:tcBorders>
              <w:top w:val="nil"/>
              <w:left w:val="single" w:color="auto" w:sz="4" w:space="0"/>
              <w:bottom w:val="single" w:color="auto" w:sz="4" w:space="0"/>
              <w:right w:val="nil"/>
            </w:tcBorders>
            <w:noWrap/>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项目负责人</w:t>
            </w:r>
            <w:r>
              <w:rPr>
                <w:rFonts w:asciiTheme="minorEastAsia" w:hAnsiTheme="minorEastAsia" w:eastAsiaTheme="minorEastAsia"/>
                <w:szCs w:val="21"/>
              </w:rPr>
              <w:t>(</w:t>
            </w:r>
            <w:r>
              <w:rPr>
                <w:rFonts w:hint="eastAsia" w:asciiTheme="minorEastAsia" w:hAnsiTheme="minorEastAsia" w:eastAsiaTheme="minorEastAsia"/>
                <w:szCs w:val="21"/>
              </w:rPr>
              <w:t>经理</w:t>
            </w:r>
            <w:r>
              <w:rPr>
                <w:rFonts w:asciiTheme="minorEastAsia" w:hAnsiTheme="minorEastAsia" w:eastAsiaTheme="minorEastAsia"/>
                <w:szCs w:val="21"/>
              </w:rPr>
              <w:t>/</w:t>
            </w:r>
            <w:r>
              <w:rPr>
                <w:rFonts w:hint="eastAsia" w:asciiTheme="minorEastAsia" w:hAnsiTheme="minorEastAsia" w:eastAsiaTheme="minorEastAsia"/>
                <w:szCs w:val="21"/>
              </w:rPr>
              <w:t>总监</w:t>
            </w:r>
            <w:r>
              <w:rPr>
                <w:rFonts w:asciiTheme="minorEastAsia" w:hAnsiTheme="minorEastAsia" w:eastAsiaTheme="minorEastAsia"/>
                <w:szCs w:val="21"/>
              </w:rPr>
              <w:t>/</w:t>
            </w:r>
            <w:r>
              <w:rPr>
                <w:rFonts w:hint="eastAsia" w:asciiTheme="minorEastAsia" w:hAnsiTheme="minorEastAsia" w:eastAsiaTheme="minorEastAsia"/>
                <w:szCs w:val="21"/>
              </w:rPr>
              <w:t>其他</w:t>
            </w:r>
            <w:r>
              <w:rPr>
                <w:rFonts w:asciiTheme="minorEastAsia" w:hAnsiTheme="minorEastAsia" w:eastAsiaTheme="minorEastAsia"/>
                <w:szCs w:val="21"/>
              </w:rPr>
              <w:t>)</w:t>
            </w:r>
          </w:p>
        </w:tc>
        <w:tc>
          <w:tcPr>
            <w:tcW w:w="1801" w:type="dxa"/>
            <w:gridSpan w:val="2"/>
            <w:tcBorders>
              <w:top w:val="nil"/>
              <w:left w:val="single" w:color="auto" w:sz="4" w:space="0"/>
              <w:bottom w:val="single" w:color="auto" w:sz="4" w:space="0"/>
              <w:right w:val="nil"/>
            </w:tcBorders>
            <w:noWrap/>
            <w:vAlign w:val="center"/>
          </w:tcPr>
          <w:p>
            <w:pPr>
              <w:spacing w:line="360" w:lineRule="exact"/>
              <w:jc w:val="center"/>
              <w:rPr>
                <w:rFonts w:asciiTheme="minorEastAsia" w:hAnsiTheme="minorEastAsia" w:eastAsiaTheme="minorEastAsia"/>
                <w:szCs w:val="21"/>
              </w:rPr>
            </w:pPr>
          </w:p>
        </w:tc>
        <w:tc>
          <w:tcPr>
            <w:tcW w:w="2287"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项目负责人资质证号</w:t>
            </w:r>
          </w:p>
        </w:tc>
        <w:tc>
          <w:tcPr>
            <w:tcW w:w="3947" w:type="dxa"/>
            <w:gridSpan w:val="2"/>
            <w:tcBorders>
              <w:top w:val="single" w:color="auto" w:sz="4" w:space="0"/>
              <w:left w:val="nil"/>
              <w:bottom w:val="single" w:color="auto" w:sz="4" w:space="0"/>
              <w:right w:val="single" w:color="auto" w:sz="4" w:space="0"/>
            </w:tcBorders>
            <w:noWrap/>
            <w:vAlign w:val="center"/>
          </w:tcPr>
          <w:p>
            <w:pPr>
              <w:spacing w:line="360" w:lineRule="exact"/>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810" w:hRule="atLeast"/>
          <w:jc w:val="center"/>
        </w:trPr>
        <w:tc>
          <w:tcPr>
            <w:tcW w:w="1393" w:type="dxa"/>
            <w:tcBorders>
              <w:top w:val="nil"/>
              <w:left w:val="single" w:color="auto" w:sz="4" w:space="0"/>
              <w:bottom w:val="single" w:color="auto" w:sz="4" w:space="0"/>
              <w:right w:val="nil"/>
            </w:tcBorders>
            <w:noWrap/>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安全员</w:t>
            </w:r>
          </w:p>
        </w:tc>
        <w:tc>
          <w:tcPr>
            <w:tcW w:w="1801" w:type="dxa"/>
            <w:gridSpan w:val="2"/>
            <w:tcBorders>
              <w:top w:val="nil"/>
              <w:left w:val="single" w:color="auto" w:sz="4" w:space="0"/>
              <w:bottom w:val="single" w:color="auto" w:sz="4" w:space="0"/>
              <w:right w:val="nil"/>
            </w:tcBorders>
            <w:noWrap/>
            <w:vAlign w:val="center"/>
          </w:tcPr>
          <w:p>
            <w:pPr>
              <w:spacing w:line="360" w:lineRule="exact"/>
              <w:jc w:val="center"/>
              <w:rPr>
                <w:rFonts w:asciiTheme="minorEastAsia" w:hAnsiTheme="minorEastAsia" w:eastAsiaTheme="minorEastAsia"/>
                <w:szCs w:val="21"/>
              </w:rPr>
            </w:pPr>
          </w:p>
        </w:tc>
        <w:tc>
          <w:tcPr>
            <w:tcW w:w="2287"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安全员安全考核证号</w:t>
            </w:r>
          </w:p>
        </w:tc>
        <w:tc>
          <w:tcPr>
            <w:tcW w:w="3947" w:type="dxa"/>
            <w:gridSpan w:val="2"/>
            <w:tcBorders>
              <w:top w:val="nil"/>
              <w:left w:val="nil"/>
              <w:bottom w:val="single" w:color="auto" w:sz="4" w:space="0"/>
              <w:right w:val="single" w:color="auto" w:sz="4" w:space="0"/>
            </w:tcBorders>
            <w:noWrap/>
            <w:vAlign w:val="center"/>
          </w:tcPr>
          <w:p>
            <w:pPr>
              <w:spacing w:line="360" w:lineRule="exact"/>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590" w:hRule="atLeast"/>
          <w:jc w:val="center"/>
        </w:trPr>
        <w:tc>
          <w:tcPr>
            <w:tcW w:w="1393" w:type="dxa"/>
            <w:tcBorders>
              <w:top w:val="nil"/>
              <w:left w:val="single" w:color="auto" w:sz="4" w:space="0"/>
              <w:bottom w:val="single" w:color="auto" w:sz="4" w:space="0"/>
              <w:right w:val="single" w:color="auto" w:sz="4" w:space="0"/>
            </w:tcBorders>
            <w:noWrap/>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保证书</w:t>
            </w:r>
          </w:p>
        </w:tc>
        <w:tc>
          <w:tcPr>
            <w:tcW w:w="8035" w:type="dxa"/>
            <w:gridSpan w:val="6"/>
            <w:tcBorders>
              <w:top w:val="nil"/>
              <w:left w:val="nil"/>
              <w:bottom w:val="single" w:color="auto" w:sz="4" w:space="0"/>
              <w:right w:val="single" w:color="000000" w:sz="4" w:space="0"/>
            </w:tcBorders>
            <w:noWrap/>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我公司保证该项目由本单位承包，不接受他人挂靠，不转包，不非法分包。如有违反，责任自负。</w:t>
            </w:r>
          </w:p>
        </w:tc>
      </w:tr>
      <w:tr>
        <w:tblPrEx>
          <w:tblCellMar>
            <w:top w:w="0" w:type="dxa"/>
            <w:left w:w="108" w:type="dxa"/>
            <w:bottom w:w="0" w:type="dxa"/>
            <w:right w:w="108" w:type="dxa"/>
          </w:tblCellMar>
        </w:tblPrEx>
        <w:trPr>
          <w:trHeight w:val="1124" w:hRule="atLeast"/>
          <w:jc w:val="center"/>
        </w:trPr>
        <w:tc>
          <w:tcPr>
            <w:tcW w:w="1393" w:type="dxa"/>
            <w:tcBorders>
              <w:top w:val="nil"/>
              <w:left w:val="single" w:color="auto" w:sz="4" w:space="0"/>
              <w:bottom w:val="single" w:color="auto" w:sz="4" w:space="0"/>
              <w:right w:val="single" w:color="auto" w:sz="4" w:space="0"/>
            </w:tcBorders>
            <w:noWrap/>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投标人盖章</w:t>
            </w:r>
          </w:p>
        </w:tc>
        <w:tc>
          <w:tcPr>
            <w:tcW w:w="1801" w:type="dxa"/>
            <w:gridSpan w:val="2"/>
            <w:tcBorders>
              <w:top w:val="nil"/>
              <w:left w:val="nil"/>
              <w:bottom w:val="single" w:color="auto" w:sz="4" w:space="0"/>
              <w:right w:val="nil"/>
            </w:tcBorders>
            <w:noWrap/>
            <w:vAlign w:val="center"/>
          </w:tcPr>
          <w:p>
            <w:pPr>
              <w:spacing w:line="360" w:lineRule="exact"/>
              <w:jc w:val="center"/>
              <w:rPr>
                <w:rFonts w:asciiTheme="minorEastAsia" w:hAnsiTheme="minorEastAsia" w:eastAsiaTheme="minorEastAsia"/>
                <w:szCs w:val="21"/>
              </w:rPr>
            </w:pPr>
          </w:p>
        </w:tc>
        <w:tc>
          <w:tcPr>
            <w:tcW w:w="2287" w:type="dxa"/>
            <w:gridSpan w:val="2"/>
            <w:tcBorders>
              <w:top w:val="single" w:color="auto" w:sz="4" w:space="0"/>
              <w:left w:val="single" w:color="auto" w:sz="4" w:space="0"/>
              <w:bottom w:val="single" w:color="auto" w:sz="4" w:space="0"/>
              <w:right w:val="single" w:color="000000" w:sz="4" w:space="0"/>
            </w:tcBorders>
            <w:noWrap/>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法定代表人盖章</w:t>
            </w:r>
          </w:p>
        </w:tc>
        <w:tc>
          <w:tcPr>
            <w:tcW w:w="3947" w:type="dxa"/>
            <w:gridSpan w:val="2"/>
            <w:tcBorders>
              <w:top w:val="nil"/>
              <w:left w:val="nil"/>
              <w:bottom w:val="nil"/>
              <w:right w:val="single" w:color="auto" w:sz="4" w:space="0"/>
            </w:tcBorders>
            <w:noWrap/>
            <w:vAlign w:val="center"/>
          </w:tcPr>
          <w:p>
            <w:pPr>
              <w:spacing w:line="360" w:lineRule="exact"/>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672" w:hRule="atLeast"/>
          <w:jc w:val="center"/>
        </w:trPr>
        <w:tc>
          <w:tcPr>
            <w:tcW w:w="1393" w:type="dxa"/>
            <w:tcBorders>
              <w:top w:val="nil"/>
              <w:left w:val="single" w:color="auto" w:sz="4" w:space="0"/>
              <w:bottom w:val="single" w:color="auto" w:sz="4" w:space="0"/>
              <w:right w:val="single" w:color="auto" w:sz="4" w:space="0"/>
            </w:tcBorders>
            <w:noWrap/>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招标人意见</w:t>
            </w:r>
          </w:p>
        </w:tc>
        <w:tc>
          <w:tcPr>
            <w:tcW w:w="8035" w:type="dxa"/>
            <w:gridSpan w:val="6"/>
            <w:tcBorders>
              <w:top w:val="single" w:color="auto" w:sz="4" w:space="0"/>
              <w:left w:val="nil"/>
              <w:bottom w:val="single" w:color="auto" w:sz="4" w:space="0"/>
              <w:right w:val="single" w:color="000000" w:sz="4" w:space="0"/>
            </w:tcBorders>
            <w:noWrap/>
            <w:vAlign w:val="center"/>
          </w:tcPr>
          <w:p>
            <w:pPr>
              <w:spacing w:line="360" w:lineRule="exact"/>
              <w:jc w:val="center"/>
              <w:rPr>
                <w:rFonts w:asciiTheme="minorEastAsia" w:hAnsiTheme="minorEastAsia" w:eastAsiaTheme="minorEastAsia"/>
                <w:szCs w:val="21"/>
              </w:rPr>
            </w:pPr>
          </w:p>
        </w:tc>
      </w:tr>
      <w:tr>
        <w:tblPrEx>
          <w:tblCellMar>
            <w:top w:w="0" w:type="dxa"/>
            <w:left w:w="108" w:type="dxa"/>
            <w:bottom w:w="0" w:type="dxa"/>
            <w:right w:w="108" w:type="dxa"/>
          </w:tblCellMar>
        </w:tblPrEx>
        <w:trPr>
          <w:jc w:val="center"/>
        </w:trPr>
        <w:tc>
          <w:tcPr>
            <w:tcW w:w="1393" w:type="dxa"/>
            <w:noWrap/>
            <w:vAlign w:val="bottom"/>
          </w:tcPr>
          <w:p>
            <w:pPr>
              <w:spacing w:line="360" w:lineRule="exact"/>
              <w:jc w:val="center"/>
              <w:rPr>
                <w:rFonts w:asciiTheme="minorEastAsia" w:hAnsiTheme="minorEastAsia" w:eastAsiaTheme="minorEastAsia"/>
                <w:szCs w:val="21"/>
              </w:rPr>
            </w:pPr>
          </w:p>
        </w:tc>
        <w:tc>
          <w:tcPr>
            <w:tcW w:w="1563" w:type="dxa"/>
            <w:noWrap/>
            <w:vAlign w:val="bottom"/>
          </w:tcPr>
          <w:p>
            <w:pPr>
              <w:spacing w:line="360" w:lineRule="exact"/>
              <w:jc w:val="center"/>
              <w:rPr>
                <w:rFonts w:asciiTheme="minorEastAsia" w:hAnsiTheme="minorEastAsia" w:eastAsiaTheme="minorEastAsia"/>
                <w:szCs w:val="21"/>
              </w:rPr>
            </w:pPr>
          </w:p>
        </w:tc>
        <w:tc>
          <w:tcPr>
            <w:tcW w:w="238" w:type="dxa"/>
            <w:noWrap/>
            <w:vAlign w:val="bottom"/>
          </w:tcPr>
          <w:p>
            <w:pPr>
              <w:spacing w:line="360" w:lineRule="exact"/>
              <w:jc w:val="center"/>
              <w:rPr>
                <w:rFonts w:asciiTheme="minorEastAsia" w:hAnsiTheme="minorEastAsia" w:eastAsiaTheme="minorEastAsia"/>
                <w:szCs w:val="21"/>
              </w:rPr>
            </w:pPr>
          </w:p>
        </w:tc>
        <w:tc>
          <w:tcPr>
            <w:tcW w:w="6234" w:type="dxa"/>
            <w:gridSpan w:val="4"/>
            <w:tcBorders>
              <w:top w:val="single" w:color="auto" w:sz="4" w:space="0"/>
              <w:left w:val="nil"/>
              <w:bottom w:val="nil"/>
              <w:right w:val="nil"/>
            </w:tcBorders>
            <w:noWrap/>
            <w:vAlign w:val="bottom"/>
          </w:tcPr>
          <w:p>
            <w:pPr>
              <w:spacing w:line="360" w:lineRule="exact"/>
              <w:jc w:val="right"/>
              <w:rPr>
                <w:rFonts w:asciiTheme="minorEastAsia" w:hAnsiTheme="minorEastAsia" w:eastAsiaTheme="minorEastAsia"/>
                <w:szCs w:val="21"/>
              </w:rPr>
            </w:pPr>
            <w:r>
              <w:rPr>
                <w:rFonts w:hint="eastAsia" w:asciiTheme="minorEastAsia" w:hAnsiTheme="minorEastAsia" w:eastAsiaTheme="minorEastAsia"/>
                <w:szCs w:val="21"/>
              </w:rPr>
              <w:t>广州公共资源交易中心</w:t>
            </w:r>
          </w:p>
        </w:tc>
      </w:tr>
    </w:tbl>
    <w:p>
      <w:pPr>
        <w:rPr>
          <w:rFonts w:asciiTheme="minorEastAsia" w:hAnsiTheme="minorEastAsia" w:eastAsiaTheme="minorEastAsia"/>
          <w:szCs w:val="21"/>
        </w:rPr>
      </w:pPr>
      <w:r>
        <w:rPr>
          <w:rFonts w:hint="eastAsia" w:asciiTheme="minorEastAsia" w:hAnsiTheme="minorEastAsia" w:eastAsiaTheme="minorEastAsia"/>
          <w:szCs w:val="21"/>
        </w:rPr>
        <w:t>说明：</w:t>
      </w:r>
      <w:r>
        <w:rPr>
          <w:rFonts w:asciiTheme="minorEastAsia" w:hAnsiTheme="minorEastAsia" w:eastAsiaTheme="minorEastAsia"/>
          <w:szCs w:val="21"/>
        </w:rPr>
        <w:t>1.</w:t>
      </w:r>
      <w:r>
        <w:rPr>
          <w:rFonts w:hint="eastAsia" w:asciiTheme="minorEastAsia" w:hAnsiTheme="minorEastAsia" w:eastAsiaTheme="minorEastAsia"/>
          <w:szCs w:val="21"/>
        </w:rPr>
        <w:t>本表内容不允许涂改或增删。</w:t>
      </w:r>
    </w:p>
    <w:p>
      <w:pPr>
        <w:rPr>
          <w:rFonts w:asciiTheme="minorEastAsia" w:hAnsiTheme="minorEastAsia" w:eastAsiaTheme="minorEastAsia"/>
          <w:szCs w:val="21"/>
        </w:rPr>
      </w:pPr>
      <w:r>
        <w:rPr>
          <w:rFonts w:hint="eastAsia" w:asciiTheme="minorEastAsia" w:hAnsiTheme="minorEastAsia" w:eastAsiaTheme="minorEastAsia"/>
          <w:szCs w:val="21"/>
        </w:rPr>
        <w:t>2.如项目没有划分标段时，标段号不必填写。</w:t>
      </w:r>
    </w:p>
    <w:p>
      <w:pPr>
        <w:rPr>
          <w:rFonts w:asciiTheme="minorEastAsia" w:hAnsiTheme="minorEastAsia" w:eastAsiaTheme="minorEastAsia"/>
          <w:szCs w:val="21"/>
        </w:rPr>
      </w:pPr>
      <w:r>
        <w:rPr>
          <w:rFonts w:hint="eastAsia" w:asciiTheme="minorEastAsia" w:hAnsiTheme="minorEastAsia" w:eastAsiaTheme="minorEastAsia"/>
          <w:szCs w:val="21"/>
        </w:rPr>
        <w:t>3.如一个项目中划分多个标段时，应将所投标段的标段号及项目编号填写完整。</w:t>
      </w:r>
    </w:p>
    <w:p>
      <w:pPr>
        <w:rPr>
          <w:rFonts w:asciiTheme="minorEastAsia" w:hAnsiTheme="minorEastAsia" w:eastAsiaTheme="minorEastAsia"/>
          <w:szCs w:val="21"/>
        </w:rPr>
      </w:pPr>
      <w:r>
        <w:rPr>
          <w:rFonts w:hint="eastAsia" w:asciiTheme="minorEastAsia" w:hAnsiTheme="minorEastAsia" w:eastAsiaTheme="minorEastAsia"/>
          <w:szCs w:val="21"/>
        </w:rPr>
        <w:t>4.如为联合体投标时，必须将联合体的所有成员单位的全称填写完整。</w:t>
      </w:r>
    </w:p>
    <w:p>
      <w:pPr>
        <w:rPr>
          <w:rFonts w:asciiTheme="minorEastAsia" w:hAnsiTheme="minorEastAsia" w:eastAsiaTheme="minorEastAsia"/>
          <w:szCs w:val="21"/>
        </w:rPr>
      </w:pPr>
      <w:r>
        <w:rPr>
          <w:rFonts w:hint="eastAsia" w:asciiTheme="minorEastAsia" w:hAnsiTheme="minorEastAsia" w:eastAsiaTheme="minorEastAsia"/>
          <w:szCs w:val="21"/>
        </w:rPr>
        <w:t>5.本表由招标人保存。</w:t>
      </w:r>
    </w:p>
    <w:p>
      <w:pPr>
        <w:rPr>
          <w:rFonts w:asciiTheme="minorEastAsia" w:hAnsiTheme="minorEastAsia" w:eastAsiaTheme="minorEastAsia"/>
          <w:szCs w:val="21"/>
        </w:rPr>
      </w:pPr>
      <w:r>
        <w:rPr>
          <w:rFonts w:hint="eastAsia" w:asciiTheme="minorEastAsia" w:hAnsiTheme="minorEastAsia" w:eastAsiaTheme="minorEastAsia"/>
          <w:szCs w:val="21"/>
        </w:rPr>
        <w:t>6.本表可在广州公共资源交易中心网站下载。</w:t>
      </w:r>
    </w:p>
    <w:p>
      <w:pPr>
        <w:rPr>
          <w:rFonts w:asciiTheme="minorEastAsia" w:hAnsiTheme="minorEastAsia" w:eastAsiaTheme="minorEastAsia"/>
          <w:szCs w:val="21"/>
        </w:rPr>
      </w:pPr>
      <w:r>
        <w:rPr>
          <w:rFonts w:hint="eastAsia" w:asciiTheme="minorEastAsia" w:hAnsiTheme="minorEastAsia" w:eastAsiaTheme="minorEastAsia"/>
          <w:szCs w:val="21"/>
        </w:rPr>
        <w:t>7.二维码信息与本表不一致时，以本表为准。</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252"/>
        <w:tab w:val="clear" w:pos="4153"/>
      </w:tabs>
    </w:pPr>
    <w:r>
      <w:pict>
        <v:shape id="文本框 11"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GD6bKnOAQAAqAMAAA4AAAAAAAAAAQAgAAAAHgEAAGRycy9l&#10;Mm9Eb2MueG1sUEsFBgAAAAAGAAYAWQEAAF4FAAAAAA==&#1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r>
      <w:rPr>
        <w:rFonts w:hint="eastAsia"/>
      </w:rPr>
      <w:tab/>
    </w:r>
  </w:p>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6655C"/>
    <w:multiLevelType w:val="singleLevel"/>
    <w:tmpl w:val="5CE665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4693B"/>
    <w:rsid w:val="00054A23"/>
    <w:rsid w:val="000D0761"/>
    <w:rsid w:val="001236D8"/>
    <w:rsid w:val="0014538C"/>
    <w:rsid w:val="001C0958"/>
    <w:rsid w:val="00233415"/>
    <w:rsid w:val="002C61A9"/>
    <w:rsid w:val="00340E4E"/>
    <w:rsid w:val="00456481"/>
    <w:rsid w:val="004F3A7E"/>
    <w:rsid w:val="00582D26"/>
    <w:rsid w:val="008B6107"/>
    <w:rsid w:val="008C7E06"/>
    <w:rsid w:val="00912955"/>
    <w:rsid w:val="00A6344D"/>
    <w:rsid w:val="00B47E62"/>
    <w:rsid w:val="00CD4942"/>
    <w:rsid w:val="00D26D58"/>
    <w:rsid w:val="00D4693B"/>
    <w:rsid w:val="00DA72B4"/>
    <w:rsid w:val="00DE7F50"/>
    <w:rsid w:val="00E47168"/>
    <w:rsid w:val="00EA4E89"/>
    <w:rsid w:val="00F20DC8"/>
    <w:rsid w:val="078A5A4A"/>
    <w:rsid w:val="2CF80DC2"/>
    <w:rsid w:val="460554BC"/>
    <w:rsid w:val="58A31664"/>
    <w:rsid w:val="67FB4F0A"/>
    <w:rsid w:val="7C6A7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paragraph" w:styleId="2">
    <w:name w:val="heading 2"/>
    <w:basedOn w:val="1"/>
    <w:next w:val="1"/>
    <w:link w:val="7"/>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8"/>
    <w:qFormat/>
    <w:uiPriority w:val="99"/>
    <w:pPr>
      <w:tabs>
        <w:tab w:val="center" w:pos="4153"/>
        <w:tab w:val="right" w:pos="8306"/>
      </w:tabs>
      <w:autoSpaceDE/>
      <w:autoSpaceDN/>
      <w:snapToGrid w:val="0"/>
    </w:pPr>
    <w:rPr>
      <w:rFonts w:ascii="Calibri" w:hAnsi="Calibri" w:cs="Times New Roman"/>
      <w:kern w:val="2"/>
      <w:sz w:val="18"/>
      <w:szCs w:val="18"/>
      <w:lang w:val="en-US" w:bidi="ar-SA"/>
    </w:rPr>
  </w:style>
  <w:style w:type="character" w:customStyle="1" w:styleId="7">
    <w:name w:val="标题 2 Char"/>
    <w:basedOn w:val="6"/>
    <w:link w:val="2"/>
    <w:qFormat/>
    <w:uiPriority w:val="99"/>
    <w:rPr>
      <w:rFonts w:asciiTheme="majorHAnsi" w:hAnsiTheme="majorHAnsi" w:eastAsiaTheme="majorEastAsia" w:cstheme="majorBidi"/>
      <w:b/>
      <w:bCs/>
      <w:kern w:val="0"/>
      <w:sz w:val="32"/>
      <w:szCs w:val="32"/>
      <w:lang w:val="zh-CN" w:bidi="zh-CN"/>
    </w:rPr>
  </w:style>
  <w:style w:type="character" w:customStyle="1" w:styleId="8">
    <w:name w:val="页脚 Char"/>
    <w:basedOn w:val="6"/>
    <w:link w:val="4"/>
    <w:qFormat/>
    <w:uiPriority w:val="99"/>
    <w:rPr>
      <w:rFonts w:ascii="Calibri" w:hAnsi="Calibri" w:eastAsia="宋体" w:cs="Times New Roman"/>
      <w:sz w:val="18"/>
      <w:szCs w:val="18"/>
    </w:rPr>
  </w:style>
  <w:style w:type="character" w:customStyle="1" w:styleId="9">
    <w:name w:val="fontp1"/>
    <w:uiPriority w:val="0"/>
    <w:rPr>
      <w:rFonts w:hint="eastAsia" w:ascii="宋体" w:hAnsi="宋体" w:eastAsia="宋体"/>
      <w:sz w:val="18"/>
      <w:szCs w:val="18"/>
    </w:rPr>
  </w:style>
  <w:style w:type="paragraph" w:customStyle="1" w:styleId="10">
    <w:name w:val="公文正文"/>
    <w:qFormat/>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paragraph" w:customStyle="1" w:styleId="11">
    <w:name w:val="发文落款"/>
    <w:basedOn w:val="10"/>
    <w:qFormat/>
    <w:uiPriority w:val="0"/>
    <w:pPr>
      <w:ind w:left="4094" w:right="607" w:firstLine="0"/>
      <w:jc w:val="center"/>
    </w:pPr>
  </w:style>
  <w:style w:type="character" w:customStyle="1" w:styleId="12">
    <w:name w:val="批注框文本 Char"/>
    <w:basedOn w:val="6"/>
    <w:link w:val="3"/>
    <w:semiHidden/>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2927DD-042C-4298-919F-C337529DAB3E}">
  <ds:schemaRefs/>
</ds:datastoreItem>
</file>

<file path=docProps/app.xml><?xml version="1.0" encoding="utf-8"?>
<Properties xmlns="http://schemas.openxmlformats.org/officeDocument/2006/extended-properties" xmlns:vt="http://schemas.openxmlformats.org/officeDocument/2006/docPropsVTypes">
  <Template>Normal</Template>
  <Pages>6</Pages>
  <Words>740</Words>
  <Characters>4219</Characters>
  <Lines>35</Lines>
  <Paragraphs>9</Paragraphs>
  <TotalTime>4</TotalTime>
  <ScaleCrop>false</ScaleCrop>
  <LinksUpToDate>false</LinksUpToDate>
  <CharactersWithSpaces>4950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2023-04-12T02:25:00Z</dcterms:created>
  <dc:creator>KX L</dc:creator>
  <cp:lastModifiedBy>Gold 南音</cp:lastModifiedBy>
  <dcterms:modified xsi:type="dcterms:W3CDTF">2025-01-17T07:37:03Z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