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D6D7C">
      <w:pPr>
        <w:pStyle w:val="17"/>
        <w:spacing w:line="360" w:lineRule="auto"/>
        <w:ind w:right="25" w:rightChars="12"/>
        <w:jc w:val="center"/>
        <w:rPr>
          <w:rFonts w:hint="eastAsia" w:ascii="宋体" w:hAnsi="宋体" w:eastAsia="宋体" w:cs="宋体"/>
          <w:b/>
          <w:color w:val="auto"/>
          <w:sz w:val="48"/>
          <w:szCs w:val="48"/>
          <w:highlight w:val="none"/>
          <w:u w:val="none"/>
        </w:rPr>
      </w:pPr>
    </w:p>
    <w:p w14:paraId="526E2CB1">
      <w:pPr>
        <w:pStyle w:val="17"/>
        <w:spacing w:line="360" w:lineRule="auto"/>
        <w:ind w:right="25" w:rightChars="12"/>
        <w:jc w:val="center"/>
        <w:rPr>
          <w:rFonts w:hint="eastAsia" w:ascii="宋体" w:hAnsi="宋体" w:eastAsia="宋体" w:cs="宋体"/>
          <w:b/>
          <w:color w:val="auto"/>
          <w:sz w:val="48"/>
          <w:szCs w:val="48"/>
          <w:highlight w:val="none"/>
          <w:u w:val="none"/>
        </w:rPr>
      </w:pPr>
    </w:p>
    <w:p w14:paraId="15578A81">
      <w:pPr>
        <w:pStyle w:val="17"/>
        <w:spacing w:line="360" w:lineRule="auto"/>
        <w:ind w:right="25" w:rightChars="12"/>
        <w:jc w:val="center"/>
        <w:rPr>
          <w:rFonts w:hint="eastAsia" w:ascii="宋体" w:hAnsi="宋体" w:eastAsia="宋体" w:cs="宋体"/>
          <w:b/>
          <w:color w:val="auto"/>
          <w:sz w:val="48"/>
          <w:szCs w:val="48"/>
          <w:highlight w:val="none"/>
          <w:u w:val="none"/>
        </w:rPr>
      </w:pPr>
      <w:r>
        <w:rPr>
          <w:rFonts w:hint="eastAsia" w:cs="宋体"/>
          <w:b/>
          <w:color w:val="auto"/>
          <w:sz w:val="48"/>
          <w:szCs w:val="48"/>
          <w:highlight w:val="none"/>
          <w:u w:val="none"/>
          <w:lang w:val="en-US" w:eastAsia="zh-CN"/>
        </w:rPr>
        <w:t>仙村镇沙滘村纪念公园建设工程</w:t>
      </w:r>
    </w:p>
    <w:p w14:paraId="2924EB76">
      <w:pPr>
        <w:spacing w:line="360" w:lineRule="auto"/>
        <w:jc w:val="center"/>
        <w:rPr>
          <w:rFonts w:ascii="宋体" w:hAnsi="宋体" w:cs="宋体"/>
          <w:color w:val="auto"/>
          <w:sz w:val="36"/>
          <w:szCs w:val="36"/>
          <w:highlight w:val="none"/>
          <w:u w:val="single"/>
        </w:rPr>
      </w:pPr>
    </w:p>
    <w:p w14:paraId="497FB985">
      <w:pPr>
        <w:pStyle w:val="11"/>
        <w:spacing w:line="360" w:lineRule="auto"/>
        <w:rPr>
          <w:rFonts w:hAnsi="宋体" w:cs="宋体"/>
          <w:color w:val="auto"/>
          <w:highlight w:val="none"/>
        </w:rPr>
      </w:pPr>
    </w:p>
    <w:p w14:paraId="51214B76">
      <w:pPr>
        <w:pStyle w:val="11"/>
        <w:spacing w:line="360" w:lineRule="auto"/>
        <w:rPr>
          <w:rFonts w:hAnsi="宋体" w:cs="宋体"/>
          <w:color w:val="auto"/>
          <w:sz w:val="36"/>
          <w:szCs w:val="36"/>
          <w:highlight w:val="none"/>
          <w:u w:val="single"/>
        </w:rPr>
      </w:pPr>
    </w:p>
    <w:p w14:paraId="64951F7B">
      <w:pPr>
        <w:pStyle w:val="11"/>
        <w:spacing w:line="360" w:lineRule="auto"/>
        <w:rPr>
          <w:rFonts w:hAnsi="宋体" w:cs="宋体"/>
          <w:color w:val="auto"/>
          <w:sz w:val="36"/>
          <w:szCs w:val="36"/>
          <w:highlight w:val="none"/>
          <w:u w:val="single"/>
        </w:rPr>
      </w:pPr>
    </w:p>
    <w:p w14:paraId="3CB5A785">
      <w:pPr>
        <w:pStyle w:val="11"/>
        <w:spacing w:line="360" w:lineRule="auto"/>
        <w:rPr>
          <w:rFonts w:hAnsi="宋体" w:cs="宋体"/>
          <w:color w:val="auto"/>
          <w:sz w:val="36"/>
          <w:szCs w:val="36"/>
          <w:highlight w:val="none"/>
          <w:u w:val="single"/>
        </w:rPr>
      </w:pPr>
    </w:p>
    <w:p w14:paraId="3506369B">
      <w:pPr>
        <w:pStyle w:val="11"/>
        <w:spacing w:line="360" w:lineRule="auto"/>
        <w:rPr>
          <w:rFonts w:hAnsi="宋体" w:cs="宋体"/>
          <w:color w:val="auto"/>
          <w:sz w:val="36"/>
          <w:szCs w:val="36"/>
          <w:highlight w:val="none"/>
          <w:u w:val="single"/>
        </w:rPr>
      </w:pPr>
    </w:p>
    <w:p w14:paraId="261035E2">
      <w:pPr>
        <w:spacing w:line="360" w:lineRule="auto"/>
        <w:jc w:val="cente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t>招标文件</w:t>
      </w:r>
    </w:p>
    <w:p w14:paraId="55BD206E">
      <w:pPr>
        <w:spacing w:line="360" w:lineRule="auto"/>
        <w:jc w:val="center"/>
        <w:rPr>
          <w:rFonts w:ascii="宋体" w:hAnsi="宋体" w:cs="宋体"/>
          <w:color w:val="auto"/>
          <w:sz w:val="32"/>
          <w:szCs w:val="32"/>
          <w:highlight w:val="none"/>
        </w:rPr>
      </w:pPr>
    </w:p>
    <w:p w14:paraId="263A5C58">
      <w:pPr>
        <w:spacing w:line="360" w:lineRule="auto"/>
        <w:ind w:firstLine="2560" w:firstLineChars="800"/>
        <w:rPr>
          <w:rFonts w:ascii="宋体" w:hAnsi="宋体" w:cs="宋体"/>
          <w:color w:val="auto"/>
          <w:sz w:val="32"/>
          <w:szCs w:val="32"/>
          <w:highlight w:val="none"/>
        </w:rPr>
      </w:pPr>
    </w:p>
    <w:p w14:paraId="0E1EF258">
      <w:pPr>
        <w:spacing w:line="360" w:lineRule="auto"/>
        <w:ind w:firstLine="1200" w:firstLineChars="400"/>
        <w:rPr>
          <w:rFonts w:ascii="宋体" w:hAnsi="宋体" w:cs="宋体"/>
          <w:color w:val="auto"/>
          <w:sz w:val="30"/>
          <w:szCs w:val="30"/>
          <w:highlight w:val="none"/>
        </w:rPr>
      </w:pPr>
    </w:p>
    <w:p w14:paraId="55A97FB8">
      <w:pPr>
        <w:spacing w:line="360" w:lineRule="auto"/>
        <w:ind w:firstLine="1200" w:firstLineChars="400"/>
        <w:rPr>
          <w:rFonts w:ascii="宋体" w:hAnsi="宋体" w:cs="宋体"/>
          <w:color w:val="auto"/>
          <w:sz w:val="30"/>
          <w:szCs w:val="30"/>
          <w:highlight w:val="none"/>
        </w:rPr>
      </w:pPr>
    </w:p>
    <w:p w14:paraId="42C4E579">
      <w:pPr>
        <w:spacing w:line="360" w:lineRule="auto"/>
        <w:ind w:firstLine="1200" w:firstLineChars="400"/>
        <w:rPr>
          <w:rFonts w:ascii="宋体" w:hAnsi="宋体" w:cs="宋体"/>
          <w:color w:val="auto"/>
          <w:sz w:val="30"/>
          <w:szCs w:val="30"/>
          <w:highlight w:val="none"/>
        </w:rPr>
      </w:pPr>
    </w:p>
    <w:p w14:paraId="3A576471">
      <w:pPr>
        <w:spacing w:line="360" w:lineRule="auto"/>
        <w:ind w:firstLine="1200" w:firstLineChars="400"/>
        <w:rPr>
          <w:rFonts w:ascii="宋体" w:hAnsi="宋体" w:cs="宋体"/>
          <w:color w:val="auto"/>
          <w:sz w:val="30"/>
          <w:szCs w:val="30"/>
          <w:highlight w:val="none"/>
        </w:rPr>
      </w:pPr>
    </w:p>
    <w:p w14:paraId="009CDCB8">
      <w:pPr>
        <w:pStyle w:val="11"/>
        <w:rPr>
          <w:color w:val="auto"/>
          <w:highlight w:val="none"/>
        </w:rPr>
      </w:pPr>
    </w:p>
    <w:p w14:paraId="0FCEC357">
      <w:pPr>
        <w:spacing w:line="360" w:lineRule="auto"/>
        <w:ind w:left="0" w:leftChars="0" w:firstLine="639" w:firstLineChars="213"/>
        <w:jc w:val="both"/>
        <w:rPr>
          <w:rFonts w:ascii="宋体" w:hAnsi="宋体" w:cs="宋体"/>
          <w:color w:val="auto"/>
          <w:spacing w:val="-2"/>
          <w:sz w:val="30"/>
          <w:szCs w:val="30"/>
          <w:highlight w:val="none"/>
        </w:rPr>
      </w:pPr>
      <w:r>
        <w:rPr>
          <w:rFonts w:hint="eastAsia" w:ascii="宋体" w:hAnsi="宋体" w:cs="宋体"/>
          <w:color w:val="auto"/>
          <w:sz w:val="30"/>
          <w:szCs w:val="30"/>
          <w:highlight w:val="none"/>
        </w:rPr>
        <w:t>招  标 单 位：</w:t>
      </w:r>
      <w:r>
        <w:rPr>
          <w:rFonts w:hint="eastAsia" w:ascii="宋体" w:hAnsi="宋体" w:cs="宋体"/>
          <w:color w:val="auto"/>
          <w:spacing w:val="-2"/>
          <w:sz w:val="30"/>
          <w:szCs w:val="30"/>
          <w:highlight w:val="none"/>
          <w:u w:val="single"/>
          <w:lang w:eastAsia="zh-CN"/>
        </w:rPr>
        <w:t>广州市增城区仙村镇沙滘村上坊股份经济合作社</w:t>
      </w:r>
    </w:p>
    <w:p w14:paraId="7F351E87">
      <w:pPr>
        <w:spacing w:line="360" w:lineRule="auto"/>
        <w:ind w:left="0" w:leftChars="0" w:firstLine="639" w:firstLineChars="213"/>
        <w:jc w:val="both"/>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lang w:eastAsia="zh-CN"/>
        </w:rPr>
        <w:t>广州粤信工程项目管理有限公司</w:t>
      </w:r>
    </w:p>
    <w:p w14:paraId="4354C325">
      <w:pPr>
        <w:spacing w:line="360" w:lineRule="auto"/>
        <w:ind w:left="0" w:leftChars="0" w:firstLine="639" w:firstLineChars="213"/>
        <w:jc w:val="both"/>
        <w:rPr>
          <w:rFonts w:hint="eastAsia" w:ascii="宋体" w:hAnsi="宋体" w:eastAsia="宋体" w:cs="宋体"/>
          <w:color w:val="auto"/>
          <w:sz w:val="30"/>
          <w:szCs w:val="30"/>
          <w:highlight w:val="none"/>
        </w:rPr>
      </w:pPr>
      <w:r>
        <w:rPr>
          <w:rFonts w:hint="eastAsia" w:ascii="宋体" w:hAnsi="宋体" w:cs="宋体"/>
          <w:color w:val="auto"/>
          <w:sz w:val="30"/>
          <w:szCs w:val="30"/>
          <w:highlight w:val="none"/>
        </w:rPr>
        <w:t>日        期：</w:t>
      </w:r>
      <w:r>
        <w:rPr>
          <w:rFonts w:hint="eastAsia" w:ascii="宋体" w:hAnsi="宋体" w:cs="宋体"/>
          <w:color w:val="auto"/>
          <w:sz w:val="30"/>
          <w:szCs w:val="30"/>
          <w:highlight w:val="none"/>
          <w:u w:val="single"/>
          <w:lang w:val="en-US" w:eastAsia="zh-CN"/>
        </w:rPr>
        <w:t>2024</w:t>
      </w:r>
      <w:r>
        <w:rPr>
          <w:rFonts w:hint="eastAsia" w:ascii="宋体" w:hAnsi="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12</w:t>
      </w:r>
      <w:r>
        <w:rPr>
          <w:rFonts w:hint="eastAsia" w:ascii="宋体" w:hAnsi="宋体" w:cs="宋体"/>
          <w:color w:val="auto"/>
          <w:sz w:val="30"/>
          <w:szCs w:val="30"/>
          <w:highlight w:val="none"/>
          <w:u w:val="single"/>
        </w:rPr>
        <w:t>月</w:t>
      </w:r>
    </w:p>
    <w:p w14:paraId="68390D4B">
      <w:pPr>
        <w:spacing w:line="360" w:lineRule="auto"/>
        <w:jc w:val="center"/>
        <w:rPr>
          <w:rStyle w:val="23"/>
          <w:rFonts w:hint="eastAsia" w:ascii="宋体" w:hAnsi="宋体" w:eastAsia="宋体" w:cs="宋体"/>
          <w:b/>
          <w:bCs/>
          <w:color w:val="auto"/>
          <w:sz w:val="36"/>
          <w:szCs w:val="36"/>
          <w:highlight w:val="none"/>
        </w:rPr>
      </w:pPr>
      <w:r>
        <w:rPr>
          <w:rStyle w:val="23"/>
          <w:rFonts w:hint="eastAsia" w:ascii="宋体" w:hAnsi="宋体" w:eastAsia="宋体" w:cs="宋体"/>
          <w:b/>
          <w:bCs/>
          <w:color w:val="auto"/>
          <w:highlight w:val="none"/>
        </w:rPr>
        <w:br w:type="page"/>
      </w:r>
      <w:r>
        <w:rPr>
          <w:rStyle w:val="23"/>
          <w:rFonts w:hint="eastAsia" w:ascii="宋体" w:hAnsi="宋体" w:eastAsia="宋体" w:cs="宋体"/>
          <w:b/>
          <w:bCs/>
          <w:color w:val="auto"/>
          <w:sz w:val="36"/>
          <w:szCs w:val="36"/>
          <w:highlight w:val="none"/>
          <w:u w:val="none"/>
        </w:rPr>
        <w:t>目</w:t>
      </w:r>
      <w:r>
        <w:rPr>
          <w:rStyle w:val="23"/>
          <w:rFonts w:hint="eastAsia" w:ascii="宋体" w:hAnsi="宋体" w:eastAsia="宋体" w:cs="宋体"/>
          <w:b/>
          <w:bCs/>
          <w:color w:val="auto"/>
          <w:sz w:val="36"/>
          <w:szCs w:val="36"/>
          <w:highlight w:val="none"/>
          <w:u w:val="none"/>
          <w:lang w:val="en-US" w:eastAsia="zh-CN"/>
        </w:rPr>
        <w:t xml:space="preserve">  </w:t>
      </w:r>
      <w:r>
        <w:rPr>
          <w:rStyle w:val="23"/>
          <w:rFonts w:hint="eastAsia" w:ascii="宋体" w:hAnsi="宋体" w:eastAsia="宋体" w:cs="宋体"/>
          <w:b/>
          <w:bCs/>
          <w:color w:val="auto"/>
          <w:sz w:val="36"/>
          <w:szCs w:val="36"/>
          <w:highlight w:val="none"/>
          <w:u w:val="none"/>
        </w:rPr>
        <w:t>录</w:t>
      </w:r>
    </w:p>
    <w:p w14:paraId="720FB402">
      <w:pPr>
        <w:spacing w:line="360" w:lineRule="auto"/>
        <w:jc w:val="center"/>
        <w:rPr>
          <w:rFonts w:hint="eastAsia" w:ascii="宋体" w:hAnsi="宋体" w:eastAsia="宋体" w:cs="宋体"/>
          <w:b/>
          <w:caps/>
          <w:color w:val="auto"/>
          <w:kern w:val="0"/>
          <w:sz w:val="36"/>
          <w:szCs w:val="36"/>
          <w:highlight w:val="none"/>
        </w:rPr>
      </w:pPr>
    </w:p>
    <w:p w14:paraId="64B1D464">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TOC \o "1-3" \h \z \u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_Toc6280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2"/>
          <w:highlight w:val="none"/>
        </w:rPr>
        <w:t>第一章  投标须知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23CA8CF">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_Toc27735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一、投标须知前附表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_Toc27735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159D32B">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_Toc6608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二、投标须知修改表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C0D2CF2">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_Toc31334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三、投标须知通用条款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4A6546E">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_Toc12947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5C2F1B9">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_Toc32111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7004D63">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_Toc32542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7B22104">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_Toc24057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（四）投标文件的提交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_Toc24057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BDE24E7">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_Toc13732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（五）开标、评标、定标及合同签定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A7D0E8E">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_Toc12835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第二章  开标、评标及定标办法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F578435">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_Toc20882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一、开标、评标及定标办法修改表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93F0ABA">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_Toc5678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二、开标、评标及定标办法</w:t>
      </w:r>
      <w:r>
        <w:rPr>
          <w:rFonts w:hint="eastAsia" w:ascii="宋体" w:hAnsi="宋体" w:eastAsia="宋体" w:cs="宋体"/>
          <w:color w:val="auto"/>
          <w:szCs w:val="30"/>
          <w:highlight w:val="none"/>
        </w:rPr>
        <w:t>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_Toc5678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03C86E1">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_Toc31373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2D33903">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_Toc9740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（二）开标评标办法程序和细则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C039D6B">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_Toc3121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可选办法七（适合综合评分法四，技术标与经济标同时开启）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B10BBE2">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_Toc5789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44"/>
          <w:highlight w:val="none"/>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BA464E1">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_Toc30083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32"/>
          <w:highlight w:val="none"/>
        </w:rPr>
        <w:t>第四章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3C58574">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_Toc9312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第五章  技术条件（工程建设标准）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93917FF">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_Toc9353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第六章  图纸及勘察资料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BEDAA80">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_Toc22481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第七章  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87E75EF">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_Toc3710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第八章  最高投标限价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_Toc3710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AC704F1">
      <w:pPr>
        <w:pStyle w:val="2"/>
        <w:tabs>
          <w:tab w:val="right" w:pos="9070"/>
        </w:tabs>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14:paraId="061E8427">
      <w:pPr>
        <w:pStyle w:val="2"/>
        <w:jc w:val="center"/>
        <w:rPr>
          <w:rFonts w:hint="eastAsia" w:ascii="宋体" w:hAnsi="宋体" w:eastAsia="宋体" w:cs="宋体"/>
          <w:color w:val="auto"/>
          <w:sz w:val="24"/>
          <w:szCs w:val="24"/>
          <w:highlight w:val="none"/>
        </w:rPr>
      </w:pPr>
    </w:p>
    <w:p w14:paraId="1B721383">
      <w:pPr>
        <w:pStyle w:val="18"/>
        <w:jc w:val="center"/>
        <w:rPr>
          <w:rFonts w:hint="eastAsia" w:ascii="宋体" w:hAnsi="宋体" w:eastAsia="宋体" w:cs="宋体"/>
          <w:color w:val="auto"/>
          <w:highlight w:val="none"/>
        </w:rPr>
      </w:pPr>
    </w:p>
    <w:p w14:paraId="38FAD221">
      <w:pPr>
        <w:pStyle w:val="2"/>
        <w:spacing w:line="24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  </w:t>
      </w:r>
      <w:bookmarkStart w:id="0" w:name="_Toc6280"/>
      <w:r>
        <w:rPr>
          <w:rFonts w:hint="eastAsia" w:ascii="宋体" w:hAnsi="宋体" w:eastAsia="宋体" w:cs="宋体"/>
          <w:b/>
          <w:bCs/>
          <w:color w:val="auto"/>
          <w:sz w:val="32"/>
          <w:szCs w:val="32"/>
          <w:highlight w:val="none"/>
        </w:rPr>
        <w:t>第一章  投标须知</w:t>
      </w:r>
      <w:bookmarkEnd w:id="0"/>
    </w:p>
    <w:p w14:paraId="529F984E">
      <w:pPr>
        <w:pStyle w:val="4"/>
        <w:spacing w:line="240" w:lineRule="auto"/>
        <w:rPr>
          <w:rFonts w:hint="eastAsia" w:ascii="宋体" w:hAnsi="宋体" w:eastAsia="宋体" w:cs="宋体"/>
          <w:color w:val="auto"/>
          <w:highlight w:val="none"/>
        </w:rPr>
      </w:pPr>
      <w:bookmarkStart w:id="1" w:name="_Toc27735"/>
      <w:r>
        <w:rPr>
          <w:rFonts w:hint="eastAsia" w:ascii="宋体" w:hAnsi="宋体" w:eastAsia="宋体" w:cs="宋体"/>
          <w:color w:val="auto"/>
          <w:highlight w:val="none"/>
        </w:rPr>
        <w:t>一、投标须知前附表</w:t>
      </w:r>
      <w:bookmarkEnd w:id="1"/>
    </w:p>
    <w:p w14:paraId="4A2AADB8">
      <w:pPr>
        <w:pStyle w:val="5"/>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0"/>
        <w:tblW w:w="4983"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037"/>
        <w:gridCol w:w="1863"/>
        <w:gridCol w:w="6294"/>
      </w:tblGrid>
      <w:tr w14:paraId="08E8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370" w:type="pct"/>
            <w:tcBorders>
              <w:top w:val="double" w:color="auto" w:sz="4" w:space="0"/>
              <w:left w:val="double" w:color="auto" w:sz="4" w:space="0"/>
            </w:tcBorders>
            <w:noWrap w:val="0"/>
            <w:vAlign w:val="center"/>
          </w:tcPr>
          <w:p w14:paraId="27DE9EB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522" w:type="pct"/>
            <w:tcBorders>
              <w:top w:val="double" w:color="auto" w:sz="4" w:space="0"/>
            </w:tcBorders>
            <w:noWrap w:val="0"/>
            <w:vAlign w:val="center"/>
          </w:tcPr>
          <w:p w14:paraId="75CF288E">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938" w:type="pct"/>
            <w:tcBorders>
              <w:top w:val="double" w:color="auto" w:sz="4" w:space="0"/>
            </w:tcBorders>
            <w:noWrap w:val="0"/>
            <w:vAlign w:val="center"/>
          </w:tcPr>
          <w:p w14:paraId="627C9B1F">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3169" w:type="pct"/>
            <w:tcBorders>
              <w:top w:val="double" w:color="auto" w:sz="4" w:space="0"/>
              <w:right w:val="double" w:color="auto" w:sz="4" w:space="0"/>
            </w:tcBorders>
            <w:noWrap w:val="0"/>
            <w:vAlign w:val="center"/>
          </w:tcPr>
          <w:p w14:paraId="2E027028">
            <w:pPr>
              <w:pStyle w:val="12"/>
              <w:spacing w:line="240" w:lineRule="auto"/>
              <w:ind w:firstLine="458"/>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说明与要求</w:t>
            </w:r>
          </w:p>
        </w:tc>
      </w:tr>
      <w:tr w14:paraId="3D3F09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370" w:type="pct"/>
            <w:tcBorders>
              <w:left w:val="double" w:color="auto" w:sz="4" w:space="0"/>
            </w:tcBorders>
            <w:noWrap w:val="0"/>
            <w:vAlign w:val="center"/>
          </w:tcPr>
          <w:p w14:paraId="56C3448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22" w:type="pct"/>
            <w:noWrap w:val="0"/>
            <w:vAlign w:val="center"/>
          </w:tcPr>
          <w:p w14:paraId="3EE07BD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38" w:type="pct"/>
            <w:noWrap w:val="0"/>
            <w:vAlign w:val="center"/>
          </w:tcPr>
          <w:p w14:paraId="2485E44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定义</w:t>
            </w:r>
          </w:p>
        </w:tc>
        <w:tc>
          <w:tcPr>
            <w:tcW w:w="3169" w:type="pct"/>
            <w:tcBorders>
              <w:right w:val="double" w:color="auto" w:sz="4" w:space="0"/>
            </w:tcBorders>
            <w:noWrap w:val="0"/>
            <w:vAlign w:val="center"/>
          </w:tcPr>
          <w:p w14:paraId="2098B198">
            <w:pPr>
              <w:spacing w:line="240" w:lineRule="auto"/>
              <w:rPr>
                <w:rFonts w:hint="eastAsia" w:ascii="宋体" w:hAnsi="宋体" w:cs="宋体"/>
                <w:color w:val="auto"/>
                <w:sz w:val="21"/>
                <w:szCs w:val="21"/>
                <w:highlight w:val="none"/>
                <w:u w:val="single"/>
                <w:lang w:eastAsia="zh-CN"/>
              </w:rPr>
            </w:pPr>
            <w:r>
              <w:rPr>
                <w:rFonts w:hint="eastAsia" w:ascii="宋体" w:hAnsi="宋体" w:eastAsia="宋体" w:cs="宋体"/>
                <w:color w:val="auto"/>
                <w:sz w:val="21"/>
                <w:szCs w:val="21"/>
                <w:highlight w:val="none"/>
              </w:rPr>
              <w:t>招标人（即发包人）：</w:t>
            </w:r>
            <w:r>
              <w:rPr>
                <w:rFonts w:hint="eastAsia" w:ascii="宋体" w:hAnsi="宋体" w:cs="宋体"/>
                <w:color w:val="auto"/>
                <w:sz w:val="21"/>
                <w:szCs w:val="21"/>
                <w:highlight w:val="none"/>
                <w:u w:val="single"/>
                <w:lang w:eastAsia="zh-CN"/>
              </w:rPr>
              <w:t>广州市增城区仙村镇沙滘村上坊股份经济合作社</w:t>
            </w:r>
          </w:p>
          <w:p w14:paraId="7F11F1DE">
            <w:pPr>
              <w:spacing w:line="24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招标代理：</w:t>
            </w:r>
            <w:r>
              <w:rPr>
                <w:rFonts w:hint="eastAsia" w:ascii="宋体" w:hAnsi="宋体" w:cs="宋体"/>
                <w:color w:val="auto"/>
                <w:sz w:val="21"/>
                <w:szCs w:val="21"/>
                <w:highlight w:val="none"/>
                <w:u w:val="single"/>
                <w:lang w:val="en-US" w:eastAsia="zh-CN"/>
              </w:rPr>
              <w:t>广州粤信工程项目管理有限公司</w:t>
            </w:r>
          </w:p>
          <w:p w14:paraId="51CF98AD">
            <w:pPr>
              <w:spacing w:line="24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设计单位：</w:t>
            </w:r>
            <w:r>
              <w:rPr>
                <w:rFonts w:hint="eastAsia" w:ascii="宋体" w:hAnsi="宋体" w:eastAsia="宋体" w:cs="宋体"/>
                <w:color w:val="auto"/>
                <w:sz w:val="21"/>
                <w:szCs w:val="21"/>
                <w:highlight w:val="none"/>
                <w:u w:val="single"/>
              </w:rPr>
              <w:t xml:space="preserve"> 领睿建设工程有限公司 </w:t>
            </w:r>
          </w:p>
          <w:p w14:paraId="455AD2C1">
            <w:pPr>
              <w:spacing w:line="24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监理单位：</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5DFACE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检测机构：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14:paraId="590C5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70" w:type="pct"/>
            <w:tcBorders>
              <w:left w:val="double" w:color="auto" w:sz="4" w:space="0"/>
            </w:tcBorders>
            <w:noWrap w:val="0"/>
            <w:vAlign w:val="center"/>
          </w:tcPr>
          <w:p w14:paraId="219BEC3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22" w:type="pct"/>
            <w:noWrap w:val="0"/>
            <w:vAlign w:val="center"/>
          </w:tcPr>
          <w:p w14:paraId="39F26F2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14:paraId="72274FC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p>
        </w:tc>
        <w:tc>
          <w:tcPr>
            <w:tcW w:w="3169" w:type="pct"/>
            <w:tcBorders>
              <w:right w:val="double" w:color="auto" w:sz="4" w:space="0"/>
            </w:tcBorders>
            <w:noWrap w:val="0"/>
            <w:vAlign w:val="center"/>
          </w:tcPr>
          <w:p w14:paraId="148622C6">
            <w:pPr>
              <w:spacing w:line="240" w:lineRule="auto"/>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仙村镇沙滘村纪念公园建设工程</w:t>
            </w:r>
          </w:p>
        </w:tc>
      </w:tr>
      <w:tr w14:paraId="307912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70" w:type="pct"/>
            <w:tcBorders>
              <w:left w:val="double" w:color="auto" w:sz="4" w:space="0"/>
            </w:tcBorders>
            <w:noWrap w:val="0"/>
            <w:vAlign w:val="center"/>
          </w:tcPr>
          <w:p w14:paraId="3A4A55A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22" w:type="pct"/>
            <w:noWrap w:val="0"/>
            <w:vAlign w:val="center"/>
          </w:tcPr>
          <w:p w14:paraId="0D1E4E8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14:paraId="754C032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3169" w:type="pct"/>
            <w:tcBorders>
              <w:right w:val="double" w:color="auto" w:sz="4" w:space="0"/>
            </w:tcBorders>
            <w:noWrap w:val="0"/>
            <w:vAlign w:val="center"/>
          </w:tcPr>
          <w:p w14:paraId="2464433B">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广州市增城区仙村镇沙滘村</w:t>
            </w:r>
          </w:p>
        </w:tc>
      </w:tr>
      <w:tr w14:paraId="232FD7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370" w:type="pct"/>
            <w:tcBorders>
              <w:left w:val="double" w:color="auto" w:sz="4" w:space="0"/>
            </w:tcBorders>
            <w:noWrap w:val="0"/>
            <w:vAlign w:val="center"/>
          </w:tcPr>
          <w:p w14:paraId="4CA195C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22" w:type="pct"/>
            <w:noWrap w:val="0"/>
            <w:vAlign w:val="center"/>
          </w:tcPr>
          <w:p w14:paraId="3A513FA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14:paraId="3E6FCFC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3169" w:type="pct"/>
            <w:tcBorders>
              <w:right w:val="double" w:color="auto" w:sz="4" w:space="0"/>
            </w:tcBorders>
            <w:noWrap w:val="0"/>
            <w:vAlign w:val="center"/>
          </w:tcPr>
          <w:p w14:paraId="257C7B2E">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详见本工程招标公告，具体以工程量清单及图纸为准。</w:t>
            </w:r>
          </w:p>
        </w:tc>
      </w:tr>
      <w:tr w14:paraId="2646F2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370" w:type="pct"/>
            <w:tcBorders>
              <w:left w:val="double" w:color="auto" w:sz="4" w:space="0"/>
            </w:tcBorders>
            <w:noWrap w:val="0"/>
            <w:vAlign w:val="center"/>
          </w:tcPr>
          <w:p w14:paraId="6A7FC98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22" w:type="pct"/>
            <w:noWrap w:val="0"/>
            <w:vAlign w:val="center"/>
          </w:tcPr>
          <w:p w14:paraId="0624A07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14:paraId="2F5CEA1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3169" w:type="pct"/>
            <w:tcBorders>
              <w:right w:val="double" w:color="auto" w:sz="4" w:space="0"/>
            </w:tcBorders>
            <w:noWrap w:val="0"/>
            <w:vAlign w:val="center"/>
          </w:tcPr>
          <w:p w14:paraId="37C2D8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包工、包料、包工期、包质量、包安全、包文明施工、包验收、包保修。综合单价包干；措施项目费（除施工围蔽费用外）包干，施工围蔽清单综合单价包干，工程量按实计量。</w:t>
            </w:r>
          </w:p>
        </w:tc>
      </w:tr>
      <w:tr w14:paraId="547643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370" w:type="pct"/>
            <w:tcBorders>
              <w:left w:val="double" w:color="auto" w:sz="4" w:space="0"/>
            </w:tcBorders>
            <w:noWrap w:val="0"/>
            <w:vAlign w:val="center"/>
          </w:tcPr>
          <w:p w14:paraId="21A32BC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22" w:type="pct"/>
            <w:noWrap w:val="0"/>
            <w:vAlign w:val="center"/>
          </w:tcPr>
          <w:p w14:paraId="18C51CD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14:paraId="2A04E08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3169" w:type="pct"/>
            <w:tcBorders>
              <w:right w:val="double" w:color="auto" w:sz="4" w:space="0"/>
            </w:tcBorders>
            <w:noWrap w:val="0"/>
            <w:vAlign w:val="center"/>
          </w:tcPr>
          <w:p w14:paraId="76F17184">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工程质量达到国家或行业质量检验评定的合格标准</w:t>
            </w:r>
          </w:p>
          <w:p w14:paraId="11A2630F">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注：本工程正式签署合同时，质量标准按中标人投标文件承诺质量标准。</w:t>
            </w:r>
          </w:p>
        </w:tc>
      </w:tr>
      <w:tr w14:paraId="22BBDA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370" w:type="pct"/>
            <w:tcBorders>
              <w:left w:val="double" w:color="auto" w:sz="4" w:space="0"/>
            </w:tcBorders>
            <w:noWrap w:val="0"/>
            <w:vAlign w:val="center"/>
          </w:tcPr>
          <w:p w14:paraId="731E140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22" w:type="pct"/>
            <w:noWrap w:val="0"/>
            <w:vAlign w:val="center"/>
          </w:tcPr>
          <w:p w14:paraId="48BA4AF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14:paraId="5BE1B55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3169" w:type="pct"/>
            <w:tcBorders>
              <w:right w:val="double" w:color="auto" w:sz="4" w:space="0"/>
            </w:tcBorders>
            <w:noWrap w:val="0"/>
            <w:vAlign w:val="center"/>
          </w:tcPr>
          <w:p w14:paraId="3E6B69C0">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详见本工程招标公告，具体以工程量清单及图纸为准。</w:t>
            </w:r>
          </w:p>
        </w:tc>
      </w:tr>
      <w:tr w14:paraId="2B38C0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370" w:type="pct"/>
            <w:tcBorders>
              <w:left w:val="double" w:color="auto" w:sz="4" w:space="0"/>
            </w:tcBorders>
            <w:noWrap w:val="0"/>
            <w:vAlign w:val="center"/>
          </w:tcPr>
          <w:p w14:paraId="01AD882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22" w:type="pct"/>
            <w:noWrap w:val="0"/>
            <w:vAlign w:val="center"/>
          </w:tcPr>
          <w:p w14:paraId="730A6F1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14:paraId="049B9E4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工期要求</w:t>
            </w:r>
          </w:p>
        </w:tc>
        <w:tc>
          <w:tcPr>
            <w:tcW w:w="3169" w:type="pct"/>
            <w:tcBorders>
              <w:right w:val="double" w:color="auto" w:sz="4" w:space="0"/>
            </w:tcBorders>
            <w:noWrap w:val="0"/>
            <w:vAlign w:val="center"/>
          </w:tcPr>
          <w:p w14:paraId="50EC378F">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日计划开工，施工总期：</w:t>
            </w:r>
            <w:r>
              <w:rPr>
                <w:rFonts w:hint="eastAsia" w:ascii="宋体" w:hAnsi="宋体" w:cs="宋体"/>
                <w:color w:val="auto"/>
                <w:sz w:val="21"/>
                <w:szCs w:val="21"/>
                <w:highlight w:val="none"/>
                <w:u w:val="single"/>
                <w:lang w:val="en-US" w:eastAsia="zh-CN"/>
              </w:rPr>
              <w:t>240</w:t>
            </w:r>
            <w:r>
              <w:rPr>
                <w:rFonts w:hint="eastAsia" w:ascii="宋体" w:hAnsi="宋体" w:eastAsia="宋体" w:cs="宋体"/>
                <w:color w:val="auto"/>
                <w:sz w:val="21"/>
                <w:szCs w:val="21"/>
                <w:highlight w:val="none"/>
              </w:rPr>
              <w:t xml:space="preserve">日历天。 </w:t>
            </w:r>
          </w:p>
          <w:p w14:paraId="1B8876EE">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注：本工程正式签署合同时，施工工期按中标投标文件承诺工期。</w:t>
            </w:r>
            <w:r>
              <w:rPr>
                <w:rFonts w:hint="eastAsia" w:ascii="宋体" w:hAnsi="宋体" w:eastAsia="宋体" w:cs="宋体"/>
                <w:color w:val="auto"/>
                <w:sz w:val="21"/>
                <w:szCs w:val="21"/>
                <w:highlight w:val="none"/>
              </w:rPr>
              <w:t xml:space="preserve">                                                                      </w:t>
            </w:r>
          </w:p>
        </w:tc>
      </w:tr>
      <w:tr w14:paraId="6AF6B5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14:paraId="3F0A88D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22" w:type="pct"/>
            <w:noWrap w:val="0"/>
            <w:vAlign w:val="center"/>
          </w:tcPr>
          <w:p w14:paraId="710F05B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938" w:type="pct"/>
            <w:noWrap w:val="0"/>
            <w:vAlign w:val="center"/>
          </w:tcPr>
          <w:p w14:paraId="3D8C543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3169" w:type="pct"/>
            <w:tcBorders>
              <w:right w:val="double" w:color="auto" w:sz="4" w:space="0"/>
            </w:tcBorders>
            <w:noWrap w:val="0"/>
            <w:vAlign w:val="center"/>
          </w:tcPr>
          <w:p w14:paraId="4DC09BFE">
            <w:pPr>
              <w:spacing w:line="24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val="en-US" w:eastAsia="zh-CN"/>
              </w:rPr>
              <w:t>自筹</w:t>
            </w:r>
            <w:r>
              <w:rPr>
                <w:rFonts w:hint="eastAsia" w:ascii="宋体" w:hAnsi="宋体" w:eastAsia="宋体" w:cs="宋体"/>
                <w:color w:val="auto"/>
                <w:sz w:val="21"/>
                <w:szCs w:val="21"/>
                <w:highlight w:val="none"/>
                <w:u w:val="single"/>
              </w:rPr>
              <w:t>资金</w:t>
            </w:r>
          </w:p>
        </w:tc>
      </w:tr>
      <w:tr w14:paraId="568D1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370" w:type="pct"/>
            <w:tcBorders>
              <w:left w:val="double" w:color="auto" w:sz="4" w:space="0"/>
            </w:tcBorders>
            <w:noWrap w:val="0"/>
            <w:vAlign w:val="center"/>
          </w:tcPr>
          <w:p w14:paraId="0C36D72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22" w:type="pct"/>
            <w:noWrap w:val="0"/>
            <w:vAlign w:val="center"/>
          </w:tcPr>
          <w:p w14:paraId="1797E96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938" w:type="pct"/>
            <w:noWrap w:val="0"/>
            <w:vAlign w:val="center"/>
          </w:tcPr>
          <w:p w14:paraId="6895BCA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投标人资质等级及项目负责人等级要求</w:t>
            </w:r>
          </w:p>
        </w:tc>
        <w:tc>
          <w:tcPr>
            <w:tcW w:w="3169" w:type="pct"/>
            <w:tcBorders>
              <w:right w:val="double" w:color="auto" w:sz="4" w:space="0"/>
            </w:tcBorders>
            <w:noWrap w:val="0"/>
            <w:vAlign w:val="center"/>
          </w:tcPr>
          <w:p w14:paraId="6B7388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详见本工程招标公告。</w:t>
            </w:r>
          </w:p>
        </w:tc>
      </w:tr>
      <w:tr w14:paraId="4ADB3C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14:paraId="4AFCEB1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22" w:type="pct"/>
            <w:noWrap w:val="0"/>
            <w:vAlign w:val="center"/>
          </w:tcPr>
          <w:p w14:paraId="6843CC1E">
            <w:pPr>
              <w:spacing w:line="240" w:lineRule="auto"/>
              <w:ind w:firstLine="458"/>
              <w:jc w:val="center"/>
              <w:rPr>
                <w:rFonts w:hint="eastAsia" w:ascii="宋体" w:hAnsi="宋体" w:eastAsia="宋体" w:cs="宋体"/>
                <w:color w:val="auto"/>
                <w:sz w:val="21"/>
                <w:szCs w:val="21"/>
                <w:highlight w:val="none"/>
              </w:rPr>
            </w:pPr>
          </w:p>
        </w:tc>
        <w:tc>
          <w:tcPr>
            <w:tcW w:w="938" w:type="pct"/>
            <w:noWrap w:val="0"/>
            <w:vAlign w:val="center"/>
          </w:tcPr>
          <w:p w14:paraId="6332AD6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3169" w:type="pct"/>
            <w:tcBorders>
              <w:right w:val="double" w:color="auto" w:sz="4" w:space="0"/>
            </w:tcBorders>
            <w:noWrap w:val="0"/>
            <w:vAlign w:val="center"/>
          </w:tcPr>
          <w:p w14:paraId="35F6E4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详见本工程招标公告。</w:t>
            </w:r>
          </w:p>
        </w:tc>
      </w:tr>
      <w:tr w14:paraId="3C8119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14:paraId="096B375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22" w:type="pct"/>
            <w:noWrap w:val="0"/>
            <w:vAlign w:val="center"/>
          </w:tcPr>
          <w:p w14:paraId="1656E4F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938" w:type="pct"/>
            <w:noWrap w:val="0"/>
            <w:vAlign w:val="center"/>
          </w:tcPr>
          <w:p w14:paraId="5F556B8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报价以及单价和总价计算方式</w:t>
            </w:r>
          </w:p>
        </w:tc>
        <w:tc>
          <w:tcPr>
            <w:tcW w:w="3169" w:type="pct"/>
            <w:tcBorders>
              <w:right w:val="double" w:color="auto" w:sz="4" w:space="0"/>
            </w:tcBorders>
            <w:noWrap w:val="0"/>
            <w:vAlign w:val="center"/>
          </w:tcPr>
          <w:p w14:paraId="36E65AA6">
            <w:pPr>
              <w:spacing w:line="240" w:lineRule="auto"/>
              <w:rPr>
                <w:rFonts w:hint="eastAsia" w:ascii="宋体" w:hAnsi="宋体" w:eastAsia="宋体" w:cs="宋体"/>
                <w:color w:val="auto"/>
                <w:sz w:val="21"/>
                <w:szCs w:val="21"/>
                <w:highlight w:val="none"/>
              </w:rPr>
            </w:pPr>
            <w:bookmarkStart w:id="2" w:name="EBdfd7e3fe86a241738f1c1d356c309534"/>
            <w:r>
              <w:rPr>
                <w:rFonts w:hint="eastAsia" w:ascii="宋体" w:hAnsi="宋体" w:eastAsia="宋体" w:cs="宋体"/>
                <w:color w:val="auto"/>
                <w:sz w:val="21"/>
                <w:szCs w:val="21"/>
                <w:highlight w:val="none"/>
              </w:rPr>
              <w:t>工程量清单计价</w:t>
            </w:r>
            <w:r>
              <w:rPr>
                <w:rFonts w:hint="eastAsia" w:ascii="宋体" w:hAnsi="宋体" w:eastAsia="宋体" w:cs="宋体"/>
                <w:color w:val="auto"/>
                <w:sz w:val="21"/>
                <w:szCs w:val="21"/>
                <w:highlight w:val="none"/>
                <w:u w:val="none"/>
              </w:rPr>
              <w:t>，按国家、省有关计价规范执行。</w:t>
            </w:r>
            <w:bookmarkEnd w:id="2"/>
          </w:p>
        </w:tc>
      </w:tr>
      <w:tr w14:paraId="19A664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14:paraId="28603CA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522" w:type="pct"/>
            <w:noWrap w:val="0"/>
            <w:vAlign w:val="center"/>
          </w:tcPr>
          <w:p w14:paraId="144C736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938" w:type="pct"/>
            <w:noWrap w:val="0"/>
            <w:vAlign w:val="center"/>
          </w:tcPr>
          <w:p w14:paraId="2032578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169" w:type="pct"/>
            <w:tcBorders>
              <w:right w:val="double" w:color="auto" w:sz="4" w:space="0"/>
            </w:tcBorders>
            <w:noWrap w:val="0"/>
            <w:vAlign w:val="center"/>
          </w:tcPr>
          <w:p w14:paraId="1BA4B124">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日历天。（从投标截止之日计起）。</w:t>
            </w:r>
            <w:r>
              <w:rPr>
                <w:rFonts w:hint="eastAsia" w:ascii="宋体" w:hAnsi="宋体" w:eastAsia="宋体" w:cs="宋体"/>
                <w:color w:val="auto"/>
                <w:sz w:val="21"/>
                <w:szCs w:val="21"/>
                <w:highlight w:val="none"/>
                <w:u w:val="single"/>
              </w:rPr>
              <w:t>如投标有效期内发生异议或投诉的，则投标有效期自动延长至异议或投诉处理结束后90日历天。中标人的投标有效期自动延期至合同履行完毕。</w:t>
            </w:r>
          </w:p>
        </w:tc>
      </w:tr>
      <w:tr w14:paraId="48797D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14:paraId="67F6F99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522" w:type="pct"/>
            <w:noWrap w:val="0"/>
            <w:vAlign w:val="center"/>
          </w:tcPr>
          <w:p w14:paraId="0593F92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938" w:type="pct"/>
            <w:noWrap w:val="0"/>
            <w:vAlign w:val="center"/>
          </w:tcPr>
          <w:p w14:paraId="269FDD5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169" w:type="pct"/>
            <w:tcBorders>
              <w:right w:val="double" w:color="auto" w:sz="4" w:space="0"/>
            </w:tcBorders>
            <w:noWrap w:val="0"/>
            <w:vAlign w:val="center"/>
          </w:tcPr>
          <w:p w14:paraId="4F6B7958">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本项目不收投标保证金。</w:t>
            </w:r>
          </w:p>
        </w:tc>
      </w:tr>
      <w:tr w14:paraId="51A0FF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14:paraId="437DB47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522" w:type="pct"/>
            <w:noWrap w:val="0"/>
            <w:vAlign w:val="center"/>
          </w:tcPr>
          <w:p w14:paraId="3B4C524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38" w:type="pct"/>
            <w:noWrap w:val="0"/>
            <w:vAlign w:val="center"/>
          </w:tcPr>
          <w:p w14:paraId="2629089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3169" w:type="pct"/>
            <w:tcBorders>
              <w:right w:val="double" w:color="auto" w:sz="4" w:space="0"/>
            </w:tcBorders>
            <w:noWrap w:val="0"/>
            <w:vAlign w:val="center"/>
          </w:tcPr>
          <w:p w14:paraId="71969280">
            <w:pPr>
              <w:pStyle w:val="12"/>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自行踏勘，投标人不进行踏勘的，视为已熟知现场条件，自行承担相关风险。</w:t>
            </w:r>
          </w:p>
        </w:tc>
      </w:tr>
      <w:tr w14:paraId="15AAE9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14:paraId="6BD96A6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522" w:type="pct"/>
            <w:noWrap w:val="0"/>
            <w:vAlign w:val="center"/>
          </w:tcPr>
          <w:p w14:paraId="22227E3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38" w:type="pct"/>
            <w:noWrap w:val="0"/>
            <w:vAlign w:val="center"/>
          </w:tcPr>
          <w:p w14:paraId="54DB98F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投标答疑</w:t>
            </w:r>
          </w:p>
        </w:tc>
        <w:tc>
          <w:tcPr>
            <w:tcW w:w="3169" w:type="pct"/>
            <w:tcBorders>
              <w:right w:val="double" w:color="auto" w:sz="4" w:space="0"/>
            </w:tcBorders>
            <w:noWrap w:val="0"/>
            <w:vAlign w:val="center"/>
          </w:tcPr>
          <w:p w14:paraId="0C1F4B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分前；</w:t>
            </w:r>
            <w:r>
              <w:rPr>
                <w:rFonts w:hint="eastAsia" w:ascii="宋体" w:hAnsi="宋体" w:eastAsia="宋体" w:cs="宋体"/>
                <w:color w:val="auto"/>
                <w:sz w:val="21"/>
                <w:szCs w:val="21"/>
                <w:highlight w:val="none"/>
                <w:u w:val="single"/>
              </w:rPr>
              <w:t>(在递交投标文件截止日期前18日)</w:t>
            </w:r>
          </w:p>
          <w:p w14:paraId="761837A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交易平台提交。</w:t>
            </w:r>
          </w:p>
          <w:p w14:paraId="544194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交易平台关于全流程电子化项目的相关指南进行操作，详见：</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u w:val="single"/>
                <w:lang w:eastAsia="zh-CN"/>
              </w:rPr>
              <w:t>最新指引</w:t>
            </w:r>
            <w:r>
              <w:rPr>
                <w:rFonts w:hint="eastAsia" w:ascii="宋体" w:hAnsi="宋体" w:eastAsia="宋体" w:cs="宋体"/>
                <w:color w:val="auto"/>
                <w:sz w:val="21"/>
                <w:szCs w:val="21"/>
                <w:highlight w:val="none"/>
              </w:rPr>
              <w:t xml:space="preserve">。提问一律不得署名。 </w:t>
            </w:r>
          </w:p>
        </w:tc>
      </w:tr>
      <w:tr w14:paraId="24D5B0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14:paraId="515C22A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522" w:type="pct"/>
            <w:noWrap w:val="0"/>
            <w:vAlign w:val="center"/>
          </w:tcPr>
          <w:p w14:paraId="545EEFF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938" w:type="pct"/>
            <w:noWrap w:val="0"/>
            <w:vAlign w:val="center"/>
          </w:tcPr>
          <w:p w14:paraId="1AD018C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3169" w:type="pct"/>
            <w:tcBorders>
              <w:right w:val="double" w:color="auto" w:sz="4" w:space="0"/>
            </w:tcBorders>
            <w:noWrap w:val="0"/>
            <w:vAlign w:val="center"/>
          </w:tcPr>
          <w:p w14:paraId="1B222CC7">
            <w:pPr>
              <w:spacing w:line="240" w:lineRule="auto"/>
              <w:rPr>
                <w:rFonts w:hint="eastAsia" w:ascii="宋体" w:hAnsi="宋体" w:eastAsia="宋体" w:cs="宋体"/>
                <w:strike/>
                <w:color w:val="auto"/>
                <w:sz w:val="21"/>
                <w:szCs w:val="21"/>
                <w:highlight w:val="none"/>
              </w:rPr>
            </w:pP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分（北京时间）。</w:t>
            </w:r>
          </w:p>
        </w:tc>
      </w:tr>
      <w:tr w14:paraId="0208F6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9" w:hRule="atLeast"/>
        </w:trPr>
        <w:tc>
          <w:tcPr>
            <w:tcW w:w="370" w:type="pct"/>
            <w:tcBorders>
              <w:left w:val="double" w:color="auto" w:sz="4" w:space="0"/>
            </w:tcBorders>
            <w:noWrap w:val="0"/>
            <w:vAlign w:val="center"/>
          </w:tcPr>
          <w:p w14:paraId="7561559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522" w:type="pct"/>
            <w:noWrap w:val="0"/>
            <w:vAlign w:val="center"/>
          </w:tcPr>
          <w:p w14:paraId="7B65319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938" w:type="pct"/>
            <w:noWrap w:val="0"/>
            <w:vAlign w:val="center"/>
          </w:tcPr>
          <w:p w14:paraId="735C48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开标开始时间和地点</w:t>
            </w:r>
          </w:p>
        </w:tc>
        <w:tc>
          <w:tcPr>
            <w:tcW w:w="3169" w:type="pct"/>
            <w:tcBorders>
              <w:right w:val="double" w:color="auto" w:sz="4" w:space="0"/>
            </w:tcBorders>
            <w:noWrap w:val="0"/>
            <w:vAlign w:val="center"/>
          </w:tcPr>
          <w:p w14:paraId="4A8FDE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（技术标和经济标同时开标）</w:t>
            </w:r>
          </w:p>
          <w:p w14:paraId="769762A4">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1、开标开始时间：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与投标截止时间为同一时间），地点：广州交易集团有限公司（广州公共资源交易中心）指定开标室。投标人也可选择参加在线开标，具体按照交易平台相关指南进行操作。详见：广州交易集团有限公司（广州公共资源交易中心）网站最新指引。</w:t>
            </w:r>
          </w:p>
          <w:p w14:paraId="292D590B">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注：投标文件解密问题。投标人只用执行一次解密，招标人执行解密次数根据招标文件开标次数确定。</w:t>
            </w:r>
          </w:p>
          <w:p w14:paraId="342C6D37">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2、递交投标文件备用光盘时间：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分至</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分；递交地点：</w:t>
            </w:r>
            <w:r>
              <w:rPr>
                <w:rFonts w:hint="eastAsia" w:ascii="宋体" w:hAnsi="宋体" w:eastAsia="宋体" w:cs="宋体"/>
                <w:color w:val="auto"/>
                <w:sz w:val="21"/>
                <w:szCs w:val="21"/>
                <w:highlight w:val="none"/>
                <w:u w:val="single"/>
              </w:rPr>
              <w:t>广州交易集团有限公司（广州公共资源交易中心）指定开标室</w:t>
            </w:r>
            <w:r>
              <w:rPr>
                <w:rFonts w:hint="eastAsia" w:ascii="宋体" w:hAnsi="宋体" w:eastAsia="宋体" w:cs="宋体"/>
                <w:color w:val="auto"/>
                <w:sz w:val="21"/>
                <w:szCs w:val="21"/>
                <w:highlight w:val="none"/>
              </w:rPr>
              <w:t>。</w:t>
            </w:r>
          </w:p>
          <w:p w14:paraId="7A6E900C">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r>
              <w:rPr>
                <w:rFonts w:hint="eastAsia" w:ascii="宋体" w:hAnsi="宋体" w:eastAsia="宋体" w:cs="宋体"/>
                <w:b w:val="0"/>
                <w:bCs w:val="0"/>
                <w:color w:val="auto"/>
                <w:sz w:val="21"/>
                <w:szCs w:val="21"/>
                <w:highlight w:val="none"/>
                <w:u w:val="none"/>
              </w:rPr>
              <w:t>。</w:t>
            </w:r>
          </w:p>
        </w:tc>
      </w:tr>
      <w:tr w14:paraId="1CFA6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70" w:type="pct"/>
            <w:tcBorders>
              <w:left w:val="double" w:color="auto" w:sz="4" w:space="0"/>
            </w:tcBorders>
            <w:noWrap w:val="0"/>
            <w:vAlign w:val="center"/>
          </w:tcPr>
          <w:p w14:paraId="48A159F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522" w:type="pct"/>
            <w:noWrap w:val="0"/>
            <w:vAlign w:val="center"/>
          </w:tcPr>
          <w:p w14:paraId="6037982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938" w:type="pct"/>
            <w:noWrap w:val="0"/>
            <w:vAlign w:val="center"/>
          </w:tcPr>
          <w:p w14:paraId="02939242">
            <w:pPr>
              <w:pStyle w:val="18"/>
              <w:spacing w:line="240" w:lineRule="auto"/>
              <w:ind w:firstLine="0"/>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rPr>
              <w:t>开标评标办法</w:t>
            </w:r>
          </w:p>
        </w:tc>
        <w:tc>
          <w:tcPr>
            <w:tcW w:w="3169" w:type="pct"/>
            <w:tcBorders>
              <w:right w:val="double" w:color="auto" w:sz="4" w:space="0"/>
            </w:tcBorders>
            <w:noWrap w:val="0"/>
            <w:vAlign w:val="center"/>
          </w:tcPr>
          <w:p w14:paraId="65BFB7B9">
            <w:pPr>
              <w:pStyle w:val="18"/>
              <w:spacing w:line="240" w:lineRule="auto"/>
              <w:ind w:firstLine="0"/>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rPr>
              <w:t>方式一：可选办法七（适合综合评分法四，技术标与经济标同时开启）</w:t>
            </w:r>
          </w:p>
        </w:tc>
      </w:tr>
      <w:tr w14:paraId="0F8598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370" w:type="pct"/>
            <w:tcBorders>
              <w:left w:val="double" w:color="auto" w:sz="4" w:space="0"/>
            </w:tcBorders>
            <w:noWrap w:val="0"/>
            <w:vAlign w:val="center"/>
          </w:tcPr>
          <w:p w14:paraId="48753F8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522" w:type="pct"/>
            <w:noWrap w:val="0"/>
            <w:vAlign w:val="center"/>
          </w:tcPr>
          <w:p w14:paraId="31E3132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938" w:type="pct"/>
            <w:noWrap w:val="0"/>
            <w:vAlign w:val="center"/>
          </w:tcPr>
          <w:p w14:paraId="0CCDBA8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3169" w:type="pct"/>
            <w:tcBorders>
              <w:right w:val="double" w:color="auto" w:sz="4" w:space="0"/>
            </w:tcBorders>
            <w:noWrap w:val="0"/>
            <w:vAlign w:val="center"/>
          </w:tcPr>
          <w:p w14:paraId="1CDE6F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方式一：中标人提供的履约担保金额为中标价款的10%。</w:t>
            </w:r>
          </w:p>
        </w:tc>
      </w:tr>
      <w:tr w14:paraId="23A8D7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70" w:type="pct"/>
            <w:tcBorders>
              <w:left w:val="double" w:color="auto" w:sz="4" w:space="0"/>
            </w:tcBorders>
            <w:noWrap w:val="0"/>
            <w:vAlign w:val="center"/>
          </w:tcPr>
          <w:p w14:paraId="4A68A41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522" w:type="pct"/>
            <w:noWrap w:val="0"/>
            <w:vAlign w:val="center"/>
          </w:tcPr>
          <w:p w14:paraId="2BB6DB0D">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14:paraId="4631F6F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3169" w:type="pct"/>
            <w:tcBorders>
              <w:right w:val="double" w:color="auto" w:sz="4" w:space="0"/>
            </w:tcBorders>
            <w:noWrap w:val="0"/>
            <w:vAlign w:val="center"/>
          </w:tcPr>
          <w:p w14:paraId="7C9E57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本项目最高投标限价为人民币</w:t>
            </w:r>
            <w:r>
              <w:rPr>
                <w:rFonts w:hint="eastAsia" w:ascii="宋体" w:hAnsi="宋体" w:cs="宋体"/>
                <w:color w:val="auto"/>
                <w:sz w:val="21"/>
                <w:szCs w:val="21"/>
                <w:highlight w:val="none"/>
                <w:u w:val="single"/>
                <w:lang w:val="en-US" w:eastAsia="zh-CN"/>
              </w:rPr>
              <w:t>14808691.21</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投标总报价超过最高投标限价的投标文件将被拒绝。</w:t>
            </w:r>
          </w:p>
        </w:tc>
      </w:tr>
      <w:tr w14:paraId="24D69D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370" w:type="pct"/>
            <w:tcBorders>
              <w:left w:val="double" w:color="auto" w:sz="4" w:space="0"/>
            </w:tcBorders>
            <w:noWrap w:val="0"/>
            <w:vAlign w:val="center"/>
          </w:tcPr>
          <w:p w14:paraId="3A67EFD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522" w:type="pct"/>
            <w:noWrap w:val="0"/>
            <w:vAlign w:val="center"/>
          </w:tcPr>
          <w:p w14:paraId="6803DD49">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14:paraId="1A24AC2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非竞争费用</w:t>
            </w:r>
          </w:p>
        </w:tc>
        <w:tc>
          <w:tcPr>
            <w:tcW w:w="3169" w:type="pct"/>
            <w:tcBorders>
              <w:right w:val="double" w:color="auto" w:sz="4" w:space="0"/>
            </w:tcBorders>
            <w:noWrap w:val="0"/>
            <w:vAlign w:val="center"/>
          </w:tcPr>
          <w:p w14:paraId="2F92E1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本项目绿色施工安全防护措施费为</w:t>
            </w:r>
            <w:r>
              <w:rPr>
                <w:rFonts w:hint="eastAsia" w:ascii="宋体" w:hAnsi="宋体" w:cs="宋体"/>
                <w:color w:val="auto"/>
                <w:sz w:val="21"/>
                <w:szCs w:val="21"/>
                <w:highlight w:val="none"/>
                <w:u w:val="single"/>
                <w:lang w:val="en-US" w:eastAsia="zh-CN"/>
              </w:rPr>
              <w:t>476888.81</w:t>
            </w:r>
            <w:r>
              <w:rPr>
                <w:rFonts w:hint="eastAsia" w:ascii="宋体" w:hAnsi="宋体" w:eastAsia="宋体" w:cs="宋体"/>
                <w:color w:val="auto"/>
                <w:sz w:val="21"/>
                <w:szCs w:val="21"/>
                <w:highlight w:val="none"/>
              </w:rPr>
              <w:t>元，暂列金额为</w:t>
            </w:r>
            <w:r>
              <w:rPr>
                <w:rFonts w:hint="eastAsia" w:ascii="宋体" w:hAnsi="宋体" w:eastAsia="宋体" w:cs="宋体"/>
                <w:color w:val="auto"/>
                <w:sz w:val="21"/>
                <w:szCs w:val="21"/>
                <w:highlight w:val="none"/>
                <w:u w:val="single"/>
              </w:rPr>
              <w:t xml:space="preserve">   /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元，暂估价为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元。（未按招标文件规定的金额填写的，由评标委员会按照招标文件规定的金额进行修正）</w:t>
            </w:r>
          </w:p>
        </w:tc>
      </w:tr>
      <w:tr w14:paraId="11DA81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14:paraId="062B401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522" w:type="pct"/>
            <w:noWrap w:val="0"/>
            <w:vAlign w:val="center"/>
          </w:tcPr>
          <w:p w14:paraId="207349AC">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14:paraId="376F8C2A">
            <w:pPr>
              <w:pStyle w:val="18"/>
              <w:spacing w:line="240" w:lineRule="auto"/>
              <w:ind w:firstLine="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保修期</w:t>
            </w:r>
          </w:p>
        </w:tc>
        <w:tc>
          <w:tcPr>
            <w:tcW w:w="3169" w:type="pct"/>
            <w:tcBorders>
              <w:right w:val="double" w:color="auto" w:sz="4" w:space="0"/>
            </w:tcBorders>
            <w:noWrap w:val="0"/>
            <w:vAlign w:val="center"/>
          </w:tcPr>
          <w:p w14:paraId="4715D1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按照《建设工程质量管理条例》规定。</w:t>
            </w:r>
          </w:p>
        </w:tc>
      </w:tr>
      <w:tr w14:paraId="504F4C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370" w:type="pct"/>
            <w:tcBorders>
              <w:left w:val="double" w:color="auto" w:sz="4" w:space="0"/>
            </w:tcBorders>
            <w:noWrap w:val="0"/>
            <w:vAlign w:val="center"/>
          </w:tcPr>
          <w:p w14:paraId="6D61E0E1">
            <w:pPr>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24</w:t>
            </w:r>
          </w:p>
        </w:tc>
        <w:tc>
          <w:tcPr>
            <w:tcW w:w="522" w:type="pct"/>
            <w:noWrap w:val="0"/>
            <w:vAlign w:val="center"/>
          </w:tcPr>
          <w:p w14:paraId="25684F05">
            <w:pPr>
              <w:spacing w:line="240" w:lineRule="auto"/>
              <w:jc w:val="center"/>
              <w:rPr>
                <w:rFonts w:hint="eastAsia" w:ascii="宋体" w:hAnsi="宋体" w:eastAsia="宋体" w:cs="宋体"/>
                <w:strike w:val="0"/>
                <w:dstrike w:val="0"/>
                <w:color w:val="auto"/>
                <w:sz w:val="21"/>
                <w:szCs w:val="21"/>
                <w:highlight w:val="none"/>
              </w:rPr>
            </w:pPr>
          </w:p>
        </w:tc>
        <w:tc>
          <w:tcPr>
            <w:tcW w:w="938" w:type="pct"/>
            <w:noWrap w:val="0"/>
            <w:vAlign w:val="center"/>
          </w:tcPr>
          <w:p w14:paraId="44FEABE4">
            <w:pPr>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计算评标参考价的</w:t>
            </w:r>
            <w:r>
              <w:rPr>
                <w:rFonts w:hint="eastAsia" w:ascii="宋体" w:hAnsi="宋体" w:eastAsia="宋体" w:cs="宋体"/>
                <w:color w:val="auto"/>
                <w:szCs w:val="21"/>
                <w:highlight w:val="none"/>
                <w:u w:val="single"/>
                <w:lang w:bidi="ar"/>
              </w:rPr>
              <w:t>下浮率</w:t>
            </w:r>
            <w:r>
              <w:rPr>
                <w:rFonts w:ascii="宋体" w:hAnsi="宋体" w:eastAsia="宋体" w:cs="宋体"/>
                <w:color w:val="auto"/>
                <w:szCs w:val="21"/>
                <w:highlight w:val="none"/>
                <w:u w:val="single"/>
                <w:lang w:bidi="ar"/>
              </w:rPr>
              <w:t>X</w:t>
            </w:r>
          </w:p>
        </w:tc>
        <w:tc>
          <w:tcPr>
            <w:tcW w:w="3169" w:type="pct"/>
            <w:tcBorders>
              <w:right w:val="double" w:color="auto" w:sz="4" w:space="0"/>
            </w:tcBorders>
            <w:noWrap w:val="0"/>
            <w:vAlign w:val="center"/>
          </w:tcPr>
          <w:p w14:paraId="7E0E6428">
            <w:pPr>
              <w:spacing w:line="240" w:lineRule="auto"/>
              <w:rPr>
                <w:rFonts w:hint="eastAsia" w:ascii="宋体" w:hAnsi="宋体" w:eastAsia="宋体" w:cs="宋体"/>
                <w:strike w:val="0"/>
                <w:dstrike w:val="0"/>
                <w:color w:val="auto"/>
                <w:sz w:val="21"/>
                <w:szCs w:val="21"/>
                <w:highlight w:val="none"/>
              </w:rPr>
            </w:pPr>
            <w:r>
              <w:rPr>
                <w:rFonts w:hint="eastAsia" w:ascii="宋体" w:hAnsi="宋体" w:eastAsia="宋体" w:cs="宋体"/>
                <w:color w:val="auto"/>
                <w:szCs w:val="21"/>
                <w:highlight w:val="none"/>
                <w:u w:val="single"/>
                <w:lang w:bidi="ar"/>
              </w:rPr>
              <w:t>计算评标参考价的下浮率</w:t>
            </w:r>
            <w:r>
              <w:rPr>
                <w:rFonts w:ascii="宋体" w:hAnsi="宋体" w:eastAsia="宋体" w:cs="宋体"/>
                <w:color w:val="auto"/>
                <w:szCs w:val="21"/>
                <w:highlight w:val="none"/>
                <w:u w:val="single"/>
                <w:lang w:bidi="ar"/>
              </w:rPr>
              <w:t>X</w:t>
            </w:r>
            <w:r>
              <w:rPr>
                <w:rFonts w:hint="eastAsia" w:ascii="宋体" w:hAnsi="宋体" w:eastAsia="宋体" w:cs="宋体"/>
                <w:color w:val="auto"/>
                <w:szCs w:val="21"/>
                <w:highlight w:val="none"/>
                <w:u w:val="single"/>
                <w:lang w:bidi="ar"/>
              </w:rPr>
              <w:t>：</w:t>
            </w:r>
            <w:r>
              <w:rPr>
                <w:rFonts w:hint="eastAsia" w:ascii="宋体" w:hAnsi="宋体" w:cs="宋体"/>
                <w:color w:val="auto"/>
                <w:szCs w:val="21"/>
                <w:highlight w:val="none"/>
                <w:u w:val="single"/>
                <w:lang w:val="en-US" w:eastAsia="zh-CN" w:bidi="ar"/>
              </w:rPr>
              <w:t>开标前</w:t>
            </w:r>
            <w:r>
              <w:rPr>
                <w:rFonts w:hint="eastAsia" w:ascii="宋体" w:hAnsi="宋体" w:eastAsia="宋体" w:cs="宋体"/>
                <w:color w:val="auto"/>
                <w:szCs w:val="21"/>
                <w:highlight w:val="none"/>
                <w:u w:val="single"/>
                <w:lang w:bidi="ar"/>
              </w:rPr>
              <w:t>从</w:t>
            </w:r>
            <w:r>
              <w:rPr>
                <w:rFonts w:hint="eastAsia" w:ascii="宋体" w:hAnsi="宋体" w:cs="宋体"/>
                <w:color w:val="auto"/>
                <w:szCs w:val="21"/>
                <w:highlight w:val="none"/>
                <w:u w:val="single"/>
                <w:lang w:val="en-US" w:eastAsia="zh-CN" w:bidi="ar"/>
              </w:rPr>
              <w:t>1</w:t>
            </w:r>
            <w:r>
              <w:rPr>
                <w:rFonts w:ascii="宋体" w:hAnsi="宋体" w:eastAsia="宋体" w:cs="宋体"/>
                <w:color w:val="auto"/>
                <w:szCs w:val="21"/>
                <w:highlight w:val="none"/>
                <w:u w:val="single"/>
                <w:lang w:bidi="ar"/>
              </w:rPr>
              <w:t>%、</w:t>
            </w:r>
            <w:r>
              <w:rPr>
                <w:rFonts w:hint="eastAsia" w:ascii="宋体" w:hAnsi="宋体" w:cs="宋体"/>
                <w:color w:val="auto"/>
                <w:szCs w:val="21"/>
                <w:highlight w:val="none"/>
                <w:u w:val="single"/>
                <w:lang w:val="en-US" w:eastAsia="zh-CN" w:bidi="ar"/>
              </w:rPr>
              <w:t>2</w:t>
            </w:r>
            <w:r>
              <w:rPr>
                <w:rFonts w:ascii="宋体" w:hAnsi="宋体" w:eastAsia="宋体" w:cs="宋体"/>
                <w:color w:val="auto"/>
                <w:szCs w:val="21"/>
                <w:highlight w:val="none"/>
                <w:u w:val="single"/>
                <w:lang w:bidi="ar"/>
              </w:rPr>
              <w:t>%、</w:t>
            </w:r>
            <w:r>
              <w:rPr>
                <w:rFonts w:hint="eastAsia" w:ascii="宋体" w:hAnsi="宋体" w:cs="宋体"/>
                <w:color w:val="auto"/>
                <w:szCs w:val="21"/>
                <w:highlight w:val="none"/>
                <w:u w:val="single"/>
                <w:lang w:val="en-US" w:eastAsia="zh-CN" w:bidi="ar"/>
              </w:rPr>
              <w:t>3</w:t>
            </w:r>
            <w:r>
              <w:rPr>
                <w:rFonts w:ascii="宋体" w:hAnsi="宋体" w:eastAsia="宋体" w:cs="宋体"/>
                <w:color w:val="auto"/>
                <w:szCs w:val="21"/>
                <w:highlight w:val="none"/>
                <w:u w:val="single"/>
                <w:lang w:bidi="ar"/>
              </w:rPr>
              <w:t>%中通过</w:t>
            </w:r>
            <w:r>
              <w:rPr>
                <w:rFonts w:hint="eastAsia" w:ascii="宋体" w:hAnsi="宋体" w:eastAsia="宋体" w:cs="宋体"/>
                <w:color w:val="auto"/>
                <w:szCs w:val="21"/>
                <w:highlight w:val="none"/>
                <w:u w:val="single"/>
                <w:lang w:bidi="ar"/>
              </w:rPr>
              <w:t>摇珠机随机抽取其中之一。</w:t>
            </w:r>
          </w:p>
        </w:tc>
      </w:tr>
      <w:tr w14:paraId="59E2B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370" w:type="pct"/>
            <w:tcBorders>
              <w:left w:val="double" w:color="auto" w:sz="4" w:space="0"/>
            </w:tcBorders>
            <w:noWrap w:val="0"/>
            <w:vAlign w:val="center"/>
          </w:tcPr>
          <w:p w14:paraId="34C49CD2">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25</w:t>
            </w:r>
          </w:p>
        </w:tc>
        <w:tc>
          <w:tcPr>
            <w:tcW w:w="522" w:type="pct"/>
            <w:noWrap w:val="0"/>
            <w:vAlign w:val="center"/>
          </w:tcPr>
          <w:p w14:paraId="295C34CB">
            <w:pPr>
              <w:ind w:firstLine="458" w:firstLineChars="0"/>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14:paraId="3C1DDC77">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进入第二阶段评审的家数</w:t>
            </w:r>
          </w:p>
        </w:tc>
        <w:tc>
          <w:tcPr>
            <w:tcW w:w="3169" w:type="pct"/>
            <w:tcBorders>
              <w:right w:val="double" w:color="auto" w:sz="4" w:space="0"/>
            </w:tcBorders>
            <w:noWrap w:val="0"/>
            <w:vAlign w:val="center"/>
          </w:tcPr>
          <w:p w14:paraId="63538839">
            <w:pPr>
              <w:rPr>
                <w:rFonts w:ascii="宋体" w:hAnsi="宋体"/>
                <w:strike/>
                <w:color w:val="auto"/>
                <w:sz w:val="21"/>
                <w:szCs w:val="21"/>
                <w:highlight w:val="none"/>
              </w:rPr>
            </w:pPr>
            <w:r>
              <w:rPr>
                <w:rFonts w:ascii="宋体" w:hAnsi="宋体"/>
                <w:strike/>
                <w:color w:val="auto"/>
                <w:sz w:val="21"/>
                <w:szCs w:val="21"/>
                <w:highlight w:val="none"/>
              </w:rPr>
              <w:fldChar w:fldCharType="begin"/>
            </w:r>
            <w:r>
              <w:rPr>
                <w:rFonts w:ascii="宋体" w:hAnsi="宋体"/>
                <w:strike/>
                <w:color w:val="auto"/>
                <w:sz w:val="21"/>
                <w:szCs w:val="21"/>
                <w:highlight w:val="none"/>
              </w:rPr>
              <w:instrText xml:space="preserve"> </w:instrText>
            </w:r>
            <w:r>
              <w:rPr>
                <w:rFonts w:hint="eastAsia" w:ascii="宋体" w:hAnsi="宋体"/>
                <w:strike/>
                <w:color w:val="auto"/>
                <w:sz w:val="21"/>
                <w:szCs w:val="21"/>
                <w:highlight w:val="none"/>
              </w:rPr>
              <w:instrText xml:space="preserve">= 1 \* GB3</w:instrText>
            </w:r>
            <w:r>
              <w:rPr>
                <w:rFonts w:ascii="宋体" w:hAnsi="宋体"/>
                <w:strike/>
                <w:color w:val="auto"/>
                <w:sz w:val="21"/>
                <w:szCs w:val="21"/>
                <w:highlight w:val="none"/>
              </w:rPr>
              <w:instrText xml:space="preserve"> </w:instrText>
            </w:r>
            <w:r>
              <w:rPr>
                <w:rFonts w:ascii="宋体" w:hAnsi="宋体"/>
                <w:strike/>
                <w:color w:val="auto"/>
                <w:sz w:val="21"/>
                <w:szCs w:val="21"/>
                <w:highlight w:val="none"/>
              </w:rPr>
              <w:fldChar w:fldCharType="separate"/>
            </w:r>
            <w:r>
              <w:rPr>
                <w:rFonts w:hint="eastAsia" w:ascii="宋体" w:hAnsi="宋体"/>
                <w:strike/>
                <w:color w:val="auto"/>
                <w:sz w:val="21"/>
                <w:szCs w:val="21"/>
                <w:highlight w:val="none"/>
              </w:rPr>
              <w:t>①</w:t>
            </w:r>
            <w:r>
              <w:rPr>
                <w:rFonts w:ascii="宋体" w:hAnsi="宋体"/>
                <w:strike/>
                <w:color w:val="auto"/>
                <w:sz w:val="21"/>
                <w:szCs w:val="21"/>
                <w:highlight w:val="none"/>
              </w:rPr>
              <w:fldChar w:fldCharType="end"/>
            </w:r>
            <w:r>
              <w:rPr>
                <w:rFonts w:hint="eastAsia" w:ascii="宋体" w:hAnsi="宋体"/>
                <w:strike/>
                <w:color w:val="auto"/>
                <w:sz w:val="21"/>
                <w:szCs w:val="21"/>
                <w:highlight w:val="none"/>
              </w:rPr>
              <w:t>通过技术有效性审查的投标人均进入第二阶段（适用于通过技术有效性审查家数在[3,</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]中的）。</w:t>
            </w:r>
          </w:p>
          <w:p w14:paraId="0DC932B7">
            <w:pPr>
              <w:rPr>
                <w:rFonts w:ascii="宋体" w:hAnsi="宋体"/>
                <w:strike/>
                <w:color w:val="auto"/>
                <w:sz w:val="21"/>
                <w:szCs w:val="21"/>
                <w:highlight w:val="none"/>
              </w:rPr>
            </w:pPr>
            <w:r>
              <w:rPr>
                <w:rFonts w:ascii="宋体" w:hAnsi="宋体"/>
                <w:strike/>
                <w:color w:val="auto"/>
                <w:sz w:val="21"/>
                <w:szCs w:val="21"/>
                <w:highlight w:val="none"/>
              </w:rPr>
              <w:fldChar w:fldCharType="begin"/>
            </w:r>
            <w:r>
              <w:rPr>
                <w:rFonts w:ascii="宋体" w:hAnsi="宋体"/>
                <w:strike/>
                <w:color w:val="auto"/>
                <w:sz w:val="21"/>
                <w:szCs w:val="21"/>
                <w:highlight w:val="none"/>
              </w:rPr>
              <w:instrText xml:space="preserve"> </w:instrText>
            </w:r>
            <w:r>
              <w:rPr>
                <w:rFonts w:hint="eastAsia" w:ascii="宋体" w:hAnsi="宋体"/>
                <w:strike/>
                <w:color w:val="auto"/>
                <w:sz w:val="21"/>
                <w:szCs w:val="21"/>
                <w:highlight w:val="none"/>
              </w:rPr>
              <w:instrText xml:space="preserve">= 2 \* GB3</w:instrText>
            </w:r>
            <w:r>
              <w:rPr>
                <w:rFonts w:ascii="宋体" w:hAnsi="宋体"/>
                <w:strike/>
                <w:color w:val="auto"/>
                <w:sz w:val="21"/>
                <w:szCs w:val="21"/>
                <w:highlight w:val="none"/>
              </w:rPr>
              <w:instrText xml:space="preserve"> </w:instrText>
            </w:r>
            <w:r>
              <w:rPr>
                <w:rFonts w:ascii="宋体" w:hAnsi="宋体"/>
                <w:strike/>
                <w:color w:val="auto"/>
                <w:sz w:val="21"/>
                <w:szCs w:val="21"/>
                <w:highlight w:val="none"/>
              </w:rPr>
              <w:fldChar w:fldCharType="separate"/>
            </w:r>
            <w:r>
              <w:rPr>
                <w:rFonts w:hint="eastAsia" w:ascii="宋体" w:hAnsi="宋体"/>
                <w:strike/>
                <w:color w:val="auto"/>
                <w:sz w:val="21"/>
                <w:szCs w:val="21"/>
                <w:highlight w:val="none"/>
              </w:rPr>
              <w:t>②</w:t>
            </w:r>
            <w:r>
              <w:rPr>
                <w:rFonts w:ascii="宋体" w:hAnsi="宋体"/>
                <w:strike/>
                <w:color w:val="auto"/>
                <w:sz w:val="21"/>
                <w:szCs w:val="21"/>
                <w:highlight w:val="none"/>
              </w:rPr>
              <w:fldChar w:fldCharType="end"/>
            </w:r>
            <w:r>
              <w:rPr>
                <w:rFonts w:hint="eastAsia" w:ascii="宋体" w:hAnsi="宋体"/>
                <w:strike/>
                <w:color w:val="auto"/>
                <w:sz w:val="21"/>
                <w:szCs w:val="21"/>
                <w:highlight w:val="none"/>
              </w:rPr>
              <w:t>将第一阶段得分由高至低排序，前</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名投标人进入第二阶段评审（适用于通过技术有效性审查家数大于</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家的，招标人可根据工程具体情况，确定不少于</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家进入第二阶段）。</w:t>
            </w:r>
          </w:p>
          <w:p w14:paraId="22F6BB39">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注：本款适用于选择评标办法一至评标办法六。进入第二阶段的投标人家数应符合</w:t>
            </w:r>
            <w:r>
              <w:rPr>
                <w:rFonts w:hint="eastAsia" w:ascii="宋体" w:hAnsi="宋体" w:cs="仿宋_GB2312"/>
                <w:strike/>
                <w:color w:val="auto"/>
                <w:sz w:val="21"/>
                <w:szCs w:val="21"/>
                <w:highlight w:val="none"/>
              </w:rPr>
              <w:t>行政监管部门的要求。</w:t>
            </w:r>
          </w:p>
        </w:tc>
      </w:tr>
      <w:tr w14:paraId="3FDDF0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0" w:type="pct"/>
            <w:tcBorders>
              <w:left w:val="double" w:color="auto" w:sz="4" w:space="0"/>
            </w:tcBorders>
            <w:noWrap w:val="0"/>
            <w:vAlign w:val="center"/>
          </w:tcPr>
          <w:p w14:paraId="30C10542">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6</w:t>
            </w:r>
          </w:p>
        </w:tc>
        <w:tc>
          <w:tcPr>
            <w:tcW w:w="522" w:type="pct"/>
            <w:noWrap w:val="0"/>
            <w:vAlign w:val="center"/>
          </w:tcPr>
          <w:p w14:paraId="6044BB0E">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14:paraId="5F454C9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工程成本警戒价</w:t>
            </w:r>
          </w:p>
        </w:tc>
        <w:tc>
          <w:tcPr>
            <w:tcW w:w="3169" w:type="pct"/>
            <w:tcBorders>
              <w:right w:val="double" w:color="auto" w:sz="4" w:space="0"/>
            </w:tcBorders>
            <w:noWrap w:val="0"/>
            <w:vAlign w:val="center"/>
          </w:tcPr>
          <w:p w14:paraId="54542E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工程成本警戒价</w:t>
            </w:r>
            <w:r>
              <w:rPr>
                <w:rFonts w:hint="eastAsia" w:ascii="宋体" w:hAnsi="宋体" w:eastAsia="宋体" w:cs="宋体"/>
                <w:color w:val="auto"/>
                <w:sz w:val="21"/>
                <w:szCs w:val="21"/>
                <w:highlight w:val="none"/>
                <w:u w:val="none"/>
              </w:rPr>
              <w:t>为</w:t>
            </w:r>
            <w:r>
              <w:rPr>
                <w:rFonts w:hint="eastAsia" w:ascii="宋体" w:hAnsi="宋体" w:cs="宋体"/>
                <w:color w:val="auto"/>
                <w:sz w:val="21"/>
                <w:szCs w:val="21"/>
                <w:highlight w:val="none"/>
                <w:u w:val="single"/>
                <w:lang w:val="en-US" w:eastAsia="zh-CN"/>
              </w:rPr>
              <w:t xml:space="preserve"> 13327822.09 </w:t>
            </w:r>
            <w:r>
              <w:rPr>
                <w:rFonts w:hint="eastAsia" w:ascii="宋体" w:hAnsi="宋体" w:eastAsia="宋体" w:cs="宋体"/>
                <w:color w:val="auto"/>
                <w:sz w:val="21"/>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74B00023">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注：为充分体现招标人意愿及落实项目招标人负责制，警戒价由招标人决定。</w:t>
            </w:r>
          </w:p>
        </w:tc>
      </w:tr>
      <w:tr w14:paraId="3EDFEA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14:paraId="40A0B4AD">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p>
        </w:tc>
        <w:tc>
          <w:tcPr>
            <w:tcW w:w="522" w:type="pct"/>
            <w:noWrap w:val="0"/>
            <w:vAlign w:val="center"/>
          </w:tcPr>
          <w:p w14:paraId="57A6D392">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14:paraId="7CB3521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各分值的权重</w:t>
            </w:r>
          </w:p>
        </w:tc>
        <w:tc>
          <w:tcPr>
            <w:tcW w:w="3169" w:type="pct"/>
            <w:tcBorders>
              <w:right w:val="double" w:color="auto" w:sz="4" w:space="0"/>
            </w:tcBorders>
            <w:noWrap w:val="0"/>
            <w:vAlign w:val="center"/>
          </w:tcPr>
          <w:p w14:paraId="76699F43">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技术分权重为20%，经济分权重为80%。</w:t>
            </w:r>
          </w:p>
          <w:p w14:paraId="78689E6E">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按照“总分=技术分×技术分权重（20%）+经济分×经济分权重（80%）”的公式，计算各有效投标文件的总分，并按照总分从高到低排列先后次序。若投标人总分相同的，以技术分较高的排前；若技术分仍相同的，以投标总报价较低的排前；若投标总报价仍存在相同情况，则对具有相同情况的投标人，按中标候选人数量规定，由评标委员会采用记名投票方式，确定中标候选人的排序。</w:t>
            </w:r>
          </w:p>
          <w:p w14:paraId="1DC5FC2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14:paraId="3A3DD5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vMerge w:val="restart"/>
            <w:tcBorders>
              <w:left w:val="double" w:color="auto" w:sz="4" w:space="0"/>
            </w:tcBorders>
            <w:noWrap w:val="0"/>
            <w:vAlign w:val="center"/>
          </w:tcPr>
          <w:p w14:paraId="471F76DA">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p>
        </w:tc>
        <w:tc>
          <w:tcPr>
            <w:tcW w:w="522" w:type="pct"/>
            <w:vMerge w:val="restart"/>
            <w:noWrap w:val="0"/>
            <w:vAlign w:val="center"/>
          </w:tcPr>
          <w:p w14:paraId="0BB5CE2F">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14:paraId="2B4685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评标委员会人数</w:t>
            </w:r>
          </w:p>
        </w:tc>
        <w:tc>
          <w:tcPr>
            <w:tcW w:w="3169" w:type="pct"/>
            <w:tcBorders>
              <w:right w:val="double" w:color="auto" w:sz="4" w:space="0"/>
            </w:tcBorders>
            <w:noWrap w:val="0"/>
            <w:vAlign w:val="center"/>
          </w:tcPr>
          <w:p w14:paraId="003E16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评标委员会由招标人依法组建。</w:t>
            </w:r>
          </w:p>
        </w:tc>
      </w:tr>
      <w:tr w14:paraId="1AB53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14:paraId="337C77D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9</w:t>
            </w:r>
          </w:p>
        </w:tc>
        <w:tc>
          <w:tcPr>
            <w:tcW w:w="522" w:type="pct"/>
            <w:noWrap w:val="0"/>
            <w:vAlign w:val="center"/>
          </w:tcPr>
          <w:p w14:paraId="24CC64A1">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14:paraId="0A9367C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企业综合诚信评价分数</w:t>
            </w:r>
          </w:p>
        </w:tc>
        <w:tc>
          <w:tcPr>
            <w:tcW w:w="3169" w:type="pct"/>
            <w:tcBorders>
              <w:right w:val="double" w:color="auto" w:sz="4" w:space="0"/>
            </w:tcBorders>
            <w:noWrap w:val="0"/>
            <w:vAlign w:val="center"/>
          </w:tcPr>
          <w:p w14:paraId="259C51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本工程不设综合诚信评价得分。</w:t>
            </w:r>
          </w:p>
        </w:tc>
      </w:tr>
      <w:tr w14:paraId="3554A0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14:paraId="712A5F33">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30</w:t>
            </w:r>
          </w:p>
        </w:tc>
        <w:tc>
          <w:tcPr>
            <w:tcW w:w="522" w:type="pct"/>
            <w:noWrap w:val="0"/>
            <w:vAlign w:val="center"/>
          </w:tcPr>
          <w:p w14:paraId="348BC4C0">
            <w:pPr>
              <w:ind w:firstLine="458" w:firstLineChars="0"/>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14:paraId="1DD15C58">
            <w:pPr>
              <w:ind w:firstLine="458" w:firstLineChars="0"/>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第二阶段投标人名次的排序方法（适用于办法一、办法二）</w:t>
            </w:r>
          </w:p>
        </w:tc>
        <w:tc>
          <w:tcPr>
            <w:tcW w:w="3169" w:type="pct"/>
            <w:tcBorders>
              <w:right w:val="double" w:color="auto" w:sz="4" w:space="0"/>
            </w:tcBorders>
            <w:noWrap w:val="0"/>
            <w:vAlign w:val="center"/>
          </w:tcPr>
          <w:p w14:paraId="3C0CBF56">
            <w:pPr>
              <w:rPr>
                <w:rFonts w:ascii="宋体" w:hAnsi="宋体"/>
                <w:strike/>
                <w:color w:val="auto"/>
                <w:sz w:val="21"/>
                <w:szCs w:val="21"/>
                <w:highlight w:val="none"/>
              </w:rPr>
            </w:pPr>
            <w:r>
              <w:rPr>
                <w:rFonts w:hint="eastAsia" w:ascii="宋体" w:hAnsi="宋体"/>
                <w:strike/>
                <w:color w:val="auto"/>
                <w:sz w:val="21"/>
                <w:szCs w:val="21"/>
                <w:highlight w:val="none"/>
              </w:rPr>
              <w:t>选取方法</w:t>
            </w:r>
          </w:p>
          <w:p w14:paraId="699D6875">
            <w:pPr>
              <w:rPr>
                <w:rFonts w:ascii="宋体" w:hAnsi="宋体"/>
                <w:strike/>
                <w:color w:val="auto"/>
                <w:sz w:val="21"/>
                <w:szCs w:val="21"/>
                <w:highlight w:val="none"/>
              </w:rPr>
            </w:pPr>
            <w:r>
              <w:rPr>
                <w:rFonts w:hint="eastAsia" w:ascii="宋体" w:hAnsi="宋体"/>
                <w:strike/>
                <w:color w:val="auto"/>
                <w:sz w:val="21"/>
                <w:szCs w:val="21"/>
                <w:highlight w:val="none"/>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14:paraId="176A35A4">
            <w:pPr>
              <w:rPr>
                <w:rFonts w:ascii="宋体" w:hAnsi="宋体"/>
                <w:strike/>
                <w:color w:val="auto"/>
                <w:sz w:val="21"/>
                <w:szCs w:val="21"/>
                <w:highlight w:val="none"/>
              </w:rPr>
            </w:pPr>
            <w:r>
              <w:rPr>
                <w:rFonts w:hint="eastAsia" w:ascii="宋体" w:hAnsi="宋体"/>
                <w:strike/>
                <w:color w:val="auto"/>
                <w:sz w:val="21"/>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4AE303B9">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 xml:space="preserve">方法三： （由招标人自行确定） </w:t>
            </w:r>
          </w:p>
        </w:tc>
      </w:tr>
      <w:tr w14:paraId="29FA19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14:paraId="4708BF06">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31</w:t>
            </w:r>
          </w:p>
        </w:tc>
        <w:tc>
          <w:tcPr>
            <w:tcW w:w="522" w:type="pct"/>
            <w:noWrap w:val="0"/>
            <w:vAlign w:val="center"/>
          </w:tcPr>
          <w:p w14:paraId="38C738E5">
            <w:pPr>
              <w:ind w:firstLine="458" w:firstLineChars="0"/>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14:paraId="6721DA05">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经济分相同情况下的排序方法（适用于办法三、办法四）</w:t>
            </w:r>
          </w:p>
        </w:tc>
        <w:tc>
          <w:tcPr>
            <w:tcW w:w="3169" w:type="pct"/>
            <w:tcBorders>
              <w:right w:val="double" w:color="auto" w:sz="4" w:space="0"/>
            </w:tcBorders>
            <w:noWrap w:val="0"/>
            <w:vAlign w:val="center"/>
          </w:tcPr>
          <w:p w14:paraId="7986F3F0">
            <w:pPr>
              <w:rPr>
                <w:rFonts w:ascii="宋体" w:hAnsi="宋体"/>
                <w:strike/>
                <w:color w:val="auto"/>
                <w:sz w:val="21"/>
                <w:szCs w:val="21"/>
                <w:highlight w:val="none"/>
              </w:rPr>
            </w:pPr>
            <w:r>
              <w:rPr>
                <w:rFonts w:hint="eastAsia" w:ascii="宋体" w:hAnsi="宋体"/>
                <w:strike/>
                <w:color w:val="auto"/>
                <w:sz w:val="21"/>
                <w:szCs w:val="21"/>
                <w:highlight w:val="none"/>
              </w:rPr>
              <w:t>选取方法</w:t>
            </w:r>
          </w:p>
          <w:p w14:paraId="4604DAF1">
            <w:pPr>
              <w:rPr>
                <w:rFonts w:ascii="宋体" w:hAnsi="宋体"/>
                <w:strike/>
                <w:color w:val="auto"/>
                <w:sz w:val="21"/>
                <w:szCs w:val="21"/>
                <w:highlight w:val="none"/>
              </w:rPr>
            </w:pPr>
            <w:r>
              <w:rPr>
                <w:rFonts w:hint="eastAsia" w:ascii="宋体" w:hAnsi="宋体"/>
                <w:strike/>
                <w:color w:val="auto"/>
                <w:sz w:val="21"/>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09140FAA">
            <w:pPr>
              <w:rPr>
                <w:rFonts w:ascii="宋体" w:hAnsi="宋体"/>
                <w:strike/>
                <w:color w:val="auto"/>
                <w:sz w:val="21"/>
                <w:szCs w:val="21"/>
                <w:highlight w:val="none"/>
              </w:rPr>
            </w:pPr>
            <w:r>
              <w:rPr>
                <w:rFonts w:hint="eastAsia" w:ascii="宋体" w:hAnsi="宋体"/>
                <w:strike/>
                <w:color w:val="auto"/>
                <w:sz w:val="21"/>
                <w:szCs w:val="21"/>
                <w:highlight w:val="none"/>
              </w:rPr>
              <w:t>方法二：经济分相同的投标文件，由评标委员会采用随机方式，确定投标人的排序。</w:t>
            </w:r>
          </w:p>
          <w:p w14:paraId="70E09450">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 xml:space="preserve">方法三：  （由招标人自行确定） </w:t>
            </w:r>
          </w:p>
        </w:tc>
      </w:tr>
      <w:tr w14:paraId="34E1B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14:paraId="1D47B717">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32</w:t>
            </w:r>
          </w:p>
        </w:tc>
        <w:tc>
          <w:tcPr>
            <w:tcW w:w="522" w:type="pct"/>
            <w:noWrap w:val="0"/>
            <w:vAlign w:val="center"/>
          </w:tcPr>
          <w:p w14:paraId="06C53B6F">
            <w:pPr>
              <w:ind w:firstLine="458" w:firstLineChars="0"/>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14:paraId="43D795F1">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第二阶段投标人名次的排序方法（适用于办法五、办法六）</w:t>
            </w:r>
          </w:p>
        </w:tc>
        <w:tc>
          <w:tcPr>
            <w:tcW w:w="3169" w:type="pct"/>
            <w:tcBorders>
              <w:right w:val="double" w:color="auto" w:sz="4" w:space="0"/>
            </w:tcBorders>
            <w:noWrap w:val="0"/>
            <w:vAlign w:val="center"/>
          </w:tcPr>
          <w:p w14:paraId="39D5D38D">
            <w:pPr>
              <w:rPr>
                <w:rFonts w:ascii="宋体" w:hAnsi="宋体"/>
                <w:strike/>
                <w:color w:val="auto"/>
                <w:sz w:val="21"/>
                <w:szCs w:val="21"/>
                <w:highlight w:val="none"/>
              </w:rPr>
            </w:pPr>
            <w:r>
              <w:rPr>
                <w:rFonts w:hint="eastAsia" w:ascii="宋体" w:hAnsi="宋体"/>
                <w:strike/>
                <w:color w:val="auto"/>
                <w:sz w:val="21"/>
                <w:szCs w:val="21"/>
                <w:highlight w:val="none"/>
              </w:rPr>
              <w:t>选取方法</w:t>
            </w:r>
            <w:r>
              <w:rPr>
                <w:rFonts w:hint="eastAsia" w:ascii="宋体" w:hAnsi="宋体"/>
                <w:strike/>
                <w:color w:val="auto"/>
                <w:sz w:val="21"/>
                <w:szCs w:val="21"/>
                <w:highlight w:val="none"/>
                <w:u w:val="single"/>
              </w:rPr>
              <w:t xml:space="preserve">     </w:t>
            </w:r>
          </w:p>
          <w:p w14:paraId="5D938EA9">
            <w:pPr>
              <w:rPr>
                <w:rFonts w:ascii="宋体" w:hAnsi="宋体"/>
                <w:strike/>
                <w:color w:val="auto"/>
                <w:sz w:val="21"/>
                <w:szCs w:val="21"/>
                <w:highlight w:val="none"/>
              </w:rPr>
            </w:pPr>
            <w:r>
              <w:rPr>
                <w:rFonts w:hint="eastAsia" w:ascii="宋体" w:hAnsi="宋体"/>
                <w:strike/>
                <w:color w:val="auto"/>
                <w:sz w:val="21"/>
                <w:szCs w:val="21"/>
                <w:highlight w:val="none"/>
              </w:rPr>
              <w:t>方法一：评标委员会按照“总分=</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较高的排前；总得分、报价与</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均相同的投标文件，以诚信综合评价分数高的排前；如仍存在相同情况，则对具有相同情况的投标人，由评标委员会采用随机方式，确定投标人的排序。</w:t>
            </w:r>
          </w:p>
          <w:p w14:paraId="2E215E67">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 xml:space="preserve">方法二：  （由招标人自行确定） </w:t>
            </w:r>
          </w:p>
        </w:tc>
      </w:tr>
      <w:tr w14:paraId="18DB6A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14:paraId="5A1BBB37">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w:t>
            </w:r>
          </w:p>
        </w:tc>
        <w:tc>
          <w:tcPr>
            <w:tcW w:w="522" w:type="pct"/>
            <w:noWrap w:val="0"/>
            <w:vAlign w:val="center"/>
          </w:tcPr>
          <w:p w14:paraId="190ADD5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13.4、13.5.2</w:t>
            </w:r>
          </w:p>
        </w:tc>
        <w:tc>
          <w:tcPr>
            <w:tcW w:w="938" w:type="pct"/>
            <w:noWrap w:val="0"/>
            <w:vAlign w:val="center"/>
          </w:tcPr>
          <w:p w14:paraId="0345A54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合同价款的调整办法</w:t>
            </w:r>
          </w:p>
        </w:tc>
        <w:tc>
          <w:tcPr>
            <w:tcW w:w="3169" w:type="pct"/>
            <w:tcBorders>
              <w:right w:val="double" w:color="auto" w:sz="4" w:space="0"/>
            </w:tcBorders>
            <w:noWrap w:val="0"/>
            <w:vAlign w:val="center"/>
          </w:tcPr>
          <w:p w14:paraId="5AFCDD04">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详见招标文件及相关合同条款。</w:t>
            </w:r>
          </w:p>
        </w:tc>
      </w:tr>
      <w:tr w14:paraId="0CD37E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0" w:type="pct"/>
            <w:tcBorders>
              <w:left w:val="double" w:color="auto" w:sz="4" w:space="0"/>
            </w:tcBorders>
            <w:noWrap w:val="0"/>
            <w:vAlign w:val="center"/>
          </w:tcPr>
          <w:p w14:paraId="3B2018DD">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w:t>
            </w:r>
          </w:p>
        </w:tc>
        <w:tc>
          <w:tcPr>
            <w:tcW w:w="522" w:type="pct"/>
            <w:noWrap w:val="0"/>
            <w:vAlign w:val="center"/>
          </w:tcPr>
          <w:p w14:paraId="3AC26EF9">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14:paraId="2B90F96F">
            <w:pPr>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建设工程质量检测单位</w:t>
            </w:r>
          </w:p>
        </w:tc>
        <w:tc>
          <w:tcPr>
            <w:tcW w:w="3169" w:type="pct"/>
            <w:tcBorders>
              <w:right w:val="double" w:color="auto" w:sz="4" w:space="0"/>
            </w:tcBorders>
            <w:noWrap w:val="0"/>
            <w:vAlign w:val="center"/>
          </w:tcPr>
          <w:p w14:paraId="69E8C718">
            <w:pPr>
              <w:spacing w:line="240" w:lineRule="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建设单位和中标人均不得委托近二年（从招标公告发布年度起逆推2年的1月1日起至投标截止时间止）因伪造检测数据、出具虚假检测报告被各级建设行政主管部门或市场监管管理部门行政处罚或通报的检测单位负责本项目的检测工作。</w:t>
            </w:r>
          </w:p>
        </w:tc>
      </w:tr>
      <w:tr w14:paraId="44EF44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0" w:type="pct"/>
            <w:tcBorders>
              <w:left w:val="double" w:color="auto" w:sz="4" w:space="0"/>
            </w:tcBorders>
            <w:noWrap w:val="0"/>
            <w:vAlign w:val="center"/>
          </w:tcPr>
          <w:p w14:paraId="352C27F1">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p>
        </w:tc>
        <w:tc>
          <w:tcPr>
            <w:tcW w:w="522" w:type="pct"/>
            <w:noWrap w:val="0"/>
            <w:vAlign w:val="center"/>
          </w:tcPr>
          <w:p w14:paraId="76A9ABA9">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14:paraId="50D3C68F">
            <w:pPr>
              <w:spacing w:line="24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w:t>
            </w:r>
          </w:p>
        </w:tc>
        <w:tc>
          <w:tcPr>
            <w:tcW w:w="3169" w:type="pct"/>
            <w:tcBorders>
              <w:right w:val="double" w:color="auto" w:sz="4" w:space="0"/>
            </w:tcBorders>
            <w:noWrap w:val="0"/>
            <w:vAlign w:val="center"/>
          </w:tcPr>
          <w:p w14:paraId="6C18E8FD">
            <w:pPr>
              <w:spacing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□不允许分包；</w:t>
            </w:r>
          </w:p>
          <w:p w14:paraId="71EACA4B">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kern w:val="0"/>
                <w:sz w:val="21"/>
                <w:szCs w:val="21"/>
                <w:highlight w:val="none"/>
                <w:lang w:val="zh-CN"/>
              </w:rPr>
              <w:t>允许：</w:t>
            </w:r>
            <w:r>
              <w:rPr>
                <w:rFonts w:hint="eastAsia" w:ascii="宋体" w:hAnsi="宋体" w:eastAsia="宋体" w:cs="宋体"/>
                <w:color w:val="auto"/>
                <w:kern w:val="0"/>
                <w:sz w:val="21"/>
                <w:szCs w:val="21"/>
                <w:highlight w:val="none"/>
                <w:u w:val="single"/>
              </w:rPr>
              <w:t>允许非主体、非关键性工程进行分包。</w:t>
            </w:r>
          </w:p>
          <w:p w14:paraId="41E134BD">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分包内容要求：经监理工程师及发包人同意后可依法分包。</w:t>
            </w:r>
          </w:p>
          <w:p w14:paraId="2EB43420">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分包金额要求：无</w:t>
            </w:r>
          </w:p>
          <w:p w14:paraId="23637771">
            <w:pPr>
              <w:spacing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对分包人的资质要求：符合有关法律法规和文件规定，并不得再次分包。</w:t>
            </w:r>
          </w:p>
        </w:tc>
      </w:tr>
      <w:tr w14:paraId="1E6C18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trPr>
        <w:tc>
          <w:tcPr>
            <w:tcW w:w="370" w:type="pct"/>
            <w:tcBorders>
              <w:left w:val="double" w:color="auto" w:sz="4" w:space="0"/>
            </w:tcBorders>
            <w:noWrap w:val="0"/>
            <w:vAlign w:val="center"/>
          </w:tcPr>
          <w:p w14:paraId="6E365F4A">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p>
        </w:tc>
        <w:tc>
          <w:tcPr>
            <w:tcW w:w="522" w:type="pct"/>
            <w:noWrap w:val="0"/>
            <w:vAlign w:val="center"/>
          </w:tcPr>
          <w:p w14:paraId="1BE04579">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14:paraId="4EE3040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电子招标投标解密失败及突发情况的补救</w:t>
            </w:r>
          </w:p>
        </w:tc>
        <w:tc>
          <w:tcPr>
            <w:tcW w:w="3169" w:type="pct"/>
            <w:tcBorders>
              <w:right w:val="double" w:color="auto" w:sz="4" w:space="0"/>
            </w:tcBorders>
            <w:noWrap w:val="0"/>
            <w:vAlign w:val="center"/>
          </w:tcPr>
          <w:p w14:paraId="4F6183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1、按照广州交易集团有限公司（广州公共资源交易中心）交易平台关于全流程电子化项目的相关指南进行操作。详见：广州交易集团有限公司（广州公共资源交易中心）网站最新指引。  </w:t>
            </w:r>
          </w:p>
          <w:p w14:paraId="2974C1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2、提交投标文件光盘备用</w:t>
            </w:r>
          </w:p>
          <w:p w14:paraId="4FC7EE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95869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3、补救方案</w:t>
            </w:r>
          </w:p>
          <w:p w14:paraId="3DADC1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（1）投标文件解密失败的补救方案：</w:t>
            </w:r>
          </w:p>
          <w:p w14:paraId="25BFDBC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3A4C0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（2）评标时突发情况的补救方案</w:t>
            </w:r>
          </w:p>
          <w:p w14:paraId="3B5C24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3CC571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（3）除发生上述情况外，开标评标均以投标人通过广州交易集团有限公司（广州公共资源交易中心）交易平台网上递交的电子投标文件为准。</w:t>
            </w:r>
          </w:p>
        </w:tc>
      </w:tr>
      <w:tr w14:paraId="1031F2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14:paraId="468A3C80">
            <w:pPr>
              <w:jc w:val="center"/>
              <w:rPr>
                <w:rFonts w:hint="default" w:ascii="宋体" w:hAnsi="宋体" w:eastAsia="宋体" w:cs="Times New Roman"/>
                <w:color w:val="auto"/>
                <w:kern w:val="2"/>
                <w:sz w:val="21"/>
                <w:szCs w:val="21"/>
                <w:highlight w:val="none"/>
                <w:u w:val="single"/>
                <w:lang w:val="en-US" w:eastAsia="zh-CN" w:bidi="ar-SA"/>
              </w:rPr>
            </w:pPr>
            <w:r>
              <w:rPr>
                <w:rFonts w:hint="eastAsia" w:ascii="宋体" w:hAnsi="宋体"/>
                <w:color w:val="auto"/>
                <w:sz w:val="21"/>
                <w:szCs w:val="21"/>
                <w:highlight w:val="none"/>
                <w:u w:val="single"/>
              </w:rPr>
              <w:t>37</w:t>
            </w:r>
          </w:p>
        </w:tc>
        <w:tc>
          <w:tcPr>
            <w:tcW w:w="522" w:type="pct"/>
            <w:noWrap w:val="0"/>
            <w:vAlign w:val="center"/>
          </w:tcPr>
          <w:p w14:paraId="52587D9E">
            <w:pPr>
              <w:jc w:val="center"/>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14:paraId="67EC391B">
            <w:pP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招标人拒绝接收投标文件备用光盘的情况</w:t>
            </w:r>
          </w:p>
        </w:tc>
        <w:tc>
          <w:tcPr>
            <w:tcW w:w="3169" w:type="pct"/>
            <w:tcBorders>
              <w:right w:val="double" w:color="auto" w:sz="4" w:space="0"/>
            </w:tcBorders>
            <w:noWrap w:val="0"/>
            <w:vAlign w:val="center"/>
          </w:tcPr>
          <w:p w14:paraId="617FA38F">
            <w:pPr>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1、在投标截止期后逾期或未在指定地点递交投标文件备用光盘的；</w:t>
            </w:r>
          </w:p>
          <w:p w14:paraId="5554DBC7">
            <w:pPr>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2、投标文件备用光盘未按招标文件要求密封或未在密封处盖章的；</w:t>
            </w:r>
          </w:p>
          <w:p w14:paraId="4487F1AC">
            <w:pP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3、投标人代表未凭法定代表人证明书（原件）、授权委托书原件（仅限于非法定代表人）、本人身份证原件递交投标文件备用光盘的。</w:t>
            </w:r>
          </w:p>
        </w:tc>
      </w:tr>
      <w:tr w14:paraId="271846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14:paraId="77BE746F">
            <w:pPr>
              <w:jc w:val="center"/>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 w:val="21"/>
                <w:szCs w:val="21"/>
                <w:highlight w:val="none"/>
                <w:u w:val="single"/>
              </w:rPr>
              <w:t>38</w:t>
            </w:r>
          </w:p>
        </w:tc>
        <w:tc>
          <w:tcPr>
            <w:tcW w:w="522" w:type="pct"/>
            <w:noWrap w:val="0"/>
            <w:vAlign w:val="center"/>
          </w:tcPr>
          <w:p w14:paraId="2869AC00">
            <w:pPr>
              <w:jc w:val="center"/>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14:paraId="5EFDF4E1">
            <w:pP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中标公示后中标单位提交投标文件要求</w:t>
            </w:r>
          </w:p>
        </w:tc>
        <w:tc>
          <w:tcPr>
            <w:tcW w:w="3169" w:type="pct"/>
            <w:tcBorders>
              <w:right w:val="double" w:color="auto" w:sz="4" w:space="0"/>
            </w:tcBorders>
            <w:noWrap w:val="0"/>
            <w:vAlign w:val="center"/>
          </w:tcPr>
          <w:p w14:paraId="6F11E9E0">
            <w:pP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bl>
    <w:p w14:paraId="352DA47D">
      <w:pPr>
        <w:spacing w:line="240" w:lineRule="auto"/>
        <w:rPr>
          <w:rFonts w:hint="eastAsia" w:ascii="宋体" w:hAnsi="宋体" w:eastAsia="宋体" w:cs="宋体"/>
          <w:strike/>
          <w:color w:val="auto"/>
          <w:sz w:val="21"/>
          <w:szCs w:val="21"/>
          <w:highlight w:val="none"/>
        </w:rPr>
      </w:pPr>
      <w:r>
        <w:rPr>
          <w:rFonts w:hint="eastAsia" w:ascii="宋体" w:hAnsi="宋体"/>
          <w:strike/>
          <w:color w:val="auto"/>
          <w:sz w:val="21"/>
          <w:szCs w:val="21"/>
          <w:highlight w:val="none"/>
        </w:rPr>
        <w:t>注：企业综合诚信评价得分即企业综合诚信评价60日诚信分，以下同。</w:t>
      </w:r>
    </w:p>
    <w:p w14:paraId="4F01187D">
      <w:pPr>
        <w:pStyle w:val="4"/>
        <w:spacing w:line="560" w:lineRule="exact"/>
        <w:rPr>
          <w:rFonts w:hint="eastAsia" w:ascii="宋体" w:hAnsi="宋体" w:eastAsia="宋体" w:cs="宋体"/>
          <w:color w:val="auto"/>
          <w:sz w:val="32"/>
          <w:szCs w:val="32"/>
          <w:highlight w:val="none"/>
        </w:rPr>
      </w:pPr>
      <w:r>
        <w:rPr>
          <w:rFonts w:hint="eastAsia" w:ascii="宋体" w:hAnsi="宋体" w:eastAsia="宋体" w:cs="宋体"/>
          <w:strike/>
          <w:color w:val="auto"/>
          <w:sz w:val="21"/>
          <w:szCs w:val="21"/>
          <w:highlight w:val="none"/>
        </w:rPr>
        <w:br w:type="page"/>
      </w:r>
      <w:bookmarkStart w:id="3" w:name="_Toc6608"/>
      <w:r>
        <w:rPr>
          <w:rFonts w:hint="eastAsia" w:ascii="宋体" w:hAnsi="宋体" w:eastAsia="宋体" w:cs="宋体"/>
          <w:color w:val="auto"/>
          <w:sz w:val="32"/>
          <w:szCs w:val="32"/>
          <w:highlight w:val="none"/>
        </w:rPr>
        <w:t>二、投标须知修改表</w:t>
      </w:r>
      <w:bookmarkEnd w:id="3"/>
    </w:p>
    <w:p w14:paraId="7518285A">
      <w:pPr>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"http://zfcj.gz.gov.cn/）下载查阅。" </w:instrText>
      </w:r>
      <w:r>
        <w:rPr>
          <w:rFonts w:hint="eastAsia" w:ascii="宋体" w:hAnsi="宋体" w:eastAsia="宋体" w:cs="宋体"/>
          <w:b/>
          <w:color w:val="auto"/>
          <w:sz w:val="22"/>
          <w:szCs w:val="22"/>
          <w:highlight w:val="none"/>
        </w:rPr>
        <w:fldChar w:fldCharType="separate"/>
      </w:r>
      <w:r>
        <w:rPr>
          <w:rStyle w:val="23"/>
          <w:rFonts w:hint="eastAsia" w:ascii="宋体" w:hAnsi="宋体" w:eastAsia="宋体" w:cs="宋体"/>
          <w:b/>
          <w:color w:val="auto"/>
          <w:sz w:val="22"/>
          <w:szCs w:val="22"/>
          <w:highlight w:val="none"/>
        </w:rPr>
        <w:t>http://zfcj.gz.gov.cn/）下载查阅。</w:t>
      </w:r>
      <w:r>
        <w:rPr>
          <w:rFonts w:hint="eastAsia" w:ascii="宋体" w:hAnsi="宋体" w:eastAsia="宋体" w:cs="宋体"/>
          <w:b/>
          <w:color w:val="auto"/>
          <w:sz w:val="22"/>
          <w:szCs w:val="22"/>
          <w:highlight w:val="none"/>
        </w:rPr>
        <w:fldChar w:fldCharType="end"/>
      </w:r>
    </w:p>
    <w:p w14:paraId="0E2441E3">
      <w:pPr>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条款号：2.5                          修改类型：增加</w:t>
      </w:r>
    </w:p>
    <w:p w14:paraId="17C1AC21">
      <w:pPr>
        <w:pBdr>
          <w:bottom w:val="single" w:color="auto" w:sz="6" w:space="1"/>
        </w:pBdr>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u w:val="single"/>
        </w:rPr>
        <w:t>2.5</w:t>
      </w:r>
      <w:r>
        <w:rPr>
          <w:rFonts w:hint="eastAsia" w:ascii="宋体" w:hAnsi="宋体" w:eastAsia="宋体" w:cs="宋体"/>
          <w:bCs/>
          <w:color w:val="auto"/>
          <w:kern w:val="0"/>
          <w:sz w:val="22"/>
          <w:szCs w:val="22"/>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7CD2A02C">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条款号：5.1                          修改类型：修改</w:t>
      </w:r>
    </w:p>
    <w:p w14:paraId="78A46A87">
      <w:pPr>
        <w:pBdr>
          <w:bottom w:val="single" w:color="auto" w:sz="6" w:space="1"/>
        </w:pBd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6A34BA27">
      <w:pPr>
        <w:pBdr>
          <w:bottom w:val="single" w:color="auto" w:sz="6" w:space="1"/>
        </w:pBd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color w:val="auto"/>
          <w:sz w:val="22"/>
          <w:szCs w:val="22"/>
          <w:highlight w:val="none"/>
          <w:u w:val="single"/>
        </w:rPr>
        <w:t>，投标人不进行踏勘的，视为已熟知现场条件，自行承担相关风险</w:t>
      </w:r>
      <w:r>
        <w:rPr>
          <w:rFonts w:hint="eastAsia" w:ascii="宋体" w:hAnsi="宋体" w:eastAsia="宋体" w:cs="宋体"/>
          <w:color w:val="auto"/>
          <w:sz w:val="22"/>
          <w:szCs w:val="22"/>
          <w:highlight w:val="none"/>
        </w:rPr>
        <w:t>。一旦中标，这种考察即被认为其结果已在中标文件中得到充分反映。</w:t>
      </w:r>
      <w:r>
        <w:rPr>
          <w:rFonts w:hint="eastAsia" w:ascii="宋体" w:hAnsi="宋体" w:eastAsia="宋体" w:cs="宋体"/>
          <w:color w:val="auto"/>
          <w:sz w:val="22"/>
          <w:szCs w:val="22"/>
          <w:highlight w:val="none"/>
          <w:u w:val="single"/>
        </w:rPr>
        <w:t>招标人不受理因投标人缺乏对现场条件的了解或掌握而提出的任何索赔。</w:t>
      </w:r>
      <w:r>
        <w:rPr>
          <w:rFonts w:hint="eastAsia" w:ascii="宋体" w:hAnsi="宋体" w:eastAsia="宋体" w:cs="宋体"/>
          <w:color w:val="auto"/>
          <w:sz w:val="22"/>
          <w:szCs w:val="22"/>
          <w:highlight w:val="none"/>
        </w:rPr>
        <w:t>考察现场的费用由投标人自己承担。</w:t>
      </w:r>
    </w:p>
    <w:p w14:paraId="3AB68604">
      <w:pPr>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条款号：8.1                           修改类型：修改</w:t>
      </w:r>
    </w:p>
    <w:p w14:paraId="5FF4B85F">
      <w:pPr>
        <w:pStyle w:val="18"/>
        <w:pBdr>
          <w:bottom w:val="single" w:color="auto" w:sz="6" w:space="1"/>
        </w:pBdr>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8.1 投标人若对招标文件（包括招标图纸）中有疑问，可以书面形式通过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交易平台提交给招标人或招标代理人，提交形式见本须知前附表第16项。</w:t>
      </w:r>
    </w:p>
    <w:p w14:paraId="4D9058B2">
      <w:pPr>
        <w:pStyle w:val="18"/>
        <w:pBdr>
          <w:bottom w:val="single" w:color="auto" w:sz="6" w:space="1"/>
        </w:pBdr>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8.1</w:t>
      </w:r>
      <w:r>
        <w:rPr>
          <w:rFonts w:hint="eastAsia" w:ascii="宋体" w:hAnsi="宋体" w:eastAsia="宋体" w:cs="宋体"/>
          <w:bCs/>
          <w:color w:val="auto"/>
          <w:sz w:val="22"/>
          <w:szCs w:val="22"/>
          <w:highlight w:val="none"/>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hint="eastAsia" w:ascii="宋体" w:hAnsi="宋体" w:eastAsia="宋体" w:cs="宋体"/>
          <w:color w:val="auto"/>
          <w:sz w:val="22"/>
          <w:szCs w:val="22"/>
          <w:highlight w:val="none"/>
        </w:rPr>
        <w:t>。</w:t>
      </w:r>
    </w:p>
    <w:p w14:paraId="7FC34B24">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条款号：8.2                          修改类型：修改</w:t>
      </w:r>
    </w:p>
    <w:p w14:paraId="1E260569">
      <w:pPr>
        <w:pStyle w:val="18"/>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cs="宋体"/>
          <w:b w:val="0"/>
          <w:bCs/>
          <w:color w:val="auto"/>
          <w:sz w:val="22"/>
          <w:szCs w:val="22"/>
          <w:highlight w:val="none"/>
          <w:lang w:val="en-US" w:eastAsia="zh-CN"/>
        </w:rPr>
        <w:t>8.2</w:t>
      </w:r>
      <w:r>
        <w:rPr>
          <w:rFonts w:hint="eastAsia" w:ascii="宋体" w:hAnsi="宋体" w:eastAsia="宋体" w:cs="宋体"/>
          <w:color w:val="auto"/>
          <w:sz w:val="22"/>
          <w:szCs w:val="22"/>
          <w:highlight w:val="none"/>
        </w:rPr>
        <w:t>招标答疑会会议纪要将在提交投标文件截止时间15日前在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 “项目答疑纪要”专区公开发布。答疑纪要一经在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交易平台发布，视作已发放给所有投标人。</w:t>
      </w:r>
    </w:p>
    <w:p w14:paraId="52EC740A">
      <w:pPr>
        <w:pStyle w:val="18"/>
        <w:pBdr>
          <w:bottom w:val="single" w:color="auto" w:sz="4" w:space="1"/>
        </w:pBdr>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8.2招标答疑会会议纪要将在提交投标文件截止时间15日前</w:t>
      </w:r>
      <w:r>
        <w:rPr>
          <w:rFonts w:hint="eastAsia" w:ascii="宋体" w:hAnsi="宋体" w:eastAsia="宋体" w:cs="宋体"/>
          <w:color w:val="auto"/>
          <w:sz w:val="22"/>
          <w:szCs w:val="22"/>
          <w:highlight w:val="none"/>
          <w:u w:val="single"/>
        </w:rPr>
        <w:t>在</w:t>
      </w:r>
      <w:r>
        <w:rPr>
          <w:rFonts w:hint="eastAsia" w:ascii="宋体" w:hAnsi="宋体" w:eastAsia="宋体" w:cs="宋体"/>
          <w:color w:val="auto"/>
          <w:sz w:val="22"/>
          <w:szCs w:val="22"/>
          <w:highlight w:val="none"/>
          <w:u w:val="single"/>
          <w:lang w:eastAsia="zh-CN"/>
        </w:rPr>
        <w:t>广州交易集团有限公司（广州公共资源交易中心）</w:t>
      </w:r>
      <w:r>
        <w:rPr>
          <w:rFonts w:hint="eastAsia" w:ascii="宋体" w:hAnsi="宋体" w:eastAsia="宋体" w:cs="宋体"/>
          <w:color w:val="auto"/>
          <w:sz w:val="22"/>
          <w:szCs w:val="22"/>
          <w:highlight w:val="none"/>
          <w:u w:val="single"/>
        </w:rPr>
        <w:t>网站“项目查询(日程安排、答疑纪要)”</w:t>
      </w:r>
      <w:r>
        <w:rPr>
          <w:rFonts w:hint="eastAsia" w:ascii="宋体" w:hAnsi="宋体" w:eastAsia="宋体" w:cs="宋体"/>
          <w:color w:val="auto"/>
          <w:sz w:val="22"/>
          <w:szCs w:val="22"/>
          <w:highlight w:val="none"/>
        </w:rPr>
        <w:t>专区公开发布。答疑纪要一经</w:t>
      </w:r>
      <w:r>
        <w:rPr>
          <w:rFonts w:hint="eastAsia" w:ascii="宋体" w:hAnsi="宋体" w:eastAsia="宋体" w:cs="宋体"/>
          <w:color w:val="auto"/>
          <w:sz w:val="22"/>
          <w:szCs w:val="22"/>
          <w:highlight w:val="none"/>
          <w:u w:val="single"/>
        </w:rPr>
        <w:t>在</w:t>
      </w:r>
      <w:r>
        <w:rPr>
          <w:rFonts w:hint="eastAsia" w:ascii="宋体" w:hAnsi="宋体" w:eastAsia="宋体" w:cs="宋体"/>
          <w:color w:val="auto"/>
          <w:sz w:val="22"/>
          <w:szCs w:val="22"/>
          <w:highlight w:val="none"/>
          <w:u w:val="single"/>
          <w:lang w:eastAsia="zh-CN"/>
        </w:rPr>
        <w:t>广州交易集团有限公司（广州公共资源交易中心）</w:t>
      </w:r>
      <w:r>
        <w:rPr>
          <w:rFonts w:hint="eastAsia" w:ascii="宋体" w:hAnsi="宋体" w:eastAsia="宋体" w:cs="宋体"/>
          <w:color w:val="auto"/>
          <w:sz w:val="22"/>
          <w:szCs w:val="22"/>
          <w:highlight w:val="none"/>
        </w:rPr>
        <w:t>网站发布，视作已发放给所有投标人。</w:t>
      </w:r>
    </w:p>
    <w:p w14:paraId="4E4624C2">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条款号：9.2                          修改类型：修改</w:t>
      </w:r>
    </w:p>
    <w:p w14:paraId="0A371853">
      <w:pPr>
        <w:pBdr>
          <w:bottom w:val="single" w:color="auto" w:sz="6" w:space="1"/>
        </w:pBdr>
        <w:spacing w:line="360" w:lineRule="auto"/>
        <w:ind w:firstLine="495" w:firstLineChars="224"/>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9.2招标文件的澄清或修改将在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交易平台“项目答疑纪要”专区公开发布。答疑纪要一经在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交易平台发布，视作已发放给所有投标人，以</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交易平台上网发布时间作为送达时间。</w:t>
      </w:r>
    </w:p>
    <w:p w14:paraId="71844586">
      <w:pPr>
        <w:pBdr>
          <w:bottom w:val="single" w:color="auto" w:sz="6" w:space="1"/>
        </w:pBdr>
        <w:spacing w:line="360" w:lineRule="auto"/>
        <w:ind w:firstLine="495" w:firstLineChars="224"/>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9.2招标文件的澄清或修改</w:t>
      </w:r>
      <w:r>
        <w:rPr>
          <w:rFonts w:hint="eastAsia" w:ascii="宋体" w:hAnsi="宋体" w:eastAsia="宋体" w:cs="宋体"/>
          <w:color w:val="auto"/>
          <w:sz w:val="22"/>
          <w:szCs w:val="22"/>
          <w:highlight w:val="none"/>
          <w:u w:val="single"/>
        </w:rPr>
        <w:t>在</w:t>
      </w:r>
      <w:r>
        <w:rPr>
          <w:rFonts w:hint="eastAsia" w:ascii="宋体" w:hAnsi="宋体" w:eastAsia="宋体" w:cs="宋体"/>
          <w:color w:val="auto"/>
          <w:sz w:val="22"/>
          <w:szCs w:val="22"/>
          <w:highlight w:val="none"/>
          <w:u w:val="single"/>
          <w:lang w:eastAsia="zh-CN"/>
        </w:rPr>
        <w:t>广州交易集团有限公司（广州公共资源交易中心）</w:t>
      </w:r>
      <w:r>
        <w:rPr>
          <w:rFonts w:hint="eastAsia" w:ascii="宋体" w:hAnsi="宋体" w:eastAsia="宋体" w:cs="宋体"/>
          <w:color w:val="auto"/>
          <w:sz w:val="22"/>
          <w:szCs w:val="22"/>
          <w:highlight w:val="none"/>
        </w:rPr>
        <w:t>交易平台“项目查询(日程安排、答疑纪要)”专区公开发布。答疑纪要一经在</w:t>
      </w:r>
      <w:r>
        <w:rPr>
          <w:rFonts w:hint="eastAsia" w:ascii="宋体" w:hAnsi="宋体" w:eastAsia="宋体" w:cs="宋体"/>
          <w:color w:val="auto"/>
          <w:sz w:val="22"/>
          <w:szCs w:val="22"/>
          <w:highlight w:val="none"/>
          <w:u w:val="single"/>
          <w:lang w:eastAsia="zh-CN"/>
        </w:rPr>
        <w:t>广州交易集团有限公司（广州公共资源交易中心）</w:t>
      </w:r>
      <w:r>
        <w:rPr>
          <w:rFonts w:hint="eastAsia" w:ascii="宋体" w:hAnsi="宋体" w:eastAsia="宋体" w:cs="宋体"/>
          <w:color w:val="auto"/>
          <w:sz w:val="22"/>
          <w:szCs w:val="22"/>
          <w:highlight w:val="none"/>
        </w:rPr>
        <w:t>交易平台发布，视作已发放给所有投标人，以</w:t>
      </w:r>
      <w:r>
        <w:rPr>
          <w:rFonts w:hint="eastAsia" w:ascii="宋体" w:hAnsi="宋体" w:eastAsia="宋体" w:cs="宋体"/>
          <w:color w:val="auto"/>
          <w:sz w:val="22"/>
          <w:szCs w:val="22"/>
          <w:highlight w:val="none"/>
          <w:u w:val="single"/>
          <w:lang w:eastAsia="zh-CN"/>
        </w:rPr>
        <w:t>广州交易集团有限公司（广州公共资源交易中心）</w:t>
      </w:r>
      <w:r>
        <w:rPr>
          <w:rFonts w:hint="eastAsia" w:ascii="宋体" w:hAnsi="宋体" w:eastAsia="宋体" w:cs="宋体"/>
          <w:color w:val="auto"/>
          <w:sz w:val="22"/>
          <w:szCs w:val="22"/>
          <w:highlight w:val="none"/>
        </w:rPr>
        <w:t>交易平台上网发布时间作为送达时间。</w:t>
      </w:r>
    </w:p>
    <w:p w14:paraId="38131E6A">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条款号：9.4                         修改类型：修改</w:t>
      </w:r>
    </w:p>
    <w:p w14:paraId="02A48287">
      <w:pPr>
        <w:pStyle w:val="18"/>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9.4招标文件的澄清或修改均以书面形式明确的内容为准。当招标文件的澄清、修改、补充等在同一内容的表述不一致时，以最后发出的书面形式的文件为准。</w:t>
      </w:r>
    </w:p>
    <w:p w14:paraId="72BB0B46">
      <w:pPr>
        <w:pBdr>
          <w:bottom w:val="single" w:color="auto" w:sz="6" w:space="1"/>
        </w:pBdr>
        <w:spacing w:line="360" w:lineRule="auto"/>
        <w:ind w:firstLine="495" w:firstLineChars="224"/>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9.4招标文件的澄清或修改均以</w:t>
      </w:r>
      <w:r>
        <w:rPr>
          <w:rFonts w:hint="eastAsia" w:ascii="宋体" w:hAnsi="宋体" w:eastAsia="宋体" w:cs="宋体"/>
          <w:color w:val="auto"/>
          <w:sz w:val="22"/>
          <w:szCs w:val="22"/>
          <w:highlight w:val="none"/>
          <w:u w:val="single"/>
        </w:rPr>
        <w:t>广州交易集团有限公司（广州公共资源交易中心）网上答疑公布</w:t>
      </w:r>
      <w:r>
        <w:rPr>
          <w:rFonts w:hint="eastAsia" w:ascii="宋体" w:hAnsi="宋体" w:eastAsia="宋体" w:cs="宋体"/>
          <w:color w:val="auto"/>
          <w:sz w:val="22"/>
          <w:szCs w:val="22"/>
          <w:highlight w:val="none"/>
        </w:rPr>
        <w:t>的内容为准。当招标文件的澄清、修改、补充等在同一内容的表述不一致时，以</w:t>
      </w:r>
      <w:r>
        <w:rPr>
          <w:rFonts w:hint="eastAsia" w:ascii="宋体" w:hAnsi="宋体" w:eastAsia="宋体" w:cs="宋体"/>
          <w:color w:val="auto"/>
          <w:sz w:val="22"/>
          <w:szCs w:val="22"/>
          <w:highlight w:val="none"/>
          <w:u w:val="single"/>
        </w:rPr>
        <w:t>广州交易集团有限公司（广州公共资源交易中心）网站</w:t>
      </w:r>
      <w:r>
        <w:rPr>
          <w:rFonts w:hint="eastAsia" w:ascii="宋体" w:hAnsi="宋体" w:eastAsia="宋体" w:cs="宋体"/>
          <w:color w:val="auto"/>
          <w:sz w:val="22"/>
          <w:szCs w:val="22"/>
          <w:highlight w:val="none"/>
        </w:rPr>
        <w:t>最后发出的</w:t>
      </w:r>
      <w:r>
        <w:rPr>
          <w:rFonts w:hint="eastAsia" w:ascii="宋体" w:hAnsi="宋体" w:eastAsia="宋体" w:cs="宋体"/>
          <w:color w:val="auto"/>
          <w:sz w:val="22"/>
          <w:szCs w:val="22"/>
          <w:highlight w:val="none"/>
          <w:u w:val="single"/>
        </w:rPr>
        <w:t>文件</w:t>
      </w:r>
      <w:r>
        <w:rPr>
          <w:rFonts w:hint="eastAsia" w:ascii="宋体" w:hAnsi="宋体" w:eastAsia="宋体" w:cs="宋体"/>
          <w:color w:val="auto"/>
          <w:sz w:val="22"/>
          <w:szCs w:val="22"/>
          <w:highlight w:val="none"/>
        </w:rPr>
        <w:t>为准。</w:t>
      </w:r>
    </w:p>
    <w:p w14:paraId="54D411D9">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条款号：11.2                        修改类型：修改</w:t>
      </w:r>
    </w:p>
    <w:p w14:paraId="757CE06B">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原文：</w:t>
      </w:r>
    </w:p>
    <w:p w14:paraId="4FEA3FF7">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11.2投标文件技术标部分主要包括下列内容:</w:t>
      </w:r>
    </w:p>
    <w:p w14:paraId="7C8AE0CE">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11.2.1 技术投标文件</w:t>
      </w:r>
      <w:r>
        <w:rPr>
          <w:rFonts w:hint="eastAsia" w:ascii="宋体" w:hAnsi="宋体" w:eastAsia="宋体" w:cs="宋体"/>
          <w:color w:val="auto"/>
          <w:sz w:val="22"/>
          <w:szCs w:val="22"/>
          <w:highlight w:val="none"/>
        </w:rPr>
        <w:t>(按招标文件的要求填写)</w:t>
      </w:r>
      <w:r>
        <w:rPr>
          <w:rFonts w:hint="eastAsia" w:ascii="宋体" w:hAnsi="宋体" w:eastAsia="宋体" w:cs="宋体"/>
          <w:bCs/>
          <w:color w:val="auto"/>
          <w:sz w:val="22"/>
          <w:szCs w:val="22"/>
          <w:highlight w:val="none"/>
        </w:rPr>
        <w:t>；</w:t>
      </w:r>
    </w:p>
    <w:p w14:paraId="350FF699">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11.2.2 资格审查文件：</w:t>
      </w:r>
    </w:p>
    <w:p w14:paraId="5A0C44DB">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（1）投标人声明； </w:t>
      </w:r>
    </w:p>
    <w:p w14:paraId="25E57474">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（2）法定代表人证明书、法定代表人签字或盖章的本投标文件授权委托证明书；</w:t>
      </w:r>
    </w:p>
    <w:p w14:paraId="010C2C5B">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（3）企业营业执照</w:t>
      </w:r>
      <w:r>
        <w:rPr>
          <w:rFonts w:hint="eastAsia" w:ascii="宋体" w:hAnsi="宋体" w:eastAsia="宋体" w:cs="宋体"/>
          <w:bCs/>
          <w:color w:val="auto"/>
          <w:kern w:val="0"/>
          <w:sz w:val="22"/>
          <w:szCs w:val="22"/>
          <w:highlight w:val="none"/>
        </w:rPr>
        <w:t>（取自</w:t>
      </w:r>
      <w:r>
        <w:rPr>
          <w:rFonts w:hint="eastAsia" w:ascii="宋体" w:hAnsi="宋体" w:eastAsia="宋体" w:cs="宋体"/>
          <w:b/>
          <w:color w:val="auto"/>
          <w:kern w:val="0"/>
          <w:sz w:val="22"/>
          <w:szCs w:val="22"/>
          <w:highlight w:val="none"/>
        </w:rPr>
        <w:t>平台内</w:t>
      </w:r>
      <w:r>
        <w:rPr>
          <w:rFonts w:hint="eastAsia" w:ascii="宋体" w:hAnsi="宋体" w:eastAsia="宋体" w:cs="宋体"/>
          <w:bCs/>
          <w:color w:val="auto"/>
          <w:kern w:val="0"/>
          <w:sz w:val="22"/>
          <w:szCs w:val="22"/>
          <w:highlight w:val="none"/>
        </w:rPr>
        <w:t>上传件）</w:t>
      </w:r>
      <w:r>
        <w:rPr>
          <w:rFonts w:hint="eastAsia" w:ascii="宋体" w:hAnsi="宋体" w:eastAsia="宋体" w:cs="宋体"/>
          <w:bCs/>
          <w:color w:val="auto"/>
          <w:sz w:val="22"/>
          <w:szCs w:val="22"/>
          <w:highlight w:val="none"/>
        </w:rPr>
        <w:t>；</w:t>
      </w:r>
    </w:p>
    <w:p w14:paraId="290B731C">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（4）企业资质证书</w:t>
      </w:r>
      <w:r>
        <w:rPr>
          <w:rFonts w:hint="eastAsia" w:ascii="宋体" w:hAnsi="宋体" w:eastAsia="宋体" w:cs="宋体"/>
          <w:bCs/>
          <w:color w:val="auto"/>
          <w:kern w:val="0"/>
          <w:sz w:val="22"/>
          <w:szCs w:val="22"/>
          <w:highlight w:val="none"/>
        </w:rPr>
        <w:t>（取自</w:t>
      </w:r>
      <w:r>
        <w:rPr>
          <w:rFonts w:hint="eastAsia" w:ascii="宋体" w:hAnsi="宋体" w:eastAsia="宋体" w:cs="宋体"/>
          <w:b/>
          <w:color w:val="auto"/>
          <w:kern w:val="0"/>
          <w:sz w:val="22"/>
          <w:szCs w:val="22"/>
          <w:highlight w:val="none"/>
        </w:rPr>
        <w:t>平台内</w:t>
      </w:r>
      <w:r>
        <w:rPr>
          <w:rFonts w:hint="eastAsia" w:ascii="宋体" w:hAnsi="宋体" w:eastAsia="宋体" w:cs="宋体"/>
          <w:bCs/>
          <w:color w:val="auto"/>
          <w:kern w:val="0"/>
          <w:sz w:val="22"/>
          <w:szCs w:val="22"/>
          <w:highlight w:val="none"/>
        </w:rPr>
        <w:t>上传件）</w:t>
      </w:r>
      <w:r>
        <w:rPr>
          <w:rFonts w:hint="eastAsia" w:ascii="宋体" w:hAnsi="宋体" w:eastAsia="宋体" w:cs="宋体"/>
          <w:bCs/>
          <w:color w:val="auto"/>
          <w:sz w:val="22"/>
          <w:szCs w:val="22"/>
          <w:highlight w:val="none"/>
        </w:rPr>
        <w:t>；</w:t>
      </w:r>
    </w:p>
    <w:p w14:paraId="73A561FA">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（5）建筑施工企业安全生产许可证</w:t>
      </w:r>
      <w:r>
        <w:rPr>
          <w:rFonts w:hint="eastAsia" w:ascii="宋体" w:hAnsi="宋体" w:eastAsia="宋体" w:cs="宋体"/>
          <w:bCs/>
          <w:color w:val="auto"/>
          <w:kern w:val="0"/>
          <w:sz w:val="22"/>
          <w:szCs w:val="22"/>
          <w:highlight w:val="none"/>
        </w:rPr>
        <w:t>（取自</w:t>
      </w:r>
      <w:r>
        <w:rPr>
          <w:rFonts w:hint="eastAsia" w:ascii="宋体" w:hAnsi="宋体" w:eastAsia="宋体" w:cs="宋体"/>
          <w:b/>
          <w:color w:val="auto"/>
          <w:kern w:val="0"/>
          <w:sz w:val="22"/>
          <w:szCs w:val="22"/>
          <w:highlight w:val="none"/>
        </w:rPr>
        <w:t>平台内</w:t>
      </w:r>
      <w:r>
        <w:rPr>
          <w:rFonts w:hint="eastAsia" w:ascii="宋体" w:hAnsi="宋体" w:eastAsia="宋体" w:cs="宋体"/>
          <w:bCs/>
          <w:color w:val="auto"/>
          <w:kern w:val="0"/>
          <w:sz w:val="22"/>
          <w:szCs w:val="22"/>
          <w:highlight w:val="none"/>
        </w:rPr>
        <w:t>上传件）</w:t>
      </w:r>
      <w:r>
        <w:rPr>
          <w:rFonts w:hint="eastAsia" w:ascii="宋体" w:hAnsi="宋体" w:eastAsia="宋体" w:cs="宋体"/>
          <w:bCs/>
          <w:color w:val="auto"/>
          <w:sz w:val="22"/>
          <w:szCs w:val="22"/>
          <w:highlight w:val="none"/>
        </w:rPr>
        <w:t>；</w:t>
      </w:r>
    </w:p>
    <w:p w14:paraId="47742D17">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（6）项目负责人（按网上投标登记时选择拟投标的项目负责人）</w:t>
      </w:r>
    </w:p>
    <w:p w14:paraId="5476EA17">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（7）专职安全员（按网上投标登记时选择拟投标的专职安全员）</w:t>
      </w:r>
    </w:p>
    <w:p w14:paraId="0B001CE0">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（8）拟委托技术负责人的相关证书、资料（具体要求由招标人明确）</w:t>
      </w:r>
    </w:p>
    <w:p w14:paraId="17655E39">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（9）拟委派项目负责人的建造师注册证书（取自平台内上传件）； </w:t>
      </w:r>
    </w:p>
    <w:p w14:paraId="461028F4">
      <w:pPr>
        <w:spacing w:line="360"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（10）</w:t>
      </w:r>
      <w:r>
        <w:rPr>
          <w:rFonts w:hint="eastAsia" w:ascii="宋体" w:hAnsi="宋体" w:eastAsia="宋体" w:cs="宋体"/>
          <w:bCs/>
          <w:color w:val="auto"/>
          <w:kern w:val="0"/>
          <w:sz w:val="22"/>
          <w:szCs w:val="22"/>
          <w:highlight w:val="none"/>
        </w:rPr>
        <w:t>项目负责人安全</w:t>
      </w:r>
      <w:r>
        <w:rPr>
          <w:rFonts w:hint="eastAsia" w:ascii="宋体" w:hAnsi="宋体" w:eastAsia="宋体" w:cs="宋体"/>
          <w:bCs/>
          <w:color w:val="auto"/>
          <w:kern w:val="0"/>
          <w:sz w:val="22"/>
          <w:szCs w:val="22"/>
          <w:highlight w:val="none"/>
          <w:lang w:eastAsia="zh-CN"/>
        </w:rPr>
        <w:t>生产</w:t>
      </w:r>
      <w:r>
        <w:rPr>
          <w:rFonts w:hint="eastAsia" w:ascii="宋体" w:hAnsi="宋体" w:eastAsia="宋体" w:cs="宋体"/>
          <w:bCs/>
          <w:color w:val="auto"/>
          <w:kern w:val="0"/>
          <w:sz w:val="22"/>
          <w:szCs w:val="22"/>
          <w:highlight w:val="none"/>
        </w:rPr>
        <w:t>考核合格证明或在有效期内的安全考核合格证书（B类）</w:t>
      </w:r>
      <w:r>
        <w:rPr>
          <w:rFonts w:hint="eastAsia" w:ascii="宋体" w:hAnsi="宋体" w:eastAsia="宋体" w:cs="宋体"/>
          <w:b/>
          <w:color w:val="auto"/>
          <w:kern w:val="0"/>
          <w:sz w:val="22"/>
          <w:szCs w:val="22"/>
          <w:highlight w:val="none"/>
        </w:rPr>
        <w:t>或建筑施工企业项目负责人安全生产考核合格证书</w:t>
      </w:r>
      <w:r>
        <w:rPr>
          <w:rFonts w:hint="eastAsia" w:ascii="宋体" w:hAnsi="宋体" w:eastAsia="宋体" w:cs="宋体"/>
          <w:bCs/>
          <w:color w:val="auto"/>
          <w:kern w:val="0"/>
          <w:sz w:val="22"/>
          <w:szCs w:val="22"/>
          <w:highlight w:val="none"/>
        </w:rPr>
        <w:t>（取自</w:t>
      </w:r>
      <w:r>
        <w:rPr>
          <w:rFonts w:hint="eastAsia" w:ascii="宋体" w:hAnsi="宋体" w:eastAsia="宋体" w:cs="宋体"/>
          <w:b/>
          <w:color w:val="auto"/>
          <w:kern w:val="0"/>
          <w:sz w:val="22"/>
          <w:szCs w:val="22"/>
          <w:highlight w:val="none"/>
        </w:rPr>
        <w:t>平台内</w:t>
      </w:r>
      <w:r>
        <w:rPr>
          <w:rFonts w:hint="eastAsia" w:ascii="宋体" w:hAnsi="宋体" w:eastAsia="宋体" w:cs="宋体"/>
          <w:bCs/>
          <w:color w:val="auto"/>
          <w:kern w:val="0"/>
          <w:sz w:val="22"/>
          <w:szCs w:val="22"/>
          <w:highlight w:val="none"/>
        </w:rPr>
        <w:t>上传件）；</w:t>
      </w:r>
    </w:p>
    <w:p w14:paraId="647765EA">
      <w:pPr>
        <w:spacing w:line="360"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（11）</w:t>
      </w:r>
      <w:r>
        <w:rPr>
          <w:rFonts w:hint="eastAsia" w:ascii="宋体" w:hAnsi="宋体" w:eastAsia="宋体" w:cs="宋体"/>
          <w:bCs/>
          <w:color w:val="auto"/>
          <w:kern w:val="0"/>
          <w:sz w:val="22"/>
          <w:szCs w:val="22"/>
          <w:highlight w:val="none"/>
        </w:rPr>
        <w:t>专职安全员须具有在有效期内的安全考核合格证书（C类）</w:t>
      </w:r>
      <w:r>
        <w:rPr>
          <w:rFonts w:hint="eastAsia" w:ascii="宋体" w:hAnsi="宋体" w:eastAsia="宋体" w:cs="宋体"/>
          <w:b/>
          <w:color w:val="auto"/>
          <w:kern w:val="0"/>
          <w:sz w:val="22"/>
          <w:szCs w:val="22"/>
          <w:highlight w:val="none"/>
        </w:rPr>
        <w:t>或建筑施工企业专职安全生产管理人员安全生产考核合格证书（C3）（</w:t>
      </w:r>
      <w:r>
        <w:rPr>
          <w:rFonts w:hint="eastAsia" w:ascii="宋体" w:hAnsi="宋体" w:eastAsia="宋体" w:cs="宋体"/>
          <w:bCs/>
          <w:color w:val="auto"/>
          <w:kern w:val="0"/>
          <w:sz w:val="22"/>
          <w:szCs w:val="22"/>
          <w:highlight w:val="none"/>
        </w:rPr>
        <w:t>取自</w:t>
      </w:r>
      <w:r>
        <w:rPr>
          <w:rFonts w:hint="eastAsia" w:ascii="宋体" w:hAnsi="宋体" w:eastAsia="宋体" w:cs="宋体"/>
          <w:b/>
          <w:color w:val="auto"/>
          <w:kern w:val="0"/>
          <w:sz w:val="22"/>
          <w:szCs w:val="22"/>
          <w:highlight w:val="none"/>
        </w:rPr>
        <w:t>平台内</w:t>
      </w:r>
      <w:r>
        <w:rPr>
          <w:rFonts w:hint="eastAsia" w:ascii="宋体" w:hAnsi="宋体" w:eastAsia="宋体" w:cs="宋体"/>
          <w:bCs/>
          <w:color w:val="auto"/>
          <w:kern w:val="0"/>
          <w:sz w:val="22"/>
          <w:szCs w:val="22"/>
          <w:highlight w:val="none"/>
        </w:rPr>
        <w:t>上传件）；</w:t>
      </w:r>
    </w:p>
    <w:p w14:paraId="3ABFE1C2">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（12）用于资格审查的业绩（设置业绩要求时选择此项，投标人</w:t>
      </w:r>
      <w:r>
        <w:rPr>
          <w:rFonts w:hint="eastAsia" w:ascii="宋体" w:hAnsi="宋体" w:eastAsia="宋体" w:cs="宋体"/>
          <w:color w:val="auto"/>
          <w:sz w:val="22"/>
          <w:szCs w:val="22"/>
          <w:highlight w:val="none"/>
        </w:rPr>
        <w:t>须提供类似工程业绩的项目名称及项目编号，具体格式由招标人自定</w:t>
      </w:r>
      <w:r>
        <w:rPr>
          <w:rFonts w:hint="eastAsia" w:ascii="宋体" w:hAnsi="宋体" w:eastAsia="宋体" w:cs="宋体"/>
          <w:bCs/>
          <w:color w:val="auto"/>
          <w:sz w:val="22"/>
          <w:szCs w:val="22"/>
          <w:highlight w:val="none"/>
        </w:rPr>
        <w:t>）；</w:t>
      </w:r>
    </w:p>
    <w:p w14:paraId="5E5BB416">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w:t>
      </w:r>
      <w:r>
        <w:rPr>
          <w:rFonts w:hint="eastAsia" w:ascii="宋体" w:hAnsi="宋体" w:eastAsia="宋体" w:cs="宋体"/>
          <w:bCs/>
          <w:color w:val="auto"/>
          <w:kern w:val="0"/>
          <w:sz w:val="22"/>
          <w:szCs w:val="22"/>
          <w:highlight w:val="none"/>
        </w:rPr>
        <w:t>资格审查前，投标人须在</w:t>
      </w:r>
      <w:r>
        <w:rPr>
          <w:rFonts w:hint="eastAsia" w:ascii="宋体" w:hAnsi="宋体" w:eastAsia="宋体" w:cs="宋体"/>
          <w:b/>
          <w:color w:val="auto"/>
          <w:kern w:val="0"/>
          <w:sz w:val="22"/>
          <w:szCs w:val="22"/>
          <w:highlight w:val="none"/>
        </w:rPr>
        <w:t>广州市住房和城乡建设局建立企业信用档案，</w:t>
      </w:r>
      <w:r>
        <w:rPr>
          <w:rFonts w:hint="eastAsia" w:ascii="宋体" w:hAnsi="宋体" w:eastAsia="宋体" w:cs="宋体"/>
          <w:bCs/>
          <w:color w:val="auto"/>
          <w:kern w:val="0"/>
          <w:sz w:val="22"/>
          <w:szCs w:val="22"/>
          <w:highlight w:val="none"/>
        </w:rPr>
        <w:t>拟担任本工程项目负责人</w:t>
      </w:r>
      <w:r>
        <w:rPr>
          <w:rFonts w:hint="eastAsia" w:ascii="宋体" w:hAnsi="宋体" w:eastAsia="宋体" w:cs="宋体"/>
          <w:b/>
          <w:bCs/>
          <w:color w:val="auto"/>
          <w:kern w:val="0"/>
          <w:sz w:val="22"/>
          <w:szCs w:val="22"/>
          <w:highlight w:val="none"/>
        </w:rPr>
        <w:t>、专职安全员</w:t>
      </w:r>
      <w:r>
        <w:rPr>
          <w:rFonts w:hint="eastAsia" w:ascii="宋体" w:hAnsi="宋体" w:eastAsia="宋体" w:cs="宋体"/>
          <w:bCs/>
          <w:color w:val="auto"/>
          <w:kern w:val="0"/>
          <w:sz w:val="22"/>
          <w:szCs w:val="22"/>
          <w:highlight w:val="none"/>
        </w:rPr>
        <w:t>须是本企业</w:t>
      </w:r>
      <w:r>
        <w:rPr>
          <w:rFonts w:hint="eastAsia" w:ascii="宋体" w:hAnsi="宋体" w:eastAsia="宋体" w:cs="宋体"/>
          <w:b/>
          <w:color w:val="auto"/>
          <w:kern w:val="0"/>
          <w:sz w:val="22"/>
          <w:szCs w:val="22"/>
          <w:highlight w:val="none"/>
        </w:rPr>
        <w:t>信用档案</w:t>
      </w:r>
      <w:r>
        <w:rPr>
          <w:rFonts w:hint="eastAsia" w:ascii="宋体" w:hAnsi="宋体" w:eastAsia="宋体" w:cs="宋体"/>
          <w:bCs/>
          <w:color w:val="auto"/>
          <w:kern w:val="0"/>
          <w:sz w:val="22"/>
          <w:szCs w:val="22"/>
          <w:highlight w:val="none"/>
        </w:rPr>
        <w:t>中的在册人员。</w:t>
      </w:r>
    </w:p>
    <w:p w14:paraId="348F7F4F">
      <w:pPr>
        <w:spacing w:line="360"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（14）</w:t>
      </w:r>
      <w:r>
        <w:rPr>
          <w:rFonts w:hint="eastAsia" w:ascii="宋体" w:hAnsi="宋体" w:eastAsia="宋体" w:cs="宋体"/>
          <w:bCs/>
          <w:color w:val="auto"/>
          <w:kern w:val="0"/>
          <w:sz w:val="22"/>
          <w:szCs w:val="22"/>
          <w:highlight w:val="none"/>
        </w:rPr>
        <w:t>列明主办单位的联合体工作协议（采用联合体投标时需递交，投标人拟任本工程项目负责人应为联合体主办方</w:t>
      </w:r>
      <w:r>
        <w:rPr>
          <w:rFonts w:hint="eastAsia" w:ascii="宋体" w:hAnsi="宋体" w:eastAsia="宋体" w:cs="宋体"/>
          <w:b/>
          <w:color w:val="auto"/>
          <w:kern w:val="0"/>
          <w:sz w:val="22"/>
          <w:szCs w:val="22"/>
          <w:highlight w:val="none"/>
        </w:rPr>
        <w:t>信用档案</w:t>
      </w:r>
      <w:r>
        <w:rPr>
          <w:rFonts w:hint="eastAsia" w:ascii="宋体" w:hAnsi="宋体" w:eastAsia="宋体" w:cs="宋体"/>
          <w:bCs/>
          <w:color w:val="auto"/>
          <w:kern w:val="0"/>
          <w:sz w:val="22"/>
          <w:szCs w:val="22"/>
          <w:highlight w:val="none"/>
        </w:rPr>
        <w:t>中的在册人员，联合体工作协议应明确约定各方拟承担的工作和责任）；</w:t>
      </w:r>
    </w:p>
    <w:p w14:paraId="47F6B4A8">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w:t>
      </w:r>
      <w:r>
        <w:rPr>
          <w:rFonts w:hint="eastAsia" w:ascii="宋体" w:hAnsi="宋体" w:eastAsia="宋体" w:cs="宋体"/>
          <w:color w:val="auto"/>
          <w:sz w:val="22"/>
          <w:szCs w:val="22"/>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0CC6766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11.2.3项目管理机构配备。</w:t>
      </w:r>
    </w:p>
    <w:p w14:paraId="756ED34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（1）投标人应列出该项目工程的施工组织机构构成和画出机构框架图及其负责人；</w:t>
      </w:r>
    </w:p>
    <w:p w14:paraId="41713B2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（2）投标人应详细列出该施工组织机构中主要成员的名单、简历资料、职务职称和在本项目中拟担任的职务等资料，并附上有关证明材料扫描件；</w:t>
      </w:r>
    </w:p>
    <w:p w14:paraId="41498BF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（3）其他辅助说明资料。</w:t>
      </w:r>
    </w:p>
    <w:p w14:paraId="058BE63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11.2.4投标人在广州市可使用适合本工程的机械设备（附：机械设备为自有或租赁的说明；及承诺机械设备如属于租赁的，其租赁是不属于重复租赁）。</w:t>
      </w:r>
    </w:p>
    <w:p w14:paraId="75CC8B5A">
      <w:pPr>
        <w:tabs>
          <w:tab w:val="left" w:pos="112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val="en-US" w:eastAsia="zh-CN"/>
        </w:rPr>
        <w:t>11.2.5</w:t>
      </w:r>
      <w:r>
        <w:rPr>
          <w:rFonts w:hint="eastAsia" w:ascii="宋体" w:hAnsi="宋体" w:eastAsia="宋体" w:cs="宋体"/>
          <w:bCs/>
          <w:color w:val="auto"/>
          <w:kern w:val="0"/>
          <w:sz w:val="22"/>
          <w:szCs w:val="22"/>
          <w:highlight w:val="none"/>
        </w:rPr>
        <w:t>施工组织设计或施工方案。（</w:t>
      </w:r>
      <w:r>
        <w:rPr>
          <w:rFonts w:hint="eastAsia" w:ascii="宋体" w:hAnsi="宋体" w:eastAsia="宋体" w:cs="宋体"/>
          <w:b/>
          <w:bCs/>
          <w:color w:val="auto"/>
          <w:kern w:val="0"/>
          <w:sz w:val="22"/>
          <w:szCs w:val="22"/>
          <w:highlight w:val="none"/>
        </w:rPr>
        <w:t>投标人在编制施工组织设计或施工方案时应按照招标人提出的施工现场建筑垃圾源头减量的具体要求以及建筑垃圾综合利用产品的使用要求提供相应措施。</w:t>
      </w:r>
      <w:r>
        <w:rPr>
          <w:rFonts w:hint="eastAsia" w:ascii="宋体" w:hAnsi="宋体" w:eastAsia="宋体" w:cs="宋体"/>
          <w:bCs/>
          <w:color w:val="auto"/>
          <w:kern w:val="0"/>
          <w:sz w:val="22"/>
          <w:szCs w:val="22"/>
          <w:highlight w:val="none"/>
        </w:rPr>
        <w:t>）</w:t>
      </w:r>
    </w:p>
    <w:p w14:paraId="17E8A8EF">
      <w:pPr>
        <w:tabs>
          <w:tab w:val="left" w:pos="112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11.2.6按照</w:t>
      </w:r>
      <w:r>
        <w:rPr>
          <w:rFonts w:hint="eastAsia" w:ascii="宋体" w:hAnsi="宋体" w:eastAsia="宋体" w:cs="宋体"/>
          <w:bCs/>
          <w:color w:val="auto"/>
          <w:sz w:val="22"/>
          <w:szCs w:val="22"/>
          <w:highlight w:val="none"/>
        </w:rPr>
        <w:t>招标文件要求</w:t>
      </w:r>
      <w:r>
        <w:rPr>
          <w:rFonts w:hint="eastAsia" w:ascii="宋体" w:hAnsi="宋体" w:eastAsia="宋体" w:cs="宋体"/>
          <w:color w:val="auto"/>
          <w:sz w:val="22"/>
          <w:szCs w:val="22"/>
          <w:highlight w:val="none"/>
        </w:rPr>
        <w:t>填写的《参与编制技术标投标文件人员名单》。</w:t>
      </w:r>
    </w:p>
    <w:p w14:paraId="32B6CDF8">
      <w:pPr>
        <w:spacing w:line="360" w:lineRule="auto"/>
        <w:ind w:firstLine="493" w:firstLineChars="22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现文：</w:t>
      </w:r>
    </w:p>
    <w:p w14:paraId="744B3012">
      <w:pPr>
        <w:spacing w:line="360" w:lineRule="auto"/>
        <w:ind w:firstLine="492" w:firstLineChars="224"/>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11.2</w:t>
      </w:r>
      <w:r>
        <w:rPr>
          <w:rFonts w:hint="eastAsia" w:ascii="宋体" w:hAnsi="宋体" w:eastAsia="宋体" w:cs="宋体"/>
          <w:b/>
          <w:color w:val="auto"/>
          <w:sz w:val="22"/>
          <w:szCs w:val="22"/>
          <w:highlight w:val="none"/>
        </w:rPr>
        <w:t xml:space="preserve"> 投标文件技术标部分</w:t>
      </w:r>
      <w:r>
        <w:rPr>
          <w:rFonts w:hint="eastAsia" w:ascii="宋体" w:hAnsi="宋体" w:eastAsia="宋体" w:cs="宋体"/>
          <w:b/>
          <w:color w:val="auto"/>
          <w:sz w:val="22"/>
          <w:szCs w:val="22"/>
          <w:highlight w:val="none"/>
          <w:u w:val="single"/>
        </w:rPr>
        <w:t>（含资格审查文件）</w:t>
      </w:r>
      <w:r>
        <w:rPr>
          <w:rFonts w:hint="eastAsia" w:ascii="宋体" w:hAnsi="宋体" w:eastAsia="宋体" w:cs="宋体"/>
          <w:color w:val="auto"/>
          <w:sz w:val="22"/>
          <w:szCs w:val="22"/>
          <w:highlight w:val="none"/>
        </w:rPr>
        <w:t>主要包括下列内容：</w:t>
      </w:r>
    </w:p>
    <w:p w14:paraId="044180B6">
      <w:pPr>
        <w:spacing w:line="360" w:lineRule="auto"/>
        <w:ind w:firstLine="492" w:firstLineChars="224"/>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11.2.1广州建设工程施工招标投标书（技术标）</w:t>
      </w:r>
      <w:r>
        <w:rPr>
          <w:rFonts w:hint="eastAsia" w:ascii="宋体" w:hAnsi="宋体" w:cs="宋体"/>
          <w:bCs/>
          <w:color w:val="auto"/>
          <w:sz w:val="22"/>
          <w:szCs w:val="22"/>
          <w:highlight w:val="none"/>
          <w:u w:val="single"/>
        </w:rPr>
        <w:t>（格式见招标文件第四章，</w:t>
      </w:r>
      <w:r>
        <w:rPr>
          <w:rFonts w:ascii="宋体" w:hAnsi="宋体" w:cs="宋体"/>
          <w:bCs/>
          <w:color w:val="auto"/>
          <w:sz w:val="22"/>
          <w:szCs w:val="22"/>
          <w:highlight w:val="none"/>
          <w:u w:val="single"/>
        </w:rPr>
        <w:t>具体格式以《广州建设工程施工招标投标书（技术标）》为准；电子投标管理软件编制的“广州建设工程施工招标投标书”不作为否决投标的条件</w:t>
      </w:r>
      <w:r>
        <w:rPr>
          <w:rFonts w:hint="eastAsia" w:ascii="宋体" w:hAnsi="宋体" w:cs="宋体"/>
          <w:bCs/>
          <w:color w:val="auto"/>
          <w:sz w:val="22"/>
          <w:szCs w:val="22"/>
          <w:highlight w:val="none"/>
          <w:u w:val="single"/>
        </w:rPr>
        <w:t>)</w:t>
      </w:r>
      <w:r>
        <w:rPr>
          <w:rFonts w:hint="eastAsia" w:ascii="宋体" w:hAnsi="宋体" w:eastAsia="宋体" w:cs="宋体"/>
          <w:color w:val="auto"/>
          <w:sz w:val="22"/>
          <w:szCs w:val="22"/>
          <w:highlight w:val="none"/>
          <w:u w:val="none"/>
        </w:rPr>
        <w:t>。</w:t>
      </w:r>
    </w:p>
    <w:p w14:paraId="5361198B">
      <w:pPr>
        <w:spacing w:line="360" w:lineRule="auto"/>
        <w:ind w:firstLine="492" w:firstLineChars="224"/>
        <w:rPr>
          <w:rFonts w:hint="eastAsia" w:ascii="宋体" w:hAnsi="宋体" w:eastAsia="宋体" w:cs="宋体"/>
          <w:color w:val="auto"/>
          <w:sz w:val="22"/>
          <w:szCs w:val="22"/>
          <w:highlight w:val="none"/>
          <w:u w:val="none"/>
        </w:rPr>
      </w:pPr>
      <w:r>
        <w:rPr>
          <w:rFonts w:hint="eastAsia" w:ascii="宋体" w:hAnsi="宋体" w:eastAsia="宋体" w:cs="宋体"/>
          <w:bCs/>
          <w:color w:val="auto"/>
          <w:sz w:val="22"/>
          <w:szCs w:val="22"/>
          <w:highlight w:val="none"/>
          <w:u w:val="none"/>
        </w:rPr>
        <w:t>11.2.2 资格审查文件：</w:t>
      </w:r>
    </w:p>
    <w:p w14:paraId="1A66315A">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（1）投标人声明</w:t>
      </w:r>
      <w:r>
        <w:rPr>
          <w:rFonts w:hint="eastAsia" w:ascii="宋体" w:hAnsi="宋体" w:cs="宋体"/>
          <w:bCs/>
          <w:color w:val="auto"/>
          <w:sz w:val="22"/>
          <w:szCs w:val="22"/>
          <w:highlight w:val="none"/>
          <w:lang w:val="en-US" w:eastAsia="zh-CN"/>
        </w:rPr>
        <w:t>原件</w:t>
      </w:r>
      <w:r>
        <w:rPr>
          <w:rFonts w:hint="eastAsia" w:ascii="宋体" w:hAnsi="宋体" w:eastAsia="宋体" w:cs="宋体"/>
          <w:bCs/>
          <w:color w:val="auto"/>
          <w:sz w:val="22"/>
          <w:szCs w:val="22"/>
          <w:highlight w:val="none"/>
          <w:u w:val="single"/>
        </w:rPr>
        <w:t>扫描（须按招标公告附件内容及格式要求编制）；</w:t>
      </w:r>
    </w:p>
    <w:p w14:paraId="1007598C">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（2）法定代表人证明书、法定代表人签字或盖章的本投标文件授权委托证明书</w:t>
      </w:r>
      <w:r>
        <w:rPr>
          <w:rFonts w:hint="eastAsia" w:ascii="宋体" w:hAnsi="宋体" w:cs="宋体"/>
          <w:bCs/>
          <w:color w:val="auto"/>
          <w:sz w:val="22"/>
          <w:szCs w:val="22"/>
          <w:highlight w:val="none"/>
          <w:lang w:val="en-US" w:eastAsia="zh-CN"/>
        </w:rPr>
        <w:t>扫描件</w:t>
      </w:r>
      <w:r>
        <w:rPr>
          <w:rFonts w:hint="eastAsia" w:ascii="宋体" w:hAnsi="宋体" w:eastAsia="宋体" w:cs="宋体"/>
          <w:bCs/>
          <w:color w:val="auto"/>
          <w:sz w:val="22"/>
          <w:szCs w:val="22"/>
          <w:highlight w:val="none"/>
          <w:u w:val="none"/>
        </w:rPr>
        <w:t>；</w:t>
      </w:r>
    </w:p>
    <w:p w14:paraId="34622732">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（3）企业营业执照扫描件或电子证照</w:t>
      </w:r>
      <w:r>
        <w:rPr>
          <w:rFonts w:hint="eastAsia" w:ascii="宋体" w:hAnsi="宋体" w:eastAsia="宋体" w:cs="宋体"/>
          <w:bCs/>
          <w:color w:val="auto"/>
          <w:sz w:val="22"/>
          <w:szCs w:val="22"/>
          <w:highlight w:val="none"/>
          <w:u w:val="none"/>
        </w:rPr>
        <w:t>；</w:t>
      </w:r>
    </w:p>
    <w:p w14:paraId="297E1188">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rPr>
        <w:t>（4）企业资质证书扫描件或电子证照</w:t>
      </w:r>
      <w:r>
        <w:rPr>
          <w:rFonts w:hint="eastAsia" w:ascii="宋体" w:hAnsi="宋体" w:eastAsia="宋体" w:cs="宋体"/>
          <w:bCs/>
          <w:color w:val="auto"/>
          <w:sz w:val="22"/>
          <w:szCs w:val="22"/>
          <w:highlight w:val="none"/>
          <w:u w:val="none"/>
        </w:rPr>
        <w:t>；</w:t>
      </w:r>
    </w:p>
    <w:p w14:paraId="07E97C54">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（5）建筑施工企业安全生产许可证扫描件或电子证照</w:t>
      </w:r>
      <w:r>
        <w:rPr>
          <w:rFonts w:hint="eastAsia" w:ascii="宋体" w:hAnsi="宋体" w:cs="宋体"/>
          <w:bCs/>
          <w:color w:val="auto"/>
          <w:sz w:val="22"/>
          <w:szCs w:val="22"/>
          <w:highlight w:val="none"/>
          <w:u w:val="none"/>
          <w:lang w:eastAsia="zh-CN"/>
        </w:rPr>
        <w:t>；</w:t>
      </w:r>
    </w:p>
    <w:p w14:paraId="5D2CD7B4">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（6）项目负责人（按网上投标登记时选择拟投标的项目负责人）</w:t>
      </w:r>
      <w:r>
        <w:rPr>
          <w:rFonts w:hint="eastAsia" w:ascii="宋体" w:hAnsi="宋体" w:cs="宋体"/>
          <w:bCs/>
          <w:color w:val="auto"/>
          <w:sz w:val="22"/>
          <w:szCs w:val="22"/>
          <w:highlight w:val="none"/>
          <w:lang w:eastAsia="zh-CN"/>
        </w:rPr>
        <w:t>；</w:t>
      </w:r>
    </w:p>
    <w:p w14:paraId="1A2125EF">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（7）专职安全员（按网上投标登记时选择拟投标的专职安全员）</w:t>
      </w:r>
      <w:r>
        <w:rPr>
          <w:rFonts w:hint="eastAsia" w:ascii="宋体" w:hAnsi="宋体" w:cs="宋体"/>
          <w:bCs/>
          <w:color w:val="auto"/>
          <w:sz w:val="22"/>
          <w:szCs w:val="22"/>
          <w:highlight w:val="none"/>
          <w:lang w:eastAsia="zh-CN"/>
        </w:rPr>
        <w:t>；</w:t>
      </w:r>
    </w:p>
    <w:p w14:paraId="410CAC34">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（8）拟委托技术负责人的职称证书扫描件或电子证</w:t>
      </w:r>
      <w:r>
        <w:rPr>
          <w:rFonts w:hint="eastAsia" w:ascii="宋体" w:hAnsi="宋体" w:cs="宋体"/>
          <w:bCs/>
          <w:color w:val="auto"/>
          <w:sz w:val="22"/>
          <w:szCs w:val="22"/>
          <w:highlight w:val="none"/>
          <w:u w:val="single"/>
          <w:lang w:val="en-US" w:eastAsia="zh-CN"/>
        </w:rPr>
        <w:t>书</w:t>
      </w:r>
      <w:r>
        <w:rPr>
          <w:rFonts w:hint="eastAsia" w:ascii="宋体" w:hAnsi="宋体" w:eastAsia="宋体" w:cs="宋体"/>
          <w:bCs/>
          <w:color w:val="auto"/>
          <w:sz w:val="22"/>
          <w:szCs w:val="22"/>
          <w:highlight w:val="none"/>
          <w:u w:val="single"/>
        </w:rPr>
        <w:t>；</w:t>
      </w:r>
    </w:p>
    <w:p w14:paraId="5EEF4E3C">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（9）拟委派项目负责人的</w:t>
      </w:r>
      <w:r>
        <w:rPr>
          <w:rFonts w:hint="eastAsia" w:ascii="宋体" w:hAnsi="宋体" w:cs="宋体"/>
          <w:bCs/>
          <w:color w:val="auto"/>
          <w:sz w:val="22"/>
          <w:szCs w:val="22"/>
          <w:highlight w:val="none"/>
          <w:u w:val="single"/>
          <w:lang w:val="en-US" w:eastAsia="zh-CN"/>
        </w:rPr>
        <w:t>建造师证书</w:t>
      </w:r>
      <w:r>
        <w:rPr>
          <w:rFonts w:hint="eastAsia" w:ascii="宋体" w:hAnsi="宋体" w:eastAsia="宋体" w:cs="宋体"/>
          <w:bCs/>
          <w:color w:val="auto"/>
          <w:sz w:val="22"/>
          <w:szCs w:val="22"/>
          <w:highlight w:val="none"/>
          <w:u w:val="single"/>
        </w:rPr>
        <w:t>扫描件或电子证</w:t>
      </w:r>
      <w:r>
        <w:rPr>
          <w:rFonts w:hint="eastAsia" w:ascii="宋体" w:hAnsi="宋体" w:cs="宋体"/>
          <w:bCs/>
          <w:color w:val="auto"/>
          <w:sz w:val="22"/>
          <w:szCs w:val="22"/>
          <w:highlight w:val="none"/>
          <w:u w:val="single"/>
          <w:lang w:val="en-US" w:eastAsia="zh-CN"/>
        </w:rPr>
        <w:t>书</w:t>
      </w:r>
      <w:r>
        <w:rPr>
          <w:rFonts w:hint="eastAsia" w:ascii="宋体" w:hAnsi="宋体" w:eastAsia="宋体" w:cs="宋体"/>
          <w:bCs/>
          <w:color w:val="auto"/>
          <w:sz w:val="22"/>
          <w:szCs w:val="22"/>
          <w:highlight w:val="none"/>
          <w:u w:val="single"/>
        </w:rPr>
        <w:t>；</w:t>
      </w:r>
    </w:p>
    <w:p w14:paraId="2E9E2630">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（10）项目负责人在有效期内的安全生产考核合格证（B类）或建筑施工企业项目负责人安全生产考核合格证书扫描件或电子证</w:t>
      </w:r>
      <w:r>
        <w:rPr>
          <w:rFonts w:hint="eastAsia" w:ascii="宋体" w:hAnsi="宋体" w:cs="宋体"/>
          <w:bCs/>
          <w:color w:val="auto"/>
          <w:sz w:val="22"/>
          <w:szCs w:val="22"/>
          <w:highlight w:val="none"/>
          <w:u w:val="single"/>
          <w:lang w:val="en-US" w:eastAsia="zh-CN"/>
        </w:rPr>
        <w:t>书</w:t>
      </w:r>
      <w:r>
        <w:rPr>
          <w:rFonts w:hint="eastAsia" w:ascii="宋体" w:hAnsi="宋体" w:eastAsia="宋体" w:cs="宋体"/>
          <w:bCs/>
          <w:color w:val="auto"/>
          <w:sz w:val="22"/>
          <w:szCs w:val="22"/>
          <w:highlight w:val="none"/>
          <w:u w:val="single"/>
        </w:rPr>
        <w:t>；</w:t>
      </w:r>
    </w:p>
    <w:p w14:paraId="420A348C">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（11）</w:t>
      </w:r>
      <w:r>
        <w:rPr>
          <w:rFonts w:hint="eastAsia" w:ascii="宋体"/>
          <w:bCs/>
          <w:color w:val="auto"/>
          <w:sz w:val="22"/>
          <w:szCs w:val="22"/>
          <w:highlight w:val="none"/>
        </w:rPr>
        <w:t>专职安全员须具有在有效期内的安全考核合格证书（C类）或建筑施工企业专职安全生产管理人员安全生产考核合格证书（C3）</w:t>
      </w:r>
      <w:r>
        <w:rPr>
          <w:rFonts w:hint="eastAsia" w:ascii="宋体" w:hAnsi="宋体" w:eastAsia="宋体" w:cs="宋体"/>
          <w:bCs/>
          <w:color w:val="auto"/>
          <w:sz w:val="22"/>
          <w:szCs w:val="22"/>
          <w:highlight w:val="none"/>
          <w:u w:val="single"/>
        </w:rPr>
        <w:t>扫描件或电子证</w:t>
      </w:r>
      <w:r>
        <w:rPr>
          <w:rFonts w:hint="eastAsia" w:ascii="宋体" w:hAnsi="宋体" w:cs="宋体"/>
          <w:bCs/>
          <w:color w:val="auto"/>
          <w:sz w:val="22"/>
          <w:szCs w:val="22"/>
          <w:highlight w:val="none"/>
          <w:u w:val="single"/>
          <w:lang w:val="en-US" w:eastAsia="zh-CN"/>
        </w:rPr>
        <w:t>书</w:t>
      </w:r>
      <w:r>
        <w:rPr>
          <w:rFonts w:hint="eastAsia" w:ascii="宋体" w:hAnsi="宋体" w:eastAsia="宋体" w:cs="宋体"/>
          <w:bCs/>
          <w:color w:val="auto"/>
          <w:sz w:val="22"/>
          <w:szCs w:val="22"/>
          <w:highlight w:val="none"/>
          <w:u w:val="single"/>
        </w:rPr>
        <w:t>；</w:t>
      </w:r>
    </w:p>
    <w:p w14:paraId="72CD3D84">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1</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w:t>
      </w:r>
      <w:r>
        <w:rPr>
          <w:rFonts w:hint="eastAsia" w:ascii="宋体"/>
          <w:bCs/>
          <w:color w:val="auto"/>
          <w:sz w:val="22"/>
          <w:szCs w:val="22"/>
          <w:highlight w:val="none"/>
          <w:u w:val="single"/>
        </w:rPr>
        <w:t>投标登记前，投标人须在广州交易集团有限公司（广州公共资源交易中心）企业库办理企业信息登记及拟担任本工程项目负责人、专职安全员须是本企业信息登记中的在册人员。</w:t>
      </w:r>
    </w:p>
    <w:p w14:paraId="4A73C129">
      <w:pPr>
        <w:pBdr>
          <w:top w:val="none" w:color="auto" w:sz="0" w:space="0"/>
          <w:left w:val="none" w:color="auto" w:sz="0" w:space="0"/>
          <w:bottom w:val="none" w:color="auto" w:sz="0" w:space="0"/>
          <w:right w:val="none" w:color="auto" w:sz="0" w:space="0"/>
          <w:between w:val="none" w:color="auto" w:sz="0" w:space="0"/>
        </w:pBdr>
        <w:wordWrap/>
        <w:spacing w:line="360" w:lineRule="auto"/>
        <w:ind w:firstLine="440" w:firstLineChars="200"/>
        <w:rPr>
          <w:rFonts w:hint="eastAsia" w:ascii="宋体" w:hAnsi="宋体" w:eastAsia="宋体" w:cs="宋体"/>
          <w:bCs/>
          <w:color w:val="auto"/>
          <w:sz w:val="22"/>
          <w:szCs w:val="22"/>
          <w:highlight w:val="none"/>
          <w:u w:val="single"/>
          <w:lang w:eastAsia="zh-CN"/>
        </w:rPr>
      </w:pPr>
      <w:r>
        <w:rPr>
          <w:rFonts w:hint="eastAsia" w:ascii="宋体" w:hAnsi="宋体" w:cs="宋体"/>
          <w:bCs/>
          <w:color w:val="auto"/>
          <w:sz w:val="22"/>
          <w:szCs w:val="22"/>
          <w:highlight w:val="none"/>
          <w:u w:val="single"/>
          <w:lang w:eastAsia="zh-CN"/>
        </w:rPr>
        <w:t>（</w:t>
      </w:r>
      <w:r>
        <w:rPr>
          <w:rFonts w:hint="eastAsia" w:ascii="宋体" w:hAnsi="宋体" w:cs="宋体"/>
          <w:bCs/>
          <w:color w:val="auto"/>
          <w:sz w:val="22"/>
          <w:szCs w:val="22"/>
          <w:highlight w:val="none"/>
          <w:u w:val="single"/>
          <w:lang w:val="en-US" w:eastAsia="zh-CN"/>
        </w:rPr>
        <w:t>13</w:t>
      </w:r>
      <w:r>
        <w:rPr>
          <w:rFonts w:hint="eastAsia" w:ascii="宋体" w:hAnsi="宋体" w:cs="宋体"/>
          <w:bCs/>
          <w:color w:val="auto"/>
          <w:sz w:val="22"/>
          <w:szCs w:val="22"/>
          <w:highlight w:val="none"/>
          <w:u w:val="single"/>
          <w:lang w:eastAsia="zh-CN"/>
        </w:rPr>
        <w:t>）</w:t>
      </w:r>
      <w:r>
        <w:rPr>
          <w:rFonts w:hint="eastAsia" w:ascii="宋体"/>
          <w:bCs/>
          <w:color w:val="auto"/>
          <w:sz w:val="22"/>
          <w:szCs w:val="22"/>
          <w:highlight w:val="none"/>
          <w:u w:val="single"/>
        </w:rPr>
        <w:t>投标人未被列入拖欠农民工工资失信联合惩戒对象名单</w:t>
      </w:r>
      <w:r>
        <w:rPr>
          <w:rFonts w:hint="eastAsia" w:ascii="宋体" w:hAnsi="宋体" w:cs="宋体"/>
          <w:bCs/>
          <w:color w:val="auto"/>
          <w:sz w:val="22"/>
          <w:szCs w:val="22"/>
          <w:highlight w:val="none"/>
          <w:u w:val="single"/>
          <w:lang w:eastAsia="zh-CN"/>
        </w:rPr>
        <w:t>；</w:t>
      </w:r>
    </w:p>
    <w:p w14:paraId="04FD99B1">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val="en-US" w:eastAsia="zh-CN"/>
        </w:rPr>
        <w:t>1</w:t>
      </w:r>
      <w:r>
        <w:rPr>
          <w:rFonts w:hint="eastAsia" w:ascii="宋体" w:hAnsi="宋体" w:cs="宋体"/>
          <w:bCs/>
          <w:color w:val="auto"/>
          <w:sz w:val="22"/>
          <w:szCs w:val="22"/>
          <w:highlight w:val="none"/>
          <w:u w:val="single"/>
          <w:lang w:val="en-US" w:eastAsia="zh-CN"/>
        </w:rPr>
        <w:t>4</w:t>
      </w:r>
      <w:r>
        <w:rPr>
          <w:rFonts w:hint="eastAsia" w:ascii="宋体" w:hAnsi="宋体" w:eastAsia="宋体" w:cs="宋体"/>
          <w:bCs/>
          <w:color w:val="auto"/>
          <w:sz w:val="22"/>
          <w:szCs w:val="22"/>
          <w:highlight w:val="none"/>
          <w:u w:val="single"/>
        </w:rPr>
        <w:t>）投标人认为应提供的其他资料</w:t>
      </w:r>
      <w:r>
        <w:rPr>
          <w:rFonts w:hint="eastAsia" w:ascii="宋体" w:hAnsi="宋体" w:cs="宋体"/>
          <w:bCs/>
          <w:color w:val="auto"/>
          <w:sz w:val="22"/>
          <w:szCs w:val="22"/>
          <w:highlight w:val="none"/>
          <w:u w:val="single"/>
          <w:lang w:eastAsia="zh-CN"/>
        </w:rPr>
        <w:t>（</w:t>
      </w:r>
      <w:r>
        <w:rPr>
          <w:rFonts w:hint="eastAsia" w:ascii="宋体" w:hAnsi="宋体" w:cs="宋体"/>
          <w:bCs/>
          <w:color w:val="auto"/>
          <w:sz w:val="22"/>
          <w:szCs w:val="22"/>
          <w:highlight w:val="none"/>
          <w:u w:val="single"/>
          <w:lang w:val="en-US" w:eastAsia="zh-CN"/>
        </w:rPr>
        <w:t>如有</w:t>
      </w:r>
      <w:r>
        <w:rPr>
          <w:rFonts w:hint="eastAsia" w:ascii="宋体" w:hAnsi="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rPr>
        <w:t>。</w:t>
      </w:r>
    </w:p>
    <w:p w14:paraId="43596F9D">
      <w:pPr>
        <w:spacing w:line="360" w:lineRule="auto"/>
        <w:ind w:firstLine="442" w:firstLineChars="20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14:paraId="2CB53769">
      <w:pPr>
        <w:spacing w:line="360" w:lineRule="auto"/>
        <w:ind w:firstLine="442" w:firstLineChars="201"/>
        <w:rPr>
          <w:rFonts w:hint="eastAsia" w:ascii="宋体" w:hAnsi="宋体" w:eastAsia="宋体" w:cs="宋体"/>
          <w:bCs/>
          <w:color w:val="auto"/>
          <w:sz w:val="22"/>
          <w:szCs w:val="22"/>
          <w:highlight w:val="none"/>
          <w:u w:val="singl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u w:val="single"/>
        </w:rPr>
        <w:t xml:space="preserve">上述第 </w:t>
      </w:r>
      <w:r>
        <w:rPr>
          <w:rFonts w:hint="eastAsia" w:ascii="宋体" w:hAnsi="宋体" w:eastAsia="宋体" w:cs="宋体"/>
          <w:bCs/>
          <w:color w:val="auto"/>
          <w:sz w:val="22"/>
          <w:szCs w:val="22"/>
          <w:highlight w:val="none"/>
          <w:u w:val="single"/>
        </w:rPr>
        <w:t>11.2.2（1）—（1</w:t>
      </w:r>
      <w:r>
        <w:rPr>
          <w:rFonts w:hint="eastAsia" w:ascii="宋体" w:hAnsi="宋体" w:cs="宋体"/>
          <w:bCs/>
          <w:color w:val="auto"/>
          <w:sz w:val="22"/>
          <w:szCs w:val="22"/>
          <w:highlight w:val="none"/>
          <w:u w:val="single"/>
          <w:lang w:val="en-US" w:eastAsia="zh-CN"/>
        </w:rPr>
        <w:t>1</w:t>
      </w:r>
      <w:r>
        <w:rPr>
          <w:rFonts w:hint="eastAsia" w:ascii="宋体" w:hAnsi="宋体" w:eastAsia="宋体" w:cs="宋体"/>
          <w:bCs/>
          <w:color w:val="auto"/>
          <w:sz w:val="22"/>
          <w:szCs w:val="22"/>
          <w:highlight w:val="none"/>
          <w:u w:val="single"/>
        </w:rPr>
        <w:t>）条没有要求提交的资料，不作为资格审查不合格的依据。</w:t>
      </w:r>
    </w:p>
    <w:p w14:paraId="3598D4BA">
      <w:pPr>
        <w:spacing w:line="360" w:lineRule="auto"/>
        <w:ind w:firstLine="442" w:firstLineChars="201"/>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上述第</w:t>
      </w:r>
      <w:r>
        <w:rPr>
          <w:rFonts w:hint="eastAsia" w:ascii="宋体" w:hAnsi="宋体" w:cs="宋体"/>
          <w:bCs/>
          <w:color w:val="auto"/>
          <w:sz w:val="22"/>
          <w:szCs w:val="22"/>
          <w:highlight w:val="none"/>
          <w:u w:val="single"/>
        </w:rPr>
        <w:t>11.2.2</w:t>
      </w:r>
      <w:r>
        <w:rPr>
          <w:rFonts w:hint="eastAsia" w:ascii="宋体" w:hAnsi="宋体" w:cs="宋体"/>
          <w:color w:val="auto"/>
          <w:sz w:val="22"/>
          <w:szCs w:val="22"/>
          <w:highlight w:val="none"/>
          <w:u w:val="single"/>
        </w:rPr>
        <w:t>（1</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）条，投标人无需提供资料，资格审查时，按广州交易集团有限公司（广州公共资源交易中心）交易系统比对的结果进行评审。</w:t>
      </w:r>
    </w:p>
    <w:p w14:paraId="52D9A26C">
      <w:pPr>
        <w:spacing w:line="360" w:lineRule="auto"/>
        <w:ind w:firstLine="442" w:firstLineChars="201"/>
        <w:rPr>
          <w:rFonts w:hint="eastAsia" w:ascii="宋体" w:hAnsi="宋体" w:eastAsia="宋体" w:cs="宋体"/>
          <w:color w:val="auto"/>
          <w:sz w:val="22"/>
          <w:szCs w:val="22"/>
          <w:highlight w:val="none"/>
          <w:u w:val="single"/>
          <w:lang w:val="en-US" w:eastAsia="zh-CN"/>
        </w:rPr>
      </w:pPr>
      <w:r>
        <w:rPr>
          <w:rFonts w:hint="eastAsia" w:ascii="宋体" w:hAnsi="宋体" w:cs="宋体"/>
          <w:color w:val="auto"/>
          <w:sz w:val="22"/>
          <w:szCs w:val="22"/>
          <w:highlight w:val="none"/>
          <w:u w:val="single"/>
          <w:lang w:val="en-US" w:eastAsia="zh-CN"/>
        </w:rPr>
        <w:t>3、投标人在投标登记时选择了拟投入本项目的项目负责人、专职安全员，即已满足“</w:t>
      </w:r>
      <w:r>
        <w:rPr>
          <w:rFonts w:hint="eastAsia" w:ascii="宋体"/>
          <w:bCs/>
          <w:color w:val="auto"/>
          <w:sz w:val="22"/>
          <w:szCs w:val="22"/>
          <w:highlight w:val="none"/>
          <w:u w:val="single"/>
        </w:rPr>
        <w:t>投标登记前，投标人须在广州交易集团有限公司（广州公共资源交易中心）企业库办理企业信息登记及拟担任本工程项目负责人、专职安全员须是本企业信息登记中的在册人员</w:t>
      </w:r>
      <w:r>
        <w:rPr>
          <w:rFonts w:hint="eastAsia" w:ascii="宋体" w:hAnsi="宋体" w:cs="宋体"/>
          <w:color w:val="auto"/>
          <w:sz w:val="22"/>
          <w:szCs w:val="22"/>
          <w:highlight w:val="none"/>
          <w:u w:val="single"/>
          <w:lang w:val="en-US" w:eastAsia="zh-CN"/>
        </w:rPr>
        <w:t>”的要求，投标人无需提供证明材料。</w:t>
      </w:r>
    </w:p>
    <w:p w14:paraId="459D9DF8">
      <w:pPr>
        <w:spacing w:line="360" w:lineRule="auto"/>
        <w:ind w:firstLine="442" w:firstLineChars="201"/>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u w:val="single"/>
        </w:rPr>
        <w:t>11.2.3《投标函》（格式见招标文件第四章）。</w:t>
      </w:r>
    </w:p>
    <w:p w14:paraId="06820941">
      <w:pPr>
        <w:spacing w:line="360" w:lineRule="auto"/>
        <w:ind w:firstLine="442" w:firstLineChars="201"/>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11.2.4</w:t>
      </w:r>
      <w:r>
        <w:rPr>
          <w:rFonts w:hint="eastAsia" w:ascii="宋体" w:hAnsi="宋体" w:cs="宋体"/>
          <w:color w:val="auto"/>
          <w:sz w:val="22"/>
          <w:szCs w:val="22"/>
          <w:highlight w:val="none"/>
          <w:u w:val="single"/>
        </w:rPr>
        <w:t>《投入主要人员汇总表》《主要人员简历表》（格式见招标文件第四章、投标人需按相应表格备注和招标文件第二章附表《技术标详细审查评分表》要求提供相关资料）</w:t>
      </w:r>
      <w:r>
        <w:rPr>
          <w:rFonts w:hint="eastAsia" w:ascii="宋体" w:hAnsi="宋体" w:eastAsia="宋体" w:cs="宋体"/>
          <w:color w:val="auto"/>
          <w:sz w:val="22"/>
          <w:szCs w:val="22"/>
          <w:highlight w:val="none"/>
          <w:u w:val="single"/>
        </w:rPr>
        <w:t>。</w:t>
      </w:r>
    </w:p>
    <w:p w14:paraId="101B017C">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11.2.</w:t>
      </w:r>
      <w:r>
        <w:rPr>
          <w:rFonts w:hint="eastAsia" w:ascii="宋体" w:hAnsi="宋体"/>
          <w:color w:val="auto"/>
          <w:sz w:val="22"/>
          <w:szCs w:val="22"/>
          <w:highlight w:val="none"/>
          <w:u w:val="single"/>
          <w:lang w:val="en-US" w:eastAsia="zh-CN"/>
        </w:rPr>
        <w:t>5</w:t>
      </w:r>
      <w:r>
        <w:rPr>
          <w:rFonts w:hint="eastAsia" w:ascii="宋体" w:hAnsi="宋体"/>
          <w:color w:val="auto"/>
          <w:sz w:val="22"/>
          <w:szCs w:val="22"/>
          <w:highlight w:val="none"/>
          <w:u w:val="single"/>
        </w:rPr>
        <w:t>《响应招标文件所附施工组织设计要点的承诺书》（格式见招标文件第四章）。</w:t>
      </w:r>
    </w:p>
    <w:p w14:paraId="20858040">
      <w:pPr>
        <w:pBdr>
          <w:top w:val="none" w:color="auto" w:sz="0" w:space="0"/>
          <w:left w:val="none" w:color="auto" w:sz="0" w:space="0"/>
          <w:bottom w:val="none" w:color="auto" w:sz="0" w:space="0"/>
          <w:right w:val="none" w:color="auto" w:sz="0" w:space="0"/>
          <w:between w:val="none" w:color="auto" w:sz="0" w:space="0"/>
        </w:pBdr>
        <w:spacing w:line="360" w:lineRule="auto"/>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11.2.</w:t>
      </w:r>
      <w:r>
        <w:rPr>
          <w:rFonts w:hint="eastAsia" w:ascii="宋体" w:hAnsi="宋体"/>
          <w:color w:val="auto"/>
          <w:sz w:val="22"/>
          <w:szCs w:val="22"/>
          <w:highlight w:val="none"/>
          <w:u w:val="single"/>
          <w:lang w:val="en-US" w:eastAsia="zh-CN"/>
        </w:rPr>
        <w:t>6</w:t>
      </w:r>
      <w:r>
        <w:rPr>
          <w:rFonts w:hint="eastAsia" w:ascii="宋体" w:hAnsi="宋体"/>
          <w:color w:val="auto"/>
          <w:sz w:val="22"/>
          <w:szCs w:val="22"/>
          <w:highlight w:val="none"/>
          <w:u w:val="single"/>
        </w:rPr>
        <w:t>《参与编制技术标投标文件人员名单》（格式见招标文件第四章）</w:t>
      </w:r>
      <w:r>
        <w:rPr>
          <w:rFonts w:hint="eastAsia" w:ascii="宋体" w:hAnsi="宋体"/>
          <w:color w:val="auto"/>
          <w:sz w:val="22"/>
          <w:szCs w:val="22"/>
          <w:highlight w:val="none"/>
          <w:u w:val="single"/>
          <w:lang w:eastAsia="zh-CN"/>
        </w:rPr>
        <w:t>。</w:t>
      </w:r>
    </w:p>
    <w:p w14:paraId="3FD734C6">
      <w:pPr>
        <w:pBdr>
          <w:bottom w:val="single" w:color="auto" w:sz="6" w:space="1"/>
        </w:pBdr>
        <w:spacing w:line="360" w:lineRule="auto"/>
        <w:ind w:firstLine="492" w:firstLineChars="224"/>
        <w:rPr>
          <w:rFonts w:hint="eastAsia" w:ascii="宋体" w:hAnsi="宋体" w:eastAsia="宋体" w:cs="宋体"/>
          <w:color w:val="auto"/>
          <w:sz w:val="22"/>
          <w:szCs w:val="22"/>
          <w:highlight w:val="none"/>
        </w:rPr>
      </w:pPr>
      <w:r>
        <w:rPr>
          <w:rFonts w:hint="eastAsia" w:ascii="宋体" w:hAnsi="宋体"/>
          <w:color w:val="auto"/>
          <w:sz w:val="22"/>
          <w:szCs w:val="22"/>
          <w:highlight w:val="none"/>
          <w:u w:val="single"/>
        </w:rPr>
        <w:t>11.2.</w:t>
      </w:r>
      <w:r>
        <w:rPr>
          <w:rFonts w:hint="eastAsia" w:ascii="宋体" w:hAnsi="宋体"/>
          <w:color w:val="auto"/>
          <w:sz w:val="22"/>
          <w:szCs w:val="22"/>
          <w:highlight w:val="none"/>
          <w:u w:val="single"/>
          <w:lang w:val="en-US" w:eastAsia="zh-CN"/>
        </w:rPr>
        <w:t>7</w:t>
      </w:r>
      <w:r>
        <w:rPr>
          <w:rFonts w:hint="eastAsia" w:ascii="宋体" w:hAnsi="宋体"/>
          <w:color w:val="auto"/>
          <w:sz w:val="22"/>
          <w:szCs w:val="22"/>
          <w:highlight w:val="none"/>
          <w:u w:val="single"/>
        </w:rPr>
        <w:t>投标人认为应提供的其他资料（如有）</w:t>
      </w:r>
      <w:r>
        <w:rPr>
          <w:rFonts w:hint="eastAsia" w:ascii="宋体" w:hAnsi="宋体"/>
          <w:color w:val="auto"/>
          <w:sz w:val="22"/>
          <w:szCs w:val="22"/>
          <w:highlight w:val="none"/>
          <w:u w:val="single"/>
          <w:lang w:eastAsia="zh-CN"/>
        </w:rPr>
        <w:t>。</w:t>
      </w:r>
    </w:p>
    <w:p w14:paraId="3427C42C">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条款号：11.3.1                     修改类型：修改</w:t>
      </w:r>
    </w:p>
    <w:p w14:paraId="50A9A7BE">
      <w:pPr>
        <w:spacing w:line="360" w:lineRule="auto"/>
        <w:ind w:firstLine="495" w:firstLineChars="224"/>
        <w:rPr>
          <w:rFonts w:hint="eastAsia" w:ascii="宋体" w:hAnsi="宋体" w:eastAsia="宋体" w:cs="宋体"/>
          <w:b w:val="0"/>
          <w:bCs/>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b w:val="0"/>
          <w:bCs/>
          <w:color w:val="auto"/>
          <w:sz w:val="22"/>
          <w:szCs w:val="22"/>
          <w:highlight w:val="none"/>
        </w:rPr>
        <w:t>11.3.1 经济投标文件(按招标文件的要求填写)。</w:t>
      </w:r>
    </w:p>
    <w:p w14:paraId="78D46D4C">
      <w:pPr>
        <w:pBdr>
          <w:bottom w:val="single" w:color="auto" w:sz="4" w:space="0"/>
        </w:pBd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cs="宋体"/>
          <w:b w:val="0"/>
          <w:bCs/>
          <w:color w:val="auto"/>
          <w:sz w:val="22"/>
          <w:szCs w:val="22"/>
          <w:highlight w:val="none"/>
          <w:lang w:val="en-US" w:eastAsia="zh-CN"/>
        </w:rPr>
        <w:t>11.3.1</w:t>
      </w:r>
      <w:r>
        <w:rPr>
          <w:rFonts w:hint="eastAsia" w:ascii="宋体" w:hAnsi="宋体" w:cs="宋体"/>
          <w:bCs/>
          <w:color w:val="auto"/>
          <w:sz w:val="22"/>
          <w:szCs w:val="22"/>
          <w:highlight w:val="none"/>
          <w:u w:val="single"/>
        </w:rPr>
        <w:t>广州建设工程施工招标投标书（经济标）（格式见招标文件第四章，</w:t>
      </w:r>
      <w:r>
        <w:rPr>
          <w:rFonts w:ascii="宋体" w:hAnsi="宋体" w:cs="宋体"/>
          <w:bCs/>
          <w:color w:val="auto"/>
          <w:sz w:val="22"/>
          <w:szCs w:val="22"/>
          <w:highlight w:val="none"/>
          <w:u w:val="single"/>
        </w:rPr>
        <w:t>具体格式以《广州建设工程施工招标投标书（</w:t>
      </w:r>
      <w:r>
        <w:rPr>
          <w:rFonts w:hint="eastAsia" w:ascii="宋体" w:hAnsi="宋体" w:cs="宋体"/>
          <w:bCs/>
          <w:color w:val="auto"/>
          <w:sz w:val="22"/>
          <w:szCs w:val="22"/>
          <w:highlight w:val="none"/>
          <w:u w:val="single"/>
          <w:lang w:val="en-US" w:eastAsia="zh-CN"/>
        </w:rPr>
        <w:t>经济</w:t>
      </w:r>
      <w:r>
        <w:rPr>
          <w:rFonts w:ascii="宋体" w:hAnsi="宋体" w:cs="宋体"/>
          <w:bCs/>
          <w:color w:val="auto"/>
          <w:sz w:val="22"/>
          <w:szCs w:val="22"/>
          <w:highlight w:val="none"/>
          <w:u w:val="single"/>
        </w:rPr>
        <w:t>标）》为准；电子投标管理软件编制的“广州建设工程施工招标投标书”不作为否决投标的条件</w:t>
      </w:r>
      <w:r>
        <w:rPr>
          <w:rFonts w:hint="eastAsia" w:ascii="宋体" w:hAnsi="宋体" w:cs="宋体"/>
          <w:bCs/>
          <w:color w:val="auto"/>
          <w:sz w:val="22"/>
          <w:szCs w:val="22"/>
          <w:highlight w:val="none"/>
          <w:u w:val="single"/>
        </w:rPr>
        <w:t>)</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 xml:space="preserve">                           </w:t>
      </w:r>
      <w:r>
        <w:rPr>
          <w:rFonts w:hint="eastAsia" w:ascii="宋体" w:hAnsi="宋体" w:eastAsia="宋体" w:cs="宋体"/>
          <w:b/>
          <w:color w:val="auto"/>
          <w:sz w:val="22"/>
          <w:szCs w:val="22"/>
          <w:highlight w:val="none"/>
        </w:rPr>
        <w:t xml:space="preserve">                                                   </w:t>
      </w:r>
    </w:p>
    <w:p w14:paraId="417D35F9">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条款号：11.3.2                      修改类型：修改</w:t>
      </w:r>
    </w:p>
    <w:p w14:paraId="23710D3C">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2F39E563">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（1）投标总价封面、扉页；</w:t>
      </w:r>
    </w:p>
    <w:p w14:paraId="3ABB3541">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（2）总说明；</w:t>
      </w:r>
    </w:p>
    <w:p w14:paraId="52E94F56">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（3）工程项目投标报价汇总表；</w:t>
      </w:r>
    </w:p>
    <w:p w14:paraId="4B622250">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（4）单项工程投标报价汇总表；</w:t>
      </w:r>
    </w:p>
    <w:p w14:paraId="3FAD8266">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（5）单位工程投标报价汇总表；</w:t>
      </w:r>
    </w:p>
    <w:p w14:paraId="3693FFDA">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（6）分部分项工程清单与计价表；</w:t>
      </w:r>
    </w:p>
    <w:p w14:paraId="12055304">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（7）单价措施项目清单与计价表；</w:t>
      </w:r>
    </w:p>
    <w:p w14:paraId="04ABD055">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（8）总价措施项目清单与计价表；</w:t>
      </w:r>
    </w:p>
    <w:p w14:paraId="2824E5C8">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（9）综合单价分析表；</w:t>
      </w:r>
    </w:p>
    <w:p w14:paraId="5FE3CE8E">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（10）其他项目清单与计价汇总表；</w:t>
      </w:r>
    </w:p>
    <w:p w14:paraId="042D56D9">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（11）暂列金额明细表；</w:t>
      </w:r>
    </w:p>
    <w:p w14:paraId="575E8F45">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（12）材料（工程设备）暂估价明细表；</w:t>
      </w:r>
    </w:p>
    <w:p w14:paraId="2F199ADD">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（13）专业工程暂估价明细表；</w:t>
      </w:r>
    </w:p>
    <w:p w14:paraId="56FEEBBC">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（14）计日工表；</w:t>
      </w:r>
    </w:p>
    <w:p w14:paraId="461CBCA3">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（15）总承包服务计价表；</w:t>
      </w:r>
    </w:p>
    <w:p w14:paraId="309F1D12">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（16）规费和税金项目计价表；</w:t>
      </w:r>
    </w:p>
    <w:p w14:paraId="7525756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（17）人工、主要材料和设备一览表</w:t>
      </w:r>
    </w:p>
    <w:p w14:paraId="371857B1">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现文：</w:t>
      </w:r>
    </w:p>
    <w:p w14:paraId="21C1183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19E696D">
      <w:pPr>
        <w:numPr>
          <w:ilvl w:val="0"/>
          <w:numId w:val="1"/>
        </w:numPr>
        <w:pBdr>
          <w:bottom w:val="single" w:color="auto" w:sz="6" w:space="1"/>
        </w:pBdr>
        <w:spacing w:line="360" w:lineRule="auto"/>
        <w:ind w:firstLine="323" w:firstLineChars="1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投标总价封面、扉页</w:t>
      </w:r>
    </w:p>
    <w:p w14:paraId="468B6883">
      <w:pPr>
        <w:numPr>
          <w:ilvl w:val="0"/>
          <w:numId w:val="1"/>
        </w:numPr>
        <w:pBdr>
          <w:bottom w:val="single" w:color="auto" w:sz="6" w:space="1"/>
        </w:pBdr>
        <w:spacing w:line="360" w:lineRule="auto"/>
        <w:ind w:firstLine="323" w:firstLineChars="1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总说明；</w:t>
      </w:r>
    </w:p>
    <w:p w14:paraId="56006B37">
      <w:pPr>
        <w:pBdr>
          <w:bottom w:val="single" w:color="auto" w:sz="6" w:space="1"/>
        </w:pBd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w:t>
      </w:r>
      <w:r>
        <w:rPr>
          <w:rFonts w:hint="eastAsia" w:ascii="宋体" w:hAnsi="宋体" w:eastAsia="宋体" w:cs="宋体"/>
          <w:color w:val="auto"/>
          <w:sz w:val="22"/>
          <w:szCs w:val="22"/>
          <w:highlight w:val="none"/>
          <w:u w:val="single"/>
        </w:rPr>
        <w:t>工程量清单报价表及综合单价分析表的相关内容及格式要求（相关表格的内容及格式要求以招标人发出的最新版电子招标文件中的相应内容及格式为准）；</w:t>
      </w:r>
    </w:p>
    <w:p w14:paraId="7B50890E">
      <w:pPr>
        <w:pBdr>
          <w:bottom w:val="single" w:color="auto" w:sz="6" w:space="1"/>
        </w:pBdr>
        <w:adjustRightInd w:val="0"/>
        <w:spacing w:line="360" w:lineRule="auto"/>
        <w:ind w:firstLine="220" w:firstLineChars="1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其它辅助说明资料（</w:t>
      </w:r>
      <w:r>
        <w:rPr>
          <w:rFonts w:hint="eastAsia" w:ascii="宋体" w:hAnsi="宋体" w:cs="宋体"/>
          <w:color w:val="auto"/>
          <w:sz w:val="22"/>
          <w:szCs w:val="22"/>
          <w:highlight w:val="none"/>
          <w:u w:val="single"/>
          <w:lang w:val="en-US" w:eastAsia="zh-CN"/>
        </w:rPr>
        <w:t>如有</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w:t>
      </w:r>
    </w:p>
    <w:p w14:paraId="04A8EEDB">
      <w:pPr>
        <w:adjustRightInd w:val="0"/>
        <w:spacing w:line="360" w:lineRule="auto"/>
        <w:ind w:firstLine="433" w:firstLineChars="196"/>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条款号：11.3.3                      修改类型：修改</w:t>
      </w:r>
    </w:p>
    <w:p w14:paraId="21B92132">
      <w:pPr>
        <w:adjustRightInd w:val="0"/>
        <w:spacing w:line="360" w:lineRule="auto"/>
        <w:ind w:firstLine="433" w:firstLineChars="196"/>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11.3.3按照招标文件要求填写的《参与编制经济标投标文件人员名单》。</w:t>
      </w:r>
    </w:p>
    <w:p w14:paraId="06D8F4E4">
      <w:pPr>
        <w:pBdr>
          <w:bottom w:val="single" w:color="auto" w:sz="6" w:space="1"/>
        </w:pBdr>
        <w:adjustRightInd w:val="0"/>
        <w:spacing w:line="360" w:lineRule="auto"/>
        <w:ind w:firstLine="433" w:firstLineChars="196"/>
        <w:textAlignment w:val="baseline"/>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11.3.3按照招标文件要求填写的《参与编制经济标投标文件人员名单》</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u w:val="single"/>
        </w:rPr>
        <w:t>《对投标文件编制的承诺》（格式见招标文件第四章）</w:t>
      </w:r>
      <w:r>
        <w:rPr>
          <w:rFonts w:hint="eastAsia" w:ascii="宋体" w:hAnsi="宋体" w:eastAsia="宋体" w:cs="宋体"/>
          <w:color w:val="auto"/>
          <w:sz w:val="22"/>
          <w:szCs w:val="22"/>
          <w:highlight w:val="none"/>
        </w:rPr>
        <w:t>。</w:t>
      </w:r>
    </w:p>
    <w:p w14:paraId="748A22A0">
      <w:pPr>
        <w:adjustRightInd w:val="0"/>
        <w:spacing w:line="360" w:lineRule="auto"/>
        <w:ind w:firstLine="433" w:firstLineChars="196"/>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条款号：11.3.5                      修改类型：增加</w:t>
      </w:r>
    </w:p>
    <w:p w14:paraId="1ACDC532">
      <w:pPr>
        <w:pBdr>
          <w:bottom w:val="single" w:color="auto" w:sz="6" w:space="1"/>
        </w:pBdr>
        <w:adjustRightInd w:val="0"/>
        <w:spacing w:line="360" w:lineRule="auto"/>
        <w:ind w:firstLine="433" w:firstLineChars="196"/>
        <w:textAlignment w:val="baseline"/>
        <w:rPr>
          <w:rFonts w:hint="eastAsia" w:ascii="宋体" w:hAnsi="宋体" w:eastAsia="宋体" w:cs="宋体"/>
          <w:bCs/>
          <w:color w:val="auto"/>
          <w:sz w:val="22"/>
          <w:szCs w:val="22"/>
          <w:highlight w:val="none"/>
          <w:u w:val="singl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u w:val="single"/>
        </w:rPr>
        <w:t>11.3.5</w:t>
      </w:r>
      <w:r>
        <w:rPr>
          <w:rFonts w:hint="eastAsia" w:ascii="宋体" w:hAnsi="宋体" w:cs="宋体"/>
          <w:color w:val="auto"/>
          <w:sz w:val="22"/>
          <w:szCs w:val="22"/>
          <w:highlight w:val="none"/>
          <w:u w:val="single"/>
        </w:rPr>
        <w:t>投标人认为应提供的其他经济标资料（如有）</w:t>
      </w:r>
      <w:r>
        <w:rPr>
          <w:rFonts w:hint="eastAsia" w:ascii="宋体" w:hAnsi="宋体" w:eastAsia="宋体" w:cs="宋体"/>
          <w:color w:val="auto"/>
          <w:sz w:val="22"/>
          <w:szCs w:val="22"/>
          <w:highlight w:val="none"/>
          <w:u w:val="single"/>
        </w:rPr>
        <w:t>。</w:t>
      </w:r>
    </w:p>
    <w:p w14:paraId="1C84FEE2">
      <w:pPr>
        <w:adjustRightInd w:val="0"/>
        <w:spacing w:line="360" w:lineRule="auto"/>
        <w:ind w:firstLine="495" w:firstLineChars="224"/>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条款号：12.2                       修改类型：修改</w:t>
      </w:r>
    </w:p>
    <w:p w14:paraId="106E277F">
      <w:pPr>
        <w:adjustRightInd w:val="0"/>
        <w:spacing w:line="360" w:lineRule="auto"/>
        <w:ind w:firstLine="495" w:firstLineChars="224"/>
        <w:textAlignment w:val="baseline"/>
        <w:rPr>
          <w:rFonts w:hint="eastAsia" w:ascii="宋体" w:hAnsi="宋体" w:eastAsia="宋体" w:cs="宋体"/>
          <w:bCs/>
          <w:color w:val="auto"/>
          <w:kern w:val="0"/>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12.2</w:t>
      </w:r>
      <w:r>
        <w:rPr>
          <w:rFonts w:hint="eastAsia" w:ascii="宋体" w:hAnsi="宋体" w:eastAsia="宋体" w:cs="宋体"/>
          <w:bCs/>
          <w:color w:val="auto"/>
          <w:kern w:val="0"/>
          <w:sz w:val="22"/>
          <w:szCs w:val="22"/>
          <w:highlight w:val="none"/>
        </w:rPr>
        <w:t>投标文件全部采用电子文档，投标文件所附证书证件均为原件扫描件，并采用单位数字证书，按招标文件要求在相应位置加盖电子印章。投标文件中需个人签字或盖章的，</w:t>
      </w:r>
      <w:r>
        <w:rPr>
          <w:rFonts w:hint="eastAsia" w:ascii="宋体" w:hAnsi="宋体" w:eastAsia="宋体" w:cs="宋体"/>
          <w:b w:val="0"/>
          <w:bCs/>
          <w:color w:val="auto"/>
          <w:kern w:val="0"/>
          <w:sz w:val="22"/>
          <w:szCs w:val="22"/>
          <w:highlight w:val="none"/>
        </w:rPr>
        <w:t>应加盖个人电子印章或在线下完成后扫描上传。</w:t>
      </w:r>
      <w:r>
        <w:rPr>
          <w:rFonts w:hint="eastAsia" w:ascii="宋体" w:hAnsi="宋体" w:eastAsia="宋体" w:cs="宋体"/>
          <w:bCs/>
          <w:color w:val="auto"/>
          <w:kern w:val="0"/>
          <w:sz w:val="22"/>
          <w:szCs w:val="22"/>
          <w:highlight w:val="none"/>
        </w:rPr>
        <w:t>按照交易平台关于全流程电子化项目的相关指南进行操作。详见：</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kern w:val="0"/>
          <w:sz w:val="22"/>
          <w:szCs w:val="22"/>
          <w:highlight w:val="none"/>
        </w:rPr>
        <w:t>。</w:t>
      </w:r>
    </w:p>
    <w:p w14:paraId="1B929C99">
      <w:pPr>
        <w:pBdr>
          <w:bottom w:val="single" w:color="auto" w:sz="6" w:space="1"/>
        </w:pBdr>
        <w:adjustRightInd w:val="0"/>
        <w:spacing w:line="360" w:lineRule="auto"/>
        <w:ind w:firstLine="552" w:firstLineChars="250"/>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cs="宋体"/>
          <w:color w:val="auto"/>
          <w:sz w:val="22"/>
          <w:szCs w:val="22"/>
          <w:highlight w:val="none"/>
        </w:rPr>
        <w:t>12.2</w:t>
      </w:r>
      <w:r>
        <w:rPr>
          <w:rFonts w:hint="eastAsia" w:ascii="宋体" w:hAnsi="宋体" w:cs="宋体"/>
          <w:color w:val="auto"/>
          <w:sz w:val="22"/>
          <w:szCs w:val="22"/>
          <w:highlight w:val="none"/>
          <w:u w:val="single"/>
        </w:rPr>
        <w:t>投标人应仔细阅读招标文件第四章投标文件格式的相关规定和要求。</w:t>
      </w:r>
      <w:r>
        <w:rPr>
          <w:rFonts w:hint="eastAsia" w:ascii="宋体" w:hAnsi="宋体" w:cs="宋体"/>
          <w:color w:val="auto"/>
          <w:sz w:val="22"/>
          <w:szCs w:val="22"/>
          <w:highlight w:val="none"/>
        </w:rPr>
        <w:t>投标文件全部采用电子文档，投标文件所附证书证件均为扫描件，并采用单位数字证书，按招标文件要求在相应位置加盖电子印章。投标文件中需个人签字或盖章的，应加盖个人电子印章或在线下完成后</w:t>
      </w:r>
      <w:r>
        <w:rPr>
          <w:rFonts w:hint="eastAsia" w:ascii="宋体" w:hAnsi="宋体" w:cs="宋体"/>
          <w:color w:val="auto"/>
          <w:sz w:val="22"/>
          <w:szCs w:val="22"/>
          <w:highlight w:val="none"/>
          <w:lang w:val="en-US" w:eastAsia="zh-CN"/>
        </w:rPr>
        <w:t>原件</w:t>
      </w:r>
      <w:r>
        <w:rPr>
          <w:rFonts w:hint="eastAsia" w:ascii="宋体" w:hAnsi="宋体" w:cs="宋体"/>
          <w:color w:val="auto"/>
          <w:sz w:val="22"/>
          <w:szCs w:val="22"/>
          <w:highlight w:val="none"/>
        </w:rPr>
        <w:t>扫描上传。按照</w:t>
      </w:r>
      <w:r>
        <w:rPr>
          <w:rFonts w:hint="eastAsia" w:ascii="宋体" w:hAnsi="宋体" w:cs="宋体"/>
          <w:bCs/>
          <w:color w:val="auto"/>
          <w:sz w:val="22"/>
          <w:szCs w:val="22"/>
          <w:highlight w:val="none"/>
          <w:u w:val="single"/>
        </w:rPr>
        <w:t>广州交易集团有限公司（广州公共资源交易中心）</w:t>
      </w:r>
      <w:r>
        <w:rPr>
          <w:rFonts w:hint="eastAsia" w:ascii="宋体" w:hAnsi="宋体" w:cs="宋体"/>
          <w:color w:val="auto"/>
          <w:sz w:val="22"/>
          <w:szCs w:val="22"/>
          <w:highlight w:val="none"/>
        </w:rPr>
        <w:t>交易平台关于全流程电子化项目的相关指南进行操作。详见：</w:t>
      </w:r>
      <w:r>
        <w:rPr>
          <w:rFonts w:hint="eastAsia" w:ascii="宋体" w:hAnsi="宋体" w:cs="宋体"/>
          <w:color w:val="auto"/>
          <w:sz w:val="22"/>
          <w:szCs w:val="22"/>
          <w:highlight w:val="none"/>
          <w:u w:val="single"/>
        </w:rPr>
        <w:t>广州交易集团有限公司（广州公共资源交易中心）网站最新指引</w:t>
      </w:r>
      <w:r>
        <w:rPr>
          <w:rFonts w:hint="eastAsia" w:ascii="宋体" w:hAnsi="宋体" w:eastAsia="宋体" w:cs="宋体"/>
          <w:b w:val="0"/>
          <w:bCs w:val="0"/>
          <w:color w:val="auto"/>
          <w:sz w:val="22"/>
          <w:szCs w:val="22"/>
          <w:highlight w:val="none"/>
          <w:u w:val="none"/>
        </w:rPr>
        <w:t>。</w:t>
      </w:r>
    </w:p>
    <w:p w14:paraId="407CF312">
      <w:pPr>
        <w:adjustRightInd w:val="0"/>
        <w:spacing w:line="360" w:lineRule="auto"/>
        <w:ind w:firstLine="495" w:firstLineChars="224"/>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条款号：12.3                       修改类型：修改</w:t>
      </w:r>
    </w:p>
    <w:p w14:paraId="6C9AC9D2">
      <w:pPr>
        <w:adjustRightInd w:val="0"/>
        <w:spacing w:line="360" w:lineRule="auto"/>
        <w:ind w:firstLine="495" w:firstLineChars="224"/>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 xml:space="preserve">12.3 </w:t>
      </w:r>
      <w:r>
        <w:rPr>
          <w:rFonts w:hint="eastAsia" w:ascii="宋体" w:hAnsi="宋体" w:eastAsia="宋体" w:cs="宋体"/>
          <w:bCs/>
          <w:color w:val="auto"/>
          <w:sz w:val="22"/>
          <w:szCs w:val="22"/>
          <w:highlight w:val="none"/>
        </w:rPr>
        <w:t>投标文件应按</w:t>
      </w:r>
      <w:r>
        <w:rPr>
          <w:rFonts w:hint="eastAsia" w:ascii="宋体" w:hAnsi="宋体" w:eastAsia="宋体" w:cs="宋体"/>
          <w:color w:val="auto"/>
          <w:sz w:val="22"/>
          <w:szCs w:val="22"/>
          <w:highlight w:val="none"/>
        </w:rPr>
        <w:t>照交易平台关于全流程电子化项目的相关指南进行编制，详见：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0B42504F">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40" w:firstLineChars="200"/>
        <w:textAlignment w:val="baseline"/>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如不按上述要求编制引起系统无法检索、读取相关信息的，其后果由投标人承担</w:t>
      </w:r>
      <w:r>
        <w:rPr>
          <w:rFonts w:hint="eastAsia" w:ascii="宋体" w:hAnsi="宋体" w:eastAsia="宋体" w:cs="宋体"/>
          <w:color w:val="auto"/>
          <w:sz w:val="22"/>
          <w:szCs w:val="22"/>
          <w:highlight w:val="none"/>
        </w:rPr>
        <w:t>。</w:t>
      </w:r>
    </w:p>
    <w:p w14:paraId="78A848A2">
      <w:pPr>
        <w:pBdr>
          <w:bottom w:val="single" w:color="auto" w:sz="6" w:space="1"/>
        </w:pBdr>
        <w:spacing w:line="360" w:lineRule="auto"/>
        <w:ind w:firstLine="442" w:firstLineChars="200"/>
        <w:textAlignment w:val="baseline"/>
        <w:rPr>
          <w:rFonts w:hint="eastAsia" w:ascii="宋体" w:hAnsi="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cs="宋体"/>
          <w:color w:val="auto"/>
          <w:sz w:val="22"/>
          <w:szCs w:val="22"/>
          <w:highlight w:val="none"/>
        </w:rPr>
        <w:t>12.3</w:t>
      </w:r>
      <w:r>
        <w:rPr>
          <w:rFonts w:hint="eastAsia" w:ascii="宋体" w:hAnsi="宋体" w:cs="宋体"/>
          <w:bCs/>
          <w:color w:val="auto"/>
          <w:sz w:val="22"/>
          <w:szCs w:val="22"/>
          <w:highlight w:val="none"/>
        </w:rPr>
        <w:t>投标文件应按</w:t>
      </w:r>
      <w:r>
        <w:rPr>
          <w:rFonts w:hint="eastAsia" w:ascii="宋体" w:hAnsi="宋体" w:cs="宋体"/>
          <w:color w:val="auto"/>
          <w:sz w:val="22"/>
          <w:szCs w:val="22"/>
          <w:highlight w:val="none"/>
        </w:rPr>
        <w:t>照</w:t>
      </w:r>
      <w:r>
        <w:rPr>
          <w:rFonts w:hint="eastAsia" w:ascii="宋体" w:hAnsi="宋体" w:cs="宋体"/>
          <w:bCs/>
          <w:color w:val="auto"/>
          <w:sz w:val="22"/>
          <w:szCs w:val="22"/>
          <w:highlight w:val="none"/>
          <w:u w:val="single"/>
        </w:rPr>
        <w:t>广州交易集团有限公司（广州公共资源交易中心）</w:t>
      </w:r>
      <w:r>
        <w:rPr>
          <w:rFonts w:hint="eastAsia" w:ascii="宋体" w:hAnsi="宋体" w:cs="宋体"/>
          <w:color w:val="auto"/>
          <w:sz w:val="22"/>
          <w:szCs w:val="22"/>
          <w:highlight w:val="none"/>
        </w:rPr>
        <w:t>交易平台关于全流程电子化项目的相关指南进行编制，详见：</w:t>
      </w:r>
      <w:r>
        <w:rPr>
          <w:rFonts w:hint="eastAsia" w:ascii="宋体" w:hAnsi="宋体" w:cs="宋体"/>
          <w:bCs/>
          <w:color w:val="auto"/>
          <w:sz w:val="22"/>
          <w:szCs w:val="22"/>
          <w:highlight w:val="none"/>
          <w:u w:val="single"/>
        </w:rPr>
        <w:t>广州交易集团有限公司（广州公共资源交易中心）网站最新指引</w:t>
      </w:r>
      <w:r>
        <w:rPr>
          <w:rFonts w:hint="eastAsia" w:ascii="宋体" w:hAnsi="宋体" w:cs="宋体"/>
          <w:color w:val="auto"/>
          <w:sz w:val="22"/>
          <w:szCs w:val="22"/>
          <w:highlight w:val="none"/>
        </w:rPr>
        <w:t>。</w:t>
      </w:r>
    </w:p>
    <w:p w14:paraId="524C7EA3">
      <w:pPr>
        <w:pBdr>
          <w:bottom w:val="single" w:color="auto" w:sz="6" w:space="1"/>
        </w:pBdr>
        <w:spacing w:line="360" w:lineRule="auto"/>
        <w:ind w:firstLine="440" w:firstLineChars="200"/>
        <w:textAlignment w:val="baseline"/>
        <w:rPr>
          <w:rFonts w:hint="eastAsia" w:ascii="宋体" w:hAnsi="宋体" w:eastAsia="宋体" w:cs="宋体"/>
          <w:b/>
          <w:color w:val="auto"/>
          <w:sz w:val="22"/>
          <w:szCs w:val="22"/>
          <w:highlight w:val="none"/>
        </w:rPr>
      </w:pPr>
      <w:r>
        <w:rPr>
          <w:rFonts w:hint="eastAsia" w:ascii="宋体" w:hAnsi="宋体" w:cs="宋体"/>
          <w:bCs/>
          <w:color w:val="auto"/>
          <w:sz w:val="22"/>
          <w:szCs w:val="22"/>
          <w:highlight w:val="none"/>
        </w:rPr>
        <w:t>如不按上述要求编制引起系统无法检索、读取相关信息的，其后果由投标人承担</w:t>
      </w:r>
      <w:r>
        <w:rPr>
          <w:rFonts w:hint="eastAsia" w:ascii="宋体" w:hAnsi="宋体" w:eastAsia="宋体" w:cs="宋体"/>
          <w:color w:val="auto"/>
          <w:sz w:val="22"/>
          <w:szCs w:val="22"/>
          <w:highlight w:val="none"/>
        </w:rPr>
        <w:t>。</w:t>
      </w:r>
    </w:p>
    <w:p w14:paraId="3132E147">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条款号：13.1                        修改类型：修改</w:t>
      </w:r>
    </w:p>
    <w:p w14:paraId="605CCF84">
      <w:pPr>
        <w:pBdr>
          <w:bottom w:val="single" w:color="auto" w:sz="6" w:space="1"/>
        </w:pBdr>
        <w:spacing w:line="360" w:lineRule="auto"/>
        <w:ind w:firstLine="495" w:firstLineChars="224"/>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13.1本工程的投标报价采用投标须知前附表第12项所规定的方式。投标报价（含单价及总价）精确到“分”。</w:t>
      </w:r>
    </w:p>
    <w:p w14:paraId="2D8B509B">
      <w:pPr>
        <w:pBdr>
          <w:bottom w:val="single" w:color="auto" w:sz="6" w:space="1"/>
        </w:pBdr>
        <w:spacing w:line="360" w:lineRule="auto"/>
        <w:ind w:firstLine="495" w:firstLineChars="224"/>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 xml:space="preserve">13.1 </w:t>
      </w:r>
      <w:r>
        <w:rPr>
          <w:rFonts w:hint="eastAsia" w:ascii="宋体" w:hAnsi="宋体" w:cs="宋体"/>
          <w:color w:val="auto"/>
          <w:sz w:val="22"/>
          <w:szCs w:val="22"/>
          <w:highlight w:val="none"/>
        </w:rPr>
        <w:t>本工程的投标报价采用投标须知前附表第12项所规定的方式。</w:t>
      </w:r>
      <w:r>
        <w:rPr>
          <w:rFonts w:hint="eastAsia" w:ascii="宋体" w:hAnsi="宋体" w:cs="宋体"/>
          <w:color w:val="auto"/>
          <w:sz w:val="22"/>
          <w:szCs w:val="22"/>
          <w:highlight w:val="none"/>
          <w:u w:val="single"/>
        </w:rPr>
        <w:t>投标文件中的大写金额和小写金额不一致的，以大写金额为准。</w:t>
      </w:r>
      <w:r>
        <w:rPr>
          <w:rFonts w:hint="eastAsia" w:ascii="宋体" w:hAnsi="宋体" w:cs="宋体"/>
          <w:color w:val="auto"/>
          <w:sz w:val="22"/>
          <w:szCs w:val="22"/>
          <w:highlight w:val="none"/>
        </w:rPr>
        <w:t>投标报价（含单价及总价）精确到“分”</w:t>
      </w:r>
      <w:r>
        <w:rPr>
          <w:rFonts w:hint="eastAsia" w:ascii="宋体" w:hAnsi="宋体" w:eastAsia="宋体" w:cs="宋体"/>
          <w:color w:val="auto"/>
          <w:sz w:val="22"/>
          <w:szCs w:val="22"/>
          <w:highlight w:val="none"/>
          <w:u w:val="none"/>
        </w:rPr>
        <w:t>。</w:t>
      </w:r>
    </w:p>
    <w:p w14:paraId="5A13C440">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条款号：13.3                        修改类型：修改</w:t>
      </w:r>
    </w:p>
    <w:p w14:paraId="7A90E18D">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7B65F96">
      <w:pPr>
        <w:pBdr>
          <w:bottom w:val="single" w:color="auto" w:sz="6" w:space="1"/>
        </w:pBdr>
        <w:spacing w:line="360" w:lineRule="auto"/>
        <w:ind w:firstLine="552" w:firstLineChars="25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13.3</w:t>
      </w:r>
      <w:r>
        <w:rPr>
          <w:rFonts w:hint="eastAsia" w:ascii="宋体" w:hAnsi="宋体"/>
          <w:color w:val="auto"/>
          <w:sz w:val="22"/>
          <w:szCs w:val="22"/>
          <w:highlight w:val="none"/>
        </w:rPr>
        <w:t>投标人的投标报价，应是按照投标须知前附表第</w:t>
      </w:r>
      <w:r>
        <w:rPr>
          <w:rFonts w:ascii="宋体" w:hAnsi="宋体"/>
          <w:color w:val="auto"/>
          <w:sz w:val="22"/>
          <w:szCs w:val="22"/>
          <w:highlight w:val="none"/>
        </w:rPr>
        <w:t>8</w:t>
      </w:r>
      <w:r>
        <w:rPr>
          <w:rFonts w:hint="eastAsia" w:ascii="宋体" w:hAnsi="宋体"/>
          <w:color w:val="auto"/>
          <w:sz w:val="22"/>
          <w:szCs w:val="22"/>
          <w:highlight w:val="none"/>
        </w:rPr>
        <w:t>项的工期要求，在投标须知前附表第</w:t>
      </w:r>
      <w:r>
        <w:rPr>
          <w:rFonts w:ascii="宋体" w:hAnsi="宋体"/>
          <w:color w:val="auto"/>
          <w:sz w:val="22"/>
          <w:szCs w:val="22"/>
          <w:highlight w:val="none"/>
        </w:rPr>
        <w:t>3</w:t>
      </w:r>
      <w:r>
        <w:rPr>
          <w:rFonts w:hint="eastAsia" w:ascii="宋体" w:hAnsi="宋体"/>
          <w:color w:val="auto"/>
          <w:sz w:val="22"/>
          <w:szCs w:val="22"/>
          <w:highlight w:val="none"/>
        </w:rPr>
        <w:t>项的建设地点，完成投标须知前附表第</w:t>
      </w:r>
      <w:r>
        <w:rPr>
          <w:rFonts w:ascii="宋体" w:hAnsi="宋体"/>
          <w:color w:val="auto"/>
          <w:sz w:val="22"/>
          <w:szCs w:val="22"/>
          <w:highlight w:val="none"/>
        </w:rPr>
        <w:t>7</w:t>
      </w:r>
      <w:r>
        <w:rPr>
          <w:rFonts w:hint="eastAsia" w:ascii="宋体" w:hAnsi="宋体"/>
          <w:color w:val="auto"/>
          <w:sz w:val="22"/>
          <w:szCs w:val="22"/>
          <w:highlight w:val="none"/>
        </w:rPr>
        <w:t>项的招标范围内已由招标人</w:t>
      </w:r>
      <w:r>
        <w:rPr>
          <w:rFonts w:hint="eastAsia" w:ascii="宋体" w:hAnsi="宋体"/>
          <w:color w:val="auto"/>
          <w:sz w:val="22"/>
          <w:szCs w:val="22"/>
          <w:highlight w:val="none"/>
          <w:u w:val="single"/>
        </w:rPr>
        <w:t>提供的招标图纸（包括有关于本项目招标的相关资料）及</w:t>
      </w:r>
      <w:r>
        <w:rPr>
          <w:rFonts w:hint="eastAsia" w:ascii="宋体" w:hAnsi="宋体"/>
          <w:color w:val="auto"/>
          <w:sz w:val="22"/>
          <w:szCs w:val="22"/>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color w:val="auto"/>
          <w:sz w:val="22"/>
          <w:szCs w:val="22"/>
          <w:highlight w:val="none"/>
        </w:rPr>
        <w:t>。</w:t>
      </w:r>
    </w:p>
    <w:p w14:paraId="43747621">
      <w:pPr>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条款号：13.4                         修改类型：修改</w:t>
      </w:r>
    </w:p>
    <w:p w14:paraId="49820C56">
      <w:pPr>
        <w:pStyle w:val="18"/>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18142A2">
      <w:pPr>
        <w:pBdr>
          <w:bottom w:val="single" w:color="auto" w:sz="6" w:space="1"/>
        </w:pBdr>
        <w:spacing w:line="360" w:lineRule="auto"/>
        <w:ind w:firstLine="442" w:firstLineChars="200"/>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现文：</w:t>
      </w:r>
      <w:r>
        <w:rPr>
          <w:rFonts w:hint="eastAsia" w:ascii="宋体" w:hAnsi="宋体" w:cs="宋体"/>
          <w:color w:val="auto"/>
          <w:sz w:val="22"/>
          <w:szCs w:val="22"/>
          <w:highlight w:val="none"/>
        </w:rPr>
        <w:t>13.4投标人一旦中标，投标人对招标人提供的招标工程量清单中列出的工程项目所报出的综合单价</w:t>
      </w:r>
      <w:r>
        <w:rPr>
          <w:rFonts w:hint="eastAsia" w:ascii="宋体" w:hAnsi="宋体" w:cs="宋体"/>
          <w:color w:val="auto"/>
          <w:sz w:val="22"/>
          <w:szCs w:val="22"/>
          <w:highlight w:val="none"/>
          <w:u w:val="single"/>
        </w:rPr>
        <w:t>和措施项目费（措施项目费必须单列，没有单独列出的，视为已经包含在投标报价中），在工程结算时，按招标文件第三章合同条款相关约定调整</w:t>
      </w:r>
      <w:r>
        <w:rPr>
          <w:rFonts w:hint="eastAsia" w:ascii="宋体" w:hAnsi="宋体" w:eastAsia="宋体" w:cs="宋体"/>
          <w:color w:val="auto"/>
          <w:sz w:val="22"/>
          <w:szCs w:val="22"/>
          <w:highlight w:val="none"/>
          <w:u w:val="single"/>
        </w:rPr>
        <w:t>。</w:t>
      </w:r>
    </w:p>
    <w:p w14:paraId="37E23576">
      <w:pPr>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条款号：13.5                         修改类型：修改</w:t>
      </w:r>
    </w:p>
    <w:p w14:paraId="682352E6">
      <w:pPr>
        <w:pStyle w:val="18"/>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6CE95830">
      <w:pPr>
        <w:pStyle w:val="18"/>
        <w:spacing w:after="0" w:line="360" w:lineRule="auto"/>
        <w:ind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13.5.1中标的投标文件工程量清单中已有相同项目的适用综合单价，则沿用；</w:t>
      </w:r>
    </w:p>
    <w:p w14:paraId="04B57FCF">
      <w:pPr>
        <w:pStyle w:val="18"/>
        <w:spacing w:after="0" w:line="360" w:lineRule="auto"/>
        <w:ind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D3172E8">
      <w:pPr>
        <w:pStyle w:val="18"/>
        <w:spacing w:after="0" w:line="360" w:lineRule="auto"/>
        <w:ind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5897B790">
      <w:pPr>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13.5.4 如相关定额没有相应子目的，其计价方式由招标人在本招标文件第三章中另行规定。未规定的，中标后双方协商约定。</w:t>
      </w:r>
    </w:p>
    <w:p w14:paraId="2BBBE45F">
      <w:pPr>
        <w:spacing w:line="360" w:lineRule="auto"/>
        <w:ind w:firstLine="433" w:firstLineChars="196"/>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13.5</w:t>
      </w:r>
      <w:r>
        <w:rPr>
          <w:rFonts w:hint="eastAsia" w:ascii="宋体" w:hAnsi="宋体" w:eastAsia="宋体" w:cs="宋体"/>
          <w:color w:val="auto"/>
          <w:sz w:val="22"/>
          <w:szCs w:val="22"/>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33C40596">
      <w:pPr>
        <w:pBdr>
          <w:top w:val="single" w:color="auto" w:sz="4" w:space="1"/>
        </w:pBdr>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条款号：13.6.2                      修改类型：修改</w:t>
      </w:r>
    </w:p>
    <w:p w14:paraId="56403B0D">
      <w:pPr>
        <w:spacing w:line="360" w:lineRule="auto"/>
        <w:ind w:firstLine="433" w:firstLineChars="196"/>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51DF7ADF">
      <w:pPr>
        <w:pBdr>
          <w:bottom w:val="single" w:color="auto" w:sz="6" w:space="1"/>
        </w:pBd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13.6.2</w:t>
      </w:r>
      <w:r>
        <w:rPr>
          <w:rFonts w:hint="eastAsia" w:ascii="宋体" w:hAnsi="宋体"/>
          <w:color w:val="auto"/>
          <w:sz w:val="22"/>
          <w:szCs w:val="22"/>
          <w:highlight w:val="none"/>
        </w:rPr>
        <w:t>在工程实施中，暂列金额、暂估价所包含的工作范围和图纸、标准深化固定后，按照工程专业、设备、材料类别等分类汇总的金额，</w:t>
      </w:r>
      <w:r>
        <w:rPr>
          <w:rFonts w:hint="eastAsia" w:ascii="宋体" w:hAnsi="宋体" w:cs="宋体"/>
          <w:color w:val="auto"/>
          <w:sz w:val="22"/>
          <w:szCs w:val="22"/>
          <w:highlight w:val="none"/>
        </w:rPr>
        <w:t>达到法定招标范围标准的</w:t>
      </w:r>
      <w:r>
        <w:rPr>
          <w:rFonts w:hint="eastAsia" w:ascii="宋体" w:hAnsi="宋体" w:cs="宋体"/>
          <w:color w:val="auto"/>
          <w:sz w:val="22"/>
          <w:szCs w:val="22"/>
          <w:highlight w:val="none"/>
          <w:u w:val="single"/>
        </w:rPr>
        <w:t>应由招标人招标确定承包人和承包价格</w:t>
      </w:r>
      <w:r>
        <w:rPr>
          <w:rFonts w:hint="eastAsia" w:ascii="宋体" w:hAnsi="宋体" w:eastAsia="宋体" w:cs="宋体"/>
          <w:color w:val="auto"/>
          <w:sz w:val="22"/>
          <w:szCs w:val="22"/>
          <w:highlight w:val="none"/>
          <w:u w:val="single"/>
        </w:rPr>
        <w:t>。</w:t>
      </w:r>
    </w:p>
    <w:p w14:paraId="34520D3F">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条款号：13.6.4                      修改类型：修改</w:t>
      </w:r>
    </w:p>
    <w:p w14:paraId="0952446B">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67FB38F7">
      <w:pPr>
        <w:pStyle w:val="18"/>
        <w:pBdr>
          <w:bottom w:val="single" w:color="auto" w:sz="6" w:space="1"/>
        </w:pBdr>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13.6.4</w:t>
      </w:r>
      <w:r>
        <w:rPr>
          <w:rFonts w:hint="eastAsia" w:ascii="宋体" w:hAnsi="宋体" w:cs="宋体"/>
          <w:color w:val="auto"/>
          <w:sz w:val="22"/>
          <w:szCs w:val="22"/>
          <w:highlight w:val="none"/>
        </w:rPr>
        <w:t>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color w:val="auto"/>
          <w:sz w:val="22"/>
          <w:szCs w:val="22"/>
          <w:highlight w:val="none"/>
          <w:u w:val="single"/>
        </w:rPr>
        <w:t>经发包人同意，</w:t>
      </w:r>
      <w:r>
        <w:rPr>
          <w:rFonts w:hint="eastAsia" w:ascii="宋体" w:hAnsi="宋体" w:cs="宋体"/>
          <w:color w:val="auto"/>
          <w:sz w:val="22"/>
          <w:szCs w:val="22"/>
          <w:highlight w:val="none"/>
        </w:rPr>
        <w:t>承包人有法定的承包资格的，由承包人承包，承包人无法定的承包资格但有法定的分包权的，由承包人分包，招标人同承包人结算的价格按本投标须知13.5款规定确定</w:t>
      </w:r>
      <w:r>
        <w:rPr>
          <w:rFonts w:hint="eastAsia" w:ascii="宋体" w:hAnsi="宋体" w:eastAsia="宋体" w:cs="宋体"/>
          <w:color w:val="auto"/>
          <w:sz w:val="22"/>
          <w:szCs w:val="22"/>
          <w:highlight w:val="none"/>
        </w:rPr>
        <w:t>。</w:t>
      </w:r>
    </w:p>
    <w:p w14:paraId="336E8C7A">
      <w:pPr>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条款号：13.8                         修改类型：修改</w:t>
      </w:r>
    </w:p>
    <w:p w14:paraId="402D18B4">
      <w:pPr>
        <w:pStyle w:val="18"/>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6348D1BA">
      <w:pPr>
        <w:pBdr>
          <w:bottom w:val="single" w:color="auto" w:sz="6" w:space="1"/>
        </w:pBdr>
        <w:spacing w:line="360" w:lineRule="auto"/>
        <w:ind w:firstLine="442" w:firstLineChars="200"/>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13.8</w:t>
      </w:r>
      <w:r>
        <w:rPr>
          <w:rFonts w:hint="eastAsia" w:ascii="宋体" w:hAnsi="宋体" w:cs="宋体"/>
          <w:color w:val="auto"/>
          <w:sz w:val="22"/>
          <w:szCs w:val="22"/>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r>
        <w:rPr>
          <w:rFonts w:hint="eastAsia" w:ascii="宋体" w:hAnsi="宋体" w:eastAsia="宋体" w:cs="宋体"/>
          <w:color w:val="auto"/>
          <w:sz w:val="22"/>
          <w:szCs w:val="22"/>
          <w:highlight w:val="none"/>
          <w:u w:val="single"/>
        </w:rPr>
        <w:t>。</w:t>
      </w:r>
    </w:p>
    <w:p w14:paraId="3510940E">
      <w:pPr>
        <w:spacing w:line="360" w:lineRule="auto"/>
        <w:ind w:firstLine="442" w:firstLineChars="200"/>
        <w:rPr>
          <w:rFonts w:hint="eastAsia" w:ascii="宋体" w:hAnsi="宋体" w:eastAsia="宋体" w:cs="宋体"/>
          <w:b/>
          <w:color w:val="auto"/>
          <w:sz w:val="22"/>
          <w:szCs w:val="22"/>
          <w:highlight w:val="none"/>
          <w:u w:val="none"/>
          <w:lang w:eastAsia="zh-CN"/>
        </w:rPr>
      </w:pPr>
      <w:r>
        <w:rPr>
          <w:rFonts w:hint="eastAsia" w:ascii="宋体" w:hAnsi="宋体" w:eastAsia="宋体" w:cs="宋体"/>
          <w:b/>
          <w:color w:val="auto"/>
          <w:sz w:val="22"/>
          <w:szCs w:val="22"/>
          <w:highlight w:val="none"/>
          <w:u w:val="none"/>
        </w:rPr>
        <w:t>条款号：</w:t>
      </w:r>
      <w:r>
        <w:rPr>
          <w:rFonts w:hint="eastAsia" w:ascii="宋体" w:hAnsi="宋体" w:cs="宋体"/>
          <w:b/>
          <w:color w:val="auto"/>
          <w:sz w:val="22"/>
          <w:szCs w:val="22"/>
          <w:highlight w:val="none"/>
          <w:u w:val="none"/>
          <w:lang w:val="en-US" w:eastAsia="zh-CN"/>
        </w:rPr>
        <w:t>15</w:t>
      </w:r>
      <w:r>
        <w:rPr>
          <w:rFonts w:hint="eastAsia" w:ascii="宋体" w:hAnsi="宋体" w:eastAsia="宋体" w:cs="宋体"/>
          <w:b/>
          <w:color w:val="auto"/>
          <w:sz w:val="22"/>
          <w:szCs w:val="22"/>
          <w:highlight w:val="none"/>
          <w:u w:val="none"/>
        </w:rPr>
        <w:t>.</w:t>
      </w:r>
      <w:r>
        <w:rPr>
          <w:rFonts w:hint="eastAsia" w:ascii="宋体" w:hAnsi="宋体" w:cs="宋体"/>
          <w:b/>
          <w:color w:val="auto"/>
          <w:sz w:val="22"/>
          <w:szCs w:val="22"/>
          <w:highlight w:val="none"/>
          <w:u w:val="none"/>
          <w:lang w:val="en-US" w:eastAsia="zh-CN"/>
        </w:rPr>
        <w:t>2</w:t>
      </w:r>
      <w:r>
        <w:rPr>
          <w:rFonts w:hint="eastAsia" w:ascii="宋体" w:hAnsi="宋体" w:eastAsia="宋体" w:cs="宋体"/>
          <w:b/>
          <w:color w:val="auto"/>
          <w:sz w:val="22"/>
          <w:szCs w:val="22"/>
          <w:highlight w:val="none"/>
          <w:u w:val="none"/>
        </w:rPr>
        <w:t xml:space="preserve">                              修改类型：</w:t>
      </w:r>
      <w:r>
        <w:rPr>
          <w:rFonts w:hint="eastAsia" w:ascii="宋体" w:hAnsi="宋体" w:cs="宋体"/>
          <w:b/>
          <w:color w:val="auto"/>
          <w:sz w:val="22"/>
          <w:szCs w:val="22"/>
          <w:highlight w:val="none"/>
          <w:u w:val="none"/>
          <w:lang w:val="en-US" w:eastAsia="zh-CN"/>
        </w:rPr>
        <w:t>修改</w:t>
      </w:r>
    </w:p>
    <w:p w14:paraId="6FDD5F8F">
      <w:pPr>
        <w:pBdr>
          <w:bottom w:val="single" w:color="auto" w:sz="6" w:space="1"/>
        </w:pBdr>
        <w:spacing w:line="360" w:lineRule="auto"/>
        <w:ind w:firstLine="495" w:firstLineChars="224"/>
        <w:rPr>
          <w:rFonts w:hint="eastAsia" w:ascii="宋体" w:hAnsi="宋体" w:eastAsia="宋体" w:cs="宋体"/>
          <w:color w:val="auto"/>
          <w:sz w:val="22"/>
          <w:szCs w:val="22"/>
          <w:highlight w:val="none"/>
          <w:u w:val="none"/>
        </w:rPr>
      </w:pPr>
      <w:r>
        <w:rPr>
          <w:rFonts w:hint="eastAsia" w:ascii="宋体" w:hAnsi="宋体" w:cs="宋体"/>
          <w:b/>
          <w:color w:val="auto"/>
          <w:sz w:val="22"/>
          <w:szCs w:val="22"/>
          <w:highlight w:val="none"/>
          <w:u w:val="none"/>
          <w:lang w:val="en-US" w:eastAsia="zh-CN"/>
        </w:rPr>
        <w:t>原</w:t>
      </w:r>
      <w:r>
        <w:rPr>
          <w:rFonts w:hint="eastAsia" w:ascii="宋体" w:hAnsi="宋体" w:eastAsia="宋体" w:cs="宋体"/>
          <w:b/>
          <w:color w:val="auto"/>
          <w:sz w:val="22"/>
          <w:szCs w:val="22"/>
          <w:highlight w:val="none"/>
          <w:u w:val="none"/>
        </w:rPr>
        <w:t>文：</w:t>
      </w:r>
      <w:r>
        <w:rPr>
          <w:rFonts w:hint="eastAsia" w:ascii="宋体" w:hAnsi="宋体" w:eastAsia="宋体" w:cs="宋体"/>
          <w:color w:val="auto"/>
          <w:sz w:val="22"/>
          <w:szCs w:val="22"/>
          <w:highlight w:val="none"/>
          <w:u w:val="none"/>
        </w:rPr>
        <w:t>1</w:t>
      </w:r>
      <w:r>
        <w:rPr>
          <w:rFonts w:hint="eastAsia" w:ascii="宋体" w:hAnsi="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2</w:t>
      </w:r>
      <w:r>
        <w:rPr>
          <w:rFonts w:hint="eastAsia" w:ascii="宋体" w:hAnsi="宋体" w:cs="宋体"/>
          <w:color w:val="auto"/>
          <w:sz w:val="22"/>
          <w:szCs w:val="22"/>
          <w:highlight w:val="none"/>
          <w:u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r>
        <w:rPr>
          <w:rFonts w:hint="eastAsia" w:ascii="宋体" w:hAnsi="宋体" w:eastAsia="宋体" w:cs="宋体"/>
          <w:color w:val="auto"/>
          <w:sz w:val="22"/>
          <w:szCs w:val="22"/>
          <w:highlight w:val="none"/>
          <w:u w:val="none"/>
        </w:rPr>
        <w:t>。</w:t>
      </w:r>
    </w:p>
    <w:p w14:paraId="3D71F936">
      <w:pPr>
        <w:pBdr>
          <w:bottom w:val="single" w:color="auto" w:sz="6" w:space="1"/>
        </w:pBdr>
        <w:spacing w:line="360" w:lineRule="auto"/>
        <w:ind w:firstLine="495" w:firstLineChars="224"/>
        <w:rPr>
          <w:rFonts w:hint="eastAsia" w:ascii="宋体" w:hAnsi="宋体" w:eastAsia="宋体" w:cs="宋体"/>
          <w:color w:val="auto"/>
          <w:sz w:val="22"/>
          <w:szCs w:val="22"/>
          <w:highlight w:val="none"/>
          <w:u w:val="none"/>
        </w:rPr>
      </w:pPr>
      <w:r>
        <w:rPr>
          <w:rFonts w:hint="eastAsia" w:ascii="宋体" w:hAnsi="宋体" w:cs="宋体"/>
          <w:b/>
          <w:color w:val="auto"/>
          <w:sz w:val="22"/>
          <w:szCs w:val="22"/>
          <w:highlight w:val="none"/>
          <w:u w:val="none"/>
          <w:lang w:val="en-US" w:eastAsia="zh-CN"/>
        </w:rPr>
        <w:t>现</w:t>
      </w:r>
      <w:r>
        <w:rPr>
          <w:rFonts w:hint="eastAsia" w:ascii="宋体" w:hAnsi="宋体" w:eastAsia="宋体" w:cs="宋体"/>
          <w:b/>
          <w:color w:val="auto"/>
          <w:sz w:val="22"/>
          <w:szCs w:val="22"/>
          <w:highlight w:val="none"/>
          <w:u w:val="none"/>
        </w:rPr>
        <w:t>文：</w:t>
      </w:r>
      <w:r>
        <w:rPr>
          <w:rFonts w:hint="eastAsia" w:ascii="宋体" w:hAnsi="宋体" w:eastAsia="宋体" w:cs="宋体"/>
          <w:color w:val="auto"/>
          <w:sz w:val="22"/>
          <w:szCs w:val="22"/>
          <w:highlight w:val="none"/>
          <w:u w:val="none"/>
        </w:rPr>
        <w:t>1</w:t>
      </w:r>
      <w:r>
        <w:rPr>
          <w:rFonts w:hint="eastAsia" w:ascii="宋体" w:hAnsi="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2</w:t>
      </w:r>
      <w:r>
        <w:rPr>
          <w:rFonts w:hint="eastAsia" w:ascii="宋体" w:hAnsi="宋体" w:cs="宋体"/>
          <w:color w:val="auto"/>
          <w:sz w:val="22"/>
          <w:szCs w:val="22"/>
          <w:highlight w:val="none"/>
          <w:u w:val="none"/>
        </w:rPr>
        <w:t>在特殊情况下，招标人在原定投标有效期内，可以根据需要以书面形式向投标人提出延长投标有效期的要求，对此要求投标人须以书面形式予以答复。</w:t>
      </w:r>
      <w:r>
        <w:rPr>
          <w:rFonts w:hint="eastAsia" w:ascii="宋体" w:hAnsi="宋体" w:cs="宋体"/>
          <w:color w:val="auto"/>
          <w:sz w:val="22"/>
          <w:szCs w:val="22"/>
          <w:highlight w:val="none"/>
          <w:u w:val="single"/>
        </w:rPr>
        <w:t>投标人可以拒绝招标人这种要求。同意延长投标有效期的投标人既不能要求也不允许修改其投标文件</w:t>
      </w:r>
      <w:r>
        <w:rPr>
          <w:rFonts w:hint="eastAsia" w:ascii="宋体" w:hAnsi="宋体" w:cs="宋体"/>
          <w:color w:val="auto"/>
          <w:sz w:val="22"/>
          <w:szCs w:val="22"/>
          <w:highlight w:val="none"/>
          <w:u w:val="single"/>
          <w:lang w:eastAsia="zh-CN"/>
        </w:rPr>
        <w:t>。</w:t>
      </w:r>
    </w:p>
    <w:p w14:paraId="1F36EA1E">
      <w:pPr>
        <w:spacing w:line="360" w:lineRule="auto"/>
        <w:ind w:firstLine="552" w:firstLineChars="25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条款号：16</w:t>
      </w:r>
      <w:r>
        <w:rPr>
          <w:rFonts w:hint="eastAsia" w:ascii="宋体" w:hAnsi="宋体" w:eastAsia="宋体" w:cs="宋体"/>
          <w:b/>
          <w:color w:val="auto"/>
          <w:sz w:val="22"/>
          <w:szCs w:val="22"/>
          <w:highlight w:val="none"/>
          <w:lang w:val="en-US" w:eastAsia="zh-CN"/>
        </w:rPr>
        <w:t>.投标保证金</w:t>
      </w:r>
      <w:r>
        <w:rPr>
          <w:rFonts w:hint="eastAsia" w:ascii="宋体" w:hAnsi="宋体" w:eastAsia="宋体" w:cs="宋体"/>
          <w:b/>
          <w:color w:val="auto"/>
          <w:sz w:val="22"/>
          <w:szCs w:val="22"/>
          <w:highlight w:val="none"/>
        </w:rPr>
        <w:t>            修改类型：修改</w:t>
      </w:r>
    </w:p>
    <w:p w14:paraId="0061342F">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16.1投标人应按投标须知前附表第14项所述金额和时间递交投标保证金。招标人应当允许投标人自主选择现金、银行保函、保证保险、专业工程担保公司担保等方式缴纳投标保证金。</w:t>
      </w:r>
    </w:p>
    <w:p w14:paraId="5EE8FD4F">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16.1.1 采用现金或者支票形式提交的，投标保证金须从投标人的银行基本账户转出。</w:t>
      </w:r>
    </w:p>
    <w:p w14:paraId="381B68F9">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D4EE974">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16.1.3 采用电子形式的保函、担保或保证保险提交投标保证金的，应在招标文件中明确电子递交途径。</w:t>
      </w:r>
    </w:p>
    <w:p w14:paraId="026F22D5">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BD5DF20">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16.3投标保证金应依据法律法规的相关规定退还。</w:t>
      </w:r>
    </w:p>
    <w:p w14:paraId="33793652">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16.4如有下列情况之一的，招标人可以不予退还投标保证金（是否退还投标保证金由招标人在招标文件中规定）：</w:t>
      </w:r>
    </w:p>
    <w:p w14:paraId="2C5CFBBA">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16.4.1因投标人原因造成投标文件未解密的；</w:t>
      </w:r>
    </w:p>
    <w:p w14:paraId="0DB838A1">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16.4.2投标人在投标有效期内撤销投标文件；</w:t>
      </w:r>
    </w:p>
    <w:p w14:paraId="2C8F136A">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16.4.3中标人未能在规定期限内按要求提交履约担保；</w:t>
      </w:r>
    </w:p>
    <w:p w14:paraId="77C49E97">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16.4.4中标人未能在规定期限内签署合同协议。</w:t>
      </w:r>
    </w:p>
    <w:p w14:paraId="49E6A697">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16.5投标人如存在下列情况之一的，将被拒绝在一定时期内参与招标人后续工程投标（拒绝时限需在招标文件中明确）：</w:t>
      </w:r>
    </w:p>
    <w:p w14:paraId="43754A6F">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16.5.1投标人存在16.4条款所列情形且投标人提交的保函、担保或保证保险无法兑付的；</w:t>
      </w:r>
    </w:p>
    <w:p w14:paraId="4A6F1A61">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16.5.2采用非电子形式提交投标保证金的投标人存在16.4条款所列情形，且未按招标人要求补交银行保函、专业工程担保公司担保或保证保险原件的；</w:t>
      </w:r>
    </w:p>
    <w:p w14:paraId="0770A611">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16.5.3按招标文件要求免于提供投标保证金的投标人存在16.4条款所列情形，且未按招标人要求补交投标保证金的；</w:t>
      </w:r>
    </w:p>
    <w:p w14:paraId="6348A563">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16.5.3按招标文件要求免于提供投标保证金的投标人存在16.4条款所列情形的。</w:t>
      </w:r>
    </w:p>
    <w:p w14:paraId="2C7CE4F1">
      <w:pPr>
        <w:pBdr>
          <w:bottom w:val="single" w:color="auto" w:sz="6" w:space="1"/>
        </w:pBdr>
        <w:spacing w:line="360" w:lineRule="auto"/>
        <w:ind w:firstLine="440" w:firstLineChars="200"/>
        <w:rPr>
          <w:rFonts w:hint="eastAsia" w:hAnsi="宋体" w:cs="宋体"/>
          <w:b/>
          <w:color w:val="auto"/>
          <w:sz w:val="22"/>
          <w:szCs w:val="22"/>
          <w:highlight w:val="none"/>
        </w:rPr>
      </w:pPr>
      <w:r>
        <w:rPr>
          <w:rFonts w:hint="eastAsia" w:ascii="宋体" w:hAnsi="宋体" w:cs="宋体"/>
          <w:color w:val="auto"/>
          <w:sz w:val="22"/>
          <w:szCs w:val="22"/>
          <w:highlight w:val="none"/>
        </w:rPr>
        <w:t>注：16.5.3款由招标人二选一，需在招标文件中明确。</w:t>
      </w:r>
    </w:p>
    <w:p w14:paraId="78A367E8">
      <w:pPr>
        <w:pBdr>
          <w:bottom w:val="single" w:color="auto" w:sz="6" w:space="1"/>
        </w:pBdr>
        <w:spacing w:line="360" w:lineRule="auto"/>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现文：</w:t>
      </w:r>
      <w:r>
        <w:rPr>
          <w:rFonts w:hint="eastAsia" w:ascii="宋体" w:hAnsi="宋体" w:cs="宋体"/>
          <w:color w:val="auto"/>
          <w:sz w:val="22"/>
          <w:szCs w:val="22"/>
          <w:highlight w:val="none"/>
        </w:rPr>
        <w:t>16.1</w:t>
      </w:r>
      <w:r>
        <w:rPr>
          <w:rFonts w:hint="eastAsia" w:ascii="宋体" w:hAnsi="宋体" w:cs="宋体"/>
          <w:color w:val="auto"/>
          <w:sz w:val="22"/>
          <w:szCs w:val="22"/>
          <w:highlight w:val="none"/>
          <w:u w:val="single"/>
        </w:rPr>
        <w:t>本项目不收投标保证金。</w:t>
      </w:r>
    </w:p>
    <w:p w14:paraId="3B241349">
      <w:pPr>
        <w:pBdr>
          <w:bottom w:val="single" w:color="auto" w:sz="6" w:space="1"/>
        </w:pBdr>
        <w:spacing w:line="360" w:lineRule="auto"/>
        <w:ind w:firstLine="440" w:firstLineChars="200"/>
        <w:rPr>
          <w:rFonts w:hint="eastAsia" w:ascii="宋体" w:hAnsi="宋体" w:cs="宋体"/>
          <w:strike/>
          <w:color w:val="auto"/>
          <w:sz w:val="22"/>
          <w:szCs w:val="22"/>
          <w:highlight w:val="none"/>
        </w:rPr>
      </w:pPr>
      <w:r>
        <w:rPr>
          <w:rFonts w:hint="eastAsia" w:ascii="宋体" w:hAnsi="宋体" w:cs="宋体"/>
          <w:strike/>
          <w:color w:val="auto"/>
          <w:sz w:val="22"/>
          <w:szCs w:val="22"/>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16305B25">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strike/>
          <w:color w:val="auto"/>
          <w:sz w:val="22"/>
          <w:szCs w:val="22"/>
          <w:highlight w:val="none"/>
        </w:rPr>
        <w:t>16.3投标保证金应依据法律法规的相关规定退还。</w:t>
      </w:r>
    </w:p>
    <w:p w14:paraId="1CEC342D">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16.4如有下列情况之一的，</w:t>
      </w:r>
      <w:r>
        <w:rPr>
          <w:rFonts w:hint="eastAsia" w:ascii="宋体" w:hAnsi="宋体" w:cs="宋体"/>
          <w:color w:val="auto"/>
          <w:sz w:val="22"/>
          <w:szCs w:val="22"/>
          <w:highlight w:val="none"/>
          <w:u w:val="single"/>
        </w:rPr>
        <w:t>招标人按第16.5款规定执行</w:t>
      </w:r>
    </w:p>
    <w:p w14:paraId="054162E9">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16.4.1因投标人原因造成投标文件未解密的；</w:t>
      </w:r>
    </w:p>
    <w:p w14:paraId="0CA063E2">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16.4.2投标人在投标有效期内撤销投标文件</w:t>
      </w:r>
      <w:r>
        <w:rPr>
          <w:rFonts w:hint="eastAsia" w:ascii="宋体" w:hAnsi="宋体" w:cs="宋体"/>
          <w:color w:val="auto"/>
          <w:sz w:val="22"/>
          <w:szCs w:val="22"/>
          <w:highlight w:val="none"/>
          <w:u w:val="single"/>
        </w:rPr>
        <w:t>或放弃中标资格的</w:t>
      </w:r>
      <w:r>
        <w:rPr>
          <w:rFonts w:hint="eastAsia" w:ascii="宋体" w:hAnsi="宋体" w:cs="宋体"/>
          <w:color w:val="auto"/>
          <w:sz w:val="22"/>
          <w:szCs w:val="22"/>
          <w:highlight w:val="none"/>
        </w:rPr>
        <w:t>；</w:t>
      </w:r>
    </w:p>
    <w:p w14:paraId="7F23C73E">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16.4.3中标人未能在规定期限内按要求提交履约担保；</w:t>
      </w:r>
    </w:p>
    <w:p w14:paraId="146372A3">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16.4.4中标人未能在规定期限内签署合同协议</w:t>
      </w:r>
      <w:r>
        <w:rPr>
          <w:rFonts w:hint="eastAsia" w:ascii="宋体" w:hAnsi="宋体" w:cs="宋体"/>
          <w:color w:val="auto"/>
          <w:sz w:val="22"/>
          <w:szCs w:val="22"/>
          <w:highlight w:val="none"/>
          <w:u w:val="single"/>
        </w:rPr>
        <w:t>；</w:t>
      </w:r>
    </w:p>
    <w:p w14:paraId="2D50374B">
      <w:pPr>
        <w:pBdr>
          <w:bottom w:val="single" w:color="auto" w:sz="6" w:space="1"/>
        </w:pBdr>
        <w:spacing w:line="360" w:lineRule="auto"/>
        <w:ind w:firstLine="440" w:firstLineChars="200"/>
        <w:rPr>
          <w:rFonts w:hint="eastAsia" w:hAnsi="宋体" w:cs="宋体"/>
          <w:b/>
          <w:color w:val="auto"/>
          <w:sz w:val="22"/>
          <w:szCs w:val="22"/>
          <w:highlight w:val="none"/>
          <w:u w:val="single"/>
        </w:rPr>
      </w:pPr>
      <w:r>
        <w:rPr>
          <w:rFonts w:hint="eastAsia" w:ascii="宋体" w:hAnsi="宋体" w:cs="宋体"/>
          <w:color w:val="auto"/>
          <w:sz w:val="22"/>
          <w:szCs w:val="22"/>
          <w:highlight w:val="none"/>
          <w:u w:val="single"/>
        </w:rPr>
        <w:t>16.4.5投标人弄虚作假骗取中标的。</w:t>
      </w:r>
    </w:p>
    <w:p w14:paraId="09871719">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16.5投标人如存在下列情况之一的，</w:t>
      </w:r>
      <w:r>
        <w:rPr>
          <w:rFonts w:hint="eastAsia" w:ascii="宋体" w:hAnsi="宋体" w:cs="宋体"/>
          <w:color w:val="auto"/>
          <w:sz w:val="22"/>
          <w:szCs w:val="22"/>
          <w:highlight w:val="none"/>
          <w:u w:val="single"/>
        </w:rPr>
        <w:t>将被拒绝在3个月内参与招标人后续工程投标</w:t>
      </w:r>
      <w:r>
        <w:rPr>
          <w:rFonts w:hint="eastAsia" w:ascii="宋体" w:hAnsi="宋体" w:cs="宋体"/>
          <w:color w:val="auto"/>
          <w:sz w:val="22"/>
          <w:szCs w:val="22"/>
          <w:highlight w:val="none"/>
        </w:rPr>
        <w:t>：</w:t>
      </w:r>
    </w:p>
    <w:p w14:paraId="00C39720">
      <w:pPr>
        <w:pBdr>
          <w:bottom w:val="single" w:color="auto" w:sz="6" w:space="1"/>
        </w:pBdr>
        <w:spacing w:line="360" w:lineRule="auto"/>
        <w:ind w:firstLine="440" w:firstLineChars="200"/>
        <w:rPr>
          <w:rFonts w:hint="eastAsia" w:ascii="宋体" w:hAnsi="宋体" w:cs="宋体"/>
          <w:strike/>
          <w:dstrike w:val="0"/>
          <w:color w:val="auto"/>
          <w:sz w:val="22"/>
          <w:szCs w:val="22"/>
          <w:highlight w:val="none"/>
        </w:rPr>
      </w:pPr>
      <w:r>
        <w:rPr>
          <w:rFonts w:hint="eastAsia" w:ascii="宋体" w:hAnsi="宋体" w:cs="宋体"/>
          <w:strike/>
          <w:dstrike w:val="0"/>
          <w:color w:val="auto"/>
          <w:sz w:val="22"/>
          <w:szCs w:val="22"/>
          <w:highlight w:val="none"/>
        </w:rPr>
        <w:t>16.5.1投标人存在16.4条款所列情形且投标人提交的保函、担保或保证保险无法兑付的；</w:t>
      </w:r>
    </w:p>
    <w:p w14:paraId="608CA561">
      <w:pPr>
        <w:pBdr>
          <w:bottom w:val="single" w:color="auto" w:sz="6" w:space="1"/>
        </w:pBdr>
        <w:spacing w:line="360" w:lineRule="auto"/>
        <w:ind w:firstLine="440" w:firstLineChars="200"/>
        <w:rPr>
          <w:rFonts w:hint="eastAsia" w:ascii="宋体" w:hAnsi="宋体" w:cs="宋体"/>
          <w:strike/>
          <w:color w:val="auto"/>
          <w:sz w:val="22"/>
          <w:szCs w:val="22"/>
          <w:highlight w:val="none"/>
        </w:rPr>
      </w:pPr>
      <w:r>
        <w:rPr>
          <w:rFonts w:hint="eastAsia" w:ascii="宋体" w:hAnsi="宋体" w:cs="宋体"/>
          <w:strike/>
          <w:color w:val="auto"/>
          <w:sz w:val="22"/>
          <w:szCs w:val="22"/>
          <w:highlight w:val="none"/>
        </w:rPr>
        <w:t>16.5.2采用非电子形式提交投标保证金的投标人存在16.4条款所列情形，且未按招标人要求补交银行保函、专业工程担保公司担保或保证保险原件的；</w:t>
      </w:r>
    </w:p>
    <w:p w14:paraId="2998F4BF">
      <w:pPr>
        <w:pBdr>
          <w:bottom w:val="single" w:color="auto" w:sz="6" w:space="1"/>
        </w:pBdr>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16.5.3</w:t>
      </w:r>
      <w:r>
        <w:rPr>
          <w:rFonts w:hint="eastAsia" w:ascii="宋体" w:hAnsi="宋体" w:cs="宋体"/>
          <w:color w:val="auto"/>
          <w:sz w:val="22"/>
          <w:szCs w:val="22"/>
          <w:highlight w:val="none"/>
          <w:u w:val="single"/>
        </w:rPr>
        <w:t>按招标文件要求免于提供投标保证金的投标人存在16.4条款所列情形</w:t>
      </w:r>
      <w:r>
        <w:rPr>
          <w:rFonts w:hint="eastAsia" w:ascii="宋体" w:hAnsi="宋体" w:eastAsia="宋体" w:cs="宋体"/>
          <w:color w:val="auto"/>
          <w:sz w:val="22"/>
          <w:szCs w:val="22"/>
          <w:highlight w:val="none"/>
          <w:u w:val="single"/>
        </w:rPr>
        <w:t>。</w:t>
      </w:r>
    </w:p>
    <w:p w14:paraId="7236278B">
      <w:pPr>
        <w:pStyle w:val="18"/>
        <w:spacing w:after="0"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r>
        <w:rPr>
          <w:rFonts w:hint="eastAsia" w:ascii="宋体" w:hAnsi="宋体" w:eastAsia="宋体" w:cs="宋体"/>
          <w:b/>
          <w:bCs/>
          <w:color w:val="auto"/>
          <w:sz w:val="22"/>
          <w:szCs w:val="22"/>
          <w:highlight w:val="none"/>
        </w:rPr>
        <w:t>17．</w:t>
      </w:r>
      <w:r>
        <w:rPr>
          <w:rFonts w:hint="eastAsia" w:ascii="宋体" w:hAnsi="宋体" w:eastAsia="宋体" w:cs="宋体"/>
          <w:b/>
          <w:color w:val="auto"/>
          <w:sz w:val="22"/>
          <w:szCs w:val="22"/>
          <w:highlight w:val="none"/>
        </w:rPr>
        <w:t xml:space="preserve">投标文件的签署    </w:t>
      </w:r>
      <w:r>
        <w:rPr>
          <w:rFonts w:hint="eastAsia" w:ascii="宋体" w:hAnsi="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rPr>
        <w:t>修改类型：修改</w:t>
      </w:r>
    </w:p>
    <w:p w14:paraId="543B2266">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b/>
          <w:bCs/>
          <w:color w:val="auto"/>
          <w:sz w:val="22"/>
          <w:szCs w:val="22"/>
          <w:highlight w:val="none"/>
        </w:rPr>
        <w:t>17．</w:t>
      </w:r>
      <w:r>
        <w:rPr>
          <w:rFonts w:hint="eastAsia" w:ascii="宋体" w:hAnsi="宋体" w:eastAsia="宋体" w:cs="宋体"/>
          <w:b/>
          <w:color w:val="auto"/>
          <w:sz w:val="22"/>
          <w:szCs w:val="22"/>
          <w:highlight w:val="none"/>
        </w:rPr>
        <w:t xml:space="preserve">投标文件的签署   </w:t>
      </w:r>
    </w:p>
    <w:p w14:paraId="5BEFFBE0">
      <w:pPr>
        <w:spacing w:line="360"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color w:val="auto"/>
          <w:sz w:val="22"/>
          <w:szCs w:val="22"/>
          <w:highlight w:val="none"/>
        </w:rPr>
        <w:t>17.1</w:t>
      </w:r>
      <w:r>
        <w:rPr>
          <w:rFonts w:hint="eastAsia" w:ascii="宋体" w:hAnsi="宋体" w:eastAsia="宋体" w:cs="宋体"/>
          <w:bCs/>
          <w:color w:val="auto"/>
          <w:kern w:val="0"/>
          <w:sz w:val="22"/>
          <w:szCs w:val="22"/>
          <w:highlight w:val="none"/>
        </w:rPr>
        <w:t>投标人应采用单位数字证书，按招标文件要求在相应位置加盖电子印章。投标文件中需个人签字或盖章的，</w:t>
      </w:r>
      <w:r>
        <w:rPr>
          <w:rFonts w:hint="eastAsia" w:ascii="宋体" w:hAnsi="宋体" w:eastAsia="宋体" w:cs="宋体"/>
          <w:b/>
          <w:color w:val="auto"/>
          <w:kern w:val="0"/>
          <w:sz w:val="22"/>
          <w:szCs w:val="22"/>
          <w:highlight w:val="none"/>
        </w:rPr>
        <w:t>应加盖个人电子印章或在线下完成后扫描上传。</w:t>
      </w:r>
      <w:r>
        <w:rPr>
          <w:rFonts w:hint="eastAsia" w:ascii="宋体" w:hAnsi="宋体" w:eastAsia="宋体" w:cs="宋体"/>
          <w:bCs/>
          <w:color w:val="auto"/>
          <w:kern w:val="0"/>
          <w:sz w:val="22"/>
          <w:szCs w:val="22"/>
          <w:highlight w:val="none"/>
        </w:rPr>
        <w:t>按照交易平台关于全流程电子化项目的相关指南进行操作。详见：</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kern w:val="0"/>
          <w:sz w:val="22"/>
          <w:szCs w:val="22"/>
          <w:highlight w:val="none"/>
        </w:rPr>
        <w:t>。</w:t>
      </w:r>
    </w:p>
    <w:p w14:paraId="3C524157">
      <w:pPr>
        <w:pBdr>
          <w:bottom w:val="single" w:color="auto" w:sz="6" w:space="1"/>
        </w:pBd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现文：17．投标文件的签署</w:t>
      </w:r>
      <w:r>
        <w:rPr>
          <w:rFonts w:hint="eastAsia" w:ascii="宋体" w:hAnsi="宋体" w:cs="宋体"/>
          <w:b/>
          <w:color w:val="auto"/>
          <w:sz w:val="22"/>
          <w:szCs w:val="22"/>
          <w:highlight w:val="none"/>
          <w:u w:val="single"/>
        </w:rPr>
        <w:t>及份数</w:t>
      </w:r>
    </w:p>
    <w:p w14:paraId="6EC36CE8">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17.1投标人应采用单位数字证书，按招标文件要求在相应位置加盖电子印章。投标文件中需个人签字或盖章的，应加盖个人电子印章或在线下完成后</w:t>
      </w:r>
      <w:r>
        <w:rPr>
          <w:rFonts w:hint="eastAsia" w:ascii="宋体" w:hAnsi="宋体" w:cs="宋体"/>
          <w:color w:val="auto"/>
          <w:sz w:val="22"/>
          <w:szCs w:val="22"/>
          <w:highlight w:val="none"/>
          <w:lang w:val="en-US" w:eastAsia="zh-CN"/>
        </w:rPr>
        <w:t>原件</w:t>
      </w:r>
      <w:r>
        <w:rPr>
          <w:rFonts w:hint="eastAsia" w:ascii="宋体" w:hAnsi="宋体" w:cs="宋体"/>
          <w:color w:val="auto"/>
          <w:sz w:val="22"/>
          <w:szCs w:val="22"/>
          <w:highlight w:val="none"/>
        </w:rPr>
        <w:t>扫描上传。按照</w:t>
      </w:r>
      <w:r>
        <w:rPr>
          <w:rFonts w:hint="eastAsia" w:ascii="宋体" w:hAnsi="宋体"/>
          <w:color w:val="auto"/>
          <w:sz w:val="22"/>
          <w:szCs w:val="22"/>
          <w:highlight w:val="none"/>
          <w:u w:val="single"/>
        </w:rPr>
        <w:t>广州交易集团有限公司（广州公共资源交易中心）</w:t>
      </w:r>
      <w:r>
        <w:rPr>
          <w:rFonts w:hint="eastAsia" w:ascii="宋体" w:hAnsi="宋体" w:cs="宋体"/>
          <w:color w:val="auto"/>
          <w:sz w:val="22"/>
          <w:szCs w:val="22"/>
          <w:highlight w:val="none"/>
        </w:rPr>
        <w:t>交易平台关于全流程电子化项目的相关指南进行操作。详见：</w:t>
      </w:r>
      <w:r>
        <w:rPr>
          <w:rFonts w:hint="eastAsia" w:ascii="宋体" w:hAnsi="宋体" w:cs="宋体"/>
          <w:color w:val="auto"/>
          <w:sz w:val="22"/>
          <w:szCs w:val="22"/>
          <w:highlight w:val="none"/>
          <w:u w:val="single"/>
        </w:rPr>
        <w:t>广州交易集团有限公司（广州公共资源交易中心）网站最新指引</w:t>
      </w:r>
      <w:r>
        <w:rPr>
          <w:rFonts w:hint="eastAsia" w:ascii="宋体" w:hAnsi="宋体" w:cs="宋体"/>
          <w:color w:val="auto"/>
          <w:sz w:val="22"/>
          <w:szCs w:val="22"/>
          <w:highlight w:val="none"/>
        </w:rPr>
        <w:t>。</w:t>
      </w:r>
    </w:p>
    <w:p w14:paraId="07AB5B27">
      <w:pPr>
        <w:pBdr>
          <w:bottom w:val="single" w:color="auto" w:sz="6" w:space="1"/>
        </w:pBdr>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r>
        <w:rPr>
          <w:rFonts w:hint="eastAsia" w:ascii="宋体" w:hAnsi="宋体" w:eastAsia="宋体" w:cs="宋体"/>
          <w:color w:val="auto"/>
          <w:sz w:val="22"/>
          <w:szCs w:val="22"/>
          <w:highlight w:val="none"/>
          <w:u w:val="single"/>
        </w:rPr>
        <w:t>。</w:t>
      </w:r>
    </w:p>
    <w:p w14:paraId="4DD9BEDA">
      <w:pPr>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r>
        <w:rPr>
          <w:rFonts w:hint="eastAsia" w:ascii="宋体" w:hAnsi="宋体" w:eastAsia="宋体" w:cs="宋体"/>
          <w:b/>
          <w:bCs/>
          <w:color w:val="auto"/>
          <w:sz w:val="22"/>
          <w:szCs w:val="22"/>
          <w:highlight w:val="none"/>
        </w:rPr>
        <w:t>18</w:t>
      </w:r>
      <w:r>
        <w:rPr>
          <w:rFonts w:hint="eastAsia" w:ascii="宋体" w:hAnsi="宋体" w:cs="宋体"/>
          <w:b/>
          <w:bCs/>
          <w:color w:val="auto"/>
          <w:sz w:val="22"/>
          <w:szCs w:val="22"/>
          <w:highlight w:val="none"/>
          <w:lang w:val="en-US" w:eastAsia="zh-CN"/>
        </w:rPr>
        <w:t xml:space="preserve"> </w:t>
      </w:r>
      <w:r>
        <w:rPr>
          <w:rFonts w:hint="eastAsia" w:ascii="宋体" w:hAnsi="宋体" w:eastAsia="宋体" w:cs="宋体"/>
          <w:b/>
          <w:color w:val="auto"/>
          <w:sz w:val="22"/>
          <w:szCs w:val="22"/>
          <w:highlight w:val="none"/>
        </w:rPr>
        <w:t xml:space="preserve">               </w:t>
      </w:r>
      <w:r>
        <w:rPr>
          <w:rFonts w:hint="eastAsia" w:ascii="宋体" w:hAnsi="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rPr>
        <w:t>修改类型：修改</w:t>
      </w:r>
    </w:p>
    <w:p w14:paraId="722E462F">
      <w:pPr>
        <w:spacing w:line="360" w:lineRule="auto"/>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bCs/>
          <w:color w:val="auto"/>
          <w:sz w:val="22"/>
          <w:szCs w:val="22"/>
          <w:highlight w:val="none"/>
        </w:rPr>
        <w:t>18．</w:t>
      </w:r>
      <w:r>
        <w:rPr>
          <w:rFonts w:hint="eastAsia" w:ascii="宋体" w:hAnsi="宋体" w:eastAsia="宋体" w:cs="宋体"/>
          <w:color w:val="auto"/>
          <w:sz w:val="22"/>
          <w:szCs w:val="22"/>
          <w:highlight w:val="none"/>
        </w:rPr>
        <w:t>投标文件的密封和标记</w:t>
      </w:r>
    </w:p>
    <w:p w14:paraId="1F2B3A12">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18.1递交的电子投标文件（不含备用光盘）必须进行加密。按照交易平台关于</w:t>
      </w:r>
      <w:r>
        <w:rPr>
          <w:rFonts w:hint="eastAsia" w:ascii="宋体" w:hAnsi="宋体" w:eastAsia="宋体" w:cs="宋体"/>
          <w:color w:val="auto"/>
          <w:sz w:val="22"/>
          <w:szCs w:val="22"/>
          <w:highlight w:val="none"/>
        </w:rPr>
        <w:t>全流程电子化项目的相关指南进行操作。详见：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2A98165C">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18.2 未按要求加密的投标文件，</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w:t>
      </w:r>
      <w:r>
        <w:rPr>
          <w:rFonts w:hint="eastAsia" w:ascii="宋体" w:hAnsi="宋体" w:eastAsia="宋体" w:cs="宋体"/>
          <w:bCs/>
          <w:color w:val="auto"/>
          <w:sz w:val="22"/>
          <w:szCs w:val="22"/>
          <w:highlight w:val="none"/>
        </w:rPr>
        <w:t>将予以拒收。</w:t>
      </w:r>
    </w:p>
    <w:p w14:paraId="4B503FC6">
      <w:pPr>
        <w:pBdr>
          <w:bottom w:val="single" w:color="auto" w:sz="6" w:space="1"/>
        </w:pBd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bCs/>
          <w:color w:val="auto"/>
          <w:sz w:val="22"/>
          <w:szCs w:val="22"/>
          <w:highlight w:val="none"/>
        </w:rPr>
        <w:t>18．</w:t>
      </w:r>
      <w:r>
        <w:rPr>
          <w:rFonts w:hint="eastAsia" w:ascii="宋体" w:hAnsi="宋体" w:eastAsia="宋体" w:cs="宋体"/>
          <w:color w:val="auto"/>
          <w:sz w:val="22"/>
          <w:szCs w:val="22"/>
          <w:highlight w:val="none"/>
        </w:rPr>
        <w:t>投标文件的密封和标记</w:t>
      </w:r>
    </w:p>
    <w:p w14:paraId="3B4974E8">
      <w:pPr>
        <w:pBdr>
          <w:bottom w:val="single" w:color="auto" w:sz="6" w:space="1"/>
        </w:pBdr>
        <w:spacing w:line="360" w:lineRule="auto"/>
        <w:ind w:firstLine="440" w:firstLineChars="200"/>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rPr>
        <w:t>18.1</w:t>
      </w:r>
      <w:r>
        <w:rPr>
          <w:rFonts w:hint="eastAsia" w:ascii="宋体" w:hAnsi="宋体" w:cs="宋体"/>
          <w:bCs/>
          <w:color w:val="auto"/>
          <w:sz w:val="22"/>
          <w:szCs w:val="22"/>
          <w:highlight w:val="none"/>
        </w:rPr>
        <w:t>递交的电子投标文件（不含备用光盘）必须进行加密。按照</w:t>
      </w:r>
      <w:r>
        <w:rPr>
          <w:rFonts w:hint="eastAsia" w:ascii="宋体" w:hAnsi="宋体"/>
          <w:color w:val="auto"/>
          <w:sz w:val="22"/>
          <w:szCs w:val="22"/>
          <w:highlight w:val="none"/>
          <w:u w:val="single"/>
        </w:rPr>
        <w:t>广州交易集团有限公司（广州公共资源交易中心）</w:t>
      </w:r>
      <w:r>
        <w:rPr>
          <w:rFonts w:hint="eastAsia" w:ascii="宋体" w:hAnsi="宋体" w:cs="宋体"/>
          <w:bCs/>
          <w:color w:val="auto"/>
          <w:sz w:val="22"/>
          <w:szCs w:val="22"/>
          <w:highlight w:val="none"/>
        </w:rPr>
        <w:t>交易平台关于</w:t>
      </w:r>
      <w:r>
        <w:rPr>
          <w:rFonts w:hint="eastAsia" w:ascii="宋体" w:hAnsi="宋体" w:cs="宋体"/>
          <w:color w:val="auto"/>
          <w:sz w:val="22"/>
          <w:szCs w:val="22"/>
          <w:highlight w:val="none"/>
        </w:rPr>
        <w:t>全流程电子化项目的相关指南进行操作。详见：</w:t>
      </w:r>
      <w:r>
        <w:rPr>
          <w:rFonts w:hint="eastAsia" w:ascii="宋体" w:hAnsi="宋体" w:cs="宋体"/>
          <w:color w:val="auto"/>
          <w:sz w:val="22"/>
          <w:szCs w:val="22"/>
          <w:highlight w:val="none"/>
          <w:u w:val="single"/>
        </w:rPr>
        <w:t>广州交易集团有限公司（广州公共资源交易中心）网站最新指引</w:t>
      </w:r>
      <w:r>
        <w:rPr>
          <w:rFonts w:hint="eastAsia" w:ascii="宋体" w:hAnsi="宋体" w:cs="宋体"/>
          <w:color w:val="auto"/>
          <w:sz w:val="22"/>
          <w:szCs w:val="22"/>
          <w:highlight w:val="none"/>
          <w:u w:val="single"/>
          <w:lang w:eastAsia="zh-CN"/>
        </w:rPr>
        <w:t>。</w:t>
      </w:r>
    </w:p>
    <w:p w14:paraId="73C4E5D8">
      <w:pPr>
        <w:pBdr>
          <w:bottom w:val="single" w:color="auto" w:sz="6" w:space="1"/>
        </w:pBd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18.2 未按要求加密的投标文件，</w:t>
      </w:r>
      <w:r>
        <w:rPr>
          <w:rFonts w:hint="eastAsia" w:ascii="宋体" w:hAnsi="宋体"/>
          <w:color w:val="auto"/>
          <w:sz w:val="22"/>
          <w:szCs w:val="22"/>
          <w:highlight w:val="none"/>
          <w:u w:val="single"/>
        </w:rPr>
        <w:t>广州交易集团有限公司（广州公共资源交易中心）</w:t>
      </w:r>
      <w:r>
        <w:rPr>
          <w:rFonts w:hint="eastAsia" w:ascii="宋体" w:hAnsi="宋体" w:eastAsia="宋体" w:cs="宋体"/>
          <w:color w:val="auto"/>
          <w:sz w:val="22"/>
          <w:szCs w:val="22"/>
          <w:highlight w:val="none"/>
        </w:rPr>
        <w:t>交易平台</w:t>
      </w:r>
      <w:r>
        <w:rPr>
          <w:rFonts w:hint="eastAsia" w:ascii="宋体" w:hAnsi="宋体" w:eastAsia="宋体" w:cs="宋体"/>
          <w:bCs/>
          <w:color w:val="auto"/>
          <w:sz w:val="22"/>
          <w:szCs w:val="22"/>
          <w:highlight w:val="none"/>
        </w:rPr>
        <w:t>将予以拒收。</w:t>
      </w:r>
    </w:p>
    <w:p w14:paraId="50DA6029">
      <w:pPr>
        <w:spacing w:line="360" w:lineRule="auto"/>
        <w:ind w:firstLine="433" w:firstLineChars="196"/>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条款号：19.1                        修改类型：修改</w:t>
      </w:r>
    </w:p>
    <w:p w14:paraId="1433493C">
      <w:pPr>
        <w:spacing w:line="360" w:lineRule="auto"/>
        <w:ind w:firstLine="442" w:firstLineChars="200"/>
        <w:rPr>
          <w:rFonts w:hint="eastAsia" w:ascii="宋体" w:hAnsi="宋体" w:cs="宋体"/>
          <w:bCs/>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19.1</w:t>
      </w:r>
      <w:r>
        <w:rPr>
          <w:rFonts w:hint="eastAsia" w:ascii="宋体" w:hAnsi="宋体" w:cs="宋体"/>
          <w:bCs/>
          <w:color w:val="auto"/>
          <w:sz w:val="22"/>
          <w:szCs w:val="22"/>
          <w:highlight w:val="none"/>
        </w:rPr>
        <w:t>投标人通过</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交易平台递交电子投标文件。</w:t>
      </w:r>
    </w:p>
    <w:p w14:paraId="478122F4">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19.1</w:t>
      </w:r>
      <w:r>
        <w:rPr>
          <w:rFonts w:hint="eastAsia" w:ascii="宋体" w:hAnsi="宋体" w:cs="宋体"/>
          <w:bCs/>
          <w:color w:val="auto"/>
          <w:sz w:val="22"/>
          <w:szCs w:val="22"/>
          <w:highlight w:val="none"/>
        </w:rPr>
        <w:t>投标人通过</w:t>
      </w:r>
      <w:r>
        <w:rPr>
          <w:rFonts w:hint="eastAsia" w:ascii="宋体" w:hAnsi="宋体" w:cs="宋体"/>
          <w:color w:val="auto"/>
          <w:sz w:val="22"/>
          <w:szCs w:val="22"/>
          <w:highlight w:val="none"/>
          <w:u w:val="single"/>
        </w:rPr>
        <w:t>广州交易集团有限公司（广州公共资源交易中心）</w:t>
      </w:r>
      <w:r>
        <w:rPr>
          <w:rFonts w:hint="eastAsia" w:ascii="宋体" w:hAnsi="宋体" w:cs="宋体"/>
          <w:color w:val="auto"/>
          <w:sz w:val="22"/>
          <w:szCs w:val="22"/>
          <w:highlight w:val="none"/>
        </w:rPr>
        <w:t>交易平台递交电子投标文件。</w:t>
      </w:r>
    </w:p>
    <w:p w14:paraId="0C68975D">
      <w:pPr>
        <w:adjustRightInd w:val="0"/>
        <w:spacing w:line="360" w:lineRule="auto"/>
        <w:ind w:firstLine="495" w:firstLineChars="224"/>
        <w:textAlignment w:val="baseline"/>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条款号：19.2                       修改类型：修改</w:t>
      </w:r>
    </w:p>
    <w:p w14:paraId="0BC11EAF">
      <w:pPr>
        <w:adjustRightInd w:val="0"/>
        <w:spacing w:line="360" w:lineRule="auto"/>
        <w:ind w:firstLine="495" w:firstLineChars="224"/>
        <w:textAlignment w:val="baseline"/>
        <w:rPr>
          <w:rFonts w:hint="eastAsia" w:ascii="宋体" w:hAnsi="宋体" w:cs="宋体"/>
          <w:b/>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19.2</w:t>
      </w:r>
      <w:r>
        <w:rPr>
          <w:rFonts w:hint="eastAsia" w:ascii="宋体" w:hAnsi="宋体" w:cs="宋体"/>
          <w:bCs/>
          <w:color w:val="auto"/>
          <w:sz w:val="22"/>
          <w:szCs w:val="22"/>
          <w:highlight w:val="none"/>
        </w:rPr>
        <w:t>投标人完成电子</w:t>
      </w:r>
      <w:r>
        <w:rPr>
          <w:rFonts w:hint="eastAsia" w:ascii="宋体" w:hAnsi="宋体" w:cs="宋体"/>
          <w:color w:val="auto"/>
          <w:sz w:val="22"/>
          <w:szCs w:val="22"/>
          <w:highlight w:val="none"/>
        </w:rPr>
        <w:t>投标文件</w:t>
      </w:r>
      <w:r>
        <w:rPr>
          <w:rFonts w:hint="eastAsia" w:ascii="宋体" w:hAnsi="宋体" w:cs="宋体"/>
          <w:bCs/>
          <w:color w:val="auto"/>
          <w:sz w:val="22"/>
          <w:szCs w:val="22"/>
          <w:highlight w:val="none"/>
        </w:rPr>
        <w:t>上传后，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交易平台即时向投标人发出递交回执通知。递交时间以递交回执通知载明的传输完成时间为准。</w:t>
      </w:r>
    </w:p>
    <w:p w14:paraId="09697B1C">
      <w:pPr>
        <w:pBdr>
          <w:bottom w:val="single" w:color="auto" w:sz="6" w:space="1"/>
        </w:pBdr>
        <w:adjustRightInd w:val="0"/>
        <w:spacing w:line="360" w:lineRule="auto"/>
        <w:ind w:firstLine="552" w:firstLineChars="250"/>
        <w:textAlignment w:val="baseline"/>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19.2</w:t>
      </w:r>
      <w:r>
        <w:rPr>
          <w:rFonts w:hint="eastAsia" w:ascii="宋体" w:hAnsi="宋体" w:cs="宋体"/>
          <w:bCs/>
          <w:color w:val="auto"/>
          <w:sz w:val="22"/>
          <w:szCs w:val="22"/>
          <w:highlight w:val="none"/>
        </w:rPr>
        <w:t>投标人完成电子</w:t>
      </w:r>
      <w:r>
        <w:rPr>
          <w:rFonts w:hint="eastAsia" w:ascii="宋体" w:hAnsi="宋体" w:cs="宋体"/>
          <w:color w:val="auto"/>
          <w:sz w:val="22"/>
          <w:szCs w:val="22"/>
          <w:highlight w:val="none"/>
        </w:rPr>
        <w:t>投标文件</w:t>
      </w:r>
      <w:r>
        <w:rPr>
          <w:rFonts w:hint="eastAsia" w:ascii="宋体" w:hAnsi="宋体" w:cs="宋体"/>
          <w:bCs/>
          <w:color w:val="auto"/>
          <w:sz w:val="22"/>
          <w:szCs w:val="22"/>
          <w:highlight w:val="none"/>
        </w:rPr>
        <w:t>上传后，</w:t>
      </w:r>
      <w:r>
        <w:rPr>
          <w:rFonts w:hint="eastAsia" w:ascii="宋体" w:hAnsi="宋体" w:cs="宋体"/>
          <w:color w:val="auto"/>
          <w:sz w:val="22"/>
          <w:szCs w:val="22"/>
          <w:highlight w:val="none"/>
          <w:u w:val="single"/>
        </w:rPr>
        <w:t>广州交易集团有限公司（广州公共资源交易中心）</w:t>
      </w:r>
      <w:r>
        <w:rPr>
          <w:rFonts w:hint="eastAsia" w:ascii="宋体" w:hAnsi="宋体" w:cs="宋体"/>
          <w:color w:val="auto"/>
          <w:sz w:val="22"/>
          <w:szCs w:val="22"/>
          <w:highlight w:val="none"/>
        </w:rPr>
        <w:t>交易平台即时向投标人发出递交回执通知。递交时间以递交回执通知载明的传输完成时间为准。</w:t>
      </w:r>
    </w:p>
    <w:p w14:paraId="0A310B1A">
      <w:pPr>
        <w:adjustRightInd w:val="0"/>
        <w:spacing w:line="360" w:lineRule="auto"/>
        <w:ind w:firstLine="495" w:firstLineChars="224"/>
        <w:textAlignment w:val="baseline"/>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条款号：19.3                       修改类型：修改</w:t>
      </w:r>
    </w:p>
    <w:p w14:paraId="234E0B0B">
      <w:pPr>
        <w:adjustRightInd w:val="0"/>
        <w:spacing w:line="360" w:lineRule="auto"/>
        <w:ind w:firstLine="442" w:firstLineChars="200"/>
        <w:textAlignment w:val="baseline"/>
        <w:rPr>
          <w:rFonts w:hint="eastAsia" w:ascii="宋体" w:hAnsi="宋体" w:cs="宋体"/>
          <w:b/>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19.3</w:t>
      </w:r>
      <w:r>
        <w:rPr>
          <w:rFonts w:hint="eastAsia" w:ascii="宋体" w:hAnsi="宋体" w:cs="宋体"/>
          <w:bCs/>
          <w:color w:val="auto"/>
          <w:sz w:val="22"/>
          <w:szCs w:val="22"/>
          <w:highlight w:val="none"/>
        </w:rPr>
        <w:t>逾期送达的电子投标文件，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交易平台将予以拒收。</w:t>
      </w:r>
    </w:p>
    <w:p w14:paraId="130921D6">
      <w:pPr>
        <w:pBdr>
          <w:bottom w:val="single" w:color="auto" w:sz="6" w:space="1"/>
        </w:pBdr>
        <w:adjustRightInd w:val="0"/>
        <w:spacing w:line="360" w:lineRule="auto"/>
        <w:ind w:firstLine="442" w:firstLineChars="200"/>
        <w:textAlignment w:val="baseline"/>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19.3</w:t>
      </w:r>
      <w:r>
        <w:rPr>
          <w:rFonts w:hint="eastAsia" w:ascii="宋体" w:hAnsi="宋体" w:cs="宋体"/>
          <w:bCs/>
          <w:color w:val="auto"/>
          <w:sz w:val="22"/>
          <w:szCs w:val="22"/>
          <w:highlight w:val="none"/>
        </w:rPr>
        <w:t>逾期送达的电子投标文件，</w:t>
      </w:r>
      <w:r>
        <w:rPr>
          <w:rFonts w:hint="eastAsia" w:ascii="宋体" w:hAnsi="宋体" w:cs="宋体"/>
          <w:color w:val="auto"/>
          <w:sz w:val="22"/>
          <w:szCs w:val="22"/>
          <w:highlight w:val="none"/>
          <w:u w:val="single"/>
        </w:rPr>
        <w:t>广州交易集团有限公司（广州公共资源交易中心）</w:t>
      </w:r>
      <w:r>
        <w:rPr>
          <w:rFonts w:hint="eastAsia" w:ascii="宋体" w:hAnsi="宋体" w:cs="宋体"/>
          <w:color w:val="auto"/>
          <w:sz w:val="22"/>
          <w:szCs w:val="22"/>
          <w:highlight w:val="none"/>
        </w:rPr>
        <w:t>交易平台将予以拒收。</w:t>
      </w:r>
    </w:p>
    <w:p w14:paraId="70BCFA6E">
      <w:pPr>
        <w:spacing w:line="360" w:lineRule="auto"/>
        <w:ind w:firstLine="495" w:firstLineChars="224"/>
        <w:textAlignment w:val="baseline"/>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条款号：19.5                       修改类型：修改</w:t>
      </w:r>
    </w:p>
    <w:p w14:paraId="462F8225">
      <w:pPr>
        <w:spacing w:line="360" w:lineRule="auto"/>
        <w:ind w:firstLine="495" w:firstLineChars="224"/>
        <w:textAlignment w:val="baseline"/>
        <w:rPr>
          <w:rFonts w:hint="eastAsia" w:ascii="宋体" w:hAnsi="宋体" w:cs="宋体"/>
          <w:b/>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19.5如技术标和经济标先后分别开启，</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交易平台将按招标文件规定的时间分别开启技术标和经济标。</w:t>
      </w:r>
    </w:p>
    <w:p w14:paraId="55ADCD55">
      <w:pPr>
        <w:pBdr>
          <w:bottom w:val="single" w:color="auto" w:sz="6" w:space="1"/>
        </w:pBdr>
        <w:spacing w:line="360" w:lineRule="auto"/>
        <w:ind w:firstLine="552" w:firstLineChars="250"/>
        <w:textAlignment w:val="baseline"/>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19.5</w:t>
      </w:r>
      <w:r>
        <w:rPr>
          <w:rFonts w:hint="eastAsia" w:ascii="宋体" w:hAnsi="宋体" w:cs="宋体"/>
          <w:color w:val="auto"/>
          <w:sz w:val="22"/>
          <w:szCs w:val="22"/>
          <w:highlight w:val="none"/>
          <w:u w:val="single"/>
        </w:rPr>
        <w:t>广州交易集团有限公司（广州公共资源交易中心）交易平台将按招标文件规定的时间同时开启技术标和经济标。</w:t>
      </w:r>
    </w:p>
    <w:p w14:paraId="0BA49C8E">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条款号：20.3                       修改类型：修改</w:t>
      </w:r>
    </w:p>
    <w:p w14:paraId="014FDC52">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20.3到投标截止时间止，招标人收到的投标文件少于3家的，招标人将重新组织招标（当N个标段同时招标且不允许兼中时，若有效投标人不足N+2家，则重新组织招标）。</w:t>
      </w:r>
    </w:p>
    <w:p w14:paraId="0E16350C">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20.3</w:t>
      </w:r>
      <w:r>
        <w:rPr>
          <w:rFonts w:hint="eastAsia" w:ascii="宋体" w:hAnsi="宋体" w:cs="宋体"/>
          <w:color w:val="auto"/>
          <w:sz w:val="22"/>
          <w:szCs w:val="22"/>
          <w:highlight w:val="none"/>
          <w:u w:val="single"/>
        </w:rPr>
        <w:t>到投标截止时间止，招标人收到的投标文件少于3家的，招标人将重新组织招标。</w:t>
      </w:r>
    </w:p>
    <w:p w14:paraId="44075C29">
      <w:pPr>
        <w:adjustRightInd w:val="0"/>
        <w:spacing w:line="360" w:lineRule="auto"/>
        <w:ind w:firstLine="495" w:firstLineChars="224"/>
        <w:textAlignment w:val="baseline"/>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条款号：21.1                       修改类型：修改</w:t>
      </w:r>
    </w:p>
    <w:p w14:paraId="13C8CA29">
      <w:pPr>
        <w:adjustRightInd w:val="0"/>
        <w:spacing w:line="360" w:lineRule="auto"/>
        <w:ind w:firstLine="495" w:firstLineChars="224"/>
        <w:textAlignment w:val="baseline"/>
        <w:rPr>
          <w:rFonts w:hint="eastAsia" w:ascii="宋体" w:hAnsi="宋体" w:cs="宋体"/>
          <w:b/>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21.1本须知前附表第17项规定的投标截止时间</w:t>
      </w:r>
      <w:r>
        <w:rPr>
          <w:rFonts w:hint="eastAsia" w:ascii="宋体" w:hAnsi="宋体" w:cs="宋体"/>
          <w:bCs/>
          <w:color w:val="auto"/>
          <w:sz w:val="22"/>
          <w:szCs w:val="22"/>
          <w:highlight w:val="none"/>
        </w:rPr>
        <w:t>后送达的电子投标文件，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交易平台将予以拒收。</w:t>
      </w:r>
    </w:p>
    <w:p w14:paraId="2EEA004B">
      <w:pPr>
        <w:pBdr>
          <w:bottom w:val="single" w:color="auto" w:sz="6" w:space="1"/>
        </w:pBdr>
        <w:adjustRightInd w:val="0"/>
        <w:spacing w:line="360" w:lineRule="auto"/>
        <w:ind w:firstLine="552" w:firstLineChars="250"/>
        <w:textAlignment w:val="baseline"/>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21.1本须知前附表第17项规定的投标截止时间</w:t>
      </w:r>
      <w:r>
        <w:rPr>
          <w:rFonts w:hint="eastAsia" w:ascii="宋体" w:hAnsi="宋体" w:cs="宋体"/>
          <w:bCs/>
          <w:color w:val="auto"/>
          <w:sz w:val="22"/>
          <w:szCs w:val="22"/>
          <w:highlight w:val="none"/>
        </w:rPr>
        <w:t>后送达的电子投标文件，</w:t>
      </w:r>
      <w:r>
        <w:rPr>
          <w:rFonts w:hint="eastAsia" w:ascii="宋体" w:hAnsi="宋体" w:cs="宋体"/>
          <w:color w:val="auto"/>
          <w:sz w:val="22"/>
          <w:szCs w:val="22"/>
          <w:highlight w:val="none"/>
          <w:u w:val="single"/>
        </w:rPr>
        <w:t>广州交易集团有限公司（广州公共资源交易中心）</w:t>
      </w:r>
      <w:r>
        <w:rPr>
          <w:rFonts w:hint="eastAsia" w:ascii="宋体" w:hAnsi="宋体" w:cs="宋体"/>
          <w:color w:val="auto"/>
          <w:sz w:val="22"/>
          <w:szCs w:val="22"/>
          <w:highlight w:val="none"/>
        </w:rPr>
        <w:t>交易平台将予以拒收。</w:t>
      </w:r>
    </w:p>
    <w:p w14:paraId="6EE77EDD">
      <w:pPr>
        <w:spacing w:line="360" w:lineRule="auto"/>
        <w:ind w:firstLine="433" w:firstLineChars="196"/>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条款号：27.1                        修改类型：修改</w:t>
      </w:r>
    </w:p>
    <w:p w14:paraId="237E9224">
      <w:pP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27.1</w:t>
      </w:r>
      <w:r>
        <w:rPr>
          <w:rFonts w:hint="eastAsia" w:ascii="宋体" w:hAnsi="宋体"/>
          <w:color w:val="auto"/>
          <w:sz w:val="22"/>
          <w:szCs w:val="22"/>
          <w:highlight w:val="none"/>
        </w:rPr>
        <w:t>招标人将在</w:t>
      </w:r>
      <w:r>
        <w:rPr>
          <w:rFonts w:ascii="宋体" w:hAnsi="宋体"/>
          <w:color w:val="auto"/>
          <w:sz w:val="22"/>
          <w:szCs w:val="22"/>
          <w:highlight w:val="none"/>
          <w:u w:val="single"/>
        </w:rPr>
        <w:t xml:space="preserve">        </w:t>
      </w:r>
      <w:r>
        <w:rPr>
          <w:rFonts w:hint="eastAsia" w:ascii="宋体" w:hAnsi="宋体"/>
          <w:color w:val="auto"/>
          <w:sz w:val="22"/>
          <w:szCs w:val="22"/>
          <w:highlight w:val="none"/>
        </w:rPr>
        <w:t>交易平台、广东省招标投标监管网和中国招标投标公共服务平台公示中标候选人，公示期为三天</w:t>
      </w:r>
      <w:r>
        <w:rPr>
          <w:rFonts w:hint="eastAsia" w:ascii="宋体" w:hAnsi="宋体" w:cs="宋体"/>
          <w:color w:val="auto"/>
          <w:sz w:val="22"/>
          <w:szCs w:val="22"/>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E86DBCB">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27.1</w:t>
      </w:r>
      <w:r>
        <w:rPr>
          <w:rFonts w:hint="eastAsia" w:ascii="宋体" w:hAnsi="宋体"/>
          <w:color w:val="auto"/>
          <w:sz w:val="22"/>
          <w:szCs w:val="22"/>
          <w:highlight w:val="none"/>
        </w:rPr>
        <w:t>招标人将在</w:t>
      </w:r>
      <w:r>
        <w:rPr>
          <w:rFonts w:hint="eastAsia" w:ascii="宋体" w:hAnsi="宋体" w:cs="宋体"/>
          <w:color w:val="auto"/>
          <w:sz w:val="22"/>
          <w:szCs w:val="22"/>
          <w:highlight w:val="none"/>
          <w:u w:val="single"/>
        </w:rPr>
        <w:t>广州交易集团有限公司（广州公共资源交易中心）</w:t>
      </w:r>
      <w:r>
        <w:rPr>
          <w:rFonts w:hint="eastAsia" w:ascii="宋体" w:hAnsi="宋体"/>
          <w:color w:val="auto"/>
          <w:sz w:val="22"/>
          <w:szCs w:val="22"/>
          <w:highlight w:val="none"/>
        </w:rPr>
        <w:t>交易平台、广东省招标投标监管网和中国招标投标公共服务平台公示中标候选人，公示期为三天</w:t>
      </w:r>
      <w:r>
        <w:rPr>
          <w:rFonts w:hint="eastAsia" w:ascii="宋体" w:hAnsi="宋体" w:cs="宋体"/>
          <w:color w:val="auto"/>
          <w:sz w:val="22"/>
          <w:szCs w:val="22"/>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981C726">
      <w:pPr>
        <w:spacing w:line="360" w:lineRule="auto"/>
        <w:ind w:firstLine="433" w:firstLineChars="196"/>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条款号：27.4                        修改类型：修改</w:t>
      </w:r>
    </w:p>
    <w:p w14:paraId="4A54724B">
      <w:pP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27.4</w:t>
      </w:r>
      <w:r>
        <w:rPr>
          <w:rFonts w:hint="eastAsia" w:ascii="宋体" w:hAnsi="宋体"/>
          <w:color w:val="auto"/>
          <w:sz w:val="22"/>
          <w:szCs w:val="22"/>
          <w:highlight w:val="none"/>
        </w:rPr>
        <w:t>在产生中标候选人后，招标人将中标候选人的投标文件商务部分文件的所有内容（包括人员、业绩、奖项等资料）在</w:t>
      </w:r>
      <w:r>
        <w:rPr>
          <w:rFonts w:ascii="宋体" w:hAnsi="宋体"/>
          <w:color w:val="auto"/>
          <w:sz w:val="22"/>
          <w:szCs w:val="22"/>
          <w:highlight w:val="none"/>
          <w:u w:val="single"/>
        </w:rPr>
        <w:t xml:space="preserve">        </w:t>
      </w:r>
      <w:r>
        <w:rPr>
          <w:rFonts w:hint="eastAsia" w:ascii="宋体" w:hAnsi="宋体"/>
          <w:color w:val="auto"/>
          <w:sz w:val="22"/>
          <w:szCs w:val="22"/>
          <w:highlight w:val="none"/>
        </w:rPr>
        <w:t>交易平台和广东省招标投标监管网公开</w:t>
      </w:r>
      <w:r>
        <w:rPr>
          <w:rFonts w:hint="eastAsia" w:ascii="宋体" w:hAnsi="宋体" w:cs="宋体"/>
          <w:color w:val="auto"/>
          <w:sz w:val="22"/>
          <w:szCs w:val="22"/>
          <w:highlight w:val="none"/>
        </w:rPr>
        <w:t>。</w:t>
      </w:r>
    </w:p>
    <w:p w14:paraId="05398F1E">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27.4</w:t>
      </w:r>
      <w:r>
        <w:rPr>
          <w:rFonts w:hint="eastAsia" w:ascii="宋体" w:hAnsi="宋体"/>
          <w:color w:val="auto"/>
          <w:sz w:val="22"/>
          <w:szCs w:val="22"/>
          <w:highlight w:val="none"/>
        </w:rPr>
        <w:t>在产生中标候选人后，招标人将中标候选人的投标文件商务部分文件的所有内容（包括人员、业绩、奖项等资料）在</w:t>
      </w:r>
      <w:r>
        <w:rPr>
          <w:rFonts w:hint="eastAsia" w:ascii="宋体" w:hAnsi="宋体" w:cs="宋体"/>
          <w:color w:val="auto"/>
          <w:sz w:val="22"/>
          <w:szCs w:val="22"/>
          <w:highlight w:val="none"/>
          <w:u w:val="single"/>
        </w:rPr>
        <w:t>广州交易集团有限公司（广州公共资源交易中心）</w:t>
      </w:r>
      <w:r>
        <w:rPr>
          <w:rFonts w:hint="eastAsia" w:ascii="宋体" w:hAnsi="宋体"/>
          <w:color w:val="auto"/>
          <w:sz w:val="22"/>
          <w:szCs w:val="22"/>
          <w:highlight w:val="none"/>
        </w:rPr>
        <w:t>交易平台和广东省招标投标监管网公开</w:t>
      </w:r>
      <w:r>
        <w:rPr>
          <w:rFonts w:hint="eastAsia" w:ascii="宋体" w:hAnsi="宋体" w:cs="宋体"/>
          <w:color w:val="auto"/>
          <w:sz w:val="22"/>
          <w:szCs w:val="22"/>
          <w:highlight w:val="none"/>
        </w:rPr>
        <w:t>。</w:t>
      </w:r>
    </w:p>
    <w:p w14:paraId="55ABA356">
      <w:pPr>
        <w:spacing w:line="360" w:lineRule="auto"/>
        <w:ind w:firstLine="433" w:firstLineChars="196"/>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条款号：28.</w:t>
      </w:r>
      <w:r>
        <w:rPr>
          <w:rFonts w:hint="eastAsia" w:ascii="宋体" w:hAnsi="宋体" w:cs="宋体"/>
          <w:b/>
          <w:color w:val="auto"/>
          <w:sz w:val="22"/>
          <w:szCs w:val="22"/>
          <w:highlight w:val="none"/>
          <w:lang w:val="en-US" w:eastAsia="zh-CN"/>
        </w:rPr>
        <w:t>2</w:t>
      </w:r>
      <w:r>
        <w:rPr>
          <w:rFonts w:hint="eastAsia" w:ascii="宋体" w:hAnsi="宋体" w:cs="宋体"/>
          <w:b/>
          <w:color w:val="auto"/>
          <w:sz w:val="22"/>
          <w:szCs w:val="22"/>
          <w:highlight w:val="none"/>
        </w:rPr>
        <w:t xml:space="preserve">                        修改类型：修改</w:t>
      </w:r>
    </w:p>
    <w:p w14:paraId="6D8F4D2B">
      <w:pP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28.</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A626A8E">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28.</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中标通知书发出之日起30日后，中标人未按上款的规定与招标人订立合同，招标人将解除中标通知书，</w:t>
      </w:r>
      <w:r>
        <w:rPr>
          <w:rFonts w:hint="eastAsia" w:ascii="宋体" w:hAnsi="宋体" w:cs="宋体"/>
          <w:color w:val="auto"/>
          <w:sz w:val="22"/>
          <w:szCs w:val="22"/>
          <w:highlight w:val="none"/>
          <w:u w:val="single"/>
        </w:rPr>
        <w:t>原中标人依法承担相应法律责任。原中标人给招标人造成的损失，应当对</w:t>
      </w:r>
      <w:r>
        <w:rPr>
          <w:rFonts w:hint="eastAsia" w:ascii="宋体" w:hAnsi="宋体" w:cs="宋体"/>
          <w:color w:val="auto"/>
          <w:sz w:val="22"/>
          <w:szCs w:val="22"/>
          <w:highlight w:val="none"/>
          <w:u w:val="single"/>
          <w:lang w:val="en-US" w:eastAsia="zh-CN"/>
        </w:rPr>
        <w:t>其</w:t>
      </w:r>
      <w:r>
        <w:rPr>
          <w:rFonts w:hint="eastAsia" w:ascii="宋体" w:hAnsi="宋体" w:cs="宋体"/>
          <w:color w:val="auto"/>
          <w:sz w:val="22"/>
          <w:szCs w:val="22"/>
          <w:highlight w:val="none"/>
          <w:u w:val="single"/>
        </w:rPr>
        <w:t>予以赔偿。</w:t>
      </w:r>
      <w:r>
        <w:rPr>
          <w:rFonts w:hint="eastAsia" w:ascii="宋体" w:hAnsi="宋体" w:cs="宋体"/>
          <w:color w:val="auto"/>
          <w:sz w:val="22"/>
          <w:szCs w:val="22"/>
          <w:highlight w:val="none"/>
        </w:rPr>
        <w:t>原中标人有异议的，可以向人民法院起诉。</w:t>
      </w:r>
    </w:p>
    <w:p w14:paraId="32F31A57">
      <w:pPr>
        <w:spacing w:line="360" w:lineRule="auto"/>
        <w:ind w:firstLine="433" w:firstLineChars="196"/>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条款号：28.3                        修改类型：修改</w:t>
      </w:r>
    </w:p>
    <w:p w14:paraId="44D16D7D">
      <w:pP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28.3非经招标人同意，中标人在投标过程中使用的银行名称及帐号至完成竣工结算不得变更，否则招标人有权停止工程款项的拔付及至解除合同，由此造成的一切责任由中标人承担。</w:t>
      </w:r>
    </w:p>
    <w:p w14:paraId="5411F4CE">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28.3非经招标人同意，中标人在投标过程中使用的银行名称及</w:t>
      </w:r>
      <w:r>
        <w:rPr>
          <w:rFonts w:hint="eastAsia" w:ascii="宋体" w:hAnsi="宋体" w:cs="宋体"/>
          <w:color w:val="auto"/>
          <w:sz w:val="22"/>
          <w:szCs w:val="22"/>
          <w:highlight w:val="none"/>
          <w:u w:val="single"/>
          <w:lang w:val="en-US" w:eastAsia="zh-CN"/>
        </w:rPr>
        <w:t>账号</w:t>
      </w:r>
      <w:r>
        <w:rPr>
          <w:rFonts w:hint="eastAsia" w:ascii="宋体" w:hAnsi="宋体" w:cs="宋体"/>
          <w:color w:val="auto"/>
          <w:sz w:val="22"/>
          <w:szCs w:val="22"/>
          <w:highlight w:val="none"/>
        </w:rPr>
        <w:t>至完成竣工结算不得变更，否则招标人有权停止工程款项的</w:t>
      </w:r>
      <w:r>
        <w:rPr>
          <w:rFonts w:hint="eastAsia" w:ascii="宋体" w:hAnsi="宋体" w:cs="宋体"/>
          <w:color w:val="auto"/>
          <w:sz w:val="22"/>
          <w:szCs w:val="22"/>
          <w:highlight w:val="none"/>
          <w:u w:val="single"/>
        </w:rPr>
        <w:t>拨付</w:t>
      </w:r>
      <w:r>
        <w:rPr>
          <w:rFonts w:hint="eastAsia" w:ascii="宋体" w:hAnsi="宋体" w:cs="宋体"/>
          <w:color w:val="auto"/>
          <w:sz w:val="22"/>
          <w:szCs w:val="22"/>
          <w:highlight w:val="none"/>
        </w:rPr>
        <w:t>及至解除合同，由此造成的一切责任由中标人承担。</w:t>
      </w:r>
    </w:p>
    <w:p w14:paraId="2F0D5210">
      <w:pPr>
        <w:spacing w:line="360" w:lineRule="auto"/>
        <w:ind w:firstLine="433" w:firstLineChars="196"/>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条款号：29.1                        修改类型：修改</w:t>
      </w:r>
    </w:p>
    <w:p w14:paraId="7C6BE02F">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29.1在收到中标通知书后的</w:t>
      </w:r>
      <w:r>
        <w:rPr>
          <w:rFonts w:hint="eastAsia" w:ascii="宋体" w:hAnsi="宋体" w:cs="宋体"/>
          <w:b/>
          <w:color w:val="auto"/>
          <w:sz w:val="22"/>
          <w:szCs w:val="22"/>
          <w:highlight w:val="none"/>
        </w:rPr>
        <w:t>15日</w:t>
      </w:r>
      <w:r>
        <w:rPr>
          <w:rFonts w:hint="eastAsia" w:ascii="宋体" w:hAnsi="宋体" w:cs="宋体"/>
          <w:color w:val="auto"/>
          <w:sz w:val="22"/>
          <w:szCs w:val="22"/>
          <w:highlight w:val="none"/>
        </w:rPr>
        <w:t>内，中标人应按本须知前附表第20项的规定向招标人提交履约担保。</w:t>
      </w:r>
    </w:p>
    <w:p w14:paraId="1540E68E">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29.1</w:t>
      </w:r>
      <w:r>
        <w:rPr>
          <w:rFonts w:hint="eastAsia" w:ascii="宋体" w:hAnsi="宋体" w:cs="宋体"/>
          <w:color w:val="auto"/>
          <w:sz w:val="22"/>
          <w:szCs w:val="22"/>
          <w:highlight w:val="none"/>
          <w:u w:val="single"/>
        </w:rPr>
        <w:t>合同正式签订之日后的30日内</w:t>
      </w:r>
      <w:r>
        <w:rPr>
          <w:rFonts w:hint="eastAsia" w:ascii="宋体" w:hAnsi="宋体" w:cs="宋体"/>
          <w:color w:val="auto"/>
          <w:sz w:val="22"/>
          <w:szCs w:val="22"/>
          <w:highlight w:val="none"/>
        </w:rPr>
        <w:t>，中标人应按本须知前附表第20项的规定向招标人提交履约担保。</w:t>
      </w:r>
    </w:p>
    <w:p w14:paraId="3363D7A9">
      <w:pPr>
        <w:spacing w:line="360" w:lineRule="auto"/>
        <w:ind w:firstLine="433" w:firstLineChars="196"/>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条款号：29.2                        修改类型：修改</w:t>
      </w:r>
    </w:p>
    <w:p w14:paraId="2CF04581">
      <w:pPr>
        <w:spacing w:line="360" w:lineRule="auto"/>
        <w:ind w:firstLine="433" w:firstLineChars="196"/>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8453E9D">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：29.2</w:t>
      </w:r>
      <w:r>
        <w:rPr>
          <w:rFonts w:hint="eastAsia" w:ascii="宋体" w:hAnsi="宋体" w:cs="宋体"/>
          <w:color w:val="auto"/>
          <w:sz w:val="22"/>
          <w:szCs w:val="22"/>
          <w:highlight w:val="none"/>
          <w:u w:val="single"/>
        </w:rPr>
        <w:t>合同正式签订之日后的30日内</w:t>
      </w:r>
      <w:r>
        <w:rPr>
          <w:rFonts w:hint="eastAsia" w:ascii="宋体" w:hAnsi="宋体" w:cs="宋体"/>
          <w:color w:val="auto"/>
          <w:sz w:val="22"/>
          <w:szCs w:val="22"/>
          <w:highlight w:val="none"/>
        </w:rPr>
        <w:t>，中标人未按上款的规定递交履约担保，招标人将解除中标通知书，</w:t>
      </w:r>
      <w:r>
        <w:rPr>
          <w:rFonts w:hint="eastAsia" w:ascii="宋体" w:hAnsi="宋体" w:cs="宋体"/>
          <w:color w:val="auto"/>
          <w:sz w:val="22"/>
          <w:szCs w:val="22"/>
          <w:highlight w:val="none"/>
          <w:u w:val="single"/>
        </w:rPr>
        <w:t>原中标人依法承担相应法律责任。原中标人给招标人造成的损失，还应当予以赔偿</w:t>
      </w:r>
      <w:r>
        <w:rPr>
          <w:rFonts w:hint="eastAsia" w:ascii="宋体" w:hAnsi="宋体" w:cs="宋体"/>
          <w:color w:val="auto"/>
          <w:sz w:val="22"/>
          <w:szCs w:val="22"/>
          <w:highlight w:val="none"/>
        </w:rPr>
        <w:t>。原中标人有异议的，可以向人民法院起诉。</w:t>
      </w:r>
    </w:p>
    <w:p w14:paraId="62688D64">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条款号：31                          修改类型：修改</w:t>
      </w:r>
    </w:p>
    <w:p w14:paraId="4BDEDBF6">
      <w:pPr>
        <w:pBdr>
          <w:bottom w:val="single" w:color="auto" w:sz="6" w:space="1"/>
        </w:pBd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原文：31.其它费用</w:t>
      </w:r>
    </w:p>
    <w:p w14:paraId="109CFE8A">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31.</w:t>
      </w:r>
      <w:r>
        <w:rPr>
          <w:rFonts w:hint="eastAsia" w:ascii="宋体" w:hAnsi="宋体" w:cs="宋体"/>
          <w:b/>
          <w:bCs/>
          <w:color w:val="auto"/>
          <w:sz w:val="22"/>
          <w:szCs w:val="22"/>
          <w:highlight w:val="none"/>
        </w:rPr>
        <w:t>其它费用</w:t>
      </w:r>
    </w:p>
    <w:p w14:paraId="5481D59B">
      <w:pPr>
        <w:pBdr>
          <w:bottom w:val="single" w:color="auto" w:sz="6" w:space="1"/>
        </w:pBdr>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u w:val="single"/>
        </w:rPr>
        <w:t>中标人应交纳交易服务费，该费用包含在投标价中</w:t>
      </w:r>
      <w:r>
        <w:rPr>
          <w:rFonts w:hint="eastAsia" w:ascii="宋体" w:hAnsi="宋体" w:eastAsia="宋体" w:cs="宋体"/>
          <w:color w:val="auto"/>
          <w:sz w:val="22"/>
          <w:szCs w:val="22"/>
          <w:highlight w:val="none"/>
        </w:rPr>
        <w:t>。</w:t>
      </w:r>
    </w:p>
    <w:p w14:paraId="7BC9EA5E">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 w:val="22"/>
          <w:szCs w:val="22"/>
          <w:highlight w:val="none"/>
        </w:rPr>
        <w:t>（以下无正文）</w:t>
      </w:r>
    </w:p>
    <w:p w14:paraId="13F6E699">
      <w:pPr>
        <w:pStyle w:val="4"/>
        <w:spacing w:line="360" w:lineRule="auto"/>
        <w:ind w:left="0" w:leftChars="0"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bookmarkStart w:id="4" w:name="_Toc31334"/>
      <w:bookmarkStart w:id="5" w:name="_Toc21525492"/>
      <w:r>
        <w:rPr>
          <w:rFonts w:hint="eastAsia" w:ascii="宋体" w:hAnsi="宋体" w:eastAsia="宋体" w:cs="宋体"/>
          <w:color w:val="auto"/>
          <w:sz w:val="32"/>
          <w:szCs w:val="32"/>
          <w:highlight w:val="none"/>
        </w:rPr>
        <w:t>三、投标须知通用条款</w:t>
      </w:r>
      <w:bookmarkEnd w:id="4"/>
      <w:bookmarkEnd w:id="5"/>
    </w:p>
    <w:p w14:paraId="760ED946">
      <w:pPr>
        <w:pStyle w:val="6"/>
        <w:spacing w:before="156" w:after="156" w:line="360" w:lineRule="auto"/>
        <w:rPr>
          <w:rFonts w:hint="eastAsia" w:ascii="宋体" w:hAnsi="宋体" w:eastAsia="宋体" w:cs="宋体"/>
          <w:color w:val="auto"/>
          <w:sz w:val="22"/>
          <w:szCs w:val="22"/>
          <w:highlight w:val="none"/>
        </w:rPr>
      </w:pPr>
      <w:bookmarkStart w:id="6" w:name="_Toc21525493"/>
      <w:bookmarkStart w:id="7" w:name="_Toc12947"/>
      <w:r>
        <w:rPr>
          <w:rFonts w:hint="eastAsia" w:ascii="宋体" w:hAnsi="宋体" w:eastAsia="宋体" w:cs="宋体"/>
          <w:color w:val="auto"/>
          <w:sz w:val="22"/>
          <w:szCs w:val="22"/>
          <w:highlight w:val="none"/>
        </w:rPr>
        <w:t>（一）总则</w:t>
      </w:r>
      <w:bookmarkEnd w:id="6"/>
      <w:bookmarkEnd w:id="7"/>
    </w:p>
    <w:p w14:paraId="59D141E6">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1、定义</w:t>
      </w:r>
    </w:p>
    <w:p w14:paraId="1EAB8542">
      <w:pPr>
        <w:pStyle w:val="18"/>
        <w:spacing w:after="0" w:line="360" w:lineRule="auto"/>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本招标文件使用的下列词语具有如下规定的意义：</w:t>
      </w:r>
    </w:p>
    <w:p w14:paraId="546456C1">
      <w:pPr>
        <w:pStyle w:val="18"/>
        <w:spacing w:after="0" w:line="360" w:lineRule="auto"/>
        <w:ind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（1）“招标人”（即发包人）、“项目建设管理单位”（或称“项目代建单位”）、“招标代理”、“设计单位”、“监理单位”均已在投标须知前附表中列明。</w:t>
      </w:r>
    </w:p>
    <w:p w14:paraId="5E9F9F14">
      <w:pPr>
        <w:pStyle w:val="18"/>
        <w:spacing w:after="0"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（2）“投标人”指向招标人提交投标文件的当事人。   </w:t>
      </w:r>
    </w:p>
    <w:p w14:paraId="40A54A22">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（3）“承包人”指其投标被招标人接受并与其签订承包合同的当事人。</w:t>
      </w:r>
    </w:p>
    <w:p w14:paraId="71924784">
      <w:pPr>
        <w:pStyle w:val="18"/>
        <w:spacing w:after="0"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（4）“招标文件”指由招标代理发出的本文件（包括全部章节、附件）及招标答疑会会议纪要和</w:t>
      </w:r>
      <w:r>
        <w:rPr>
          <w:rFonts w:hint="eastAsia" w:ascii="宋体" w:hAnsi="宋体" w:eastAsia="宋体" w:cs="宋体"/>
          <w:bCs/>
          <w:color w:val="auto"/>
          <w:sz w:val="22"/>
          <w:szCs w:val="22"/>
          <w:highlight w:val="none"/>
        </w:rPr>
        <w:t>招标文件的澄清与修改</w:t>
      </w:r>
      <w:r>
        <w:rPr>
          <w:rFonts w:hint="eastAsia" w:ascii="宋体" w:hAnsi="宋体" w:eastAsia="宋体" w:cs="宋体"/>
          <w:color w:val="auto"/>
          <w:sz w:val="22"/>
          <w:szCs w:val="22"/>
          <w:highlight w:val="none"/>
        </w:rPr>
        <w:t>文件。</w:t>
      </w:r>
    </w:p>
    <w:p w14:paraId="3182FE56">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（5）“投标文件”指投标人根据本项目招标文件向招标人提交的全部文件。</w:t>
      </w:r>
    </w:p>
    <w:p w14:paraId="548DCCA2">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（6）“书面形式”指打字或印刷的文件和数据电文（包括电报、电传、传真、电子数据交换和电子邮件）。</w:t>
      </w:r>
    </w:p>
    <w:p w14:paraId="32A3CBDD">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2、招标说明</w:t>
      </w:r>
    </w:p>
    <w:p w14:paraId="5666647B">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2.1本招标工程项目按照《中华人民共和国招标投标法》等有关法律、行政法规、规章和规范性文件，通过招标方式选定承包人。</w:t>
      </w:r>
    </w:p>
    <w:p w14:paraId="6C1D3941">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2.2工程名称、建设地点、建设规模、承包方式、质量标准、招标范围、工期要求等均在投标须知前附表中列明。</w:t>
      </w:r>
    </w:p>
    <w:p w14:paraId="413DAAA2">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2.3设计说明：详见招标图纸。</w:t>
      </w:r>
    </w:p>
    <w:p w14:paraId="0B498E21">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2.4工程施工特点：详见招标图纸。</w:t>
      </w:r>
    </w:p>
    <w:p w14:paraId="65606AAD">
      <w:pPr>
        <w:tabs>
          <w:tab w:val="left" w:pos="105"/>
        </w:tabs>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3．资金来源</w:t>
      </w:r>
    </w:p>
    <w:p w14:paraId="61AD0A88">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3.1本招标工程项目资金来源见投标须知前附表第9项</w:t>
      </w:r>
    </w:p>
    <w:p w14:paraId="5B0EC5BD">
      <w:pPr>
        <w:tabs>
          <w:tab w:val="left" w:pos="105"/>
        </w:tabs>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4．合格投标人的条件</w:t>
      </w:r>
    </w:p>
    <w:p w14:paraId="1C1EFE4F">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4.1详见本项目招标公告</w:t>
      </w:r>
    </w:p>
    <w:p w14:paraId="12ED25F8">
      <w:pPr>
        <w:tabs>
          <w:tab w:val="left" w:pos="105"/>
        </w:tabs>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5．踏勘现场</w:t>
      </w:r>
    </w:p>
    <w:p w14:paraId="3F32E20A">
      <w:pP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5.1 投标人应按本投标须知前附表第15项所述时间和要求对工程现场及周围环境进行踏勘，</w:t>
      </w:r>
      <w:r>
        <w:rPr>
          <w:rFonts w:hint="eastAsia" w:ascii="宋体" w:hAnsi="宋体" w:eastAsia="宋体" w:cs="宋体"/>
          <w:color w:val="auto"/>
          <w:sz w:val="22"/>
          <w:szCs w:val="22"/>
          <w:highlight w:val="none"/>
        </w:rPr>
        <w:t>投标人应充分重视和仔细地进行这种考察，</w:t>
      </w:r>
      <w:r>
        <w:rPr>
          <w:rFonts w:hint="eastAsia" w:ascii="宋体" w:hAnsi="宋体" w:eastAsia="宋体" w:cs="宋体"/>
          <w:bCs/>
          <w:color w:val="auto"/>
          <w:sz w:val="22"/>
          <w:szCs w:val="22"/>
          <w:highlight w:val="none"/>
        </w:rPr>
        <w:t>以便投标人获取</w:t>
      </w:r>
      <w:r>
        <w:rPr>
          <w:rFonts w:hint="eastAsia" w:ascii="宋体" w:hAnsi="宋体" w:eastAsia="宋体" w:cs="宋体"/>
          <w:color w:val="auto"/>
          <w:sz w:val="22"/>
          <w:szCs w:val="22"/>
          <w:highlight w:val="none"/>
        </w:rPr>
        <w:t>那些须投标人自己负责的</w:t>
      </w:r>
      <w:r>
        <w:rPr>
          <w:rFonts w:hint="eastAsia" w:ascii="宋体" w:hAnsi="宋体" w:eastAsia="宋体" w:cs="宋体"/>
          <w:bCs/>
          <w:color w:val="auto"/>
          <w:sz w:val="22"/>
          <w:szCs w:val="22"/>
          <w:highlight w:val="none"/>
        </w:rPr>
        <w:t>有关编制投标文件和签署合同所涉及现场所有的资料。</w:t>
      </w:r>
      <w:r>
        <w:rPr>
          <w:rFonts w:hint="eastAsia" w:ascii="宋体" w:hAnsi="宋体" w:eastAsia="宋体" w:cs="宋体"/>
          <w:color w:val="auto"/>
          <w:sz w:val="22"/>
          <w:szCs w:val="22"/>
          <w:highlight w:val="none"/>
        </w:rPr>
        <w:t>一旦中标，这种考察即被认为其结果已在中标文件中得到充分反映。考察现场的费用由投标人自己承担。</w:t>
      </w:r>
    </w:p>
    <w:p w14:paraId="4C18F3A1">
      <w:pPr>
        <w:tabs>
          <w:tab w:val="left" w:pos="105"/>
        </w:tabs>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5.2 招标人向投标人提供的有关现场的数据和资料，是招标人现有的能被投标人利用的资料，招标人对投标人做出的任何推论、理解和结论均不负责任。</w:t>
      </w:r>
    </w:p>
    <w:p w14:paraId="77834F7C">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5.3 经招标人允许，投标人可为踏勘目的进入招标人的项目现场。</w:t>
      </w:r>
      <w:r>
        <w:rPr>
          <w:rFonts w:hint="eastAsia" w:ascii="宋体" w:hAnsi="宋体" w:eastAsia="宋体" w:cs="宋体"/>
          <w:color w:val="auto"/>
          <w:sz w:val="22"/>
          <w:szCs w:val="22"/>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color w:val="auto"/>
          <w:sz w:val="22"/>
          <w:szCs w:val="22"/>
          <w:highlight w:val="none"/>
        </w:rPr>
        <w:t>投标人不得因此使招标人承担有关的责任和蒙受损失。</w:t>
      </w:r>
    </w:p>
    <w:p w14:paraId="48FF1AA2">
      <w:pPr>
        <w:tabs>
          <w:tab w:val="left" w:pos="105"/>
        </w:tabs>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6．投标费用</w:t>
      </w:r>
    </w:p>
    <w:p w14:paraId="1236B0B3">
      <w:pPr>
        <w:tabs>
          <w:tab w:val="left" w:pos="105"/>
        </w:tabs>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w:t>
      </w:r>
      <w:r>
        <w:rPr>
          <w:rFonts w:hint="eastAsia" w:ascii="宋体" w:hAnsi="宋体" w:eastAsia="宋体" w:cs="宋体"/>
          <w:color w:val="auto"/>
          <w:sz w:val="22"/>
          <w:szCs w:val="22"/>
          <w:highlight w:val="none"/>
        </w:rPr>
        <w:t>不论投标结果如何，投标人应承担</w:t>
      </w:r>
      <w:r>
        <w:rPr>
          <w:rFonts w:hint="eastAsia" w:ascii="宋体" w:hAnsi="宋体" w:eastAsia="宋体" w:cs="宋体"/>
          <w:bCs/>
          <w:color w:val="auto"/>
          <w:sz w:val="22"/>
          <w:szCs w:val="22"/>
          <w:highlight w:val="none"/>
        </w:rPr>
        <w:t>自身</w:t>
      </w:r>
      <w:r>
        <w:rPr>
          <w:rFonts w:hint="eastAsia" w:ascii="宋体" w:hAnsi="宋体" w:eastAsia="宋体" w:cs="宋体"/>
          <w:color w:val="auto"/>
          <w:sz w:val="22"/>
          <w:szCs w:val="22"/>
          <w:highlight w:val="none"/>
        </w:rPr>
        <w:t>因投标文件编制、递交及其他</w:t>
      </w:r>
      <w:r>
        <w:rPr>
          <w:rFonts w:hint="eastAsia" w:ascii="宋体" w:hAnsi="宋体" w:eastAsia="宋体" w:cs="宋体"/>
          <w:bCs/>
          <w:color w:val="auto"/>
          <w:sz w:val="22"/>
          <w:szCs w:val="22"/>
          <w:highlight w:val="none"/>
        </w:rPr>
        <w:t>参加本招标活动</w:t>
      </w:r>
      <w:r>
        <w:rPr>
          <w:rFonts w:hint="eastAsia" w:ascii="宋体" w:hAnsi="宋体" w:eastAsia="宋体" w:cs="宋体"/>
          <w:color w:val="auto"/>
          <w:sz w:val="22"/>
          <w:szCs w:val="22"/>
          <w:highlight w:val="none"/>
        </w:rPr>
        <w:t>所涉及的一切费用，招标人对上述费用不负任何责任。</w:t>
      </w:r>
    </w:p>
    <w:p w14:paraId="05CA926D">
      <w:pPr>
        <w:pStyle w:val="6"/>
        <w:spacing w:before="156" w:after="156" w:line="360" w:lineRule="auto"/>
        <w:rPr>
          <w:rFonts w:hint="eastAsia" w:ascii="宋体" w:hAnsi="宋体" w:eastAsia="宋体" w:cs="宋体"/>
          <w:color w:val="auto"/>
          <w:sz w:val="22"/>
          <w:szCs w:val="22"/>
          <w:highlight w:val="none"/>
        </w:rPr>
      </w:pPr>
      <w:bookmarkStart w:id="8" w:name="_Toc21525494"/>
      <w:bookmarkStart w:id="9" w:name="_Toc32111"/>
      <w:r>
        <w:rPr>
          <w:rFonts w:hint="eastAsia" w:ascii="宋体" w:hAnsi="宋体" w:eastAsia="宋体" w:cs="宋体"/>
          <w:color w:val="auto"/>
          <w:sz w:val="22"/>
          <w:szCs w:val="22"/>
          <w:highlight w:val="none"/>
        </w:rPr>
        <w:t>（二）招标文件</w:t>
      </w:r>
      <w:bookmarkEnd w:id="8"/>
      <w:bookmarkEnd w:id="9"/>
    </w:p>
    <w:p w14:paraId="476D00AE">
      <w:pPr>
        <w:tabs>
          <w:tab w:val="left" w:pos="105"/>
        </w:tabs>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7.招标文件的组成</w:t>
      </w:r>
    </w:p>
    <w:p w14:paraId="3314DF9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7.1</w:t>
      </w:r>
      <w:r>
        <w:rPr>
          <w:rFonts w:hint="eastAsia" w:ascii="宋体" w:hAnsi="宋体" w:eastAsia="宋体" w:cs="宋体"/>
          <w:color w:val="auto"/>
          <w:sz w:val="22"/>
          <w:szCs w:val="22"/>
          <w:highlight w:val="none"/>
        </w:rPr>
        <w:t>本招标文件包括下列文件，以及所有按本须知第8条发出的招标答疑会会议纪要和按本须知第9条发出的澄清或修改：</w:t>
      </w:r>
    </w:p>
    <w:p w14:paraId="618D4632">
      <w:pPr>
        <w:pStyle w:val="18"/>
        <w:spacing w:after="0" w:line="360" w:lineRule="auto"/>
        <w:ind w:left="-2"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 xml:space="preserve">第一章  </w:t>
      </w:r>
      <w:r>
        <w:rPr>
          <w:rFonts w:hint="eastAsia" w:ascii="宋体" w:hAnsi="宋体" w:eastAsia="宋体" w:cs="宋体"/>
          <w:color w:val="auto"/>
          <w:sz w:val="22"/>
          <w:szCs w:val="22"/>
          <w:highlight w:val="none"/>
        </w:rPr>
        <w:t>投标须知</w:t>
      </w:r>
    </w:p>
    <w:p w14:paraId="4258E1CC">
      <w:pPr>
        <w:pStyle w:val="18"/>
        <w:spacing w:after="0" w:line="360" w:lineRule="auto"/>
        <w:ind w:left="-2"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 xml:space="preserve">第二章  </w:t>
      </w:r>
      <w:r>
        <w:rPr>
          <w:rFonts w:hint="eastAsia" w:ascii="宋体" w:hAnsi="宋体" w:eastAsia="宋体" w:cs="宋体"/>
          <w:color w:val="auto"/>
          <w:sz w:val="22"/>
          <w:szCs w:val="22"/>
          <w:highlight w:val="none"/>
        </w:rPr>
        <w:t>开标、评标及定标办法</w:t>
      </w:r>
    </w:p>
    <w:p w14:paraId="1467A613">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第三章  合同条款</w:t>
      </w:r>
    </w:p>
    <w:p w14:paraId="5A993F9A">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 xml:space="preserve">第四章  </w:t>
      </w:r>
      <w:r>
        <w:rPr>
          <w:rFonts w:hint="eastAsia" w:ascii="宋体" w:hAnsi="宋体" w:eastAsia="宋体" w:cs="宋体"/>
          <w:color w:val="auto"/>
          <w:sz w:val="22"/>
          <w:szCs w:val="22"/>
          <w:highlight w:val="none"/>
        </w:rPr>
        <w:t>投标文件格式</w:t>
      </w:r>
    </w:p>
    <w:p w14:paraId="407D240E">
      <w:pPr>
        <w:pStyle w:val="18"/>
        <w:spacing w:after="0" w:line="360" w:lineRule="auto"/>
        <w:ind w:left="-2"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 xml:space="preserve">第五章  </w:t>
      </w:r>
      <w:r>
        <w:rPr>
          <w:rFonts w:hint="eastAsia" w:ascii="宋体" w:hAnsi="宋体" w:eastAsia="宋体" w:cs="宋体"/>
          <w:color w:val="auto"/>
          <w:sz w:val="22"/>
          <w:szCs w:val="22"/>
          <w:highlight w:val="none"/>
        </w:rPr>
        <w:t>技术条件（工程建设标准）（另册）</w:t>
      </w:r>
    </w:p>
    <w:p w14:paraId="2FD5A9B7">
      <w:pPr>
        <w:pStyle w:val="18"/>
        <w:spacing w:after="0" w:line="360" w:lineRule="auto"/>
        <w:ind w:left="-2"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 xml:space="preserve">第六章  </w:t>
      </w:r>
      <w:r>
        <w:rPr>
          <w:rFonts w:hint="eastAsia" w:ascii="宋体" w:hAnsi="宋体" w:eastAsia="宋体" w:cs="宋体"/>
          <w:color w:val="auto"/>
          <w:sz w:val="22"/>
          <w:szCs w:val="22"/>
          <w:highlight w:val="none"/>
        </w:rPr>
        <w:t>图纸及勘察资料（另册）</w:t>
      </w:r>
    </w:p>
    <w:p w14:paraId="70987BF8">
      <w:pPr>
        <w:pStyle w:val="18"/>
        <w:spacing w:after="0" w:line="360" w:lineRule="auto"/>
        <w:ind w:left="-2"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第七章  招标</w:t>
      </w:r>
      <w:r>
        <w:rPr>
          <w:rFonts w:hint="eastAsia" w:ascii="宋体" w:hAnsi="宋体" w:eastAsia="宋体" w:cs="宋体"/>
          <w:color w:val="auto"/>
          <w:sz w:val="22"/>
          <w:szCs w:val="22"/>
          <w:highlight w:val="none"/>
        </w:rPr>
        <w:t>工程量清单（另册）</w:t>
      </w:r>
    </w:p>
    <w:p w14:paraId="7386CAEA">
      <w:pPr>
        <w:pStyle w:val="18"/>
        <w:spacing w:after="0" w:line="360" w:lineRule="auto"/>
        <w:ind w:left="-2"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第八章  最高投标限价</w:t>
      </w:r>
    </w:p>
    <w:p w14:paraId="3DC3D7B2">
      <w:pPr>
        <w:pStyle w:val="18"/>
        <w:spacing w:after="0" w:line="360" w:lineRule="auto"/>
        <w:ind w:left="-2"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rPr>
        <w:t>注：招标人应在技术条件（工程建设标准）中明确施工现场建筑垃圾源头减量的具体要求和建筑垃圾综合利用产品的使用要求。</w:t>
      </w:r>
    </w:p>
    <w:p w14:paraId="324A0293">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C167D60">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 投标人一旦中标，招标文件的内容对招标人和中标人双方均有约束力。</w:t>
      </w:r>
    </w:p>
    <w:p w14:paraId="2BE9766F">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8．招标答疑</w:t>
      </w:r>
    </w:p>
    <w:p w14:paraId="4BFE33FC">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 投标人若对招标文件（包括招标图纸）中有疑问，可以书面形式通过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交易平台提交给招标人或招标代理人，提交形式见本须知前附表第16项。</w:t>
      </w:r>
    </w:p>
    <w:p w14:paraId="70CCE95A">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8.2招标答疑会会议纪要将在提交投标文件截止时间15日前在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 “项目答疑纪要”专区公开发布。答疑纪要一经在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交易平台发布，视作已发放给所有投标人。</w:t>
      </w:r>
    </w:p>
    <w:p w14:paraId="11C6C59D">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8.3答疑会会议纪要为招标文件的一部分。</w:t>
      </w:r>
    </w:p>
    <w:p w14:paraId="2105991E">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8.4若招标答疑会会议纪要与招标文件有矛盾，以答疑会议纪要最后发出的书面形式的文件为准。</w:t>
      </w:r>
    </w:p>
    <w:p w14:paraId="0466EA9E">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9.招标文件的澄清与修改</w:t>
      </w:r>
    </w:p>
    <w:p w14:paraId="139AF552">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9.1招标文件发出后,在提交投标文件截止时间15日前，招标人可对招标文件进行必要的澄清或修改。</w:t>
      </w:r>
    </w:p>
    <w:p w14:paraId="54DBBFE8">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9.2招标文件的澄清或修改将在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交易平台“项目答疑纪要”专区公开发布。答疑纪要一经在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交易平台发布，视作已发放给所有投标人，以</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交易平台上网发布时间作为送达时间。</w:t>
      </w:r>
    </w:p>
    <w:p w14:paraId="7B810D87">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9.3招标文件的修改内容为招标文件的组成部分。</w:t>
      </w:r>
    </w:p>
    <w:p w14:paraId="03BE82E5">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9.4招标文件的澄清或修改均以书面形式明确的内容为准。当招标文件的澄清、修改、补充等在同一内容的表述不一致时，以最后发出的书面形式的文件为准。</w:t>
      </w:r>
    </w:p>
    <w:p w14:paraId="7AB9E489">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BFBBD26">
      <w:pPr>
        <w:pStyle w:val="6"/>
        <w:spacing w:before="156" w:after="156" w:line="360" w:lineRule="auto"/>
        <w:rPr>
          <w:rFonts w:hint="eastAsia" w:ascii="宋体" w:hAnsi="宋体" w:eastAsia="宋体" w:cs="宋体"/>
          <w:color w:val="auto"/>
          <w:sz w:val="22"/>
          <w:szCs w:val="22"/>
          <w:highlight w:val="none"/>
        </w:rPr>
      </w:pPr>
      <w:bookmarkStart w:id="10" w:name="_Toc21525495"/>
      <w:bookmarkStart w:id="11" w:name="_Toc32542"/>
      <w:r>
        <w:rPr>
          <w:rFonts w:hint="eastAsia" w:ascii="宋体" w:hAnsi="宋体" w:eastAsia="宋体" w:cs="宋体"/>
          <w:color w:val="auto"/>
          <w:sz w:val="22"/>
          <w:szCs w:val="22"/>
          <w:highlight w:val="none"/>
        </w:rPr>
        <w:t>（三）投标文件的编制</w:t>
      </w:r>
      <w:bookmarkEnd w:id="10"/>
      <w:bookmarkEnd w:id="11"/>
    </w:p>
    <w:p w14:paraId="48575547">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10．投标文件的语言及度量衡单位</w:t>
      </w:r>
    </w:p>
    <w:p w14:paraId="33397B96">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 投标文件和与投标有关的所有文件均应使用中文。</w:t>
      </w:r>
    </w:p>
    <w:p w14:paraId="375979DC">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 除工程规范另有规定外，投标文件使用的度量衡单位，均采用中华人民共和国法定计量单位。</w:t>
      </w:r>
    </w:p>
    <w:p w14:paraId="1F879C50">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11．投标文件的组成</w:t>
      </w:r>
    </w:p>
    <w:p w14:paraId="1E1EA471">
      <w:pPr>
        <w:pStyle w:val="18"/>
        <w:spacing w:after="0"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11.1 投标文件由技术部分（含资格审查文件）和经济部分二部分投标文件组成</w:t>
      </w:r>
      <w:r>
        <w:rPr>
          <w:rFonts w:hint="eastAsia" w:ascii="宋体" w:hAnsi="宋体" w:eastAsia="宋体" w:cs="宋体"/>
          <w:b/>
          <w:color w:val="auto"/>
          <w:sz w:val="22"/>
          <w:szCs w:val="22"/>
          <w:highlight w:val="none"/>
        </w:rPr>
        <w:t>。</w:t>
      </w:r>
    </w:p>
    <w:p w14:paraId="5F2F01C6">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11.2投标文件技术标部分主要包括下列内容:</w:t>
      </w:r>
    </w:p>
    <w:p w14:paraId="7849BF8F">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11.2.1 技术投标文件</w:t>
      </w:r>
      <w:r>
        <w:rPr>
          <w:rFonts w:hint="eastAsia" w:ascii="宋体" w:hAnsi="宋体" w:eastAsia="宋体" w:cs="宋体"/>
          <w:color w:val="auto"/>
          <w:sz w:val="22"/>
          <w:szCs w:val="22"/>
          <w:highlight w:val="none"/>
        </w:rPr>
        <w:t>(按招标文件的要求填写)</w:t>
      </w:r>
      <w:r>
        <w:rPr>
          <w:rFonts w:hint="eastAsia" w:ascii="宋体" w:hAnsi="宋体" w:eastAsia="宋体" w:cs="宋体"/>
          <w:bCs/>
          <w:color w:val="auto"/>
          <w:sz w:val="22"/>
          <w:szCs w:val="22"/>
          <w:highlight w:val="none"/>
        </w:rPr>
        <w:t>；</w:t>
      </w:r>
    </w:p>
    <w:p w14:paraId="674B73F5">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11.2.2 资格审查文件：</w:t>
      </w:r>
    </w:p>
    <w:p w14:paraId="3ED04CA6">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（1）投标人声明； </w:t>
      </w:r>
    </w:p>
    <w:p w14:paraId="66A185CF">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（2）法定代表人证明书、法定代表人签字或盖章的本投标文件授权委托证明书；</w:t>
      </w:r>
    </w:p>
    <w:p w14:paraId="10661FBB">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（3）企业营业执照（取自平台内上传件）；</w:t>
      </w:r>
    </w:p>
    <w:p w14:paraId="6A07A022">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（4）企业资质证书（取自平台内上传件）；</w:t>
      </w:r>
    </w:p>
    <w:p w14:paraId="202B8452">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（5）建筑施工企业安全生产许可证（取自平台内上传件）；</w:t>
      </w:r>
    </w:p>
    <w:p w14:paraId="1D8D1AB4">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（6）项目负责人（按网上投标登记时选择拟投标的项目负责人）</w:t>
      </w:r>
    </w:p>
    <w:p w14:paraId="036D3A16">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（7）专职安全员（按网上投标登记时选择拟投标的专职安全员）</w:t>
      </w:r>
    </w:p>
    <w:p w14:paraId="21A31D21">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（8）拟委托技术负责人的相关证书、资料（具体要求由招标人明确）</w:t>
      </w:r>
    </w:p>
    <w:p w14:paraId="7CF4985A">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（9）拟委派项目负责人的建造师注册证书（取自平台内上传件）；  </w:t>
      </w:r>
    </w:p>
    <w:p w14:paraId="58DA19CA">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（10）项目负责人安全生产考核合格证明或在有效期内的安全考核合格证书（B类）或建筑施工企业项目负责人安全生产考核合格证书（取自平台内上传件）；</w:t>
      </w:r>
    </w:p>
    <w:p w14:paraId="6E1C9242">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（11）专职安全员须具有在有效期内的安全考核合格证书（C类）或建筑施工企业专职安全生产管理人员安全生产考核合格证书（取自平台内上传件）；</w:t>
      </w:r>
    </w:p>
    <w:p w14:paraId="6138F5E0">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（12）用于资格审查的业绩（设置业绩要求时选择此项，投标人</w:t>
      </w:r>
      <w:r>
        <w:rPr>
          <w:rFonts w:hint="eastAsia" w:ascii="宋体" w:hAnsi="宋体" w:eastAsia="宋体" w:cs="宋体"/>
          <w:color w:val="auto"/>
          <w:sz w:val="22"/>
          <w:szCs w:val="22"/>
          <w:highlight w:val="none"/>
        </w:rPr>
        <w:t>须提供类似工程业绩的项目名称及项目编号，具体格式由招标人自定</w:t>
      </w:r>
      <w:r>
        <w:rPr>
          <w:rFonts w:hint="eastAsia" w:ascii="宋体" w:hAnsi="宋体" w:eastAsia="宋体" w:cs="宋体"/>
          <w:bCs/>
          <w:color w:val="auto"/>
          <w:sz w:val="22"/>
          <w:szCs w:val="22"/>
          <w:highlight w:val="none"/>
        </w:rPr>
        <w:t>）；</w:t>
      </w:r>
    </w:p>
    <w:p w14:paraId="238B628A">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（13）资格审查前，投标人须在广州市住房和城乡建设局建立企业信用档案，拟担任本工程项目负责人、专职安全员须是本企业信用档案中的在册人员。</w:t>
      </w:r>
    </w:p>
    <w:p w14:paraId="57A14829">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（14）列明主办单位的联合体工作协议（采用联合体投标时需递交，投标人拟任本工程项目负责人应为联合体主办方信用档案中的在册人员，</w:t>
      </w:r>
      <w:r>
        <w:rPr>
          <w:rFonts w:hint="eastAsia" w:ascii="宋体" w:hAnsi="宋体" w:eastAsia="宋体" w:cs="宋体"/>
          <w:color w:val="auto"/>
          <w:sz w:val="22"/>
          <w:szCs w:val="22"/>
          <w:highlight w:val="none"/>
        </w:rPr>
        <w:t>联合体工作协议应明确约定各方拟承担的工作和责任</w:t>
      </w:r>
      <w:r>
        <w:rPr>
          <w:rFonts w:hint="eastAsia" w:ascii="宋体" w:hAnsi="宋体" w:eastAsia="宋体" w:cs="宋体"/>
          <w:bCs/>
          <w:color w:val="auto"/>
          <w:sz w:val="22"/>
          <w:szCs w:val="22"/>
          <w:highlight w:val="none"/>
        </w:rPr>
        <w:t xml:space="preserve">）； </w:t>
      </w:r>
    </w:p>
    <w:p w14:paraId="31C74020">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w:t>
      </w:r>
      <w:r>
        <w:rPr>
          <w:rFonts w:hint="eastAsia" w:ascii="宋体" w:hAnsi="宋体" w:eastAsia="宋体" w:cs="宋体"/>
          <w:color w:val="auto"/>
          <w:sz w:val="22"/>
          <w:szCs w:val="22"/>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3EB91FD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11.2.3项目管理机构配备。</w:t>
      </w:r>
    </w:p>
    <w:p w14:paraId="0F37FF2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（1）投标人应列出该项目工程的施工组织机构构成和画出机构框架图及其负责人；</w:t>
      </w:r>
    </w:p>
    <w:p w14:paraId="060F7AA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（2）投标人应详细列出该施工组织机构中主要成员的名单、简历资料、职务职称和在本项目中拟担任的职务等资料，并附上有关证明材料扫描件；</w:t>
      </w:r>
    </w:p>
    <w:p w14:paraId="10EED12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（3）其他辅助说明资料。</w:t>
      </w:r>
    </w:p>
    <w:p w14:paraId="02C30A4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11.2.4投标人在广州市可使用适合本工程的机械设备（附：机械设备为自有或租赁的说明；及承诺机械设备如属于租赁的，其租赁是不属于重复租赁）。</w:t>
      </w:r>
    </w:p>
    <w:p w14:paraId="481D4507">
      <w:pPr>
        <w:tabs>
          <w:tab w:val="left" w:pos="112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11.2.5施工组织设计或施工方案。</w:t>
      </w:r>
      <w:r>
        <w:rPr>
          <w:rFonts w:hint="eastAsia" w:ascii="宋体" w:hAnsi="宋体" w:eastAsia="宋体" w:cs="宋体"/>
          <w:bCs/>
          <w:color w:val="auto"/>
          <w:kern w:val="0"/>
          <w:sz w:val="22"/>
          <w:szCs w:val="22"/>
          <w:highlight w:val="none"/>
        </w:rPr>
        <w:t>（</w:t>
      </w:r>
      <w:r>
        <w:rPr>
          <w:rFonts w:hint="eastAsia" w:ascii="宋体" w:hAnsi="宋体" w:eastAsia="宋体" w:cs="宋体"/>
          <w:b/>
          <w:bCs/>
          <w:color w:val="auto"/>
          <w:kern w:val="0"/>
          <w:sz w:val="22"/>
          <w:szCs w:val="22"/>
          <w:highlight w:val="none"/>
        </w:rPr>
        <w:t>投标人在编制施工组织设计或施工方案时应按照招标人提出的施工现场建筑垃圾源头减量的具体要求以及建筑垃圾综合利用产品的使用要求提供相应措施。</w:t>
      </w:r>
      <w:r>
        <w:rPr>
          <w:rFonts w:hint="eastAsia" w:ascii="宋体" w:hAnsi="宋体" w:eastAsia="宋体" w:cs="宋体"/>
          <w:bCs/>
          <w:color w:val="auto"/>
          <w:kern w:val="0"/>
          <w:sz w:val="22"/>
          <w:szCs w:val="22"/>
          <w:highlight w:val="none"/>
        </w:rPr>
        <w:t>）</w:t>
      </w:r>
    </w:p>
    <w:p w14:paraId="26A47F20">
      <w:pPr>
        <w:tabs>
          <w:tab w:val="left" w:pos="112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11.2.6按照</w:t>
      </w:r>
      <w:r>
        <w:rPr>
          <w:rFonts w:hint="eastAsia" w:ascii="宋体" w:hAnsi="宋体" w:eastAsia="宋体" w:cs="宋体"/>
          <w:bCs/>
          <w:color w:val="auto"/>
          <w:sz w:val="22"/>
          <w:szCs w:val="22"/>
          <w:highlight w:val="none"/>
        </w:rPr>
        <w:t>招标文件要求</w:t>
      </w:r>
      <w:r>
        <w:rPr>
          <w:rFonts w:hint="eastAsia" w:ascii="宋体" w:hAnsi="宋体" w:eastAsia="宋体" w:cs="宋体"/>
          <w:color w:val="auto"/>
          <w:sz w:val="22"/>
          <w:szCs w:val="22"/>
          <w:highlight w:val="none"/>
        </w:rPr>
        <w:t>填写的《参与编制技术标投标文件人员名单》。</w:t>
      </w:r>
    </w:p>
    <w:p w14:paraId="662A1E41">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11.3 经济部分投标文件主要包括下列内容：</w:t>
      </w:r>
    </w:p>
    <w:p w14:paraId="6F2584E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 经济投标文件(按招标文件的要求填写)。</w:t>
      </w:r>
    </w:p>
    <w:p w14:paraId="27E6E91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3634762">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（1）投标总价封面、扉页；</w:t>
      </w:r>
    </w:p>
    <w:p w14:paraId="08141944">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（2）总说明</w:t>
      </w:r>
    </w:p>
    <w:p w14:paraId="6CF3CCBB">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（3）工程项目投标报价汇总表；</w:t>
      </w:r>
    </w:p>
    <w:p w14:paraId="2BBCF56E">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（4）单项工程投标报价汇总表；</w:t>
      </w:r>
    </w:p>
    <w:p w14:paraId="09522E66">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（5）单位工程投标报价汇总表；</w:t>
      </w:r>
    </w:p>
    <w:p w14:paraId="12FE1F29">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（6）分部分项工程清单与计价表；</w:t>
      </w:r>
    </w:p>
    <w:p w14:paraId="7894662D">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（7）单价措施项目清单与计价表；</w:t>
      </w:r>
    </w:p>
    <w:p w14:paraId="5E40AEDC">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（8）总价措施项目清单与计价表；</w:t>
      </w:r>
    </w:p>
    <w:p w14:paraId="4B6CDA64">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（9）综合单价分析表；</w:t>
      </w:r>
    </w:p>
    <w:p w14:paraId="2A45CA7B">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（10）其他项目清单与计价汇总表；</w:t>
      </w:r>
    </w:p>
    <w:p w14:paraId="787AAA8B">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（11）暂列金额明细表；</w:t>
      </w:r>
    </w:p>
    <w:p w14:paraId="47F216BB">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（12）材料（工程设备）暂估价明细表；</w:t>
      </w:r>
    </w:p>
    <w:p w14:paraId="7AFE7D82">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（13）专业工程暂估价明细表；</w:t>
      </w:r>
    </w:p>
    <w:p w14:paraId="080E7CCE">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（14）计日工表；</w:t>
      </w:r>
    </w:p>
    <w:p w14:paraId="773C2369">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（15）总承包服务计价表；</w:t>
      </w:r>
    </w:p>
    <w:p w14:paraId="574F14E5">
      <w:pPr>
        <w:spacing w:line="360" w:lineRule="auto"/>
        <w:ind w:firstLine="519" w:firstLineChars="2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（16）规费和税金项目计价表；</w:t>
      </w:r>
    </w:p>
    <w:p w14:paraId="38E0FF5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（17）人工、主要材料和设备一览表</w:t>
      </w:r>
    </w:p>
    <w:p w14:paraId="049032B3">
      <w:pPr>
        <w:tabs>
          <w:tab w:val="left" w:pos="112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11.3.3按照</w:t>
      </w:r>
      <w:r>
        <w:rPr>
          <w:rFonts w:hint="eastAsia" w:ascii="宋体" w:hAnsi="宋体" w:eastAsia="宋体" w:cs="宋体"/>
          <w:bCs/>
          <w:color w:val="auto"/>
          <w:sz w:val="22"/>
          <w:szCs w:val="22"/>
          <w:highlight w:val="none"/>
        </w:rPr>
        <w:t>招标文件要求</w:t>
      </w:r>
      <w:r>
        <w:rPr>
          <w:rFonts w:hint="eastAsia" w:ascii="宋体" w:hAnsi="宋体" w:eastAsia="宋体" w:cs="宋体"/>
          <w:color w:val="auto"/>
          <w:sz w:val="22"/>
          <w:szCs w:val="22"/>
          <w:highlight w:val="none"/>
        </w:rPr>
        <w:t>填写的《参与编制经济标投标文件人员名单》。</w:t>
      </w:r>
    </w:p>
    <w:p w14:paraId="1C0DF6BA">
      <w:pPr>
        <w:tabs>
          <w:tab w:val="left" w:pos="112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11.3.4若投标人的投标报价低于工程成本警戒价的，投标人还须提供详细的施工组织设计、单价、措施性费用、单价分析表、主要材料价格表、投标人成本分析供评标委员会评审。</w:t>
      </w:r>
    </w:p>
    <w:p w14:paraId="123A0430">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12．投标文件格式</w:t>
      </w:r>
    </w:p>
    <w:p w14:paraId="62213194">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 投标文件包括本须知第11条中规定的内容，投标人提交的投标文件应当使用招标文件所提供的投标文件全部格式（表格可以按同样格式扩展）。</w:t>
      </w:r>
    </w:p>
    <w:p w14:paraId="270FAC44">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512F2F6B">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12.3 </w:t>
      </w:r>
      <w:r>
        <w:rPr>
          <w:rFonts w:hint="eastAsia" w:ascii="宋体" w:hAnsi="宋体" w:eastAsia="宋体" w:cs="宋体"/>
          <w:bCs/>
          <w:color w:val="auto"/>
          <w:sz w:val="22"/>
          <w:szCs w:val="22"/>
          <w:highlight w:val="none"/>
        </w:rPr>
        <w:t>投标文件应按</w:t>
      </w:r>
      <w:r>
        <w:rPr>
          <w:rFonts w:hint="eastAsia" w:ascii="宋体" w:hAnsi="宋体" w:eastAsia="宋体" w:cs="宋体"/>
          <w:color w:val="auto"/>
          <w:sz w:val="22"/>
          <w:szCs w:val="22"/>
          <w:highlight w:val="none"/>
        </w:rPr>
        <w:t>照交易平台关于全流程电子化项目的相关指南进行编制，详见：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2ADF6D7F">
      <w:pPr>
        <w:pStyle w:val="18"/>
        <w:spacing w:after="0" w:line="360" w:lineRule="auto"/>
        <w:ind w:firstLine="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如不按上述要求编制引起系统无法检索、读取相关信息的，其后果由投标人承担。</w:t>
      </w:r>
    </w:p>
    <w:p w14:paraId="0F7F4554">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13．投标报价及造价承包和变更结算方式</w:t>
      </w:r>
    </w:p>
    <w:p w14:paraId="5A670402">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 本工程的投标报价采用投标须知前附表第12项所规定的方式。投标报价（含单价及总价）精确到“分”。</w:t>
      </w:r>
    </w:p>
    <w:p w14:paraId="4993677F">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4142E99B">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F834E5D">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5BBE9F0">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7CC74ED8">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13.5.1中标的投标文件工程量清单中已有相同项目的适用综合单价，则沿用；</w:t>
      </w:r>
    </w:p>
    <w:p w14:paraId="6DDD3F34">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46BE1B6">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7355AF25">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13.5.4 如相关定额没有相应子目的，其计价方式由招标人在本招标文件第三章中另行规定。未规定的，中标后双方协商约定。</w:t>
      </w:r>
    </w:p>
    <w:p w14:paraId="2A4E23A7">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13.6暂列金额、暂估价</w:t>
      </w:r>
    </w:p>
    <w:p w14:paraId="42B28132">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18A70D2">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暂估价是指招标人在工程量清单中提供的用于支付必然发生但暂时不能确定价格的材料的单价以及专业工程的金额。</w:t>
      </w:r>
    </w:p>
    <w:p w14:paraId="1DC2BE5C">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7C04D40F">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C7E1DD7">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0509130A">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46C0E75">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104F31B8">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30BCBEDC">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768E0F6E">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B2D28D5">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14．投标货币</w:t>
      </w:r>
    </w:p>
    <w:p w14:paraId="6D6C4249">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 本工程投标报价采用的币种为人民币。</w:t>
      </w:r>
    </w:p>
    <w:p w14:paraId="0394A065">
      <w:pPr>
        <w:pStyle w:val="18"/>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15．投标有效期</w:t>
      </w:r>
    </w:p>
    <w:p w14:paraId="5A4FAA34">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15.1 投标有效期见投标须知前附表第13项所规定的期限，在此期限内，凡符合本招标文件要求的投标文件均保持有效。</w:t>
      </w:r>
    </w:p>
    <w:p w14:paraId="09F356D2">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2626DDE0">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16．投标保证金</w:t>
      </w:r>
    </w:p>
    <w:p w14:paraId="26F9311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16.1投标人应按投标须知前附表第14项所述金额和时间递交</w:t>
      </w:r>
      <w:r>
        <w:rPr>
          <w:rFonts w:hint="eastAsia" w:ascii="宋体" w:hAnsi="宋体" w:eastAsia="宋体" w:cs="宋体"/>
          <w:bCs/>
          <w:color w:val="auto"/>
          <w:sz w:val="22"/>
          <w:szCs w:val="22"/>
          <w:highlight w:val="none"/>
        </w:rPr>
        <w:t>投标保证金</w:t>
      </w:r>
      <w:r>
        <w:rPr>
          <w:rFonts w:hint="eastAsia" w:ascii="宋体" w:hAnsi="宋体" w:eastAsia="宋体" w:cs="宋体"/>
          <w:color w:val="auto"/>
          <w:sz w:val="22"/>
          <w:szCs w:val="22"/>
          <w:highlight w:val="none"/>
        </w:rPr>
        <w:t>。招标人应当允许投标人自主选择现金、银行保函、保证保险、专业工程担保公司担保等方式缴纳投标保证金。</w:t>
      </w:r>
    </w:p>
    <w:p w14:paraId="3070B62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16.1.1 采用现金或者支票形式提交的，投标保证金须从投标人的银行基本账户转出。</w:t>
      </w:r>
    </w:p>
    <w:p w14:paraId="7B1193B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EC0BC3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16.1.3 采用电子形式的保函、担保或保证保险提交投标保证金的，应在招标文件中明确电子递交途径。</w:t>
      </w:r>
    </w:p>
    <w:p w14:paraId="52ED0DC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B04759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16.3投标保证金应依据法律法规的相关规定退还。</w:t>
      </w:r>
    </w:p>
    <w:p w14:paraId="6E4D9DF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16.4如有下列情况之一的，招标人可以不予退还投标保证金（是否退还投标保证金由招标人在招标文件中规定）：</w:t>
      </w:r>
    </w:p>
    <w:p w14:paraId="6995A7F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16.4.1因投标人原因造成投标文件未解密的；</w:t>
      </w:r>
    </w:p>
    <w:p w14:paraId="6B49B9A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16.4.2投标人在投标有效期内撤销投标文件；</w:t>
      </w:r>
    </w:p>
    <w:p w14:paraId="0A57D16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16.4.3中标人未能在规定期限内按要求提交履约担保；</w:t>
      </w:r>
    </w:p>
    <w:p w14:paraId="532BBF2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16.4.4中标人未能在规定期限内签署合同协议。</w:t>
      </w:r>
    </w:p>
    <w:p w14:paraId="7E7F015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16.5投标人如存在下列情况之一的，将被拒绝在一定时期内参与招标人后续工程投标（拒绝时限需在招标文件中明确）：</w:t>
      </w:r>
    </w:p>
    <w:p w14:paraId="2DCC1C9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16.5.1投标人存在16.4条款所列情形且投标人提交的保函、担保或保证保险无法兑付的；</w:t>
      </w:r>
    </w:p>
    <w:p w14:paraId="488A6C7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16.5.2采用非电子形式提交投标保证金的投标人存在16.4条款所列情形，且未按招标人要求补交银行保函、专业工程担保公司担保或保证保险原件的；</w:t>
      </w:r>
    </w:p>
    <w:p w14:paraId="2E71A57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16.5.3按招标文件要求免于提供投标保证金的投标人存在16.4条款所列情形，且未按招标人要求补交投标保证金的；</w:t>
      </w:r>
    </w:p>
    <w:p w14:paraId="1F49CA4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16.5.3按招标文件要求免于提供投标保证金的投标人存在16.4条款所列情形的。</w:t>
      </w:r>
    </w:p>
    <w:p w14:paraId="3F364B2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注：16.5.3款由招标人二选一，需在招标文件中明确。</w:t>
      </w:r>
    </w:p>
    <w:p w14:paraId="184A109C">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17．投标文件的签署</w:t>
      </w:r>
    </w:p>
    <w:p w14:paraId="27CE29B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319F2A16">
      <w:pPr>
        <w:pStyle w:val="6"/>
        <w:spacing w:before="156" w:after="156" w:line="360" w:lineRule="auto"/>
        <w:rPr>
          <w:rFonts w:hint="eastAsia" w:ascii="宋体" w:hAnsi="宋体" w:eastAsia="宋体" w:cs="宋体"/>
          <w:color w:val="auto"/>
          <w:sz w:val="22"/>
          <w:szCs w:val="22"/>
          <w:highlight w:val="none"/>
        </w:rPr>
      </w:pPr>
      <w:bookmarkStart w:id="12" w:name="_Toc21525496"/>
      <w:bookmarkStart w:id="13" w:name="_Toc24057"/>
      <w:r>
        <w:rPr>
          <w:rFonts w:hint="eastAsia" w:ascii="宋体" w:hAnsi="宋体" w:eastAsia="宋体" w:cs="宋体"/>
          <w:color w:val="auto"/>
          <w:sz w:val="22"/>
          <w:szCs w:val="22"/>
          <w:highlight w:val="none"/>
        </w:rPr>
        <w:t>（四）投标文件的提交</w:t>
      </w:r>
      <w:bookmarkEnd w:id="12"/>
      <w:bookmarkEnd w:id="13"/>
    </w:p>
    <w:p w14:paraId="1609D380">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18．</w:t>
      </w:r>
      <w:r>
        <w:rPr>
          <w:rFonts w:hint="eastAsia" w:ascii="宋体" w:hAnsi="宋体" w:eastAsia="宋体" w:cs="宋体"/>
          <w:b/>
          <w:color w:val="auto"/>
          <w:sz w:val="22"/>
          <w:szCs w:val="22"/>
          <w:highlight w:val="none"/>
        </w:rPr>
        <w:t>投标文件的密封和标记</w:t>
      </w:r>
    </w:p>
    <w:p w14:paraId="4031DBBA">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18.1递交的电子投标文件（不含备用光盘）必须进行加密。按照交易平台关于</w:t>
      </w:r>
      <w:r>
        <w:rPr>
          <w:rFonts w:hint="eastAsia" w:ascii="宋体" w:hAnsi="宋体" w:eastAsia="宋体" w:cs="宋体"/>
          <w:color w:val="auto"/>
          <w:sz w:val="22"/>
          <w:szCs w:val="22"/>
          <w:highlight w:val="none"/>
        </w:rPr>
        <w:t>全流程电子化项目的相关指南进行操作。详见：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599E9C8C">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18.2 未按要求加密的投标文件，</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w:t>
      </w:r>
      <w:r>
        <w:rPr>
          <w:rFonts w:hint="eastAsia" w:ascii="宋体" w:hAnsi="宋体" w:eastAsia="宋体" w:cs="宋体"/>
          <w:bCs/>
          <w:color w:val="auto"/>
          <w:sz w:val="22"/>
          <w:szCs w:val="22"/>
          <w:highlight w:val="none"/>
        </w:rPr>
        <w:t>将予以拒收。</w:t>
      </w:r>
    </w:p>
    <w:p w14:paraId="69F41E37">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19．投标文件的递交和接收</w:t>
      </w:r>
    </w:p>
    <w:p w14:paraId="72ABB954">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19.1投标人通过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交易平台递交电子投标文件。</w:t>
      </w:r>
    </w:p>
    <w:p w14:paraId="0FB10911">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19.2投标人完成电子</w:t>
      </w:r>
      <w:r>
        <w:rPr>
          <w:rFonts w:hint="eastAsia" w:ascii="宋体" w:hAnsi="宋体" w:eastAsia="宋体" w:cs="宋体"/>
          <w:color w:val="auto"/>
          <w:sz w:val="22"/>
          <w:szCs w:val="22"/>
          <w:highlight w:val="none"/>
        </w:rPr>
        <w:t>投标文件</w:t>
      </w:r>
      <w:r>
        <w:rPr>
          <w:rFonts w:hint="eastAsia" w:ascii="宋体" w:hAnsi="宋体" w:eastAsia="宋体" w:cs="宋体"/>
          <w:bCs/>
          <w:color w:val="auto"/>
          <w:sz w:val="22"/>
          <w:szCs w:val="22"/>
          <w:highlight w:val="none"/>
        </w:rPr>
        <w:t>上传后，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交易平台即时向投标人发出递交回执通知。递交时间以递交回执通知载明的传输完成时间为准。</w:t>
      </w:r>
    </w:p>
    <w:p w14:paraId="7BBB0BE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19.3逾期送达的电子投标文件，</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交易平台将予以拒收。</w:t>
      </w:r>
    </w:p>
    <w:p w14:paraId="5AC3387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19.4 投标截止前，招标人拒绝接收符合条件的投标文件，投标人可向招标投标监督机构投诉。</w:t>
      </w:r>
    </w:p>
    <w:p w14:paraId="06EC063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19.5如技术标和经济标先后分别开启，</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交易平台将按招标文件规定的时间分别开启技术标和经济标。</w:t>
      </w:r>
    </w:p>
    <w:p w14:paraId="6903586B">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20．投标文件提交的截止时间</w:t>
      </w:r>
    </w:p>
    <w:p w14:paraId="581BE10C">
      <w:pPr>
        <w:spacing w:line="360" w:lineRule="auto"/>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20.1投标人应在投标须知前附表第17项所述的时间前提交投标文件。</w:t>
      </w:r>
    </w:p>
    <w:p w14:paraId="71D680E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2299535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20.3 到投标截止时间止，招标人收到的投标文件少于3家的，招标人将重新组织招标（当N个标段同时招标且不允许兼中时，若有效投标人不足N+2家，则重新组织招标）。</w:t>
      </w:r>
    </w:p>
    <w:p w14:paraId="52385578">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21．迟交的投标文件</w:t>
      </w:r>
    </w:p>
    <w:p w14:paraId="7B35B41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 本须知前附表第17项规定的投标截止时间</w:t>
      </w:r>
      <w:r>
        <w:rPr>
          <w:rFonts w:hint="eastAsia" w:ascii="宋体" w:hAnsi="宋体" w:eastAsia="宋体" w:cs="宋体"/>
          <w:bCs/>
          <w:color w:val="auto"/>
          <w:sz w:val="22"/>
          <w:szCs w:val="22"/>
          <w:highlight w:val="none"/>
        </w:rPr>
        <w:t>后送达的电子投标文件，</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交易平台将予以拒收。</w:t>
      </w:r>
    </w:p>
    <w:p w14:paraId="07B2B348">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22．投标文件的修改与撤回</w:t>
      </w:r>
    </w:p>
    <w:p w14:paraId="0F0C2EF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22.1在规定的投标截止时间前，投标人可以修改或撤回已递交的投标文件，但应以书面形式通知招标人。</w:t>
      </w:r>
    </w:p>
    <w:p w14:paraId="78459E7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22.2投标人修改或撤回已递交的投标文件，需在交易平台发出修改或撤回通知，并按要求加盖电子印章。</w:t>
      </w:r>
      <w:r>
        <w:rPr>
          <w:rFonts w:hint="eastAsia" w:ascii="宋体" w:hAnsi="宋体" w:eastAsia="宋体" w:cs="宋体"/>
          <w:bCs/>
          <w:iCs/>
          <w:color w:val="auto"/>
          <w:sz w:val="22"/>
          <w:szCs w:val="22"/>
          <w:highlight w:val="none"/>
        </w:rPr>
        <w:t>电子招标投标交易平台收到通知后，</w:t>
      </w:r>
      <w:r>
        <w:rPr>
          <w:rFonts w:hint="eastAsia" w:ascii="宋体" w:hAnsi="宋体" w:eastAsia="宋体" w:cs="宋体"/>
          <w:color w:val="auto"/>
          <w:sz w:val="22"/>
          <w:szCs w:val="22"/>
          <w:highlight w:val="none"/>
        </w:rPr>
        <w:t>即时向投标人发出确认回执通知。</w:t>
      </w:r>
    </w:p>
    <w:p w14:paraId="77ACF78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22.3修改后再次递交的，按19点的规定执行。</w:t>
      </w:r>
    </w:p>
    <w:p w14:paraId="54FD3D1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 在投标截止时间之后，投标人不得补充、修改和更换投标文件。</w:t>
      </w:r>
    </w:p>
    <w:p w14:paraId="34AFB7DF">
      <w:pPr>
        <w:pStyle w:val="6"/>
        <w:spacing w:before="156" w:after="156" w:line="360" w:lineRule="auto"/>
        <w:rPr>
          <w:rFonts w:hint="eastAsia" w:ascii="宋体" w:hAnsi="宋体" w:eastAsia="宋体" w:cs="宋体"/>
          <w:color w:val="auto"/>
          <w:sz w:val="22"/>
          <w:szCs w:val="22"/>
          <w:highlight w:val="none"/>
        </w:rPr>
      </w:pPr>
      <w:bookmarkStart w:id="14" w:name="_Toc21525497"/>
      <w:bookmarkStart w:id="15" w:name="_Toc13732"/>
      <w:r>
        <w:rPr>
          <w:rFonts w:hint="eastAsia" w:ascii="宋体" w:hAnsi="宋体" w:eastAsia="宋体" w:cs="宋体"/>
          <w:color w:val="auto"/>
          <w:sz w:val="22"/>
          <w:szCs w:val="22"/>
          <w:highlight w:val="none"/>
        </w:rPr>
        <w:t>（五）开标、评标、定标及合同签定</w:t>
      </w:r>
      <w:bookmarkEnd w:id="14"/>
      <w:bookmarkEnd w:id="15"/>
    </w:p>
    <w:p w14:paraId="4634FCCC">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23、开标。</w:t>
      </w:r>
    </w:p>
    <w:p w14:paraId="0133B8E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详见第二章开标、评标及定标办法</w:t>
      </w:r>
    </w:p>
    <w:p w14:paraId="7A39E059">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24．评标过程的保密</w:t>
      </w:r>
    </w:p>
    <w:p w14:paraId="50E5AD3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 开标后，直至中标公示为止，凡属于对投标文件的审查、澄清、评价和比较有关的资料以及中标候选人的推荐情况，与评标有关的其他任何情况均严格保密。</w:t>
      </w:r>
    </w:p>
    <w:p w14:paraId="2A4B7B8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 在投标文件的评审和比较、中标候选人推荐以及授予合同的过程中，投标人向招标人和评标委员会施加不公正影响的任何行为，都将会导致其投标被拒绝。</w:t>
      </w:r>
    </w:p>
    <w:p w14:paraId="78515296">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25．投标文件的澄清，计算错误的修正</w:t>
      </w:r>
    </w:p>
    <w:p w14:paraId="25AE256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详见招标文件第二章开标、评标及定标办法</w:t>
      </w:r>
    </w:p>
    <w:p w14:paraId="6BAD8021">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26．投标文件的评审、比较和否决</w:t>
      </w:r>
    </w:p>
    <w:p w14:paraId="47F96598">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详见招标文件第二章开标、评标及定标办法。</w:t>
      </w:r>
    </w:p>
    <w:p w14:paraId="4B5BB733">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27．中标通知书</w:t>
      </w:r>
    </w:p>
    <w:p w14:paraId="28976C5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27.1招标人将在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2E2AC5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27.2招标人应当自确定中标人后，向招标投标监管机构提交招标投标情况的书面报告；经招投标监管机构备案后，方可发出中标通知书。</w:t>
      </w:r>
    </w:p>
    <w:p w14:paraId="4867A67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27.3中标人必须在收到中标通知书后24小时之内以书面形式回复招标人，确认收到。</w:t>
      </w:r>
    </w:p>
    <w:p w14:paraId="4BBFB09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27.4在产生中标候选人后，招标人将中标候选人的投标文件商务部分文件的所有内容（包括人员、业绩、奖项等资料）在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交易平台和广东省招标投标监管网公开。</w:t>
      </w:r>
    </w:p>
    <w:p w14:paraId="6DA8BB90">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28．合同协议书的签订</w:t>
      </w:r>
    </w:p>
    <w:p w14:paraId="1B7C5AB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28.1 招标人与中标人将于中标通知书发出之日起30日内，按照招标文件和中标人的投标文件商定和签订合同，招标人和中标人不得再行订立背离合同实质性内容的其他协议。</w:t>
      </w:r>
    </w:p>
    <w:p w14:paraId="3646794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0D82EA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28.3非经招标人同意，中标人在投标过程中使用的银行名称及帐号至完成竣工结算不得变更，否则招标人有权停止工程款项的拔付及至解除合同，由此造成的一切责任由中标人承担。</w:t>
      </w:r>
    </w:p>
    <w:p w14:paraId="19FF5B9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28.4招标人支付工程款时，中标人应按规定开具发票。</w:t>
      </w:r>
    </w:p>
    <w:p w14:paraId="34B5F1C2">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29．履约担保</w:t>
      </w:r>
    </w:p>
    <w:p w14:paraId="26F0F94F">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29.1 在收到中标通知书后的</w:t>
      </w:r>
      <w:r>
        <w:rPr>
          <w:rFonts w:hint="eastAsia" w:ascii="宋体" w:hAnsi="宋体" w:eastAsia="宋体" w:cs="宋体"/>
          <w:b/>
          <w:color w:val="auto"/>
          <w:sz w:val="22"/>
          <w:szCs w:val="22"/>
          <w:highlight w:val="none"/>
        </w:rPr>
        <w:t>15日</w:t>
      </w:r>
      <w:r>
        <w:rPr>
          <w:rFonts w:hint="eastAsia" w:ascii="宋体" w:hAnsi="宋体" w:eastAsia="宋体" w:cs="宋体"/>
          <w:color w:val="auto"/>
          <w:sz w:val="22"/>
          <w:szCs w:val="22"/>
          <w:highlight w:val="none"/>
        </w:rPr>
        <w:t>内，中标人应按本须知前附表第20项的规定向招标人提交履约担保。</w:t>
      </w:r>
    </w:p>
    <w:p w14:paraId="1332A7F9">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59A1C3A">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30．合同生效</w:t>
      </w:r>
    </w:p>
    <w:p w14:paraId="0640E04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30.1在合同双方全权代表在合同协议书上签字，并分别加盖双方单位的公章后，合同正式生效。</w:t>
      </w:r>
    </w:p>
    <w:p w14:paraId="5784A8EA">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31．其它费用</w:t>
      </w:r>
    </w:p>
    <w:p w14:paraId="6FB3F492">
      <w:pPr>
        <w:pStyle w:val="18"/>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32．腐败与欺诈行为</w:t>
      </w:r>
    </w:p>
    <w:p w14:paraId="745D1B98">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在招标和合同实施期间，招标人要求投标人和承包人遵守最高的道德标准。</w:t>
      </w:r>
    </w:p>
    <w:p w14:paraId="0A3A7FE7">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32．1对本条款的规定，特定义如下词汇：</w:t>
      </w:r>
    </w:p>
    <w:p w14:paraId="47F33066">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1）、“腐败行为”是指在招标或合同执行期间，通过提供、给予、接受或索要任何有价值的东西，从而影响招标人有关人员工作的行为；</w:t>
      </w:r>
    </w:p>
    <w:p w14:paraId="0A1FD9F6">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0E83707C">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32．2如果投标人被认定在本招标的竞争中有腐败或欺诈行为，则会被取消投标资格。</w:t>
      </w:r>
    </w:p>
    <w:p w14:paraId="4135E2D4">
      <w:pPr>
        <w:pStyle w:val="1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3342628A">
      <w:pPr>
        <w:pStyle w:val="18"/>
        <w:spacing w:after="0" w:line="360" w:lineRule="auto"/>
        <w:ind w:firstLine="480" w:firstLineChars="200"/>
        <w:rPr>
          <w:rFonts w:hint="eastAsia" w:ascii="宋体" w:hAnsi="宋体" w:eastAsia="宋体" w:cs="宋体"/>
          <w:color w:val="auto"/>
          <w:sz w:val="24"/>
          <w:szCs w:val="24"/>
          <w:highlight w:val="none"/>
        </w:rPr>
      </w:pPr>
    </w:p>
    <w:p w14:paraId="7A1E5E1E">
      <w:pPr>
        <w:pStyle w:val="2"/>
        <w:jc w:val="center"/>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bookmarkStart w:id="16" w:name="_Toc12835"/>
      <w:r>
        <w:rPr>
          <w:rFonts w:hint="eastAsia" w:ascii="宋体" w:hAnsi="宋体" w:eastAsia="宋体" w:cs="宋体"/>
          <w:b/>
          <w:bCs/>
          <w:color w:val="auto"/>
          <w:sz w:val="32"/>
          <w:szCs w:val="32"/>
          <w:highlight w:val="none"/>
        </w:rPr>
        <w:t>第二章  开标、评标及定标办法</w:t>
      </w:r>
      <w:bookmarkEnd w:id="16"/>
    </w:p>
    <w:p w14:paraId="7F287E30">
      <w:pPr>
        <w:pStyle w:val="4"/>
        <w:spacing w:line="360" w:lineRule="auto"/>
        <w:rPr>
          <w:rFonts w:hint="eastAsia" w:ascii="宋体" w:hAnsi="宋体" w:eastAsia="宋体" w:cs="宋体"/>
          <w:color w:val="auto"/>
          <w:sz w:val="32"/>
          <w:szCs w:val="32"/>
          <w:highlight w:val="none"/>
        </w:rPr>
      </w:pPr>
      <w:bookmarkStart w:id="17" w:name="_Toc20882"/>
      <w:r>
        <w:rPr>
          <w:rFonts w:hint="eastAsia" w:ascii="宋体" w:hAnsi="宋体" w:eastAsia="宋体" w:cs="宋体"/>
          <w:color w:val="auto"/>
          <w:sz w:val="32"/>
          <w:szCs w:val="32"/>
          <w:highlight w:val="none"/>
        </w:rPr>
        <w:t>一、开标、评标及定标办法修改表</w:t>
      </w:r>
      <w:bookmarkEnd w:id="17"/>
    </w:p>
    <w:p w14:paraId="5CAEAED8">
      <w:pPr>
        <w:pStyle w:val="18"/>
        <w:spacing w:after="0"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HYPERLINK "http://www.gzcc.gov.cn/）下载GZZB2018-3"</w:instrText>
      </w:r>
      <w:r>
        <w:rPr>
          <w:rFonts w:hint="eastAsia" w:ascii="宋体" w:hAnsi="宋体" w:eastAsia="宋体" w:cs="宋体"/>
          <w:color w:val="auto"/>
          <w:sz w:val="22"/>
          <w:szCs w:val="22"/>
          <w:highlight w:val="none"/>
        </w:rPr>
        <w:fldChar w:fldCharType="separate"/>
      </w:r>
      <w:r>
        <w:rPr>
          <w:rFonts w:hint="eastAsia" w:ascii="宋体" w:hAnsi="宋体" w:eastAsia="宋体" w:cs="宋体"/>
          <w:b/>
          <w:color w:val="auto"/>
          <w:sz w:val="22"/>
          <w:szCs w:val="22"/>
          <w:highlight w:val="none"/>
        </w:rPr>
        <w:t>http://zfcj.gz.gov.cn/</w:t>
      </w:r>
      <w:r>
        <w:rPr>
          <w:rStyle w:val="23"/>
          <w:rFonts w:hint="eastAsia" w:ascii="宋体" w:hAnsi="宋体" w:eastAsia="宋体" w:cs="宋体"/>
          <w:b/>
          <w:color w:val="auto"/>
          <w:sz w:val="22"/>
          <w:szCs w:val="22"/>
          <w:highlight w:val="none"/>
        </w:rPr>
        <w:t>）下载GZZB2018-3</w:t>
      </w:r>
      <w:r>
        <w:rPr>
          <w:rFonts w:hint="eastAsia" w:ascii="宋体" w:hAnsi="宋体" w:eastAsia="宋体" w:cs="宋体"/>
          <w:color w:val="auto"/>
          <w:sz w:val="22"/>
          <w:szCs w:val="22"/>
          <w:highlight w:val="none"/>
        </w:rPr>
        <w:fldChar w:fldCharType="end"/>
      </w:r>
      <w:r>
        <w:rPr>
          <w:rFonts w:hint="eastAsia" w:ascii="宋体" w:hAnsi="宋体" w:eastAsia="宋体" w:cs="宋体"/>
          <w:b/>
          <w:color w:val="auto"/>
          <w:sz w:val="22"/>
          <w:szCs w:val="22"/>
          <w:highlight w:val="none"/>
        </w:rPr>
        <w:t>范本查阅。</w:t>
      </w:r>
    </w:p>
    <w:p w14:paraId="2AA98D78">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条款号：36.1            </w:t>
      </w:r>
      <w:r>
        <w:rPr>
          <w:rFonts w:hint="eastAsia" w:ascii="宋体" w:hAnsi="宋体" w:eastAsia="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rPr>
        <w:t>修改类型：修改</w:t>
      </w:r>
    </w:p>
    <w:p w14:paraId="4E1748DF">
      <w:pPr>
        <w:spacing w:line="360" w:lineRule="auto"/>
        <w:ind w:firstLine="519" w:firstLineChars="23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36.1招标人按投标须知前附表第18项所规定的时间和地点公开开标，并邀请所有投标人参加。截标后，开标开始时间因故推迟的，相关评标信息仍以原定的开标开始时间的信息为准。</w:t>
      </w:r>
    </w:p>
    <w:p w14:paraId="6267BEA5">
      <w:pPr>
        <w:pBdr>
          <w:bottom w:val="single" w:color="auto" w:sz="6" w:space="1"/>
        </w:pBdr>
        <w:spacing w:line="360" w:lineRule="auto"/>
        <w:ind w:firstLine="444" w:firstLineChars="20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cs="宋体"/>
          <w:color w:val="auto"/>
          <w:sz w:val="22"/>
          <w:szCs w:val="22"/>
          <w:highlight w:val="none"/>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2"/>
          <w:szCs w:val="22"/>
          <w:highlight w:val="none"/>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eastAsia="宋体" w:cs="宋体"/>
          <w:color w:val="auto"/>
          <w:sz w:val="22"/>
          <w:szCs w:val="22"/>
          <w:highlight w:val="none"/>
        </w:rPr>
        <w:t>。</w:t>
      </w:r>
    </w:p>
    <w:p w14:paraId="7AF64071">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条款号：36.3                              修改类型：删除</w:t>
      </w:r>
    </w:p>
    <w:p w14:paraId="207E78F5">
      <w:pPr>
        <w:pBdr>
          <w:bottom w:val="single" w:color="auto" w:sz="6" w:space="1"/>
        </w:pBd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cs="宋体"/>
          <w:b w:val="0"/>
          <w:bCs/>
          <w:color w:val="auto"/>
          <w:sz w:val="22"/>
          <w:szCs w:val="22"/>
          <w:highlight w:val="none"/>
          <w:lang w:val="en-US" w:eastAsia="zh-CN"/>
        </w:rPr>
        <w:t>36.3</w:t>
      </w:r>
      <w:r>
        <w:rPr>
          <w:rFonts w:hint="eastAsia" w:ascii="宋体" w:hAnsi="宋体" w:eastAsia="宋体" w:cs="宋体"/>
          <w:color w:val="auto"/>
          <w:sz w:val="22"/>
          <w:szCs w:val="22"/>
          <w:highlight w:val="none"/>
        </w:rPr>
        <w:t>根据投标须知前附表第19项，如需抽取某一种评标办法供评标时使用的，应在开标前抽取。首先对招标文件中约定的若干种评标方法进行编号，再随机抽取某一编号，该编号所对应的评标办法供评标时使用。</w:t>
      </w:r>
    </w:p>
    <w:p w14:paraId="7FA95D22">
      <w:pPr>
        <w:pStyle w:val="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条款号：36.4                              修改类型：修改</w:t>
      </w:r>
    </w:p>
    <w:p w14:paraId="43140D03">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36.4若递交投标文件的投标人不足3家，则重新组织招标。（当N个标段同时招标且不允许兼中时，若有效投标人不足N+2家，则重新组织招标）</w:t>
      </w:r>
    </w:p>
    <w:p w14:paraId="63209F72">
      <w:pPr>
        <w:pBdr>
          <w:bottom w:val="single" w:color="auto" w:sz="6" w:space="1"/>
        </w:pBd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36.4若递交投标文件的投标人不足3家，则重新组织招标。</w:t>
      </w:r>
    </w:p>
    <w:p w14:paraId="052D81F3">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条款号：36.5.1                      </w:t>
      </w:r>
      <w:r>
        <w:rPr>
          <w:rFonts w:hint="eastAsia" w:ascii="宋体" w:hAnsi="宋体" w:eastAsia="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rPr>
        <w:t>修改类型：修改</w:t>
      </w:r>
    </w:p>
    <w:p w14:paraId="0049713E">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36.5.1在投标截止时间后半小时内，投标人通过   交易平台对已递交的电子投标文件进行解密。投标人完成解密后，再由招标人进行解密。解密完成后，公布招标项目名称、投标人名称、投标保证金的递交情况、投标报价、工期及其他内容；</w:t>
      </w:r>
    </w:p>
    <w:p w14:paraId="24B264AC">
      <w:pPr>
        <w:pBdr>
          <w:bottom w:val="single" w:color="auto" w:sz="6" w:space="1"/>
        </w:pBdr>
        <w:spacing w:line="360" w:lineRule="auto"/>
        <w:ind w:firstLine="552" w:firstLineChars="25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36.5.1在投标截止时间后半小时内，投标人通过</w:t>
      </w:r>
      <w:r>
        <w:rPr>
          <w:rFonts w:hint="eastAsia" w:ascii="宋体" w:hAnsi="宋体" w:eastAsia="宋体" w:cs="宋体"/>
          <w:color w:val="auto"/>
          <w:sz w:val="22"/>
          <w:szCs w:val="22"/>
          <w:highlight w:val="none"/>
          <w:u w:val="single"/>
          <w:lang w:eastAsia="zh-CN"/>
        </w:rPr>
        <w:t>广州交易集团有限公司（广州公共资源交易中心）</w:t>
      </w:r>
      <w:r>
        <w:rPr>
          <w:rFonts w:hint="eastAsia" w:ascii="宋体" w:hAnsi="宋体" w:eastAsia="宋体" w:cs="宋体"/>
          <w:color w:val="auto"/>
          <w:sz w:val="22"/>
          <w:szCs w:val="22"/>
          <w:highlight w:val="none"/>
        </w:rPr>
        <w:t>交易平台对已递交的电子投标文件进行解密。投标人完成解密后，再由招标人</w:t>
      </w:r>
      <w:r>
        <w:rPr>
          <w:rFonts w:hint="eastAsia" w:ascii="宋体" w:hAnsi="宋体" w:eastAsia="宋体" w:cs="宋体"/>
          <w:color w:val="auto"/>
          <w:sz w:val="22"/>
          <w:szCs w:val="22"/>
          <w:highlight w:val="none"/>
          <w:u w:val="single"/>
        </w:rPr>
        <w:t>或招标代理</w:t>
      </w:r>
      <w:r>
        <w:rPr>
          <w:rFonts w:hint="eastAsia" w:ascii="宋体" w:hAnsi="宋体" w:eastAsia="宋体" w:cs="宋体"/>
          <w:color w:val="auto"/>
          <w:sz w:val="22"/>
          <w:szCs w:val="22"/>
          <w:highlight w:val="none"/>
        </w:rPr>
        <w:t>进行解密。解密完成后，</w:t>
      </w:r>
      <w:r>
        <w:rPr>
          <w:rFonts w:hint="eastAsia" w:ascii="宋体" w:hAnsi="宋体" w:eastAsia="宋体" w:cs="宋体"/>
          <w:color w:val="auto"/>
          <w:sz w:val="22"/>
          <w:szCs w:val="22"/>
          <w:highlight w:val="none"/>
          <w:u w:val="single"/>
        </w:rPr>
        <w:t>公布招标项目名称、投标人名称、投标报价、工期及其他内容</w:t>
      </w:r>
      <w:r>
        <w:rPr>
          <w:rFonts w:hint="eastAsia" w:ascii="宋体" w:hAnsi="宋体" w:eastAsia="宋体" w:cs="宋体"/>
          <w:color w:val="auto"/>
          <w:sz w:val="22"/>
          <w:szCs w:val="22"/>
          <w:highlight w:val="none"/>
        </w:rPr>
        <w:t>；</w:t>
      </w:r>
    </w:p>
    <w:p w14:paraId="2B2DB99B">
      <w:pPr>
        <w:spacing w:line="360" w:lineRule="auto"/>
        <w:ind w:firstLine="495" w:firstLineChars="22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条款号：36.5.3                     </w:t>
      </w:r>
      <w:r>
        <w:rPr>
          <w:rFonts w:hint="eastAsia" w:ascii="宋体" w:hAnsi="宋体" w:eastAsia="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rPr>
        <w:t xml:space="preserve"> 修改类型：修改</w:t>
      </w:r>
    </w:p>
    <w:p w14:paraId="74E4F0BC">
      <w:pPr>
        <w:spacing w:line="360" w:lineRule="auto"/>
        <w:ind w:firstLine="495" w:firstLineChars="224"/>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36.5.3投标人代表、招标人代表、监标人、记录人等有关人员在开标记录上签字确认；若有关人员不签字的，不影响开标程序；</w:t>
      </w:r>
    </w:p>
    <w:p w14:paraId="6480972D">
      <w:pPr>
        <w:pBdr>
          <w:bottom w:val="single" w:color="auto" w:sz="6" w:space="1"/>
        </w:pBdr>
        <w:spacing w:line="360" w:lineRule="auto"/>
        <w:ind w:firstLine="444" w:firstLineChars="201"/>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36.5.3</w:t>
      </w:r>
      <w:r>
        <w:rPr>
          <w:rFonts w:hint="eastAsia" w:ascii="宋体" w:hAnsi="宋体" w:cs="宋体"/>
          <w:color w:val="auto"/>
          <w:sz w:val="22"/>
          <w:szCs w:val="22"/>
          <w:highlight w:val="none"/>
        </w:rPr>
        <w:t>投标人代表、招标人代表、监标人、记录人等有关人员在开标记录上签字确认；若有关人员不签字的，不影响开标程序；</w:t>
      </w:r>
      <w:r>
        <w:rPr>
          <w:rFonts w:hint="eastAsia" w:ascii="宋体" w:hAnsi="宋体" w:cs="宋体"/>
          <w:color w:val="auto"/>
          <w:sz w:val="22"/>
          <w:szCs w:val="22"/>
          <w:highlight w:val="none"/>
          <w:u w:val="single"/>
        </w:rPr>
        <w:t>若投标人不参加开标会的，或不签字确认的，视同该投标人认可开标结果</w:t>
      </w:r>
      <w:r>
        <w:rPr>
          <w:rFonts w:hint="eastAsia" w:ascii="宋体" w:hAnsi="宋体" w:eastAsia="宋体" w:cs="宋体"/>
          <w:color w:val="auto"/>
          <w:sz w:val="22"/>
          <w:szCs w:val="22"/>
          <w:highlight w:val="none"/>
          <w:u w:val="single"/>
        </w:rPr>
        <w:t>；</w:t>
      </w:r>
    </w:p>
    <w:p w14:paraId="5BF52AE8">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条款号：38.1                               修改类型：修改</w:t>
      </w:r>
    </w:p>
    <w:p w14:paraId="7B3BA8CE">
      <w:pPr>
        <w:pBdr>
          <w:bottom w:val="single" w:color="auto" w:sz="6" w:space="1"/>
        </w:pBdr>
        <w:spacing w:line="360" w:lineRule="auto"/>
        <w:ind w:firstLine="495" w:firstLineChars="224"/>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原文：</w:t>
      </w:r>
      <w:r>
        <w:rPr>
          <w:rFonts w:hint="eastAsia" w:ascii="宋体" w:hAnsi="宋体" w:eastAsia="宋体" w:cs="宋体"/>
          <w:color w:val="auto"/>
          <w:sz w:val="22"/>
          <w:szCs w:val="22"/>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D6845DE">
      <w:pPr>
        <w:pBdr>
          <w:bottom w:val="single" w:color="auto" w:sz="6" w:space="1"/>
        </w:pBdr>
        <w:spacing w:line="360" w:lineRule="auto"/>
        <w:ind w:firstLine="495" w:firstLineChars="224"/>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38.1</w:t>
      </w:r>
      <w:r>
        <w:rPr>
          <w:rFonts w:hint="eastAsia" w:ascii="宋体" w:hAnsi="宋体" w:cs="宋体"/>
          <w:color w:val="auto"/>
          <w:sz w:val="22"/>
          <w:szCs w:val="22"/>
          <w:highlight w:val="none"/>
        </w:rPr>
        <w:t>为有助于投标文件的审查、评价和比较，评标期间，经评标委员会或评标委员会专业评审组中两人以上（含两人）</w:t>
      </w:r>
      <w:r>
        <w:rPr>
          <w:rFonts w:hint="eastAsia" w:ascii="宋体" w:hAnsi="宋体" w:cs="宋体"/>
          <w:color w:val="auto"/>
          <w:sz w:val="22"/>
          <w:szCs w:val="22"/>
          <w:highlight w:val="none"/>
          <w:u w:val="single"/>
        </w:rPr>
        <w:t>的成员</w:t>
      </w:r>
      <w:r>
        <w:rPr>
          <w:rFonts w:hint="eastAsia" w:ascii="宋体" w:hAnsi="宋体" w:cs="宋体"/>
          <w:color w:val="auto"/>
          <w:sz w:val="22"/>
          <w:szCs w:val="22"/>
          <w:highlight w:val="none"/>
        </w:rPr>
        <w:t>以书面形式提出动议，评标委员会或评标委员会专业评审组应当书面发出澄清通知，要求投标人对投标文件含义不明确</w:t>
      </w:r>
      <w:r>
        <w:rPr>
          <w:rFonts w:hint="eastAsia" w:ascii="宋体" w:hAnsi="宋体" w:cs="宋体"/>
          <w:color w:val="auto"/>
          <w:sz w:val="22"/>
          <w:szCs w:val="22"/>
          <w:highlight w:val="none"/>
          <w:u w:val="single"/>
        </w:rPr>
        <w:t>、对同类问题表述不一致、有明显文字和计算错误的内容以及细微偏差</w:t>
      </w:r>
      <w:r>
        <w:rPr>
          <w:rFonts w:hint="eastAsia" w:ascii="宋体" w:hAnsi="宋体" w:cs="宋体"/>
          <w:color w:val="auto"/>
          <w:sz w:val="22"/>
          <w:szCs w:val="22"/>
          <w:highlight w:val="none"/>
        </w:rPr>
        <w:t>的内容作出澄清</w:t>
      </w:r>
      <w:r>
        <w:rPr>
          <w:rFonts w:hint="eastAsia" w:ascii="宋体" w:hAnsi="宋体" w:eastAsia="宋体" w:cs="宋体"/>
          <w:color w:val="auto"/>
          <w:sz w:val="22"/>
          <w:szCs w:val="22"/>
          <w:highlight w:val="none"/>
        </w:rPr>
        <w:t>。</w:t>
      </w:r>
    </w:p>
    <w:p w14:paraId="6DB99C3A">
      <w:pPr>
        <w:spacing w:line="360" w:lineRule="auto"/>
        <w:ind w:firstLine="495" w:firstLineChars="224"/>
        <w:rPr>
          <w:rFonts w:hint="eastAsia" w:ascii="宋体" w:hAnsi="宋体" w:cs="宋体"/>
          <w:color w:val="auto"/>
          <w:sz w:val="28"/>
          <w:szCs w:val="28"/>
          <w:highlight w:val="none"/>
        </w:rPr>
      </w:pPr>
      <w:r>
        <w:rPr>
          <w:rFonts w:hint="eastAsia" w:ascii="宋体" w:hAnsi="宋体" w:cs="宋体"/>
          <w:b/>
          <w:color w:val="auto"/>
          <w:sz w:val="22"/>
          <w:szCs w:val="22"/>
          <w:highlight w:val="none"/>
        </w:rPr>
        <w:t>条款号：39.3                        修改类型：修改</w:t>
      </w:r>
    </w:p>
    <w:p w14:paraId="19320405">
      <w:pPr>
        <w:spacing w:line="360" w:lineRule="auto"/>
        <w:ind w:firstLine="442" w:firstLineChars="200"/>
        <w:rPr>
          <w:rFonts w:hint="eastAsia" w:ascii="宋体" w:hAnsi="宋体" w:cs="宋体"/>
          <w:color w:val="auto"/>
          <w:sz w:val="22"/>
          <w:szCs w:val="22"/>
          <w:highlight w:val="none"/>
        </w:rPr>
      </w:pPr>
      <w:r>
        <w:rPr>
          <w:rFonts w:hint="eastAsia"/>
          <w:b/>
          <w:bCs/>
          <w:color w:val="auto"/>
          <w:sz w:val="22"/>
          <w:szCs w:val="22"/>
          <w:highlight w:val="none"/>
        </w:rPr>
        <w:t>原文：</w:t>
      </w:r>
      <w:r>
        <w:rPr>
          <w:rFonts w:hint="eastAsia" w:ascii="宋体" w:hAnsi="宋体" w:cs="宋体"/>
          <w:color w:val="auto"/>
          <w:sz w:val="22"/>
          <w:szCs w:val="22"/>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1A4CA43A">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39.3</w:t>
      </w:r>
      <w:r>
        <w:rPr>
          <w:rFonts w:hint="eastAsia" w:ascii="宋体" w:hAnsi="宋体"/>
          <w:bCs/>
          <w:color w:val="auto"/>
          <w:sz w:val="22"/>
          <w:szCs w:val="22"/>
          <w:highlight w:val="none"/>
        </w:rPr>
        <w:t>排名第一的中标候选人放弃中标、</w:t>
      </w:r>
      <w:r>
        <w:rPr>
          <w:rFonts w:hint="eastAsia" w:ascii="宋体" w:hAnsi="宋体" w:cs="宋体"/>
          <w:color w:val="auto"/>
          <w:sz w:val="22"/>
          <w:szCs w:val="22"/>
          <w:highlight w:val="none"/>
        </w:rPr>
        <w:t>或因不可抗力提出不能履行合同，或者招标文件规定应当提交履约担保而在规定的期限内未能提交的，</w:t>
      </w:r>
      <w:r>
        <w:rPr>
          <w:rFonts w:hint="eastAsia" w:ascii="宋体" w:hAnsi="宋体"/>
          <w:bCs/>
          <w:color w:val="auto"/>
          <w:sz w:val="22"/>
          <w:szCs w:val="22"/>
          <w:highlight w:val="none"/>
          <w:u w:val="single"/>
        </w:rPr>
        <w:t>或经核查发现委派的项目负责人已在其他在建项目中任本职的，或者被查实存在影响中标结果的违法行为等情形，不符合中标条件的，</w:t>
      </w:r>
      <w:r>
        <w:rPr>
          <w:rFonts w:hint="eastAsia" w:ascii="宋体" w:hAnsi="宋体"/>
          <w:bCs/>
          <w:color w:val="auto"/>
          <w:sz w:val="22"/>
          <w:szCs w:val="22"/>
          <w:highlight w:val="none"/>
        </w:rPr>
        <w:t>招标人可以确定排名第二的中标候选人为中标人。</w:t>
      </w:r>
    </w:p>
    <w:p w14:paraId="5825DFCA">
      <w:pPr>
        <w:spacing w:line="360" w:lineRule="auto"/>
        <w:ind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rPr>
        <w:t>条款号：</w:t>
      </w:r>
      <w:r>
        <w:rPr>
          <w:rFonts w:hint="eastAsia" w:ascii="宋体" w:hAnsi="宋体" w:eastAsia="宋体" w:cs="宋体"/>
          <w:b/>
          <w:bCs/>
          <w:color w:val="auto"/>
          <w:sz w:val="22"/>
          <w:szCs w:val="22"/>
          <w:highlight w:val="none"/>
        </w:rPr>
        <w:t>（二）开标评标办法程序和细则</w:t>
      </w:r>
      <w:r>
        <w:rPr>
          <w:rFonts w:hint="eastAsia" w:ascii="宋体" w:hAnsi="宋体" w:eastAsia="宋体" w:cs="宋体"/>
          <w:b/>
          <w:color w:val="auto"/>
          <w:sz w:val="22"/>
          <w:szCs w:val="22"/>
          <w:highlight w:val="none"/>
        </w:rPr>
        <w:t xml:space="preserve">    </w:t>
      </w:r>
      <w:r>
        <w:rPr>
          <w:rFonts w:hint="eastAsia" w:ascii="宋体" w:hAnsi="宋体" w:eastAsia="宋体" w:cs="宋体"/>
          <w:b/>
          <w:bCs/>
          <w:color w:val="auto"/>
          <w:sz w:val="22"/>
          <w:szCs w:val="22"/>
          <w:highlight w:val="none"/>
        </w:rPr>
        <w:t>注：</w:t>
      </w:r>
      <w:r>
        <w:rPr>
          <w:rFonts w:hint="eastAsia" w:ascii="宋体" w:hAnsi="宋体" w:eastAsia="宋体" w:cs="宋体"/>
          <w:b/>
          <w:color w:val="auto"/>
          <w:sz w:val="22"/>
          <w:szCs w:val="22"/>
          <w:highlight w:val="none"/>
        </w:rPr>
        <w:t xml:space="preserve">                   修改类型：</w:t>
      </w:r>
      <w:r>
        <w:rPr>
          <w:rFonts w:hint="eastAsia" w:ascii="宋体" w:hAnsi="宋体" w:eastAsia="宋体" w:cs="宋体"/>
          <w:b/>
          <w:color w:val="auto"/>
          <w:sz w:val="22"/>
          <w:szCs w:val="22"/>
          <w:highlight w:val="none"/>
          <w:lang w:val="en-US" w:eastAsia="zh-CN"/>
        </w:rPr>
        <w:t>修改</w:t>
      </w:r>
    </w:p>
    <w:p w14:paraId="48C2ED52">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原文：</w:t>
      </w:r>
      <w:r>
        <w:rPr>
          <w:rFonts w:hint="eastAsia" w:ascii="宋体" w:hAnsi="宋体" w:eastAsia="宋体" w:cs="宋体"/>
          <w:color w:val="auto"/>
          <w:sz w:val="22"/>
          <w:szCs w:val="22"/>
          <w:highlight w:val="none"/>
        </w:rPr>
        <w:t>（二）开标评标办法程序和细则</w:t>
      </w:r>
    </w:p>
    <w:p w14:paraId="52B0F8E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注：以下八种评标办法所述企业综合诚信评价分数即投标截止当日广州市工程招标代理行业协会网站上公布的企业综合诚信评价60日诚信分。</w:t>
      </w:r>
    </w:p>
    <w:p w14:paraId="3326A873">
      <w:pPr>
        <w:pBdr>
          <w:bottom w:val="single" w:color="auto" w:sz="6" w:space="1"/>
        </w:pBdr>
        <w:spacing w:line="360" w:lineRule="auto"/>
        <w:ind w:firstLine="495" w:firstLineChars="224"/>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现文：</w:t>
      </w:r>
      <w:r>
        <w:rPr>
          <w:rFonts w:hint="eastAsia" w:ascii="宋体" w:hAnsi="宋体" w:eastAsia="宋体" w:cs="宋体"/>
          <w:color w:val="auto"/>
          <w:sz w:val="22"/>
          <w:szCs w:val="22"/>
          <w:highlight w:val="none"/>
        </w:rPr>
        <w:t>（二）开标评标办法程序和细则</w:t>
      </w:r>
    </w:p>
    <w:p w14:paraId="6E13EA86">
      <w:pPr>
        <w:pBdr>
          <w:bottom w:val="single" w:color="auto" w:sz="6" w:space="1"/>
        </w:pBdr>
        <w:spacing w:line="360" w:lineRule="auto"/>
        <w:ind w:firstLine="492" w:firstLineChars="224"/>
        <w:rPr>
          <w:rFonts w:hint="eastAsia" w:ascii="宋体" w:hAnsi="宋体" w:eastAsia="宋体" w:cs="宋体"/>
          <w:color w:val="auto"/>
          <w:sz w:val="22"/>
          <w:szCs w:val="22"/>
          <w:highlight w:val="none"/>
        </w:rPr>
      </w:pPr>
      <w:r>
        <w:rPr>
          <w:rFonts w:hint="eastAsia" w:ascii="宋体" w:hAnsi="宋体" w:cs="宋体"/>
          <w:strike/>
          <w:color w:val="auto"/>
          <w:sz w:val="22"/>
          <w:szCs w:val="22"/>
          <w:highlight w:val="none"/>
        </w:rPr>
        <w:t>注：以下八种评标办法所述企业综合诚信评价分数即投标截止当日广州市工程招标代理行业协会网站上公布的企业综合诚信评价</w:t>
      </w:r>
      <w:r>
        <w:rPr>
          <w:rFonts w:ascii="宋体" w:hAnsi="宋体" w:cs="宋体"/>
          <w:strike/>
          <w:color w:val="auto"/>
          <w:sz w:val="22"/>
          <w:szCs w:val="22"/>
          <w:highlight w:val="none"/>
        </w:rPr>
        <w:t>60</w:t>
      </w:r>
      <w:r>
        <w:rPr>
          <w:rFonts w:hint="eastAsia" w:ascii="宋体" w:hAnsi="宋体" w:cs="宋体"/>
          <w:strike/>
          <w:color w:val="auto"/>
          <w:sz w:val="22"/>
          <w:szCs w:val="22"/>
          <w:highlight w:val="none"/>
        </w:rPr>
        <w:t>日诚信分。</w:t>
      </w:r>
    </w:p>
    <w:p w14:paraId="48E92CF9">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r>
        <w:rPr>
          <w:rFonts w:hint="eastAsia" w:ascii="宋体" w:hAnsi="宋体" w:cs="宋体"/>
          <w:color w:val="auto"/>
          <w:sz w:val="22"/>
          <w:szCs w:val="22"/>
          <w:highlight w:val="none"/>
        </w:rPr>
        <w:t>可选办法一（适合综合评分法一，技术标与经济标先后分别开启）</w:t>
      </w:r>
      <w:r>
        <w:rPr>
          <w:rFonts w:hint="eastAsia" w:ascii="宋体" w:hAnsi="宋体" w:cs="宋体"/>
          <w:b/>
          <w:color w:val="auto"/>
          <w:sz w:val="22"/>
          <w:szCs w:val="22"/>
          <w:highlight w:val="none"/>
        </w:rPr>
        <w:t xml:space="preserve"> 修改类型：删除</w:t>
      </w:r>
    </w:p>
    <w:p w14:paraId="6D71A21F">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详见</w:t>
      </w:r>
      <w:r>
        <w:rPr>
          <w:rFonts w:hint="eastAsia" w:ascii="宋体" w:hAnsi="宋体" w:cs="宋体"/>
          <w:bCs/>
          <w:color w:val="auto"/>
          <w:sz w:val="22"/>
          <w:szCs w:val="22"/>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 w:val="22"/>
          <w:szCs w:val="22"/>
          <w:highlight w:val="none"/>
        </w:rPr>
        <w:t>。</w:t>
      </w:r>
    </w:p>
    <w:p w14:paraId="13C3B563">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r>
        <w:rPr>
          <w:rFonts w:hint="eastAsia" w:ascii="宋体" w:hAnsi="宋体" w:cs="宋体"/>
          <w:color w:val="auto"/>
          <w:sz w:val="22"/>
          <w:szCs w:val="22"/>
          <w:highlight w:val="none"/>
        </w:rPr>
        <w:t>可选办法二（适合综合评分法一，技术标与经济标同时开启）</w:t>
      </w:r>
      <w:r>
        <w:rPr>
          <w:rFonts w:hint="eastAsia" w:ascii="宋体" w:hAnsi="宋体" w:cs="宋体"/>
          <w:b/>
          <w:color w:val="auto"/>
          <w:sz w:val="22"/>
          <w:szCs w:val="22"/>
          <w:highlight w:val="none"/>
        </w:rPr>
        <w:t xml:space="preserve">     修改类型：删除</w:t>
      </w:r>
    </w:p>
    <w:p w14:paraId="41C6BDA2">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详见</w:t>
      </w:r>
      <w:r>
        <w:rPr>
          <w:rFonts w:hint="eastAsia" w:ascii="宋体" w:hAnsi="宋体" w:cs="宋体"/>
          <w:bCs/>
          <w:color w:val="auto"/>
          <w:sz w:val="22"/>
          <w:szCs w:val="22"/>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 w:val="22"/>
          <w:szCs w:val="22"/>
          <w:highlight w:val="none"/>
        </w:rPr>
        <w:t>。</w:t>
      </w:r>
    </w:p>
    <w:p w14:paraId="1A16CAED">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r>
        <w:rPr>
          <w:rFonts w:hint="eastAsia" w:ascii="宋体" w:hAnsi="宋体" w:cs="宋体"/>
          <w:color w:val="auto"/>
          <w:sz w:val="22"/>
          <w:szCs w:val="22"/>
          <w:highlight w:val="none"/>
        </w:rPr>
        <w:t>可选办法三（适合综合评分法二，技术标与经济标先后分别开启）</w:t>
      </w:r>
      <w:r>
        <w:rPr>
          <w:rFonts w:hint="eastAsia" w:ascii="宋体" w:hAnsi="宋体" w:cs="宋体"/>
          <w:b/>
          <w:color w:val="auto"/>
          <w:sz w:val="22"/>
          <w:szCs w:val="22"/>
          <w:highlight w:val="none"/>
        </w:rPr>
        <w:t xml:space="preserve"> 修改类型：删除</w:t>
      </w:r>
    </w:p>
    <w:p w14:paraId="2C809053">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详见</w:t>
      </w:r>
      <w:r>
        <w:rPr>
          <w:rFonts w:hint="eastAsia" w:ascii="宋体" w:hAnsi="宋体" w:cs="宋体"/>
          <w:bCs/>
          <w:color w:val="auto"/>
          <w:sz w:val="22"/>
          <w:szCs w:val="22"/>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 w:val="22"/>
          <w:szCs w:val="22"/>
          <w:highlight w:val="none"/>
        </w:rPr>
        <w:t>。</w:t>
      </w:r>
    </w:p>
    <w:p w14:paraId="5B44CC71">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r>
        <w:rPr>
          <w:rFonts w:hint="eastAsia" w:ascii="宋体" w:hAnsi="宋体" w:cs="宋体"/>
          <w:color w:val="auto"/>
          <w:sz w:val="22"/>
          <w:szCs w:val="22"/>
          <w:highlight w:val="none"/>
        </w:rPr>
        <w:t>可选办法四（适合综合评分法二，技术标与经济标同时开启）</w:t>
      </w:r>
      <w:r>
        <w:rPr>
          <w:rFonts w:hint="eastAsia" w:ascii="宋体" w:hAnsi="宋体" w:cs="宋体"/>
          <w:b/>
          <w:color w:val="auto"/>
          <w:sz w:val="22"/>
          <w:szCs w:val="22"/>
          <w:highlight w:val="none"/>
        </w:rPr>
        <w:t xml:space="preserve">     修改类型：删除</w:t>
      </w:r>
    </w:p>
    <w:p w14:paraId="4FACFC71">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详见</w:t>
      </w:r>
      <w:r>
        <w:rPr>
          <w:rFonts w:hint="eastAsia" w:ascii="宋体" w:hAnsi="宋体" w:cs="宋体"/>
          <w:bCs/>
          <w:color w:val="auto"/>
          <w:sz w:val="22"/>
          <w:szCs w:val="22"/>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 w:val="22"/>
          <w:szCs w:val="22"/>
          <w:highlight w:val="none"/>
        </w:rPr>
        <w:t>。</w:t>
      </w:r>
    </w:p>
    <w:p w14:paraId="6B79F6AF">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r>
        <w:rPr>
          <w:rFonts w:hint="eastAsia" w:ascii="宋体" w:hAnsi="宋体" w:cs="宋体"/>
          <w:color w:val="auto"/>
          <w:sz w:val="22"/>
          <w:szCs w:val="22"/>
          <w:highlight w:val="none"/>
        </w:rPr>
        <w:t>可选办法五（适合综合评分法三，技术标与经济标先后分别开启）</w:t>
      </w:r>
      <w:r>
        <w:rPr>
          <w:rFonts w:hint="eastAsia" w:ascii="宋体" w:hAnsi="宋体" w:cs="宋体"/>
          <w:b/>
          <w:color w:val="auto"/>
          <w:sz w:val="22"/>
          <w:szCs w:val="22"/>
          <w:highlight w:val="none"/>
        </w:rPr>
        <w:t xml:space="preserve"> 修改类型：删除</w:t>
      </w:r>
    </w:p>
    <w:p w14:paraId="7BC5B41F">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详见</w:t>
      </w:r>
      <w:r>
        <w:rPr>
          <w:rFonts w:hint="eastAsia" w:ascii="宋体" w:hAnsi="宋体" w:cs="宋体"/>
          <w:bCs/>
          <w:color w:val="auto"/>
          <w:sz w:val="22"/>
          <w:szCs w:val="22"/>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 w:val="22"/>
          <w:szCs w:val="22"/>
          <w:highlight w:val="none"/>
        </w:rPr>
        <w:t>。</w:t>
      </w:r>
    </w:p>
    <w:p w14:paraId="20C292DD">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r>
        <w:rPr>
          <w:rFonts w:hint="eastAsia" w:ascii="宋体" w:hAnsi="宋体" w:cs="宋体"/>
          <w:color w:val="auto"/>
          <w:sz w:val="22"/>
          <w:szCs w:val="22"/>
          <w:highlight w:val="none"/>
        </w:rPr>
        <w:t>可选办法六（适合综合评分法三，技术标与经济标同时开启）</w:t>
      </w:r>
      <w:r>
        <w:rPr>
          <w:rFonts w:hint="eastAsia" w:ascii="宋体" w:hAnsi="宋体" w:cs="宋体"/>
          <w:b/>
          <w:color w:val="auto"/>
          <w:sz w:val="22"/>
          <w:szCs w:val="22"/>
          <w:highlight w:val="none"/>
        </w:rPr>
        <w:t xml:space="preserve">     修改类型：删除</w:t>
      </w:r>
    </w:p>
    <w:p w14:paraId="24D48A1D">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详见</w:t>
      </w:r>
      <w:r>
        <w:rPr>
          <w:rFonts w:hint="eastAsia" w:ascii="宋体" w:hAnsi="宋体" w:cs="宋体"/>
          <w:bCs/>
          <w:color w:val="auto"/>
          <w:sz w:val="22"/>
          <w:szCs w:val="22"/>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 w:val="22"/>
          <w:szCs w:val="22"/>
          <w:highlight w:val="none"/>
        </w:rPr>
        <w:t>。</w:t>
      </w:r>
    </w:p>
    <w:p w14:paraId="7EAE596F">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r>
        <w:rPr>
          <w:rFonts w:hint="eastAsia" w:ascii="宋体" w:hAnsi="宋体" w:cs="宋体"/>
          <w:color w:val="auto"/>
          <w:sz w:val="22"/>
          <w:szCs w:val="22"/>
          <w:highlight w:val="none"/>
        </w:rPr>
        <w:t>可选办法八（适合经评审的最低投标价法，技术标与经济标同时开启）</w:t>
      </w:r>
      <w:r>
        <w:rPr>
          <w:rFonts w:hint="eastAsia" w:ascii="宋体" w:hAnsi="宋体" w:cs="宋体"/>
          <w:color w:val="auto"/>
          <w:sz w:val="20"/>
          <w:szCs w:val="20"/>
          <w:highlight w:val="none"/>
        </w:rPr>
        <w:t xml:space="preserve">   </w:t>
      </w:r>
      <w:r>
        <w:rPr>
          <w:rFonts w:hint="eastAsia" w:ascii="宋体" w:hAnsi="宋体" w:cs="宋体"/>
          <w:b/>
          <w:color w:val="auto"/>
          <w:sz w:val="22"/>
          <w:szCs w:val="22"/>
          <w:highlight w:val="none"/>
        </w:rPr>
        <w:t>修改类型：删除</w:t>
      </w:r>
    </w:p>
    <w:p w14:paraId="76E6BC7D">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详见</w:t>
      </w:r>
      <w:r>
        <w:rPr>
          <w:rFonts w:hint="eastAsia" w:ascii="宋体" w:hAnsi="宋体" w:cs="宋体"/>
          <w:bCs/>
          <w:color w:val="auto"/>
          <w:sz w:val="22"/>
          <w:szCs w:val="22"/>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 w:val="22"/>
          <w:szCs w:val="22"/>
          <w:highlight w:val="none"/>
        </w:rPr>
        <w:t>。</w:t>
      </w:r>
    </w:p>
    <w:p w14:paraId="3AE0F28B">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条款号：41.1                        修改类型：修改</w:t>
      </w:r>
    </w:p>
    <w:p w14:paraId="000CB7B4">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41.1开标由招标人主持；</w:t>
      </w:r>
    </w:p>
    <w:p w14:paraId="6DFF9FD4">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41.1开标由招标人</w:t>
      </w:r>
      <w:r>
        <w:rPr>
          <w:rFonts w:hint="eastAsia" w:ascii="宋体" w:hAnsi="宋体" w:cs="宋体"/>
          <w:color w:val="auto"/>
          <w:sz w:val="22"/>
          <w:szCs w:val="22"/>
          <w:highlight w:val="none"/>
          <w:u w:val="single"/>
        </w:rPr>
        <w:t>或招标代理</w:t>
      </w:r>
      <w:r>
        <w:rPr>
          <w:rFonts w:hint="eastAsia" w:ascii="宋体" w:hAnsi="宋体" w:cs="宋体"/>
          <w:color w:val="auto"/>
          <w:sz w:val="22"/>
          <w:szCs w:val="22"/>
          <w:highlight w:val="none"/>
        </w:rPr>
        <w:t>主持；</w:t>
      </w:r>
    </w:p>
    <w:p w14:paraId="361EC0D9">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条款号：41.2.1                      修改类型：修改</w:t>
      </w:r>
    </w:p>
    <w:p w14:paraId="694FCA4D">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41.2.1投标截止期前，各投标人递交投标文件（包括技术标投标文件、经济标投标文件）至</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交易平台。有关投标文件提交的事项详见第一章投标须知。</w:t>
      </w:r>
    </w:p>
    <w:p w14:paraId="105612EB">
      <w:pPr>
        <w:pBdr>
          <w:bottom w:val="single" w:color="auto" w:sz="6" w:space="1"/>
        </w:pBdr>
        <w:spacing w:line="360" w:lineRule="auto"/>
        <w:ind w:firstLine="433" w:firstLineChars="196"/>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41.2.1投标截止期前，各投标人递交投标文件</w:t>
      </w:r>
      <w:r>
        <w:rPr>
          <w:rFonts w:hint="eastAsia" w:ascii="宋体" w:hAnsi="宋体" w:cs="宋体"/>
          <w:color w:val="auto"/>
          <w:sz w:val="22"/>
          <w:szCs w:val="22"/>
          <w:highlight w:val="none"/>
          <w:u w:val="single"/>
        </w:rPr>
        <w:t>[包括技术标投标文件（含资格审查文件）、经济标投标文件]</w:t>
      </w:r>
      <w:r>
        <w:rPr>
          <w:rFonts w:hint="eastAsia" w:ascii="宋体" w:hAnsi="宋体" w:cs="宋体"/>
          <w:color w:val="auto"/>
          <w:sz w:val="22"/>
          <w:szCs w:val="22"/>
          <w:highlight w:val="none"/>
        </w:rPr>
        <w:t>至</w:t>
      </w:r>
      <w:r>
        <w:rPr>
          <w:rFonts w:hint="eastAsia" w:ascii="宋体" w:hAnsi="宋体" w:cs="宋体"/>
          <w:color w:val="auto"/>
          <w:sz w:val="22"/>
          <w:szCs w:val="22"/>
          <w:highlight w:val="none"/>
          <w:u w:val="single"/>
        </w:rPr>
        <w:t>广州交易集团有限公司（广州公共资源交易中心）</w:t>
      </w:r>
      <w:r>
        <w:rPr>
          <w:rFonts w:hint="eastAsia" w:ascii="宋体" w:hAnsi="宋体" w:cs="宋体"/>
          <w:color w:val="auto"/>
          <w:sz w:val="22"/>
          <w:szCs w:val="22"/>
          <w:highlight w:val="none"/>
        </w:rPr>
        <w:t>交易平台。有关投标文件提交的事项详见第一章投标须知。</w:t>
      </w:r>
    </w:p>
    <w:p w14:paraId="03130547">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条款号：41.2.2                      修改类型：修改</w:t>
      </w:r>
    </w:p>
    <w:p w14:paraId="26558D65">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41.2.2开标前，首先由招标人随机抽取确定该工程计算评标参考价的等分点值X。</w:t>
      </w:r>
    </w:p>
    <w:p w14:paraId="60308D8C">
      <w:pPr>
        <w:pBdr>
          <w:bottom w:val="single" w:color="auto" w:sz="6" w:space="1"/>
        </w:pBdr>
        <w:spacing w:line="360" w:lineRule="auto"/>
        <w:ind w:firstLine="495" w:firstLineChars="224"/>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41.2.2开标前，首先由招标人</w:t>
      </w:r>
      <w:r>
        <w:rPr>
          <w:rFonts w:hint="eastAsia" w:ascii="宋体" w:hAnsi="宋体" w:cs="宋体"/>
          <w:color w:val="auto"/>
          <w:sz w:val="22"/>
          <w:szCs w:val="22"/>
          <w:highlight w:val="none"/>
          <w:u w:val="single"/>
        </w:rPr>
        <w:t>或招标代理</w:t>
      </w:r>
      <w:r>
        <w:rPr>
          <w:rFonts w:hint="eastAsia" w:ascii="宋体" w:hAnsi="宋体" w:cs="宋体"/>
          <w:color w:val="auto"/>
          <w:sz w:val="22"/>
          <w:szCs w:val="22"/>
          <w:highlight w:val="none"/>
        </w:rPr>
        <w:t>随机抽取确定该工程计算评标参考价的</w:t>
      </w:r>
      <w:r>
        <w:rPr>
          <w:rFonts w:hint="eastAsia" w:ascii="宋体" w:hAnsi="宋体" w:cs="宋体"/>
          <w:color w:val="auto"/>
          <w:sz w:val="22"/>
          <w:szCs w:val="22"/>
          <w:highlight w:val="none"/>
          <w:lang w:val="en-US" w:eastAsia="zh-CN"/>
        </w:rPr>
        <w:t>下浮率</w:t>
      </w:r>
      <w:r>
        <w:rPr>
          <w:rFonts w:hint="eastAsia" w:ascii="宋体" w:hAnsi="宋体" w:cs="宋体"/>
          <w:color w:val="auto"/>
          <w:sz w:val="22"/>
          <w:szCs w:val="22"/>
          <w:highlight w:val="none"/>
        </w:rPr>
        <w:t>X。</w:t>
      </w:r>
    </w:p>
    <w:p w14:paraId="7305E5FC">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条款号：41.2.4.1                    修改类型：修改</w:t>
      </w:r>
    </w:p>
    <w:p w14:paraId="55052516">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ascii="宋体" w:hAnsi="宋体" w:cs="宋体"/>
          <w:color w:val="auto"/>
          <w:sz w:val="22"/>
          <w:szCs w:val="22"/>
          <w:highlight w:val="none"/>
        </w:rPr>
        <w:t>41.2.4.1</w:t>
      </w:r>
      <w:r>
        <w:rPr>
          <w:rFonts w:hint="eastAsia" w:ascii="宋体" w:hAnsi="宋体" w:cs="宋体"/>
          <w:color w:val="auto"/>
          <w:sz w:val="22"/>
          <w:szCs w:val="22"/>
          <w:highlight w:val="none"/>
        </w:rPr>
        <w:t>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0578A665">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41.2.4.1开标时，公布：a、投标人名称；b、投标文件密封情况；c、投标报价；</w:t>
      </w:r>
      <w:r>
        <w:rPr>
          <w:rFonts w:hint="eastAsia" w:ascii="宋体" w:hAnsi="宋体" w:cs="宋体"/>
          <w:strike/>
          <w:color w:val="auto"/>
          <w:sz w:val="22"/>
          <w:szCs w:val="22"/>
          <w:highlight w:val="none"/>
        </w:rPr>
        <w:t>d、投标保证金；</w:t>
      </w:r>
      <w:r>
        <w:rPr>
          <w:rFonts w:hint="eastAsia" w:ascii="宋体" w:hAnsi="宋体" w:cs="宋体"/>
          <w:color w:val="auto"/>
          <w:sz w:val="22"/>
          <w:szCs w:val="22"/>
          <w:highlight w:val="none"/>
        </w:rPr>
        <w:t>e、项目经理（负责人）名称；f、法定代表人证明及授权委托等主要内容及开标记录表中的其他必要内容。投标报价以数字和文字两种方式表述的，应公布文字表述的投标报价。</w:t>
      </w:r>
    </w:p>
    <w:p w14:paraId="643554FC">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条款号：42.2                        修改类型：修改</w:t>
      </w:r>
    </w:p>
    <w:p w14:paraId="6FB1BCC6">
      <w:pP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42.2评标委员会的组成：方式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6B25D4C8">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方式一：评标委员会为综合评标委员会，负责资格审查及评标工作。</w:t>
      </w:r>
    </w:p>
    <w:p w14:paraId="3EAF3EFB">
      <w:pPr>
        <w:pBdr>
          <w:bottom w:val="single" w:color="auto" w:sz="6" w:space="1"/>
        </w:pBd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方式二：评标委员会由技术评审组和经济评审组组成。其中：资格审查及技术评审由技术评标组负责，经济评审由经济评审组负责。</w:t>
      </w:r>
    </w:p>
    <w:p w14:paraId="50C8804B">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42.2评标委员会的组成：方式</w:t>
      </w:r>
      <w:r>
        <w:rPr>
          <w:rFonts w:hint="eastAsia" w:ascii="宋体" w:hAnsi="宋体" w:cs="宋体"/>
          <w:color w:val="auto"/>
          <w:sz w:val="22"/>
          <w:szCs w:val="22"/>
          <w:highlight w:val="none"/>
          <w:u w:val="single"/>
        </w:rPr>
        <w:t>一：评标委员会为综合评标委员会，负责资格审查及评标工作。评标委员会</w:t>
      </w:r>
      <w:r>
        <w:rPr>
          <w:rFonts w:hint="eastAsia" w:ascii="宋体" w:hAnsi="宋体"/>
          <w:color w:val="auto"/>
          <w:sz w:val="22"/>
          <w:szCs w:val="22"/>
          <w:highlight w:val="none"/>
          <w:u w:val="single"/>
        </w:rPr>
        <w:t>专家</w:t>
      </w:r>
      <w:r>
        <w:rPr>
          <w:rFonts w:hint="eastAsia" w:ascii="宋体" w:hAnsi="宋体"/>
          <w:color w:val="auto"/>
          <w:sz w:val="22"/>
          <w:szCs w:val="22"/>
          <w:highlight w:val="none"/>
          <w:u w:val="single"/>
          <w:lang w:val="en-US" w:eastAsia="zh-CN"/>
        </w:rPr>
        <w:t>由招标人依法组建</w:t>
      </w:r>
      <w:r>
        <w:rPr>
          <w:rFonts w:hint="eastAsia" w:ascii="宋体" w:hAnsi="宋体"/>
          <w:color w:val="auto"/>
          <w:sz w:val="22"/>
          <w:szCs w:val="22"/>
          <w:highlight w:val="none"/>
          <w:u w:val="single"/>
        </w:rPr>
        <w:t>。</w:t>
      </w:r>
    </w:p>
    <w:p w14:paraId="2EB4DD34">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条款号：43.6                      　修改类型：修改</w:t>
      </w:r>
    </w:p>
    <w:p w14:paraId="51DAA560">
      <w:pPr>
        <w:widowControl/>
        <w:spacing w:line="360" w:lineRule="auto"/>
        <w:ind w:firstLine="442" w:firstLineChars="200"/>
        <w:jc w:val="left"/>
        <w:rPr>
          <w:rFonts w:hint="eastAsia" w:ascii="宋体" w:hAnsi="宋体" w:cs="宋体"/>
          <w:color w:val="auto"/>
          <w:kern w:val="0"/>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43.6资格审查合格的投标人少于3名的（当N个标段同时招标且不允许兼中时，资格审查合格的投标人少于N+2名），则本项目招标失败。</w:t>
      </w:r>
    </w:p>
    <w:p w14:paraId="05057986">
      <w:pPr>
        <w:pBdr>
          <w:bottom w:val="single" w:color="auto" w:sz="6" w:space="1"/>
        </w:pBdr>
        <w:spacing w:line="360" w:lineRule="auto"/>
        <w:ind w:firstLine="495" w:firstLineChars="224"/>
        <w:rPr>
          <w:rFonts w:hint="eastAsia" w:ascii="宋体" w:hAnsi="宋体" w:cs="宋体"/>
          <w:color w:val="auto"/>
          <w:sz w:val="22"/>
          <w:szCs w:val="22"/>
          <w:highlight w:val="none"/>
          <w:u w:val="singl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43.6</w:t>
      </w:r>
      <w:r>
        <w:rPr>
          <w:rFonts w:hint="eastAsia" w:ascii="宋体" w:hAnsi="宋体" w:cs="宋体"/>
          <w:color w:val="auto"/>
          <w:sz w:val="22"/>
          <w:szCs w:val="22"/>
          <w:highlight w:val="none"/>
          <w:u w:val="single"/>
        </w:rPr>
        <w:t>若满足资格审查合格条件（投标人合格条件）的投标申请人不足3名，则重新招标。</w:t>
      </w:r>
    </w:p>
    <w:p w14:paraId="557B7AB9">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条款号：44.1                      　修改类型：修改</w:t>
      </w:r>
    </w:p>
    <w:p w14:paraId="153B1300">
      <w:pP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ascii="宋体" w:hAnsi="宋体" w:cs="宋体"/>
          <w:color w:val="auto"/>
          <w:sz w:val="22"/>
          <w:szCs w:val="22"/>
          <w:highlight w:val="none"/>
        </w:rPr>
        <w:t>4</w:t>
      </w:r>
      <w:r>
        <w:rPr>
          <w:rFonts w:hint="eastAsia" w:ascii="宋体" w:hAnsi="宋体" w:cs="宋体"/>
          <w:color w:val="auto"/>
          <w:sz w:val="22"/>
          <w:szCs w:val="22"/>
          <w:highlight w:val="none"/>
        </w:rPr>
        <w:t>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FA8EEB8">
      <w:pPr>
        <w:pBdr>
          <w:bottom w:val="single" w:color="auto" w:sz="6" w:space="1"/>
        </w:pBdr>
        <w:spacing w:line="360" w:lineRule="auto"/>
        <w:ind w:firstLine="433" w:firstLineChars="196"/>
        <w:rPr>
          <w:rFonts w:hint="eastAsia" w:ascii="宋体" w:hAnsi="宋体" w:cs="宋体"/>
          <w:color w:val="auto"/>
          <w:sz w:val="22"/>
          <w:szCs w:val="22"/>
          <w:highlight w:val="none"/>
          <w:u w:val="single"/>
        </w:rPr>
      </w:pPr>
      <w:r>
        <w:rPr>
          <w:rFonts w:hint="eastAsia" w:ascii="宋体" w:hAnsi="宋体" w:cs="宋体"/>
          <w:b/>
          <w:color w:val="auto"/>
          <w:sz w:val="22"/>
          <w:szCs w:val="22"/>
          <w:highlight w:val="none"/>
        </w:rPr>
        <w:t>现文：</w:t>
      </w:r>
      <w:r>
        <w:rPr>
          <w:rFonts w:ascii="宋体" w:hAnsi="宋体" w:cs="宋体"/>
          <w:color w:val="auto"/>
          <w:sz w:val="22"/>
          <w:szCs w:val="22"/>
          <w:highlight w:val="none"/>
        </w:rPr>
        <w:t>4</w:t>
      </w:r>
      <w:r>
        <w:rPr>
          <w:rFonts w:hint="eastAsia" w:ascii="宋体" w:hAnsi="宋体" w:cs="宋体"/>
          <w:color w:val="auto"/>
          <w:sz w:val="22"/>
          <w:szCs w:val="22"/>
          <w:highlight w:val="none"/>
        </w:rPr>
        <w:t>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color w:val="auto"/>
          <w:sz w:val="22"/>
          <w:szCs w:val="22"/>
          <w:highlight w:val="none"/>
          <w:u w:val="single"/>
        </w:rPr>
        <w:t>若通过技术标有效性审查的投标人不足三家，则重新招标。</w:t>
      </w:r>
      <w:r>
        <w:rPr>
          <w:rFonts w:hint="eastAsia" w:ascii="宋体" w:hAnsi="宋体" w:cs="宋体"/>
          <w:color w:val="auto"/>
          <w:sz w:val="22"/>
          <w:szCs w:val="22"/>
          <w:highlight w:val="none"/>
        </w:rPr>
        <w:t>评委发现投标文件中含义不明确、对同类问题表述不一致、有明显文字和计算错误的，应当要求投标人作必要的澄清、说明后再判定投标人是否通过有效性审查，不得直接否决投标。</w:t>
      </w:r>
    </w:p>
    <w:p w14:paraId="39010BF1">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条款号：45                      　　修改类型：修改</w:t>
      </w:r>
    </w:p>
    <w:p w14:paraId="3B1D175F">
      <w:pPr>
        <w:pStyle w:val="18"/>
        <w:tabs>
          <w:tab w:val="left" w:pos="7380"/>
        </w:tabs>
        <w:spacing w:after="0" w:line="360" w:lineRule="auto"/>
        <w:ind w:firstLine="442" w:firstLineChars="200"/>
        <w:rPr>
          <w:rFonts w:ascii="宋体"/>
          <w:color w:val="auto"/>
          <w:sz w:val="22"/>
          <w:szCs w:val="22"/>
          <w:highlight w:val="none"/>
        </w:rPr>
      </w:pPr>
      <w:r>
        <w:rPr>
          <w:rFonts w:hint="eastAsia" w:ascii="宋体" w:hAnsi="宋体" w:cs="宋体"/>
          <w:b/>
          <w:color w:val="auto"/>
          <w:sz w:val="22"/>
          <w:szCs w:val="22"/>
          <w:highlight w:val="none"/>
        </w:rPr>
        <w:t>原文：</w:t>
      </w:r>
      <w:r>
        <w:rPr>
          <w:rFonts w:hint="eastAsia" w:ascii="宋体"/>
          <w:color w:val="auto"/>
          <w:sz w:val="22"/>
          <w:szCs w:val="22"/>
          <w:highlight w:val="none"/>
        </w:rPr>
        <w:t>45．经济标评审和得分汇总</w:t>
      </w:r>
    </w:p>
    <w:p w14:paraId="7516E770">
      <w:pPr>
        <w:pStyle w:val="18"/>
        <w:tabs>
          <w:tab w:val="left" w:pos="7380"/>
        </w:tabs>
        <w:spacing w:after="0" w:line="360" w:lineRule="auto"/>
        <w:ind w:firstLineChars="200"/>
        <w:rPr>
          <w:rFonts w:ascii="宋体" w:hAnsi="宋体"/>
          <w:color w:val="auto"/>
          <w:sz w:val="22"/>
          <w:szCs w:val="22"/>
          <w:highlight w:val="none"/>
        </w:rPr>
      </w:pPr>
      <w:r>
        <w:rPr>
          <w:rFonts w:hint="eastAsia" w:ascii="宋体" w:hAnsi="宋体"/>
          <w:color w:val="auto"/>
          <w:sz w:val="22"/>
          <w:szCs w:val="22"/>
          <w:highlight w:val="none"/>
        </w:rPr>
        <w:t>45.1若通过技术标有效性审查的投标人中所有投标报价均大于等于最高投标限价，则本项目招标失败，由招标人依法重新招标。</w:t>
      </w:r>
    </w:p>
    <w:p w14:paraId="281F5D4F">
      <w:pPr>
        <w:pStyle w:val="18"/>
        <w:tabs>
          <w:tab w:val="left" w:pos="7380"/>
        </w:tabs>
        <w:spacing w:after="0" w:line="360" w:lineRule="auto"/>
        <w:ind w:firstLineChars="200"/>
        <w:rPr>
          <w:rFonts w:ascii="宋体"/>
          <w:color w:val="auto"/>
          <w:sz w:val="22"/>
          <w:szCs w:val="22"/>
          <w:highlight w:val="none"/>
        </w:rPr>
      </w:pPr>
      <w:r>
        <w:rPr>
          <w:rFonts w:hint="eastAsia" w:ascii="宋体" w:hAnsi="宋体"/>
          <w:color w:val="auto"/>
          <w:sz w:val="22"/>
          <w:szCs w:val="22"/>
          <w:highlight w:val="none"/>
        </w:rPr>
        <w:t>45.2按方法</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计算评标参考价：</w:t>
      </w:r>
    </w:p>
    <w:p w14:paraId="6FB8974E">
      <w:pPr>
        <w:widowControl/>
        <w:spacing w:line="360" w:lineRule="auto"/>
        <w:ind w:firstLine="442" w:firstLineChars="200"/>
        <w:rPr>
          <w:rFonts w:ascii="宋体" w:hAnsi="宋体"/>
          <w:b/>
          <w:bCs/>
          <w:color w:val="auto"/>
          <w:kern w:val="0"/>
          <w:sz w:val="22"/>
          <w:szCs w:val="22"/>
          <w:highlight w:val="none"/>
        </w:rPr>
      </w:pPr>
      <w:r>
        <w:rPr>
          <w:rFonts w:hint="eastAsia" w:ascii="宋体" w:hAnsi="宋体" w:cs="仿宋"/>
          <w:b/>
          <w:bCs/>
          <w:color w:val="auto"/>
          <w:kern w:val="0"/>
          <w:sz w:val="22"/>
          <w:szCs w:val="22"/>
          <w:highlight w:val="none"/>
        </w:rPr>
        <w:t>方法一：加权平均法</w:t>
      </w:r>
    </w:p>
    <w:p w14:paraId="27F91D98">
      <w:pPr>
        <w:spacing w:line="360" w:lineRule="auto"/>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技术标或技术标加诚信得分（具体由招标人自定）前</w:t>
      </w:r>
      <w:r>
        <w:rPr>
          <w:rFonts w:ascii="宋体" w:hAnsi="宋体" w:cs="仿宋"/>
          <w:color w:val="auto"/>
          <w:sz w:val="22"/>
          <w:szCs w:val="22"/>
          <w:highlight w:val="none"/>
        </w:rPr>
        <w:t>N</w:t>
      </w:r>
      <w:r>
        <w:rPr>
          <w:rFonts w:hint="eastAsia" w:ascii="宋体" w:hAnsi="宋体" w:cs="仿宋"/>
          <w:color w:val="auto"/>
          <w:sz w:val="22"/>
          <w:szCs w:val="22"/>
          <w:highlight w:val="none"/>
        </w:rPr>
        <w:t>名（N≥5，具体由招标人自定）的经济报价加权平均，计算评标参考价。公式如下：</w:t>
      </w:r>
    </w:p>
    <w:p w14:paraId="0D5AA780">
      <w:pPr>
        <w:spacing w:line="360" w:lineRule="auto"/>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评标参考价</w:t>
      </w:r>
      <w:r>
        <w:rPr>
          <w:rFonts w:ascii="宋体" w:hAnsi="宋体" w:cs="仿宋"/>
          <w:color w:val="auto"/>
          <w:sz w:val="22"/>
          <w:szCs w:val="22"/>
          <w:highlight w:val="none"/>
        </w:rPr>
        <w:t>=</w:t>
      </w:r>
      <w:r>
        <w:rPr>
          <w:rFonts w:hint="eastAsia" w:ascii="宋体" w:hAnsi="宋体" w:cs="仿宋"/>
          <w:color w:val="auto"/>
          <w:sz w:val="22"/>
          <w:szCs w:val="22"/>
          <w:highlight w:val="none"/>
        </w:rPr>
        <w:t>Σ（投标人的投标报价</w:t>
      </w:r>
      <w:r>
        <w:rPr>
          <w:rFonts w:ascii="宋体" w:hAnsi="宋体" w:cs="仿宋"/>
          <w:color w:val="auto"/>
          <w:sz w:val="22"/>
          <w:szCs w:val="22"/>
          <w:highlight w:val="none"/>
        </w:rPr>
        <w:t>*</w:t>
      </w:r>
      <w:r>
        <w:rPr>
          <w:rFonts w:hint="eastAsia" w:ascii="宋体" w:hAnsi="宋体" w:cs="仿宋"/>
          <w:color w:val="auto"/>
          <w:sz w:val="22"/>
          <w:szCs w:val="22"/>
          <w:highlight w:val="none"/>
        </w:rPr>
        <w:t>报价权重）。</w:t>
      </w:r>
    </w:p>
    <w:p w14:paraId="62B4E258">
      <w:pPr>
        <w:spacing w:line="360" w:lineRule="auto"/>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其中：报价权重的计算方法为：将</w:t>
      </w:r>
      <w:r>
        <w:rPr>
          <w:rFonts w:ascii="宋体" w:hAnsi="宋体" w:cs="仿宋"/>
          <w:color w:val="auto"/>
          <w:sz w:val="22"/>
          <w:szCs w:val="22"/>
          <w:highlight w:val="none"/>
        </w:rPr>
        <w:t>N</w:t>
      </w:r>
      <w:r>
        <w:rPr>
          <w:rFonts w:hint="eastAsia" w:ascii="宋体" w:hAnsi="宋体" w:cs="仿宋"/>
          <w:color w:val="auto"/>
          <w:sz w:val="22"/>
          <w:szCs w:val="22"/>
          <w:highlight w:val="none"/>
        </w:rPr>
        <w:t>名投标人按技术分由高至低进行排序，第一名投标人的权重为（</w:t>
      </w:r>
      <w:r>
        <w:rPr>
          <w:rFonts w:ascii="宋体" w:hAnsi="宋体" w:cs="仿宋"/>
          <w:color w:val="auto"/>
          <w:sz w:val="22"/>
          <w:szCs w:val="22"/>
          <w:highlight w:val="none"/>
        </w:rPr>
        <w:fldChar w:fldCharType="begin"/>
      </w:r>
      <w:r>
        <w:rPr>
          <w:rFonts w:ascii="宋体" w:hAnsi="宋体" w:cs="仿宋"/>
          <w:color w:val="auto"/>
          <w:sz w:val="22"/>
          <w:szCs w:val="22"/>
          <w:highlight w:val="none"/>
        </w:rPr>
        <w:instrText xml:space="preserve"> QUOTE </w:instrText>
      </w:r>
      <w:r>
        <w:rPr>
          <w:rFonts w:ascii="宋体" w:hAnsi="宋体"/>
          <w:color w:val="auto"/>
          <w:sz w:val="22"/>
          <w:szCs w:val="22"/>
          <w:highlight w:val="none"/>
        </w:rPr>
        <w:drawing>
          <wp:inline distT="0" distB="0" distL="114300" distR="114300">
            <wp:extent cx="381000" cy="447675"/>
            <wp:effectExtent l="0" t="0" r="0"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 w:val="22"/>
          <w:szCs w:val="22"/>
          <w:highlight w:val="none"/>
        </w:rPr>
        <w:fldChar w:fldCharType="separate"/>
      </w:r>
      <w:r>
        <w:rPr>
          <w:rFonts w:ascii="宋体" w:hAnsi="宋体"/>
          <w:color w:val="auto"/>
          <w:sz w:val="22"/>
          <w:szCs w:val="22"/>
          <w:highlight w:val="none"/>
        </w:rPr>
        <w:drawing>
          <wp:inline distT="0" distB="0" distL="114300" distR="114300">
            <wp:extent cx="381000" cy="447675"/>
            <wp:effectExtent l="0" t="0" r="0" b="889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 w:val="22"/>
          <w:szCs w:val="22"/>
          <w:highlight w:val="none"/>
        </w:rPr>
        <w:fldChar w:fldCharType="end"/>
      </w:r>
      <w:r>
        <w:rPr>
          <w:rFonts w:hint="eastAsia" w:ascii="宋体" w:hAnsi="宋体" w:cs="仿宋"/>
          <w:color w:val="auto"/>
          <w:sz w:val="22"/>
          <w:szCs w:val="22"/>
          <w:highlight w:val="none"/>
        </w:rPr>
        <w:t>），第二名投标人的权重为（</w:t>
      </w:r>
      <w:r>
        <w:rPr>
          <w:rFonts w:ascii="宋体" w:hAnsi="宋体" w:cs="仿宋"/>
          <w:color w:val="auto"/>
          <w:sz w:val="22"/>
          <w:szCs w:val="22"/>
          <w:highlight w:val="none"/>
        </w:rPr>
        <w:fldChar w:fldCharType="begin"/>
      </w:r>
      <w:r>
        <w:rPr>
          <w:rFonts w:ascii="宋体" w:hAnsi="宋体" w:cs="仿宋"/>
          <w:color w:val="auto"/>
          <w:sz w:val="22"/>
          <w:szCs w:val="22"/>
          <w:highlight w:val="none"/>
        </w:rPr>
        <w:instrText xml:space="preserve"> QUOTE </w:instrText>
      </w:r>
      <w:r>
        <w:rPr>
          <w:rFonts w:ascii="宋体" w:hAnsi="宋体"/>
          <w:color w:val="auto"/>
          <w:position w:val="-23"/>
          <w:sz w:val="22"/>
          <w:szCs w:val="22"/>
          <w:highlight w:val="none"/>
        </w:rPr>
        <w:drawing>
          <wp:inline distT="0" distB="0" distL="114300" distR="11430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2"/>
          <w:szCs w:val="22"/>
          <w:highlight w:val="none"/>
        </w:rPr>
        <w:fldChar w:fldCharType="separate"/>
      </w:r>
      <w:r>
        <w:rPr>
          <w:rFonts w:ascii="宋体" w:hAnsi="宋体"/>
          <w:color w:val="auto"/>
          <w:position w:val="-23"/>
          <w:sz w:val="22"/>
          <w:szCs w:val="22"/>
          <w:highlight w:val="none"/>
        </w:rPr>
        <w:drawing>
          <wp:inline distT="0" distB="0" distL="114300" distR="114300">
            <wp:extent cx="323850" cy="4000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2"/>
          <w:szCs w:val="22"/>
          <w:highlight w:val="none"/>
        </w:rPr>
        <w:fldChar w:fldCharType="end"/>
      </w:r>
      <w:r>
        <w:rPr>
          <w:rFonts w:hint="eastAsia" w:ascii="宋体" w:hAnsi="宋体" w:cs="仿宋"/>
          <w:color w:val="auto"/>
          <w:sz w:val="22"/>
          <w:szCs w:val="22"/>
          <w:highlight w:val="none"/>
        </w:rPr>
        <w:t>），以此类推，最后一名投标人的权重为（</w:t>
      </w:r>
      <w:r>
        <w:rPr>
          <w:rFonts w:ascii="宋体" w:hAnsi="宋体" w:cs="仿宋"/>
          <w:color w:val="auto"/>
          <w:sz w:val="22"/>
          <w:szCs w:val="22"/>
          <w:highlight w:val="none"/>
        </w:rPr>
        <w:fldChar w:fldCharType="begin"/>
      </w:r>
      <w:r>
        <w:rPr>
          <w:rFonts w:ascii="宋体" w:hAnsi="宋体" w:cs="仿宋"/>
          <w:color w:val="auto"/>
          <w:sz w:val="22"/>
          <w:szCs w:val="22"/>
          <w:highlight w:val="none"/>
        </w:rPr>
        <w:instrText xml:space="preserve"> QUOTE </w:instrText>
      </w:r>
      <w:r>
        <w:rPr>
          <w:rFonts w:ascii="宋体" w:hAnsi="宋体"/>
          <w:color w:val="auto"/>
          <w:position w:val="-23"/>
          <w:sz w:val="22"/>
          <w:szCs w:val="22"/>
          <w:highlight w:val="none"/>
        </w:rPr>
        <w:drawing>
          <wp:inline distT="0" distB="0" distL="114300" distR="114300">
            <wp:extent cx="323850" cy="4000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2"/>
          <w:szCs w:val="22"/>
          <w:highlight w:val="none"/>
        </w:rPr>
        <w:fldChar w:fldCharType="separate"/>
      </w:r>
      <w:r>
        <w:rPr>
          <w:rFonts w:ascii="宋体" w:hAnsi="宋体"/>
          <w:color w:val="auto"/>
          <w:position w:val="-23"/>
          <w:sz w:val="22"/>
          <w:szCs w:val="22"/>
          <w:highlight w:val="none"/>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2"/>
          <w:szCs w:val="22"/>
          <w:highlight w:val="none"/>
        </w:rPr>
        <w:fldChar w:fldCharType="end"/>
      </w:r>
      <w:r>
        <w:rPr>
          <w:rFonts w:hint="eastAsia" w:ascii="宋体" w:hAnsi="宋体" w:cs="仿宋"/>
          <w:color w:val="auto"/>
          <w:sz w:val="22"/>
          <w:szCs w:val="22"/>
          <w:highlight w:val="none"/>
        </w:rPr>
        <w:t>）。</w:t>
      </w:r>
    </w:p>
    <w:p w14:paraId="7B04BC03">
      <w:pPr>
        <w:widowControl/>
        <w:spacing w:line="360" w:lineRule="auto"/>
        <w:ind w:firstLine="442" w:firstLineChars="200"/>
        <w:rPr>
          <w:rFonts w:ascii="宋体" w:hAnsi="宋体"/>
          <w:b/>
          <w:bCs/>
          <w:color w:val="auto"/>
          <w:kern w:val="0"/>
          <w:sz w:val="22"/>
          <w:szCs w:val="22"/>
          <w:highlight w:val="none"/>
        </w:rPr>
      </w:pPr>
      <w:r>
        <w:rPr>
          <w:rFonts w:hint="eastAsia" w:ascii="宋体" w:hAnsi="宋体" w:cs="仿宋"/>
          <w:b/>
          <w:bCs/>
          <w:color w:val="auto"/>
          <w:kern w:val="0"/>
          <w:sz w:val="22"/>
          <w:szCs w:val="22"/>
          <w:highlight w:val="none"/>
        </w:rPr>
        <w:t>方法二：区间抽取法</w:t>
      </w:r>
    </w:p>
    <w:p w14:paraId="5B741C39">
      <w:pPr>
        <w:widowControl/>
        <w:spacing w:line="360" w:lineRule="auto"/>
        <w:ind w:firstLine="440" w:firstLineChars="200"/>
        <w:rPr>
          <w:rFonts w:ascii="宋体" w:hAnsi="宋体"/>
          <w:color w:val="auto"/>
          <w:kern w:val="0"/>
          <w:sz w:val="22"/>
          <w:szCs w:val="22"/>
          <w:highlight w:val="none"/>
        </w:rPr>
      </w:pPr>
      <w:r>
        <w:rPr>
          <w:rFonts w:hint="eastAsia" w:ascii="宋体" w:hAnsi="宋体" w:cs="仿宋"/>
          <w:color w:val="auto"/>
          <w:sz w:val="22"/>
          <w:szCs w:val="22"/>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44FB6F6">
      <w:pPr>
        <w:widowControl/>
        <w:spacing w:line="360" w:lineRule="auto"/>
        <w:ind w:firstLine="440" w:firstLineChars="200"/>
        <w:rPr>
          <w:rFonts w:ascii="宋体" w:hAnsi="宋体"/>
          <w:color w:val="auto"/>
          <w:kern w:val="0"/>
          <w:sz w:val="22"/>
          <w:szCs w:val="22"/>
          <w:highlight w:val="none"/>
          <w:vertAlign w:val="subscript"/>
        </w:rPr>
      </w:pPr>
      <w:r>
        <w:rPr>
          <w:rFonts w:hint="eastAsia" w:ascii="宋体" w:hAnsi="宋体" w:cs="仿宋"/>
          <w:color w:val="auto"/>
          <w:kern w:val="0"/>
          <w:sz w:val="22"/>
          <w:szCs w:val="22"/>
          <w:highlight w:val="none"/>
        </w:rPr>
        <w:t>评标参考价</w:t>
      </w:r>
      <w:r>
        <w:rPr>
          <w:rFonts w:ascii="宋体" w:hAnsi="宋体" w:cs="仿宋"/>
          <w:color w:val="auto"/>
          <w:kern w:val="0"/>
          <w:sz w:val="22"/>
          <w:szCs w:val="22"/>
          <w:highlight w:val="none"/>
        </w:rPr>
        <w:t>=</w:t>
      </w:r>
      <w:r>
        <w:rPr>
          <w:rFonts w:hint="eastAsia" w:ascii="宋体" w:hAnsi="宋体" w:cs="仿宋"/>
          <w:color w:val="auto"/>
          <w:kern w:val="0"/>
          <w:sz w:val="22"/>
          <w:szCs w:val="22"/>
          <w:highlight w:val="none"/>
        </w:rPr>
        <w:t>（</w:t>
      </w:r>
      <w:r>
        <w:rPr>
          <w:rFonts w:ascii="宋体" w:hAnsi="宋体" w:cs="仿宋"/>
          <w:color w:val="auto"/>
          <w:kern w:val="0"/>
          <w:sz w:val="22"/>
          <w:szCs w:val="22"/>
          <w:highlight w:val="none"/>
        </w:rPr>
        <w:t>Q</w:t>
      </w:r>
      <w:r>
        <w:rPr>
          <w:rFonts w:hint="eastAsia" w:ascii="宋体" w:hAnsi="宋体" w:cs="仿宋"/>
          <w:color w:val="auto"/>
          <w:kern w:val="0"/>
          <w:sz w:val="22"/>
          <w:szCs w:val="22"/>
          <w:highlight w:val="none"/>
          <w:vertAlign w:val="subscript"/>
        </w:rPr>
        <w:t>高</w:t>
      </w:r>
      <w:r>
        <w:rPr>
          <w:rFonts w:ascii="宋体" w:hAnsi="宋体" w:cs="仿宋"/>
          <w:color w:val="auto"/>
          <w:kern w:val="0"/>
          <w:sz w:val="22"/>
          <w:szCs w:val="22"/>
          <w:highlight w:val="none"/>
        </w:rPr>
        <w:t>-Q</w:t>
      </w:r>
      <w:r>
        <w:rPr>
          <w:rFonts w:hint="eastAsia" w:ascii="宋体" w:hAnsi="宋体" w:cs="仿宋"/>
          <w:color w:val="auto"/>
          <w:kern w:val="0"/>
          <w:sz w:val="22"/>
          <w:szCs w:val="22"/>
          <w:highlight w:val="none"/>
          <w:vertAlign w:val="subscript"/>
        </w:rPr>
        <w:t>低</w:t>
      </w:r>
      <w:r>
        <w:rPr>
          <w:rFonts w:hint="eastAsia" w:ascii="宋体" w:hAnsi="宋体" w:cs="仿宋"/>
          <w:color w:val="auto"/>
          <w:kern w:val="0"/>
          <w:sz w:val="22"/>
          <w:szCs w:val="22"/>
          <w:highlight w:val="none"/>
        </w:rPr>
        <w:t>）</w:t>
      </w:r>
      <w:r>
        <w:rPr>
          <w:rFonts w:ascii="宋体" w:hAnsi="宋体" w:cs="仿宋"/>
          <w:color w:val="auto"/>
          <w:kern w:val="0"/>
          <w:sz w:val="22"/>
          <w:szCs w:val="22"/>
          <w:highlight w:val="none"/>
        </w:rPr>
        <w:t>/100*</w:t>
      </w:r>
      <w:r>
        <w:rPr>
          <w:rFonts w:hint="eastAsia" w:ascii="宋体" w:hAnsi="宋体" w:cs="仿宋"/>
          <w:color w:val="auto"/>
          <w:kern w:val="0"/>
          <w:sz w:val="22"/>
          <w:szCs w:val="22"/>
          <w:highlight w:val="none"/>
        </w:rPr>
        <w:t>Ｘ</w:t>
      </w:r>
      <w:r>
        <w:rPr>
          <w:rFonts w:ascii="宋体" w:hAnsi="宋体" w:cs="仿宋"/>
          <w:color w:val="auto"/>
          <w:kern w:val="0"/>
          <w:sz w:val="22"/>
          <w:szCs w:val="22"/>
          <w:highlight w:val="none"/>
        </w:rPr>
        <w:t>+Q</w:t>
      </w:r>
      <w:r>
        <w:rPr>
          <w:rFonts w:hint="eastAsia" w:ascii="宋体" w:hAnsi="宋体" w:cs="仿宋"/>
          <w:color w:val="auto"/>
          <w:kern w:val="0"/>
          <w:sz w:val="22"/>
          <w:szCs w:val="22"/>
          <w:highlight w:val="none"/>
          <w:vertAlign w:val="subscript"/>
        </w:rPr>
        <w:t>低</w:t>
      </w:r>
    </w:p>
    <w:p w14:paraId="5EAD53F2">
      <w:pPr>
        <w:widowControl/>
        <w:spacing w:line="360" w:lineRule="auto"/>
        <w:ind w:firstLine="440" w:firstLineChars="200"/>
        <w:rPr>
          <w:rFonts w:ascii="宋体" w:hAnsi="宋体"/>
          <w:color w:val="auto"/>
          <w:sz w:val="22"/>
          <w:szCs w:val="22"/>
          <w:highlight w:val="none"/>
        </w:rPr>
      </w:pPr>
      <w:r>
        <w:rPr>
          <w:rFonts w:ascii="宋体" w:hAnsi="宋体" w:cs="仿宋"/>
          <w:color w:val="auto"/>
          <w:sz w:val="22"/>
          <w:szCs w:val="22"/>
          <w:highlight w:val="none"/>
        </w:rPr>
        <w:t>Q</w:t>
      </w:r>
      <w:r>
        <w:rPr>
          <w:rFonts w:hint="eastAsia" w:ascii="宋体" w:hAnsi="宋体" w:cs="仿宋"/>
          <w:color w:val="auto"/>
          <w:sz w:val="22"/>
          <w:szCs w:val="22"/>
          <w:highlight w:val="none"/>
          <w:vertAlign w:val="subscript"/>
        </w:rPr>
        <w:t>低</w:t>
      </w:r>
      <w:r>
        <w:rPr>
          <w:rFonts w:hint="eastAsia" w:ascii="宋体" w:hAnsi="宋体" w:cs="仿宋"/>
          <w:color w:val="auto"/>
          <w:sz w:val="22"/>
          <w:szCs w:val="22"/>
          <w:highlight w:val="none"/>
        </w:rPr>
        <w:t>：为达到或超过技术标及格分数线的投标人最低报价与工程成本警示价两者中的较高值；</w:t>
      </w:r>
    </w:p>
    <w:p w14:paraId="5E488379">
      <w:pPr>
        <w:spacing w:line="360" w:lineRule="auto"/>
        <w:ind w:firstLine="440" w:firstLineChars="200"/>
        <w:rPr>
          <w:rFonts w:ascii="宋体" w:hAnsi="宋体" w:cs="仿宋"/>
          <w:color w:val="auto"/>
          <w:sz w:val="22"/>
          <w:szCs w:val="22"/>
          <w:highlight w:val="none"/>
        </w:rPr>
      </w:pPr>
      <w:r>
        <w:rPr>
          <w:rFonts w:ascii="宋体" w:hAnsi="宋体" w:cs="仿宋"/>
          <w:color w:val="auto"/>
          <w:kern w:val="0"/>
          <w:sz w:val="22"/>
          <w:szCs w:val="22"/>
          <w:highlight w:val="none"/>
        </w:rPr>
        <w:t>Q</w:t>
      </w:r>
      <w:r>
        <w:rPr>
          <w:rFonts w:hint="eastAsia" w:ascii="宋体" w:hAnsi="宋体" w:cs="仿宋"/>
          <w:color w:val="auto"/>
          <w:kern w:val="0"/>
          <w:sz w:val="22"/>
          <w:szCs w:val="22"/>
          <w:highlight w:val="none"/>
          <w:vertAlign w:val="subscript"/>
        </w:rPr>
        <w:t>高</w:t>
      </w:r>
      <w:r>
        <w:rPr>
          <w:rFonts w:hint="eastAsia" w:ascii="宋体" w:hAnsi="宋体" w:cs="仿宋"/>
          <w:color w:val="auto"/>
          <w:sz w:val="22"/>
          <w:szCs w:val="22"/>
          <w:highlight w:val="none"/>
        </w:rPr>
        <w:t>：为最高投标限价</w:t>
      </w:r>
    </w:p>
    <w:p w14:paraId="35016417">
      <w:pPr>
        <w:spacing w:line="360" w:lineRule="auto"/>
        <w:ind w:firstLine="440" w:firstLineChars="200"/>
        <w:rPr>
          <w:rFonts w:ascii="宋体" w:hAnsi="宋体"/>
          <w:color w:val="auto"/>
          <w:sz w:val="22"/>
          <w:szCs w:val="22"/>
          <w:highlight w:val="none"/>
        </w:rPr>
      </w:pPr>
      <w:r>
        <w:rPr>
          <w:rFonts w:ascii="宋体" w:hAnsi="宋体" w:cs="仿宋"/>
          <w:color w:val="auto"/>
          <w:sz w:val="22"/>
          <w:szCs w:val="22"/>
          <w:highlight w:val="none"/>
        </w:rPr>
        <w:t>X:</w:t>
      </w:r>
      <w:r>
        <w:rPr>
          <w:rFonts w:hint="eastAsia" w:ascii="宋体" w:hAnsi="宋体" w:cs="仿宋"/>
          <w:color w:val="auto"/>
          <w:sz w:val="22"/>
          <w:szCs w:val="22"/>
          <w:highlight w:val="none"/>
        </w:rPr>
        <w:t>为等分点值，在开标前从</w:t>
      </w:r>
      <w:r>
        <w:rPr>
          <w:rFonts w:ascii="宋体" w:hAnsi="宋体" w:cs="仿宋"/>
          <w:color w:val="auto"/>
          <w:sz w:val="22"/>
          <w:szCs w:val="22"/>
          <w:highlight w:val="none"/>
        </w:rPr>
        <w:t>[0,100]</w:t>
      </w:r>
      <w:r>
        <w:rPr>
          <w:rFonts w:hint="eastAsia" w:ascii="宋体" w:hAnsi="宋体" w:cs="仿宋"/>
          <w:color w:val="auto"/>
          <w:sz w:val="22"/>
          <w:szCs w:val="22"/>
          <w:highlight w:val="none"/>
        </w:rPr>
        <w:t>整数中随机抽取</w:t>
      </w:r>
    </w:p>
    <w:p w14:paraId="377B49CD">
      <w:pPr>
        <w:spacing w:line="360" w:lineRule="auto"/>
        <w:ind w:firstLine="440" w:firstLineChars="200"/>
        <w:rPr>
          <w:rFonts w:ascii="宋体" w:hAnsi="宋体"/>
          <w:color w:val="auto"/>
          <w:sz w:val="22"/>
          <w:szCs w:val="22"/>
          <w:highlight w:val="none"/>
        </w:rPr>
      </w:pPr>
      <w:r>
        <w:rPr>
          <w:rFonts w:hint="eastAsia" w:ascii="宋体" w:hAnsi="宋体" w:cs="宋体"/>
          <w:color w:val="auto"/>
          <w:kern w:val="0"/>
          <w:sz w:val="22"/>
          <w:szCs w:val="22"/>
          <w:highlight w:val="none"/>
        </w:rPr>
        <w:t>45.3</w:t>
      </w:r>
      <w:r>
        <w:rPr>
          <w:rFonts w:hint="eastAsia" w:ascii="宋体" w:hAnsi="宋体"/>
          <w:color w:val="auto"/>
          <w:sz w:val="22"/>
          <w:szCs w:val="22"/>
          <w:highlight w:val="none"/>
        </w:rPr>
        <w:t>当标价等于评标参考价时得</w:t>
      </w:r>
      <w:r>
        <w:rPr>
          <w:rFonts w:ascii="宋体" w:hAnsi="宋体"/>
          <w:color w:val="auto"/>
          <w:sz w:val="22"/>
          <w:szCs w:val="22"/>
          <w:highlight w:val="none"/>
        </w:rPr>
        <w:t>100</w:t>
      </w:r>
      <w:r>
        <w:rPr>
          <w:rFonts w:hint="eastAsia" w:ascii="宋体" w:hAnsi="宋体"/>
          <w:color w:val="auto"/>
          <w:sz w:val="22"/>
          <w:szCs w:val="22"/>
          <w:highlight w:val="none"/>
        </w:rPr>
        <w:t>分，标价每高于评标参考价</w:t>
      </w:r>
      <w:r>
        <w:rPr>
          <w:rFonts w:ascii="宋体" w:hAnsi="宋体"/>
          <w:color w:val="auto"/>
          <w:sz w:val="22"/>
          <w:szCs w:val="22"/>
          <w:highlight w:val="none"/>
        </w:rPr>
        <w:t>1%</w:t>
      </w:r>
      <w:r>
        <w:rPr>
          <w:rFonts w:hint="eastAsia" w:ascii="宋体" w:hAnsi="宋体"/>
          <w:color w:val="auto"/>
          <w:sz w:val="22"/>
          <w:szCs w:val="22"/>
          <w:highlight w:val="none"/>
        </w:rPr>
        <w:t>，扣</w:t>
      </w:r>
      <w:r>
        <w:rPr>
          <w:rFonts w:ascii="宋体" w:hAnsi="宋体"/>
          <w:color w:val="auto"/>
          <w:sz w:val="22"/>
          <w:szCs w:val="22"/>
          <w:highlight w:val="none"/>
        </w:rPr>
        <w:t>1.5</w:t>
      </w:r>
      <w:r>
        <w:rPr>
          <w:rFonts w:hint="eastAsia" w:ascii="宋体" w:hAnsi="宋体"/>
          <w:color w:val="auto"/>
          <w:sz w:val="22"/>
          <w:szCs w:val="22"/>
          <w:highlight w:val="none"/>
        </w:rPr>
        <w:t>分，每低于评标参考价</w:t>
      </w:r>
      <w:r>
        <w:rPr>
          <w:rFonts w:ascii="宋体" w:hAnsi="宋体"/>
          <w:color w:val="auto"/>
          <w:sz w:val="22"/>
          <w:szCs w:val="22"/>
          <w:highlight w:val="none"/>
        </w:rPr>
        <w:t>1%</w:t>
      </w:r>
      <w:r>
        <w:rPr>
          <w:rFonts w:hint="eastAsia" w:ascii="宋体" w:hAnsi="宋体"/>
          <w:color w:val="auto"/>
          <w:sz w:val="22"/>
          <w:szCs w:val="22"/>
          <w:highlight w:val="none"/>
        </w:rPr>
        <w:t>，扣</w:t>
      </w:r>
      <w:r>
        <w:rPr>
          <w:rFonts w:ascii="宋体" w:hAnsi="宋体"/>
          <w:color w:val="auto"/>
          <w:sz w:val="22"/>
          <w:szCs w:val="22"/>
          <w:highlight w:val="none"/>
        </w:rPr>
        <w:t>1</w:t>
      </w:r>
      <w:r>
        <w:rPr>
          <w:rFonts w:hint="eastAsia" w:ascii="宋体" w:hAnsi="宋体"/>
          <w:color w:val="auto"/>
          <w:sz w:val="22"/>
          <w:szCs w:val="22"/>
          <w:highlight w:val="none"/>
        </w:rPr>
        <w:t>分，扣至</w:t>
      </w:r>
      <w:r>
        <w:rPr>
          <w:rFonts w:ascii="宋体" w:hAnsi="宋体"/>
          <w:color w:val="auto"/>
          <w:sz w:val="22"/>
          <w:szCs w:val="22"/>
          <w:highlight w:val="none"/>
        </w:rPr>
        <w:t>0</w:t>
      </w:r>
      <w:r>
        <w:rPr>
          <w:rFonts w:hint="eastAsia" w:ascii="宋体" w:hAnsi="宋体"/>
          <w:color w:val="auto"/>
          <w:sz w:val="22"/>
          <w:szCs w:val="22"/>
          <w:highlight w:val="none"/>
        </w:rPr>
        <w:t>分为止，得出经济分，精确到小数点后两位。</w:t>
      </w:r>
    </w:p>
    <w:p w14:paraId="03839F76">
      <w:pPr>
        <w:spacing w:line="360" w:lineRule="auto"/>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45.4</w:t>
      </w:r>
      <w:r>
        <w:rPr>
          <w:rFonts w:hint="eastAsia" w:ascii="宋体"/>
          <w:color w:val="auto"/>
          <w:sz w:val="22"/>
          <w:szCs w:val="22"/>
          <w:highlight w:val="none"/>
        </w:rPr>
        <w:t>计算通过技术标有效性审查的投标人总得分。投标人总得分=（技术得分×技术得分权重</w:t>
      </w:r>
      <w:r>
        <w:rPr>
          <w:rFonts w:hint="eastAsia" w:ascii="宋体" w:cs="宋体"/>
          <w:color w:val="auto"/>
          <w:sz w:val="22"/>
          <w:szCs w:val="22"/>
          <w:highlight w:val="none"/>
        </w:rPr>
        <w:t>＋</w:t>
      </w:r>
      <w:r>
        <w:rPr>
          <w:rFonts w:hint="eastAsia" w:ascii="宋体"/>
          <w:color w:val="auto"/>
          <w:sz w:val="22"/>
          <w:szCs w:val="22"/>
          <w:highlight w:val="none"/>
        </w:rPr>
        <w:t>经济得分×经济得分权重）×（1-综合诚信评价分数权重）</w:t>
      </w:r>
      <w:r>
        <w:rPr>
          <w:rFonts w:hint="eastAsia" w:ascii="宋体" w:cs="宋体"/>
          <w:color w:val="auto"/>
          <w:sz w:val="22"/>
          <w:szCs w:val="22"/>
          <w:highlight w:val="none"/>
        </w:rPr>
        <w:t>＋</w:t>
      </w:r>
      <w:r>
        <w:rPr>
          <w:rFonts w:hint="eastAsia" w:ascii="宋体"/>
          <w:color w:val="auto"/>
          <w:sz w:val="22"/>
          <w:szCs w:val="22"/>
          <w:highlight w:val="none"/>
        </w:rPr>
        <w:t>综合诚信评价排名得分×综合诚信评价分数权重）。技术、经济得分权重按投标须知前附表的规定执行。总得分四舍五入保留两位小数。</w:t>
      </w:r>
    </w:p>
    <w:p w14:paraId="6B5839A2">
      <w:pPr>
        <w:pStyle w:val="18"/>
        <w:tabs>
          <w:tab w:val="left" w:pos="7380"/>
        </w:tabs>
        <w:spacing w:after="0" w:line="360" w:lineRule="auto"/>
        <w:ind w:firstLine="442" w:firstLineChars="200"/>
        <w:rPr>
          <w:rFonts w:ascii="宋体"/>
          <w:color w:val="auto"/>
          <w:sz w:val="22"/>
          <w:szCs w:val="22"/>
          <w:highlight w:val="none"/>
        </w:rPr>
      </w:pPr>
      <w:r>
        <w:rPr>
          <w:rFonts w:hint="eastAsia" w:ascii="宋体" w:hAnsi="宋体" w:cs="宋体"/>
          <w:b/>
          <w:bCs/>
          <w:color w:val="auto"/>
          <w:sz w:val="22"/>
          <w:szCs w:val="22"/>
          <w:highlight w:val="none"/>
        </w:rPr>
        <w:t>现文</w:t>
      </w:r>
      <w:r>
        <w:rPr>
          <w:rFonts w:hint="eastAsia" w:ascii="宋体" w:hAnsi="宋体" w:cs="宋体"/>
          <w:color w:val="auto"/>
          <w:sz w:val="22"/>
          <w:szCs w:val="22"/>
          <w:highlight w:val="none"/>
        </w:rPr>
        <w:t>：</w:t>
      </w:r>
      <w:r>
        <w:rPr>
          <w:rFonts w:hint="eastAsia" w:ascii="宋体"/>
          <w:color w:val="auto"/>
          <w:sz w:val="22"/>
          <w:szCs w:val="22"/>
          <w:highlight w:val="none"/>
        </w:rPr>
        <w:t>45．经济标评审和得分汇总</w:t>
      </w:r>
    </w:p>
    <w:p w14:paraId="373039E8">
      <w:pPr>
        <w:pStyle w:val="18"/>
        <w:tabs>
          <w:tab w:val="left" w:pos="7380"/>
        </w:tabs>
        <w:spacing w:after="0" w:line="360" w:lineRule="auto"/>
        <w:ind w:firstLineChars="200"/>
        <w:rPr>
          <w:rFonts w:ascii="宋体" w:hAnsi="宋体"/>
          <w:color w:val="auto"/>
          <w:sz w:val="22"/>
          <w:szCs w:val="22"/>
          <w:highlight w:val="none"/>
        </w:rPr>
      </w:pPr>
      <w:r>
        <w:rPr>
          <w:rFonts w:hint="eastAsia" w:ascii="宋体" w:hAnsi="宋体"/>
          <w:color w:val="auto"/>
          <w:sz w:val="22"/>
          <w:szCs w:val="22"/>
          <w:highlight w:val="none"/>
        </w:rPr>
        <w:t>45.1若通过技术标有效性审查的投标人中所有投标报价均大于等于最高投标限价，则本项目招标失败，由招标人依法重新招标。</w:t>
      </w:r>
    </w:p>
    <w:p w14:paraId="68C80C77">
      <w:pPr>
        <w:pStyle w:val="18"/>
        <w:tabs>
          <w:tab w:val="left" w:pos="7380"/>
        </w:tabs>
        <w:spacing w:after="0" w:line="360" w:lineRule="auto"/>
        <w:ind w:firstLineChars="200"/>
        <w:rPr>
          <w:rFonts w:ascii="宋体"/>
          <w:color w:val="auto"/>
          <w:sz w:val="22"/>
          <w:szCs w:val="22"/>
          <w:highlight w:val="none"/>
        </w:rPr>
      </w:pPr>
      <w:r>
        <w:rPr>
          <w:rFonts w:hint="eastAsia" w:ascii="宋体" w:hAnsi="宋体"/>
          <w:color w:val="auto"/>
          <w:sz w:val="22"/>
          <w:szCs w:val="22"/>
          <w:highlight w:val="none"/>
        </w:rPr>
        <w:t>45.2投标文件经济标的评分：</w:t>
      </w:r>
    </w:p>
    <w:p w14:paraId="475D6A83">
      <w:pPr>
        <w:spacing w:line="360" w:lineRule="auto"/>
        <w:ind w:firstLine="442" w:firstLineChars="200"/>
        <w:rPr>
          <w:rFonts w:hint="eastAsia" w:ascii="宋体" w:hAnsi="宋体" w:eastAsia="宋体" w:cs="宋体"/>
          <w:color w:val="auto"/>
          <w:sz w:val="22"/>
          <w:szCs w:val="22"/>
          <w:highlight w:val="none"/>
          <w:lang w:bidi="ar"/>
        </w:rPr>
      </w:pPr>
      <w:r>
        <w:rPr>
          <w:rFonts w:hint="eastAsia" w:ascii="宋体" w:hAnsi="宋体" w:eastAsia="宋体" w:cs="宋体"/>
          <w:b/>
          <w:color w:val="auto"/>
          <w:sz w:val="22"/>
          <w:szCs w:val="22"/>
          <w:highlight w:val="none"/>
          <w:lang w:bidi="ar"/>
        </w:rPr>
        <w:t>评标参考价计算方法：</w:t>
      </w:r>
      <w:r>
        <w:rPr>
          <w:rFonts w:hint="eastAsia" w:ascii="宋体" w:hAnsi="宋体" w:eastAsia="宋体" w:cs="宋体"/>
          <w:b/>
          <w:bCs/>
          <w:color w:val="auto"/>
          <w:sz w:val="22"/>
          <w:szCs w:val="22"/>
          <w:highlight w:val="none"/>
          <w:u w:val="single"/>
          <w:lang w:val="en-US" w:eastAsia="zh-CN" w:bidi="ar"/>
        </w:rPr>
        <w:t>通过技术标有效性审查</w:t>
      </w:r>
      <w:r>
        <w:rPr>
          <w:rFonts w:ascii="宋体" w:hAnsi="宋体" w:eastAsia="宋体" w:cs="宋体"/>
          <w:b/>
          <w:bCs/>
          <w:color w:val="auto"/>
          <w:sz w:val="22"/>
          <w:szCs w:val="22"/>
          <w:highlight w:val="none"/>
          <w:u w:val="single"/>
          <w:lang w:bidi="ar"/>
        </w:rPr>
        <w:t>且经济报价在</w:t>
      </w:r>
      <w:r>
        <w:rPr>
          <w:rFonts w:ascii="宋体" w:hAnsi="宋体" w:eastAsia="宋体" w:cs="宋体"/>
          <w:color w:val="auto"/>
          <w:sz w:val="22"/>
          <w:szCs w:val="22"/>
          <w:highlight w:val="none"/>
          <w:u w:val="single"/>
          <w:lang w:bidi="ar"/>
        </w:rPr>
        <w:t xml:space="preserve">[工程成本警戒价, </w:t>
      </w:r>
      <w:r>
        <w:rPr>
          <w:rFonts w:hint="eastAsia" w:ascii="宋体" w:hAnsi="宋体" w:eastAsia="宋体" w:cs="宋体"/>
          <w:color w:val="auto"/>
          <w:sz w:val="22"/>
          <w:szCs w:val="22"/>
          <w:highlight w:val="none"/>
          <w:u w:val="single"/>
          <w:lang w:bidi="ar"/>
        </w:rPr>
        <w:t>最高投标限价</w:t>
      </w:r>
      <w:r>
        <w:rPr>
          <w:rFonts w:ascii="宋体" w:hAnsi="宋体" w:eastAsia="宋体" w:cs="宋体"/>
          <w:color w:val="auto"/>
          <w:sz w:val="22"/>
          <w:szCs w:val="22"/>
          <w:highlight w:val="none"/>
          <w:u w:val="single"/>
          <w:lang w:bidi="ar"/>
        </w:rPr>
        <w:t>]的投标人大于5名时，去掉一个最高价和一个最低价，取余下有效投标价的算术平均值，按随机抽取的计算评标参考价的下浮率X，计算评标参考价；</w:t>
      </w:r>
      <w:r>
        <w:rPr>
          <w:rFonts w:hint="eastAsia" w:ascii="宋体" w:hAnsi="宋体" w:eastAsia="宋体" w:cs="宋体"/>
          <w:b/>
          <w:bCs/>
          <w:color w:val="auto"/>
          <w:sz w:val="22"/>
          <w:szCs w:val="22"/>
          <w:highlight w:val="none"/>
          <w:u w:val="single"/>
          <w:lang w:val="en-US" w:eastAsia="zh-CN" w:bidi="ar"/>
        </w:rPr>
        <w:t>通过资格审查及技术标有效性审查</w:t>
      </w:r>
      <w:r>
        <w:rPr>
          <w:rFonts w:ascii="宋体" w:hAnsi="宋体" w:eastAsia="宋体" w:cs="宋体"/>
          <w:b/>
          <w:bCs/>
          <w:color w:val="auto"/>
          <w:sz w:val="22"/>
          <w:szCs w:val="22"/>
          <w:highlight w:val="none"/>
          <w:u w:val="single"/>
          <w:lang w:bidi="ar"/>
        </w:rPr>
        <w:t>且经济报价</w:t>
      </w:r>
      <w:r>
        <w:rPr>
          <w:rFonts w:ascii="宋体" w:hAnsi="宋体" w:eastAsia="宋体" w:cs="宋体"/>
          <w:b/>
          <w:color w:val="auto"/>
          <w:sz w:val="22"/>
          <w:szCs w:val="22"/>
          <w:highlight w:val="none"/>
          <w:u w:val="single"/>
          <w:lang w:bidi="ar"/>
        </w:rPr>
        <w:t>在</w:t>
      </w:r>
      <w:r>
        <w:rPr>
          <w:rFonts w:ascii="宋体" w:hAnsi="宋体" w:eastAsia="宋体" w:cs="宋体"/>
          <w:color w:val="auto"/>
          <w:sz w:val="22"/>
          <w:szCs w:val="22"/>
          <w:highlight w:val="none"/>
          <w:u w:val="single"/>
          <w:lang w:bidi="ar"/>
        </w:rPr>
        <w:t xml:space="preserve">[工程成本警戒价, </w:t>
      </w:r>
      <w:r>
        <w:rPr>
          <w:rFonts w:hint="eastAsia" w:ascii="宋体" w:hAnsi="宋体" w:eastAsia="宋体" w:cs="宋体"/>
          <w:color w:val="auto"/>
          <w:sz w:val="22"/>
          <w:szCs w:val="22"/>
          <w:highlight w:val="none"/>
          <w:u w:val="single"/>
          <w:lang w:bidi="ar"/>
        </w:rPr>
        <w:t>最高投标限价</w:t>
      </w:r>
      <w:r>
        <w:rPr>
          <w:rFonts w:ascii="宋体" w:hAnsi="宋体" w:eastAsia="宋体" w:cs="宋体"/>
          <w:color w:val="auto"/>
          <w:sz w:val="22"/>
          <w:szCs w:val="22"/>
          <w:highlight w:val="none"/>
          <w:u w:val="single"/>
          <w:lang w:bidi="ar"/>
        </w:rPr>
        <w:t>]的投标人小于或等于5名时，取所有入围的有效投标价的算术平均值，按随机抽取的计算评标参考价的下浮率X，计算评标参考价；若所有投标人均不满足前述条件的，则以[工程成本警戒价，最高投标限价]区间的中间值作为评标参考价。（评标参考价精确到小数点后两位）</w:t>
      </w:r>
      <w:r>
        <w:rPr>
          <w:rFonts w:hint="eastAsia" w:ascii="宋体" w:hAnsi="宋体" w:eastAsia="宋体" w:cs="宋体"/>
          <w:color w:val="auto"/>
          <w:sz w:val="22"/>
          <w:szCs w:val="22"/>
          <w:highlight w:val="none"/>
          <w:lang w:bidi="ar"/>
        </w:rPr>
        <w:t>。</w:t>
      </w:r>
    </w:p>
    <w:p w14:paraId="631BF139">
      <w:pPr>
        <w:spacing w:line="360" w:lineRule="auto"/>
        <w:ind w:firstLine="440" w:firstLineChars="200"/>
        <w:rPr>
          <w:rFonts w:ascii="宋体" w:hAnsi="宋体"/>
          <w:color w:val="auto"/>
          <w:sz w:val="22"/>
          <w:szCs w:val="22"/>
          <w:highlight w:val="none"/>
        </w:rPr>
      </w:pPr>
      <w:r>
        <w:rPr>
          <w:rFonts w:hint="eastAsia" w:ascii="宋体" w:hAnsi="宋体" w:cs="宋体"/>
          <w:color w:val="auto"/>
          <w:kern w:val="0"/>
          <w:sz w:val="22"/>
          <w:szCs w:val="22"/>
          <w:highlight w:val="none"/>
        </w:rPr>
        <w:t>45.3</w:t>
      </w:r>
      <w:r>
        <w:rPr>
          <w:rFonts w:hint="eastAsia" w:ascii="宋体" w:hAnsi="宋体"/>
          <w:color w:val="auto"/>
          <w:sz w:val="22"/>
          <w:szCs w:val="22"/>
          <w:highlight w:val="none"/>
        </w:rPr>
        <w:t>当</w:t>
      </w:r>
      <w:r>
        <w:rPr>
          <w:rFonts w:hint="eastAsia" w:ascii="宋体" w:hAnsi="宋体"/>
          <w:color w:val="auto"/>
          <w:sz w:val="22"/>
          <w:szCs w:val="22"/>
          <w:highlight w:val="none"/>
          <w:u w:val="single"/>
        </w:rPr>
        <w:t>投标总报价</w:t>
      </w:r>
      <w:r>
        <w:rPr>
          <w:rFonts w:hint="eastAsia" w:ascii="宋体" w:hAnsi="宋体"/>
          <w:color w:val="auto"/>
          <w:sz w:val="22"/>
          <w:szCs w:val="22"/>
          <w:highlight w:val="none"/>
        </w:rPr>
        <w:t>等于评标参考价时得</w:t>
      </w:r>
      <w:r>
        <w:rPr>
          <w:rFonts w:ascii="宋体" w:hAnsi="宋体"/>
          <w:color w:val="auto"/>
          <w:sz w:val="22"/>
          <w:szCs w:val="22"/>
          <w:highlight w:val="none"/>
        </w:rPr>
        <w:t>100</w:t>
      </w:r>
      <w:r>
        <w:rPr>
          <w:rFonts w:hint="eastAsia" w:ascii="宋体" w:hAnsi="宋体"/>
          <w:color w:val="auto"/>
          <w:sz w:val="22"/>
          <w:szCs w:val="22"/>
          <w:highlight w:val="none"/>
        </w:rPr>
        <w:t>分，</w:t>
      </w:r>
      <w:r>
        <w:rPr>
          <w:rFonts w:hint="eastAsia" w:ascii="宋体" w:hAnsi="宋体"/>
          <w:color w:val="auto"/>
          <w:sz w:val="22"/>
          <w:szCs w:val="22"/>
          <w:highlight w:val="none"/>
          <w:u w:val="single"/>
        </w:rPr>
        <w:t>投标总报价</w:t>
      </w:r>
      <w:r>
        <w:rPr>
          <w:rFonts w:hint="eastAsia" w:ascii="宋体" w:hAnsi="宋体"/>
          <w:color w:val="auto"/>
          <w:sz w:val="22"/>
          <w:szCs w:val="22"/>
          <w:highlight w:val="none"/>
        </w:rPr>
        <w:t>每高于评标参考价</w:t>
      </w:r>
      <w:r>
        <w:rPr>
          <w:rFonts w:ascii="宋体" w:hAnsi="宋体"/>
          <w:color w:val="auto"/>
          <w:sz w:val="22"/>
          <w:szCs w:val="22"/>
          <w:highlight w:val="none"/>
        </w:rPr>
        <w:t>1%</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0.3</w:t>
      </w:r>
      <w:r>
        <w:rPr>
          <w:rFonts w:hint="eastAsia" w:ascii="宋体" w:hAnsi="宋体"/>
          <w:color w:val="auto"/>
          <w:sz w:val="22"/>
          <w:szCs w:val="22"/>
          <w:highlight w:val="none"/>
        </w:rPr>
        <w:t>分，每低于评标参考价</w:t>
      </w:r>
      <w:r>
        <w:rPr>
          <w:rFonts w:ascii="宋体" w:hAnsi="宋体"/>
          <w:color w:val="auto"/>
          <w:sz w:val="22"/>
          <w:szCs w:val="22"/>
          <w:highlight w:val="none"/>
        </w:rPr>
        <w:t>1%</w:t>
      </w:r>
      <w:r>
        <w:rPr>
          <w:rFonts w:hint="eastAsia" w:ascii="宋体" w:hAnsi="宋体"/>
          <w:color w:val="auto"/>
          <w:sz w:val="22"/>
          <w:szCs w:val="22"/>
          <w:highlight w:val="none"/>
        </w:rPr>
        <w:t>，扣</w:t>
      </w:r>
      <w:r>
        <w:rPr>
          <w:rFonts w:hint="eastAsia" w:ascii="宋体" w:hAnsi="宋体"/>
          <w:color w:val="auto"/>
          <w:sz w:val="22"/>
          <w:szCs w:val="22"/>
          <w:highlight w:val="none"/>
          <w:lang w:val="en-US" w:eastAsia="zh-CN"/>
        </w:rPr>
        <w:t>0.2</w:t>
      </w:r>
      <w:r>
        <w:rPr>
          <w:rFonts w:hint="eastAsia" w:ascii="宋体" w:hAnsi="宋体"/>
          <w:color w:val="auto"/>
          <w:sz w:val="22"/>
          <w:szCs w:val="22"/>
          <w:highlight w:val="none"/>
        </w:rPr>
        <w:t>分，扣至</w:t>
      </w:r>
      <w:r>
        <w:rPr>
          <w:rFonts w:ascii="宋体" w:hAnsi="宋体"/>
          <w:color w:val="auto"/>
          <w:sz w:val="22"/>
          <w:szCs w:val="22"/>
          <w:highlight w:val="none"/>
        </w:rPr>
        <w:t>0</w:t>
      </w:r>
      <w:r>
        <w:rPr>
          <w:rFonts w:hint="eastAsia" w:ascii="宋体" w:hAnsi="宋体"/>
          <w:color w:val="auto"/>
          <w:sz w:val="22"/>
          <w:szCs w:val="22"/>
          <w:highlight w:val="none"/>
        </w:rPr>
        <w:t>分为止，得出经济分，精确到小数点后两位。</w:t>
      </w:r>
    </w:p>
    <w:p w14:paraId="4ADE1E5D">
      <w:pPr>
        <w:pBdr>
          <w:bottom w:val="single" w:color="auto" w:sz="6" w:space="1"/>
        </w:pBdr>
        <w:spacing w:line="360" w:lineRule="auto"/>
        <w:ind w:firstLine="492" w:firstLineChars="224"/>
        <w:rPr>
          <w:rFonts w:hint="eastAsia" w:ascii="宋体" w:hAnsi="宋体" w:cs="宋体"/>
          <w:strike/>
          <w:color w:val="auto"/>
          <w:sz w:val="22"/>
          <w:szCs w:val="22"/>
          <w:highlight w:val="none"/>
        </w:rPr>
      </w:pPr>
      <w:r>
        <w:rPr>
          <w:rFonts w:hint="eastAsia" w:ascii="宋体" w:hAnsi="宋体"/>
          <w:color w:val="auto"/>
          <w:sz w:val="22"/>
          <w:szCs w:val="22"/>
          <w:highlight w:val="none"/>
        </w:rPr>
        <w:t>45.4</w:t>
      </w:r>
      <w:r>
        <w:rPr>
          <w:rFonts w:hint="eastAsia" w:ascii="宋体"/>
          <w:color w:val="auto"/>
          <w:sz w:val="22"/>
          <w:szCs w:val="22"/>
          <w:highlight w:val="none"/>
        </w:rPr>
        <w:t>计算通过技术标有效性审查的投标人总得分。投标人总得分=</w:t>
      </w:r>
      <w:r>
        <w:rPr>
          <w:rFonts w:hint="eastAsia" w:ascii="宋体"/>
          <w:color w:val="auto"/>
          <w:sz w:val="22"/>
          <w:szCs w:val="22"/>
          <w:highlight w:val="none"/>
          <w:u w:val="single"/>
        </w:rPr>
        <w:t>技术分×技术分权重</w:t>
      </w:r>
      <w:r>
        <w:rPr>
          <w:rFonts w:hint="eastAsia" w:ascii="宋体" w:cs="宋体"/>
          <w:color w:val="auto"/>
          <w:sz w:val="22"/>
          <w:szCs w:val="22"/>
          <w:highlight w:val="none"/>
          <w:u w:val="single"/>
        </w:rPr>
        <w:t>＋</w:t>
      </w:r>
      <w:r>
        <w:rPr>
          <w:rFonts w:hint="eastAsia" w:ascii="宋体"/>
          <w:color w:val="auto"/>
          <w:sz w:val="22"/>
          <w:szCs w:val="22"/>
          <w:highlight w:val="none"/>
          <w:u w:val="single"/>
        </w:rPr>
        <w:t>经济分×经济分权重</w:t>
      </w:r>
      <w:r>
        <w:rPr>
          <w:rFonts w:hint="eastAsia" w:ascii="宋体"/>
          <w:color w:val="auto"/>
          <w:sz w:val="22"/>
          <w:szCs w:val="22"/>
          <w:highlight w:val="none"/>
        </w:rPr>
        <w:t>。技术、经济得分权重按投标须知前附表的规定执行。总得分四舍五入保留两位小数。</w:t>
      </w:r>
    </w:p>
    <w:p w14:paraId="11FF5034">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条款号：46.2.8                      修改类型：修改</w:t>
      </w:r>
    </w:p>
    <w:p w14:paraId="5A1F718F">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7286DFB4">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46.2.8按上述修正错误的原则及方法调整或修正投标文件的投标报价，调整后的投标报价对投标人起约束作用。如果投标人不接受修正后的报价，</w:t>
      </w:r>
      <w:r>
        <w:rPr>
          <w:rFonts w:hint="eastAsia" w:ascii="宋体" w:hAnsi="宋体" w:cs="宋体"/>
          <w:color w:val="auto"/>
          <w:sz w:val="22"/>
          <w:szCs w:val="22"/>
          <w:highlight w:val="none"/>
          <w:u w:val="single"/>
        </w:rPr>
        <w:t>则取消其投标资格</w:t>
      </w:r>
      <w:r>
        <w:rPr>
          <w:rFonts w:hint="eastAsia" w:ascii="宋体" w:hAnsi="宋体" w:cs="宋体"/>
          <w:color w:val="auto"/>
          <w:sz w:val="22"/>
          <w:szCs w:val="22"/>
          <w:highlight w:val="none"/>
        </w:rPr>
        <w:t>。</w:t>
      </w:r>
    </w:p>
    <w:p w14:paraId="243AC56E">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条款号：48                      　　修改类型：修改</w:t>
      </w:r>
    </w:p>
    <w:p w14:paraId="213EAC3D">
      <w:pPr>
        <w:widowControl/>
        <w:spacing w:line="360" w:lineRule="auto"/>
        <w:ind w:firstLine="442" w:firstLineChars="200"/>
        <w:jc w:val="left"/>
        <w:rPr>
          <w:rFonts w:hint="eastAsia" w:ascii="宋体" w:hAnsi="宋体" w:cs="宋体"/>
          <w:color w:val="auto"/>
          <w:kern w:val="0"/>
          <w:sz w:val="22"/>
          <w:szCs w:val="22"/>
          <w:highlight w:val="none"/>
        </w:rPr>
      </w:pPr>
      <w:r>
        <w:rPr>
          <w:rFonts w:hint="eastAsia" w:ascii="宋体" w:hAnsi="宋体" w:cs="宋体"/>
          <w:b/>
          <w:color w:val="auto"/>
          <w:sz w:val="22"/>
          <w:szCs w:val="22"/>
          <w:highlight w:val="none"/>
        </w:rPr>
        <w:t>原文：</w:t>
      </w:r>
      <w:r>
        <w:rPr>
          <w:rFonts w:ascii="宋体" w:hAnsi="宋体" w:cs="宋体"/>
          <w:color w:val="auto"/>
          <w:sz w:val="22"/>
          <w:szCs w:val="22"/>
          <w:highlight w:val="none"/>
        </w:rPr>
        <w:t>4</w:t>
      </w:r>
      <w:r>
        <w:rPr>
          <w:rFonts w:hint="eastAsia" w:ascii="宋体" w:hAnsi="宋体" w:cs="宋体"/>
          <w:color w:val="auto"/>
          <w:sz w:val="22"/>
          <w:szCs w:val="22"/>
          <w:highlight w:val="none"/>
        </w:rPr>
        <w:t>8.评标委员会应在通过投标文件经济标有效性审查的投标人中，按步骤45.4确定的投标人第二阶段排序，推荐前</w:t>
      </w:r>
      <w:r>
        <w:rPr>
          <w:rFonts w:ascii="宋体" w:hAnsi="宋体" w:cs="宋体"/>
          <w:color w:val="auto"/>
          <w:sz w:val="22"/>
          <w:szCs w:val="22"/>
          <w:highlight w:val="none"/>
        </w:rPr>
        <w:t>3</w:t>
      </w:r>
      <w:r>
        <w:rPr>
          <w:rFonts w:hint="eastAsia" w:ascii="宋体" w:hAnsi="宋体" w:cs="宋体"/>
          <w:color w:val="auto"/>
          <w:sz w:val="22"/>
          <w:szCs w:val="22"/>
          <w:highlight w:val="none"/>
        </w:rPr>
        <w:t>名依次为第一中标候选人至第三中标候选人，并编制评标报告。</w:t>
      </w:r>
    </w:p>
    <w:p w14:paraId="4BD99BBC">
      <w:pPr>
        <w:pBdr>
          <w:bottom w:val="single" w:color="auto" w:sz="6" w:space="1"/>
        </w:pBdr>
        <w:spacing w:line="360" w:lineRule="auto"/>
        <w:ind w:firstLine="495" w:firstLineChars="224"/>
        <w:rPr>
          <w:rFonts w:hint="eastAsia" w:ascii="宋体" w:hAnsi="宋体" w:cs="宋体"/>
          <w:color w:val="auto"/>
          <w:sz w:val="22"/>
          <w:szCs w:val="22"/>
          <w:highlight w:val="none"/>
          <w:u w:val="single"/>
        </w:rPr>
      </w:pPr>
      <w:r>
        <w:rPr>
          <w:rFonts w:hint="eastAsia" w:ascii="宋体" w:hAnsi="宋体" w:cs="宋体"/>
          <w:b/>
          <w:color w:val="auto"/>
          <w:sz w:val="22"/>
          <w:szCs w:val="22"/>
          <w:highlight w:val="none"/>
        </w:rPr>
        <w:t>现文：</w:t>
      </w:r>
      <w:r>
        <w:rPr>
          <w:rFonts w:ascii="宋体" w:hAnsi="宋体" w:cs="宋体"/>
          <w:color w:val="auto"/>
          <w:sz w:val="22"/>
          <w:szCs w:val="22"/>
          <w:highlight w:val="none"/>
        </w:rPr>
        <w:t>4</w:t>
      </w:r>
      <w:r>
        <w:rPr>
          <w:rFonts w:hint="eastAsia" w:ascii="宋体" w:hAnsi="宋体" w:cs="宋体"/>
          <w:color w:val="auto"/>
          <w:sz w:val="22"/>
          <w:szCs w:val="22"/>
          <w:highlight w:val="none"/>
        </w:rPr>
        <w:t>8.评标委员会应在通过投标文件经济标有效性审查的投标人中，按步骤45.4确定的投标人</w:t>
      </w:r>
      <w:r>
        <w:rPr>
          <w:rFonts w:hint="eastAsia" w:ascii="宋体" w:hAnsi="宋体" w:cs="宋体"/>
          <w:color w:val="auto"/>
          <w:sz w:val="22"/>
          <w:szCs w:val="22"/>
          <w:highlight w:val="none"/>
          <w:u w:val="single"/>
        </w:rPr>
        <w:t>总得分</w:t>
      </w:r>
      <w:r>
        <w:rPr>
          <w:rFonts w:hint="eastAsia" w:ascii="宋体" w:hAnsi="宋体" w:cs="宋体"/>
          <w:color w:val="auto"/>
          <w:sz w:val="22"/>
          <w:szCs w:val="22"/>
          <w:highlight w:val="none"/>
        </w:rPr>
        <w:t>排序，推荐前</w:t>
      </w:r>
      <w:r>
        <w:rPr>
          <w:rFonts w:ascii="宋体" w:hAnsi="宋体" w:cs="宋体"/>
          <w:color w:val="auto"/>
          <w:sz w:val="22"/>
          <w:szCs w:val="22"/>
          <w:highlight w:val="none"/>
        </w:rPr>
        <w:t>3</w:t>
      </w:r>
      <w:r>
        <w:rPr>
          <w:rFonts w:hint="eastAsia" w:ascii="宋体" w:hAnsi="宋体" w:cs="宋体"/>
          <w:color w:val="auto"/>
          <w:sz w:val="22"/>
          <w:szCs w:val="22"/>
          <w:highlight w:val="none"/>
        </w:rPr>
        <w:t>名依次为第一中标候选人至第三中标候选人，并编制评标报告。</w:t>
      </w:r>
    </w:p>
    <w:p w14:paraId="35086050">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r>
        <w:rPr>
          <w:rFonts w:hint="eastAsia" w:ascii="宋体" w:hAnsi="宋体" w:cs="宋体"/>
          <w:b/>
          <w:color w:val="auto"/>
          <w:kern w:val="0"/>
          <w:sz w:val="22"/>
          <w:szCs w:val="22"/>
          <w:highlight w:val="none"/>
        </w:rPr>
        <w:t>49</w:t>
      </w:r>
      <w:r>
        <w:rPr>
          <w:rFonts w:hint="eastAsia" w:ascii="宋体" w:hAnsi="宋体" w:cs="宋体"/>
          <w:b/>
          <w:color w:val="auto"/>
          <w:sz w:val="22"/>
          <w:szCs w:val="22"/>
          <w:highlight w:val="none"/>
        </w:rPr>
        <w:t xml:space="preserve">                        　修改类型：修改</w:t>
      </w:r>
    </w:p>
    <w:p w14:paraId="3E6B1184">
      <w:pP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color w:val="auto"/>
          <w:sz w:val="22"/>
          <w:szCs w:val="22"/>
          <w:highlight w:val="none"/>
        </w:rPr>
        <w:t>49</w:t>
      </w:r>
      <w:r>
        <w:rPr>
          <w:rFonts w:hint="eastAsia" w:ascii="宋体" w:hAnsi="宋体"/>
          <w:color w:val="auto"/>
          <w:sz w:val="22"/>
          <w:szCs w:val="22"/>
          <w:highlight w:val="none"/>
        </w:rPr>
        <w:t>若通过经济标有效性审查的投标人不足三家，应当依法重新招标。（当</w:t>
      </w:r>
      <w:r>
        <w:rPr>
          <w:rFonts w:ascii="宋体" w:hAnsi="宋体"/>
          <w:color w:val="auto"/>
          <w:sz w:val="22"/>
          <w:szCs w:val="22"/>
          <w:highlight w:val="none"/>
        </w:rPr>
        <w:t>N</w:t>
      </w:r>
      <w:r>
        <w:rPr>
          <w:rFonts w:hint="eastAsia" w:ascii="宋体" w:hAnsi="宋体"/>
          <w:color w:val="auto"/>
          <w:sz w:val="22"/>
          <w:szCs w:val="22"/>
          <w:highlight w:val="none"/>
        </w:rPr>
        <w:t>个标段同时招标且不允许兼中时，若有效投标人不足</w:t>
      </w:r>
      <w:r>
        <w:rPr>
          <w:rFonts w:ascii="宋体" w:hAnsi="宋体"/>
          <w:color w:val="auto"/>
          <w:sz w:val="22"/>
          <w:szCs w:val="22"/>
          <w:highlight w:val="none"/>
        </w:rPr>
        <w:t>N+2</w:t>
      </w:r>
      <w:r>
        <w:rPr>
          <w:rFonts w:hint="eastAsia" w:ascii="宋体" w:hAnsi="宋体"/>
          <w:color w:val="auto"/>
          <w:sz w:val="22"/>
          <w:szCs w:val="22"/>
          <w:highlight w:val="none"/>
        </w:rPr>
        <w:t>家，应当依法重新招标）</w:t>
      </w:r>
    </w:p>
    <w:p w14:paraId="31674841">
      <w:pPr>
        <w:pBdr>
          <w:bottom w:val="single" w:color="auto" w:sz="6" w:space="1"/>
        </w:pBdr>
        <w:spacing w:line="360" w:lineRule="auto"/>
        <w:ind w:firstLine="440" w:firstLineChars="199"/>
        <w:rPr>
          <w:rFonts w:hint="eastAsia" w:ascii="宋体" w:hAnsi="宋体" w:cs="宋体"/>
          <w:strike/>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：49</w:t>
      </w:r>
      <w:r>
        <w:rPr>
          <w:rFonts w:hint="eastAsia" w:ascii="宋体" w:hAnsi="宋体"/>
          <w:color w:val="auto"/>
          <w:sz w:val="22"/>
          <w:szCs w:val="22"/>
          <w:highlight w:val="none"/>
          <w:u w:val="single"/>
        </w:rPr>
        <w:t>若通过经济标有效性审查的投标人不足三家，应当依法重新招标。</w:t>
      </w:r>
    </w:p>
    <w:p w14:paraId="71B63021">
      <w:pPr>
        <w:spacing w:line="360" w:lineRule="auto"/>
        <w:ind w:firstLine="495" w:firstLineChars="224"/>
        <w:rPr>
          <w:b/>
          <w:color w:val="auto"/>
          <w:sz w:val="22"/>
          <w:szCs w:val="22"/>
          <w:highlight w:val="none"/>
        </w:rPr>
      </w:pPr>
      <w:r>
        <w:rPr>
          <w:rFonts w:hint="eastAsia" w:ascii="宋体" w:hAnsi="宋体" w:cs="宋体"/>
          <w:b/>
          <w:color w:val="auto"/>
          <w:sz w:val="22"/>
          <w:szCs w:val="22"/>
          <w:highlight w:val="none"/>
        </w:rPr>
        <w:t>条款号：附表一《资格审查表》                   修改类型：修改</w:t>
      </w:r>
    </w:p>
    <w:p w14:paraId="5260E24E">
      <w:pPr>
        <w:spacing w:line="360" w:lineRule="auto"/>
        <w:ind w:firstLine="495" w:firstLineChars="224"/>
        <w:rPr>
          <w:rFonts w:hint="eastAsia" w:ascii="宋体" w:hAnsi="宋体" w:cs="宋体"/>
          <w:bCs/>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bCs/>
          <w:color w:val="auto"/>
          <w:sz w:val="22"/>
          <w:szCs w:val="22"/>
          <w:highlight w:val="none"/>
        </w:rPr>
        <w:t>详见最新版广州市建设工程施工公开招标项目招标文件范本（适用于资格后审综合评分法、经评审的最低投标价法的施工电子招标项目）GZZB2018-3</w:t>
      </w:r>
    </w:p>
    <w:p w14:paraId="64FA3692">
      <w:pPr>
        <w:pBdr>
          <w:bottom w:val="single" w:color="auto" w:sz="6" w:space="1"/>
        </w:pBdr>
        <w:spacing w:line="360" w:lineRule="auto"/>
        <w:ind w:firstLine="442" w:firstLineChars="200"/>
        <w:rPr>
          <w:color w:val="auto"/>
          <w:sz w:val="22"/>
          <w:szCs w:val="24"/>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详见本招标文件第二章附表一《资格审查表》</w:t>
      </w:r>
    </w:p>
    <w:p w14:paraId="6D5D8A43">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条款号：附表二 《技术标有效性审查表》          修改类型：修改</w:t>
      </w:r>
    </w:p>
    <w:p w14:paraId="463E791F">
      <w:pPr>
        <w:spacing w:line="360" w:lineRule="auto"/>
        <w:ind w:firstLine="495" w:firstLineChars="224"/>
        <w:rPr>
          <w:rFonts w:hint="eastAsia" w:ascii="宋体" w:hAnsi="宋体" w:cs="宋体"/>
          <w:bCs/>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bCs/>
          <w:color w:val="auto"/>
          <w:sz w:val="22"/>
          <w:szCs w:val="22"/>
          <w:highlight w:val="none"/>
        </w:rPr>
        <w:t>详见最新版广州市建设工程施工公开招标项目招标文件范本（适用于资格后审综合评分法、经评审的最低投标价法的施工电子招标项目）GZZB2018-3</w:t>
      </w:r>
    </w:p>
    <w:p w14:paraId="52031BC8">
      <w:pPr>
        <w:pBdr>
          <w:bottom w:val="single" w:color="auto" w:sz="6" w:space="1"/>
        </w:pBd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详见本招标文件第二章附表二《技术标有效性审查表》</w:t>
      </w:r>
    </w:p>
    <w:p w14:paraId="69852886">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条款号：附表三《经济标有效性审查表》           修改类型：修改</w:t>
      </w:r>
    </w:p>
    <w:p w14:paraId="5D07AD42">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bCs/>
          <w:color w:val="auto"/>
          <w:sz w:val="22"/>
          <w:szCs w:val="22"/>
          <w:highlight w:val="none"/>
        </w:rPr>
        <w:t>详见最新版广州市建设工程施工公开招标项目招标文件范本（适用于资格后审综合评分法、经评审的最低投标价法的施工电子招标项目）GZZB2018-3</w:t>
      </w:r>
    </w:p>
    <w:p w14:paraId="30AC2DD7">
      <w:pPr>
        <w:pBdr>
          <w:bottom w:val="single" w:color="auto" w:sz="6" w:space="1"/>
        </w:pBd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详见本招标文件第二章附表三《经济标有效性审查表》</w:t>
      </w:r>
    </w:p>
    <w:p w14:paraId="28A080DA">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 xml:space="preserve">条款号：附表四《技术标详细审查评分表》         修改类型：修改  </w:t>
      </w:r>
    </w:p>
    <w:p w14:paraId="2E972AF7">
      <w:pPr>
        <w:spacing w:line="360" w:lineRule="auto"/>
        <w:ind w:firstLine="495" w:firstLineChars="224"/>
        <w:rPr>
          <w:rFonts w:hint="eastAsia" w:ascii="宋体" w:hAnsi="宋体" w:cs="宋体"/>
          <w:bCs/>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bCs/>
          <w:color w:val="auto"/>
          <w:sz w:val="22"/>
          <w:szCs w:val="22"/>
          <w:highlight w:val="none"/>
        </w:rPr>
        <w:t>详见最新版广州市建设工程施工公开招标项目招标文件范本（适用于资格后审综合评分法、经评审的最低投标价法的施工电子招标项目）GZZB2018-3</w:t>
      </w:r>
    </w:p>
    <w:p w14:paraId="16FAB2E1">
      <w:pPr>
        <w:pBdr>
          <w:bottom w:val="single" w:color="auto" w:sz="6" w:space="1"/>
        </w:pBd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详见本招标文件第二章附表四《技术标详细审查评分表》</w:t>
      </w:r>
    </w:p>
    <w:p w14:paraId="37E995F8">
      <w:pP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条款号：附表五（适用于加权平均法）《经济标评分表》        修改类型：删除</w:t>
      </w:r>
    </w:p>
    <w:p w14:paraId="1159CA09">
      <w:pPr>
        <w:pBdr>
          <w:bottom w:val="single" w:color="auto" w:sz="6" w:space="1"/>
        </w:pBd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bCs/>
          <w:color w:val="auto"/>
          <w:sz w:val="22"/>
          <w:szCs w:val="22"/>
          <w:highlight w:val="none"/>
        </w:rPr>
        <w:t>详见最新版广州市建设工程施工公开招标项目招标文件范本（适用于资格后审综合评分法、经评审的最低投标价法的施工电子招标项目）GZZB2018-3</w:t>
      </w:r>
    </w:p>
    <w:p w14:paraId="0850AA50">
      <w:pPr>
        <w:spacing w:line="360" w:lineRule="auto"/>
        <w:ind w:firstLine="495" w:firstLineChars="224"/>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rPr>
        <w:t>条款号：附表五（适用于</w:t>
      </w:r>
      <w:r>
        <w:rPr>
          <w:rFonts w:hint="eastAsia" w:ascii="宋体" w:hAnsi="宋体" w:cs="宋体"/>
          <w:b/>
          <w:color w:val="auto"/>
          <w:sz w:val="22"/>
          <w:szCs w:val="22"/>
          <w:highlight w:val="none"/>
          <w:lang w:val="en-US" w:eastAsia="zh-CN"/>
        </w:rPr>
        <w:t>随机抽取</w:t>
      </w:r>
      <w:r>
        <w:rPr>
          <w:rFonts w:hint="eastAsia" w:ascii="宋体" w:hAnsi="宋体" w:cs="宋体"/>
          <w:b/>
          <w:color w:val="auto"/>
          <w:sz w:val="22"/>
          <w:szCs w:val="22"/>
          <w:highlight w:val="none"/>
        </w:rPr>
        <w:t>法）《经济标评分表》        修改类型：</w:t>
      </w:r>
      <w:r>
        <w:rPr>
          <w:rFonts w:hint="eastAsia" w:ascii="宋体" w:hAnsi="宋体" w:cs="宋体"/>
          <w:b/>
          <w:color w:val="auto"/>
          <w:sz w:val="22"/>
          <w:szCs w:val="22"/>
          <w:highlight w:val="none"/>
          <w:lang w:val="en-US" w:eastAsia="zh-CN"/>
        </w:rPr>
        <w:t>修改</w:t>
      </w:r>
    </w:p>
    <w:p w14:paraId="38504ACB">
      <w:pPr>
        <w:pBdr>
          <w:bottom w:val="single" w:color="auto" w:sz="6" w:space="1"/>
        </w:pBdr>
        <w:spacing w:line="360" w:lineRule="auto"/>
        <w:ind w:firstLine="495" w:firstLineChars="224"/>
        <w:rPr>
          <w:rFonts w:hint="eastAsia" w:ascii="宋体" w:hAnsi="宋体" w:cs="宋体"/>
          <w:bCs/>
          <w:color w:val="auto"/>
          <w:sz w:val="22"/>
          <w:szCs w:val="22"/>
          <w:highlight w:val="none"/>
        </w:rPr>
      </w:pPr>
      <w:r>
        <w:rPr>
          <w:rFonts w:hint="eastAsia" w:ascii="宋体" w:hAnsi="宋体" w:cs="宋体"/>
          <w:b/>
          <w:color w:val="auto"/>
          <w:sz w:val="22"/>
          <w:szCs w:val="22"/>
          <w:highlight w:val="none"/>
        </w:rPr>
        <w:t>原文：</w:t>
      </w:r>
      <w:r>
        <w:rPr>
          <w:rFonts w:hint="eastAsia" w:ascii="宋体" w:hAnsi="宋体" w:cs="宋体"/>
          <w:bCs/>
          <w:color w:val="auto"/>
          <w:sz w:val="22"/>
          <w:szCs w:val="22"/>
          <w:highlight w:val="none"/>
        </w:rPr>
        <w:t>详见最新版广州市建设工程施工公开招标项目招标文件范本（适用于资格后审综合评分法、经评审的最低投标价法的施工电子招标项目）GZZB2018-3</w:t>
      </w:r>
    </w:p>
    <w:p w14:paraId="2A5EEC0C">
      <w:pPr>
        <w:pBdr>
          <w:bottom w:val="single" w:color="auto" w:sz="6" w:space="1"/>
        </w:pBdr>
        <w:spacing w:line="360" w:lineRule="auto"/>
        <w:ind w:firstLine="495" w:firstLineChars="224"/>
        <w:rPr>
          <w:rFonts w:hint="eastAsia" w:ascii="宋体" w:hAnsi="宋体" w:cs="宋体"/>
          <w:b/>
          <w:color w:val="auto"/>
          <w:sz w:val="22"/>
          <w:szCs w:val="22"/>
          <w:highlight w:val="none"/>
        </w:rPr>
      </w:pPr>
      <w:r>
        <w:rPr>
          <w:rFonts w:hint="eastAsia" w:ascii="宋体" w:hAnsi="宋体" w:cs="宋体"/>
          <w:b/>
          <w:color w:val="auto"/>
          <w:sz w:val="22"/>
          <w:szCs w:val="22"/>
          <w:highlight w:val="none"/>
        </w:rPr>
        <w:t>现文：</w:t>
      </w:r>
      <w:r>
        <w:rPr>
          <w:rFonts w:hint="eastAsia" w:ascii="宋体" w:hAnsi="宋体" w:cs="宋体"/>
          <w:color w:val="auto"/>
          <w:sz w:val="22"/>
          <w:szCs w:val="22"/>
          <w:highlight w:val="none"/>
        </w:rPr>
        <w:t>详见本招标文件第二章附表</w:t>
      </w:r>
      <w:r>
        <w:rPr>
          <w:rFonts w:hint="eastAsia" w:ascii="宋体" w:hAnsi="宋体" w:cs="宋体"/>
          <w:color w:val="auto"/>
          <w:sz w:val="22"/>
          <w:szCs w:val="22"/>
          <w:highlight w:val="none"/>
          <w:lang w:val="en-US" w:eastAsia="zh-CN"/>
        </w:rPr>
        <w:t xml:space="preserve">五《经济标评分表》 </w:t>
      </w:r>
    </w:p>
    <w:p w14:paraId="18E9A107">
      <w:pPr>
        <w:pBdr>
          <w:bottom w:val="single" w:color="auto" w:sz="6" w:space="1"/>
        </w:pBdr>
        <w:spacing w:line="360" w:lineRule="auto"/>
        <w:ind w:firstLine="495" w:firstLineChars="224"/>
        <w:rPr>
          <w:rFonts w:hint="eastAsia" w:ascii="宋体" w:hAnsi="宋体" w:cs="宋体"/>
          <w:b/>
          <w:color w:val="auto"/>
          <w:sz w:val="22"/>
          <w:szCs w:val="22"/>
          <w:highlight w:val="none"/>
        </w:rPr>
      </w:pPr>
    </w:p>
    <w:p w14:paraId="385CE0D9">
      <w:pPr>
        <w:spacing w:line="360" w:lineRule="auto"/>
        <w:ind w:firstLine="221" w:firstLineChars="100"/>
        <w:rPr>
          <w:rFonts w:hint="eastAsia" w:ascii="宋体" w:hAnsi="宋体" w:eastAsia="宋体" w:cs="宋体"/>
          <w:b/>
          <w:strike/>
          <w:color w:val="auto"/>
          <w:sz w:val="22"/>
          <w:szCs w:val="22"/>
          <w:highlight w:val="none"/>
        </w:rPr>
      </w:pPr>
      <w:r>
        <w:rPr>
          <w:rFonts w:hint="eastAsia" w:ascii="宋体" w:hAnsi="宋体" w:eastAsia="宋体" w:cs="宋体"/>
          <w:b/>
          <w:strike/>
          <w:color w:val="auto"/>
          <w:sz w:val="22"/>
          <w:szCs w:val="22"/>
          <w:highlight w:val="none"/>
        </w:rPr>
        <w:t>注：以上修改，仅限于本范本中有可供选择条款的情形。</w:t>
      </w:r>
    </w:p>
    <w:p w14:paraId="5CDB7BA2">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（以下无正文）</w:t>
      </w:r>
    </w:p>
    <w:p w14:paraId="6C4232B3">
      <w:pPr>
        <w:spacing w:line="360" w:lineRule="auto"/>
        <w:rPr>
          <w:rFonts w:hint="eastAsia" w:ascii="宋体" w:hAnsi="宋体" w:eastAsia="宋体" w:cs="宋体"/>
          <w:b/>
          <w:color w:val="auto"/>
          <w:sz w:val="22"/>
          <w:szCs w:val="22"/>
          <w:highlight w:val="none"/>
        </w:rPr>
      </w:pPr>
    </w:p>
    <w:p w14:paraId="516CB4FD">
      <w:pPr>
        <w:spacing w:line="360" w:lineRule="auto"/>
        <w:rPr>
          <w:rFonts w:hint="eastAsia" w:ascii="宋体" w:hAnsi="宋体" w:eastAsia="宋体" w:cs="宋体"/>
          <w:b/>
          <w:color w:val="auto"/>
          <w:sz w:val="22"/>
          <w:szCs w:val="22"/>
          <w:highlight w:val="none"/>
        </w:rPr>
      </w:pPr>
    </w:p>
    <w:p w14:paraId="34203E0E">
      <w:pPr>
        <w:spacing w:line="360" w:lineRule="auto"/>
        <w:ind w:firstLine="525"/>
        <w:rPr>
          <w:rFonts w:hint="eastAsia" w:ascii="宋体" w:hAnsi="宋体" w:eastAsia="宋体" w:cs="宋体"/>
          <w:color w:val="auto"/>
          <w:sz w:val="22"/>
          <w:szCs w:val="24"/>
          <w:highlight w:val="none"/>
        </w:rPr>
      </w:pPr>
      <w:bookmarkStart w:id="18" w:name="_Toc2272556"/>
      <w:bookmarkStart w:id="19" w:name="_Toc5678"/>
      <w:bookmarkStart w:id="20" w:name="_Toc21525500"/>
      <w:bookmarkStart w:id="21" w:name="_Toc2272564"/>
      <w:r>
        <w:rPr>
          <w:rFonts w:hint="eastAsia" w:ascii="宋体" w:hAnsi="宋体" w:eastAsia="宋体" w:cs="宋体"/>
          <w:color w:val="auto"/>
          <w:sz w:val="22"/>
          <w:szCs w:val="24"/>
          <w:highlight w:val="none"/>
        </w:rPr>
        <w:br w:type="page"/>
      </w:r>
    </w:p>
    <w:p w14:paraId="189B91C5">
      <w:pPr>
        <w:pStyle w:val="4"/>
        <w:spacing w:line="360" w:lineRule="auto"/>
        <w:ind w:firstLine="52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二、开标、评标及定标办法</w:t>
      </w:r>
      <w:r>
        <w:rPr>
          <w:rFonts w:hint="eastAsia" w:ascii="宋体" w:hAnsi="宋体" w:eastAsia="宋体" w:cs="宋体"/>
          <w:color w:val="auto"/>
          <w:sz w:val="28"/>
          <w:szCs w:val="32"/>
          <w:highlight w:val="none"/>
        </w:rPr>
        <w:t>通用条款</w:t>
      </w:r>
      <w:bookmarkEnd w:id="18"/>
      <w:bookmarkEnd w:id="19"/>
    </w:p>
    <w:p w14:paraId="13591716">
      <w:pPr>
        <w:pStyle w:val="6"/>
        <w:spacing w:before="156" w:after="156" w:line="360" w:lineRule="auto"/>
        <w:ind w:firstLine="442" w:firstLineChars="200"/>
        <w:rPr>
          <w:rFonts w:hint="eastAsia" w:ascii="宋体" w:hAnsi="宋体" w:eastAsia="宋体" w:cs="宋体"/>
          <w:b/>
          <w:bCs/>
          <w:color w:val="auto"/>
          <w:sz w:val="22"/>
          <w:szCs w:val="22"/>
          <w:highlight w:val="none"/>
        </w:rPr>
      </w:pPr>
      <w:bookmarkStart w:id="22" w:name="_Toc2272557"/>
      <w:bookmarkStart w:id="23" w:name="_Toc31373"/>
      <w:r>
        <w:rPr>
          <w:rFonts w:hint="eastAsia" w:ascii="宋体" w:hAnsi="宋体" w:eastAsia="宋体" w:cs="宋体"/>
          <w:b/>
          <w:bCs/>
          <w:color w:val="auto"/>
          <w:sz w:val="22"/>
          <w:szCs w:val="22"/>
          <w:highlight w:val="none"/>
        </w:rPr>
        <w:t>（一）总则</w:t>
      </w:r>
      <w:bookmarkEnd w:id="22"/>
      <w:bookmarkEnd w:id="23"/>
    </w:p>
    <w:p w14:paraId="540902B7">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35 开标、评标及定标所依据的规则</w:t>
      </w:r>
    </w:p>
    <w:p w14:paraId="3DEDE54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35.1《中华人民共和国招标投标法》；</w:t>
      </w:r>
    </w:p>
    <w:p w14:paraId="266A765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35.2《中华人民共和国招标投标法实施条例》；</w:t>
      </w:r>
    </w:p>
    <w:p w14:paraId="1EFA09D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35.3《评标委员会和评标方法暂行规定》（七部委第12号令）</w:t>
      </w:r>
    </w:p>
    <w:p w14:paraId="473AB33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35.4《工程建设项目施工招标投标办法》（七部委2003年第30号令）</w:t>
      </w:r>
    </w:p>
    <w:p w14:paraId="34DA5FA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35.5《广东省实施〈中华人民共和国招标投标法〉办法》；</w:t>
      </w:r>
    </w:p>
    <w:p w14:paraId="692A267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35.6《房屋建筑和市政基础设施工程施工招标投标管理办法》（建设部令第89号）</w:t>
      </w:r>
    </w:p>
    <w:p w14:paraId="7A70CF3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35.7《广东省加强建设工程招标投标监督管理的若干规定》（粤发[2004]4号）；</w:t>
      </w:r>
    </w:p>
    <w:p w14:paraId="0B056D2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35.8《广州市工程建设项目招标投标管理办法》（穗建规字〔2023〕12号）。</w:t>
      </w:r>
    </w:p>
    <w:p w14:paraId="0631FC3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35.9本项目招标文件。</w:t>
      </w:r>
    </w:p>
    <w:p w14:paraId="28EFED03">
      <w:pPr>
        <w:spacing w:line="360" w:lineRule="auto"/>
        <w:ind w:firstLine="442" w:firstLineChars="200"/>
        <w:rPr>
          <w:rFonts w:hint="eastAsia" w:ascii="宋体" w:hAnsi="宋体" w:eastAsia="宋体" w:cs="宋体"/>
          <w:b/>
          <w:bCs/>
          <w:color w:val="auto"/>
          <w:sz w:val="22"/>
          <w:szCs w:val="22"/>
          <w:highlight w:val="none"/>
        </w:rPr>
      </w:pPr>
    </w:p>
    <w:p w14:paraId="17E2297F">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36．开标</w:t>
      </w:r>
    </w:p>
    <w:p w14:paraId="1BAD757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36.1 招标人按投标须知前附表第18项所规定的时间和地点公开开标，并邀请所有投标人参加。截标后，开标开始时间因故推迟的，相关评标信息仍以原定的开标开始时间的信息为准。</w:t>
      </w:r>
    </w:p>
    <w:p w14:paraId="3C957E8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36.2 招标人在招标文件要求提交投标文件的截止时间前收到的投标文件，开标时都当众予以解密、公布。</w:t>
      </w:r>
    </w:p>
    <w:p w14:paraId="491A3BA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A83CD8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36.4若递交投标文件的投标人不足3家，则重新组织招标。（当N个标段同时招标且不允许兼中时，若有效投标人不足N+2家，则重新组织招标）</w:t>
      </w:r>
    </w:p>
    <w:p w14:paraId="45C3AE0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36.5按下列程序进行开标：</w:t>
      </w:r>
    </w:p>
    <w:p w14:paraId="27A3EB4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54FA251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36.5.2备用光盘的读取按投标须知前附表第36项的规定执行；</w:t>
      </w:r>
    </w:p>
    <w:p w14:paraId="4D112FC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36.5.3投标人代表、招标人代表、监标人、记录人等有关人员在开标记录上签字确认；若有关人员不签字的，不影响开标程序；</w:t>
      </w:r>
    </w:p>
    <w:p w14:paraId="62FD10A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36.5.4开标结束。</w:t>
      </w:r>
    </w:p>
    <w:p w14:paraId="61D646D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6C0C1D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36.7开标时，两个（含两个）以上的投标人加密打包投标文件电脑机器特征码一致的，不参与下一程序，并由评标委员会否决其投标。</w:t>
      </w:r>
    </w:p>
    <w:p w14:paraId="23C35CEC">
      <w:pPr>
        <w:spacing w:line="360" w:lineRule="auto"/>
        <w:ind w:firstLine="442" w:firstLineChars="200"/>
        <w:rPr>
          <w:rFonts w:hint="eastAsia" w:ascii="宋体" w:hAnsi="宋体" w:eastAsia="宋体" w:cs="宋体"/>
          <w:b/>
          <w:bCs/>
          <w:color w:val="auto"/>
          <w:sz w:val="22"/>
          <w:szCs w:val="22"/>
          <w:highlight w:val="none"/>
        </w:rPr>
      </w:pPr>
    </w:p>
    <w:p w14:paraId="19004E04">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37．评标</w:t>
      </w:r>
    </w:p>
    <w:p w14:paraId="62A487E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37.1评标委员会由招标人依法组建。</w:t>
      </w:r>
    </w:p>
    <w:p w14:paraId="70B710C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37.2评标委员会的职责及守则：</w:t>
      </w:r>
    </w:p>
    <w:p w14:paraId="4ECDBE6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37.2.1根据评标细则，对投标文件进行认真评审，完成评审报告；</w:t>
      </w:r>
    </w:p>
    <w:p w14:paraId="7951131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37.2.2向招标人报告评审意见，推荐合格的中标候选人。</w:t>
      </w:r>
    </w:p>
    <w:p w14:paraId="70254D4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37.2.3</w:t>
      </w: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217F819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37.2.4全体参与评标人员：</w:t>
      </w:r>
    </w:p>
    <w:p w14:paraId="7C95203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37.2.4.1 必须遵守评标纪律、不得泄密；</w:t>
      </w:r>
    </w:p>
    <w:p w14:paraId="784E650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37.2.4.2 必须公正、不得循私；</w:t>
      </w:r>
    </w:p>
    <w:p w14:paraId="0FDF7A4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37.2.4.3 必须科学、不得草率；</w:t>
      </w:r>
    </w:p>
    <w:p w14:paraId="27B06EF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37.2.4.4 必须客观、不得带有成见；</w:t>
      </w:r>
    </w:p>
    <w:p w14:paraId="72E8C3D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37.2.4.5 必须平等、不得强加于人；</w:t>
      </w:r>
    </w:p>
    <w:p w14:paraId="43F0A5C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37.2.4.6 必须严谨、不得随意马虎。</w:t>
      </w:r>
    </w:p>
    <w:p w14:paraId="20D98E8C">
      <w:p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A08ECF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 xml:space="preserve"> 评标结束后，评标委员会递交评标报告并依法推荐中标候选人。 </w:t>
      </w:r>
    </w:p>
    <w:p w14:paraId="5DA15A9C">
      <w:pPr>
        <w:spacing w:line="360" w:lineRule="auto"/>
        <w:ind w:firstLine="442" w:firstLineChars="200"/>
        <w:rPr>
          <w:rFonts w:hint="eastAsia" w:ascii="宋体" w:hAnsi="宋体" w:eastAsia="宋体" w:cs="宋体"/>
          <w:b/>
          <w:bCs/>
          <w:color w:val="auto"/>
          <w:sz w:val="22"/>
          <w:szCs w:val="22"/>
          <w:highlight w:val="none"/>
        </w:rPr>
      </w:pPr>
    </w:p>
    <w:p w14:paraId="59BD497B">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38．投标文件的澄清</w:t>
      </w:r>
    </w:p>
    <w:p w14:paraId="4B6C7F2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F058F0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35BBBCD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38.3 评标委员会或评标委员会专业评审组成员均应当阅读投标人的澄清，但应独立参考澄清对投标文件进行评审。</w:t>
      </w:r>
    </w:p>
    <w:p w14:paraId="49181CE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32E0437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5F86718">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39．定标</w:t>
      </w:r>
    </w:p>
    <w:p w14:paraId="4108B82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39.1 招标人根据评标委员会递交的评标报告，最终审定中标人。</w:t>
      </w:r>
    </w:p>
    <w:p w14:paraId="4286A39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39.2 依法必须进行公开招标的项目，招标人应当确定排名第一的中标候选人为中标人。</w:t>
      </w:r>
    </w:p>
    <w:p w14:paraId="439DEE4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733D900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2BCBF66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39.5 重新评标的，评标信息（含业绩、奖项等）仍以投标截止时投标人的信息为准。因特殊原因需要延长投标有效期，投标人拒绝延长投标有效期的，仍参与评标，但不被推荐为中标候选人。</w:t>
      </w:r>
    </w:p>
    <w:p w14:paraId="1E8FDA8A">
      <w:pPr>
        <w:pStyle w:val="6"/>
        <w:spacing w:before="156" w:after="156" w:line="360" w:lineRule="auto"/>
        <w:ind w:firstLine="442" w:firstLineChars="200"/>
        <w:rPr>
          <w:rFonts w:hint="eastAsia" w:ascii="宋体" w:hAnsi="宋体" w:eastAsia="宋体" w:cs="宋体"/>
          <w:b/>
          <w:bCs/>
          <w:color w:val="auto"/>
          <w:sz w:val="22"/>
          <w:szCs w:val="22"/>
          <w:highlight w:val="none"/>
        </w:rPr>
      </w:pPr>
      <w:bookmarkStart w:id="24" w:name="_Toc2272558"/>
      <w:bookmarkStart w:id="25" w:name="_Toc9740"/>
      <w:r>
        <w:rPr>
          <w:rFonts w:hint="eastAsia" w:ascii="宋体" w:hAnsi="宋体" w:eastAsia="宋体" w:cs="宋体"/>
          <w:b/>
          <w:bCs/>
          <w:color w:val="auto"/>
          <w:sz w:val="22"/>
          <w:szCs w:val="22"/>
          <w:highlight w:val="none"/>
        </w:rPr>
        <w:t>（二）开标评标办法程序和细则</w:t>
      </w:r>
      <w:bookmarkEnd w:id="24"/>
      <w:bookmarkEnd w:id="25"/>
    </w:p>
    <w:p w14:paraId="737F05C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注：以下七种评标办法所述企业综合诚信评价分数即投标截止当日广州市工程招标代理行业协会网站上公布的企业综合诚信评价60日诚信分。</w:t>
      </w:r>
    </w:p>
    <w:p w14:paraId="7BC1B06A">
      <w:pPr>
        <w:pStyle w:val="6"/>
        <w:spacing w:before="156" w:after="156" w:line="360" w:lineRule="auto"/>
        <w:ind w:firstLine="440" w:firstLineChars="200"/>
        <w:rPr>
          <w:rFonts w:hint="eastAsia" w:ascii="宋体" w:hAnsi="宋体" w:eastAsia="宋体" w:cs="宋体"/>
          <w:color w:val="auto"/>
          <w:sz w:val="22"/>
          <w:szCs w:val="22"/>
          <w:highlight w:val="none"/>
        </w:rPr>
      </w:pPr>
      <w:bookmarkStart w:id="26" w:name="_Toc3121"/>
      <w:r>
        <w:rPr>
          <w:rFonts w:hint="eastAsia" w:ascii="宋体" w:hAnsi="宋体" w:eastAsia="宋体" w:cs="宋体"/>
          <w:color w:val="auto"/>
          <w:sz w:val="22"/>
          <w:szCs w:val="22"/>
          <w:highlight w:val="none"/>
        </w:rPr>
        <w:t>可选办法七（适合综合评分法四，技术标与经济标同时开启）</w:t>
      </w:r>
      <w:bookmarkEnd w:id="26"/>
    </w:p>
    <w:p w14:paraId="2A350BE0">
      <w:pPr>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40．开标和评标程序</w:t>
      </w:r>
    </w:p>
    <w:p w14:paraId="47ABFC4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40.1技术标（含资格审查文件）与经济标投标文件同时公开开标；</w:t>
      </w:r>
    </w:p>
    <w:p w14:paraId="468FD028">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40.2由评标委员会对所有已公开开标的投标人进行资格审查；</w:t>
      </w:r>
    </w:p>
    <w:p w14:paraId="707781F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40.3技术标投标文件有效性审查；</w:t>
      </w:r>
    </w:p>
    <w:p w14:paraId="41E3D680">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40.4技术标详细审查评分；</w:t>
      </w:r>
    </w:p>
    <w:p w14:paraId="308E24D0">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40.5经济标详细审查评分； </w:t>
      </w:r>
    </w:p>
    <w:p w14:paraId="4C15B77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40.6评标委员会按照投标人总得分由高至低排序；</w:t>
      </w:r>
    </w:p>
    <w:p w14:paraId="427FC9D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40.7经济标投标文件有效性审查；</w:t>
      </w:r>
    </w:p>
    <w:p w14:paraId="703CB4CA">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40.8评标委员会按排序向招标人推荐中标候选人名单，并递交资格审查报告及评标报告。</w:t>
      </w:r>
    </w:p>
    <w:p w14:paraId="420B40EB">
      <w:pPr>
        <w:snapToGrid w:val="0"/>
        <w:spacing w:line="360" w:lineRule="auto"/>
        <w:ind w:firstLine="442" w:firstLineChars="200"/>
        <w:rPr>
          <w:rFonts w:hint="eastAsia" w:ascii="宋体" w:hAnsi="宋体" w:eastAsia="宋体" w:cs="宋体"/>
          <w:b/>
          <w:bCs/>
          <w:color w:val="auto"/>
          <w:sz w:val="22"/>
          <w:szCs w:val="22"/>
          <w:highlight w:val="none"/>
        </w:rPr>
      </w:pPr>
    </w:p>
    <w:p w14:paraId="13AB048D">
      <w:pP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41．开标细则</w:t>
      </w:r>
    </w:p>
    <w:p w14:paraId="14928D53">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41.1开标由招标人主持；</w:t>
      </w:r>
    </w:p>
    <w:p w14:paraId="37083D2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41.2 细则</w:t>
      </w:r>
    </w:p>
    <w:p w14:paraId="3A7F14F2">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41.2.1投标截止期前，各投标人递交投标文件（包括技术标投标文件、经济标投标文件）至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交易平台。有关投标文件提交的事项详见第一章投标须知。 </w:t>
      </w:r>
    </w:p>
    <w:p w14:paraId="4BFD9E09">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41.2.2开标前，首先由招标人随机抽取确定该工程计算评标参考价的等分点值X。</w:t>
      </w:r>
    </w:p>
    <w:p w14:paraId="518D97E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201FD18">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41.2.4按36.5.1的规定完成解密后，公布下列内容，并予以记录，记录提交评标委员会评审： </w:t>
      </w:r>
    </w:p>
    <w:p w14:paraId="24084CAC">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05F05949">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41.3招标人对开标过程进行记录，并存档备查，投标人在技术标开标记录上签字。</w:t>
      </w:r>
    </w:p>
    <w:p w14:paraId="6AB43B79">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41.4 招标人将上述符合要求的投标文件，送至评标委员会进行评审。</w:t>
      </w:r>
    </w:p>
    <w:p w14:paraId="61AA2E67">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p>
    <w:p w14:paraId="2DE27B7E">
      <w:pPr>
        <w:pStyle w:val="18"/>
        <w:tabs>
          <w:tab w:val="left" w:pos="7380"/>
        </w:tabs>
        <w:snapToGrid w:val="0"/>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42. 资格审查及评标细则</w:t>
      </w:r>
    </w:p>
    <w:p w14:paraId="776441A1">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42.1资格审查及评标均由招标人依法组建的评标委员会负责。</w:t>
      </w:r>
    </w:p>
    <w:p w14:paraId="0EB2A3C9">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42.2评标委员会的组成：方式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47F5A205">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方式一：评标委员会为综合评标委员会，负责资格审查及评标工作。</w:t>
      </w:r>
    </w:p>
    <w:p w14:paraId="1658AF2F">
      <w:pPr>
        <w:pStyle w:val="18"/>
        <w:tabs>
          <w:tab w:val="left" w:pos="7380"/>
        </w:tabs>
        <w:snapToGrid w:val="0"/>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方式二：评标委员会由技术评审组和经济评审组组成。其中：资格审查及技术评审由技术评标组负责，经济评审由经济评审组负责。</w:t>
      </w:r>
    </w:p>
    <w:p w14:paraId="4B34D8B6">
      <w:pPr>
        <w:pStyle w:val="18"/>
        <w:tabs>
          <w:tab w:val="left" w:pos="7380"/>
        </w:tabs>
        <w:snapToGrid w:val="0"/>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43．投标人资格审查</w:t>
      </w:r>
    </w:p>
    <w:p w14:paraId="5A7144FB">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3E1679B1">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43.2汇总资格审查情况，编写资格审查报告。</w:t>
      </w:r>
    </w:p>
    <w:p w14:paraId="045FA5F3">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43.3资格审查不合格的投标文件不参加下一阶段的评标，不参与评标参考价的计算。</w:t>
      </w:r>
    </w:p>
    <w:p w14:paraId="0449ED10">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CA6B9FB">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43.5资审合格后，投标人的资格发生变化而不满足投标人合格条件，在发出中标通知书前，资格问题仍未解决的，招标人将取消其中标资格。</w:t>
      </w:r>
    </w:p>
    <w:p w14:paraId="21B4123B">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43.6资格审查合格的投标人少于3名的（当N个标段同时招标且不允许兼中时，资格审查合格的投标人少于N+2名），则本项目招标失败。</w:t>
      </w:r>
    </w:p>
    <w:p w14:paraId="3850DCF2">
      <w:pPr>
        <w:pStyle w:val="18"/>
        <w:tabs>
          <w:tab w:val="left" w:pos="7380"/>
        </w:tabs>
        <w:snapToGrid w:val="0"/>
        <w:spacing w:after="0"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44．技术标评审</w:t>
      </w:r>
    </w:p>
    <w:p w14:paraId="2B6D6258">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01EEE10">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630762B5">
      <w:pPr>
        <w:pStyle w:val="18"/>
        <w:tabs>
          <w:tab w:val="left" w:pos="7380"/>
        </w:tabs>
        <w:snapToGrid w:val="0"/>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45．经济标评审和得分汇总</w:t>
      </w:r>
    </w:p>
    <w:p w14:paraId="61FD3812">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45.</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若通过技术标有效性审查的投标人中所有投标报价均大于等于最高投标限价，则本项目招标失败，由招标人依法重新招标</w:t>
      </w:r>
      <w:r>
        <w:rPr>
          <w:rFonts w:hint="eastAsia" w:ascii="宋体" w:hAnsi="宋体" w:cs="宋体"/>
          <w:color w:val="auto"/>
          <w:sz w:val="22"/>
          <w:szCs w:val="22"/>
          <w:highlight w:val="none"/>
          <w:lang w:eastAsia="zh-CN"/>
        </w:rPr>
        <w:t>。</w:t>
      </w:r>
    </w:p>
    <w:p w14:paraId="48F65165">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45.2</w:t>
      </w:r>
      <w:r>
        <w:rPr>
          <w:rFonts w:hint="eastAsia" w:ascii="宋体" w:hAnsi="宋体" w:eastAsia="宋体" w:cs="宋体"/>
          <w:color w:val="auto"/>
          <w:sz w:val="22"/>
          <w:szCs w:val="22"/>
          <w:highlight w:val="none"/>
        </w:rPr>
        <w:t>按方法</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计算评标参考价：</w:t>
      </w:r>
    </w:p>
    <w:p w14:paraId="34A53428">
      <w:pPr>
        <w:widowControl/>
        <w:spacing w:line="360" w:lineRule="auto"/>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方法一：加权平均法</w:t>
      </w:r>
    </w:p>
    <w:p w14:paraId="6CCA2FB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技术标或技术标加诚信得分（具体由招标人自定）前N名（N≥5，具体由招标人自定）的经济报价加权平均，计算评标参考价。公式如下：</w:t>
      </w:r>
    </w:p>
    <w:p w14:paraId="2FFE89E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评标参考价=Σ（投标人的投标报价*报价权重）。</w:t>
      </w:r>
    </w:p>
    <w:p w14:paraId="315B235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其中：报价权重的计算方法为：将N名投标人按技术分由高至低进行排序，第一名投标人的权重为（</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QUOTE </w:instrText>
      </w:r>
      <w:r>
        <w:rPr>
          <w:rFonts w:hint="eastAsia" w:ascii="宋体" w:hAnsi="宋体" w:eastAsia="宋体" w:cs="宋体"/>
          <w:color w:val="auto"/>
          <w:sz w:val="22"/>
          <w:szCs w:val="22"/>
          <w:highlight w:val="none"/>
        </w:rPr>
        <w:drawing>
          <wp:inline distT="0" distB="0" distL="114300" distR="114300">
            <wp:extent cx="381000" cy="447675"/>
            <wp:effectExtent l="0" t="0" r="0" b="889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drawing>
          <wp:inline distT="0" distB="0" distL="114300" distR="114300">
            <wp:extent cx="381000" cy="447675"/>
            <wp:effectExtent l="0" t="0" r="0" b="889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），第二名投标人的权重为（</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QUOTE </w:instrText>
      </w:r>
      <w:r>
        <w:rPr>
          <w:rFonts w:hint="eastAsia" w:ascii="宋体" w:hAnsi="宋体" w:eastAsia="宋体" w:cs="宋体"/>
          <w:color w:val="auto"/>
          <w:position w:val="-23"/>
          <w:sz w:val="22"/>
          <w:szCs w:val="22"/>
          <w:highlight w:val="none"/>
        </w:rPr>
        <w:drawing>
          <wp:inline distT="0" distB="0" distL="114300" distR="114300">
            <wp:extent cx="323850" cy="400050"/>
            <wp:effectExtent l="0" t="0" r="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position w:val="-23"/>
          <w:sz w:val="22"/>
          <w:szCs w:val="22"/>
          <w:highlight w:val="none"/>
        </w:rPr>
        <w:drawing>
          <wp:inline distT="0" distB="0" distL="114300" distR="114300">
            <wp:extent cx="323850" cy="400050"/>
            <wp:effectExtent l="0" t="0" r="0"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），以此类推，最后一名投标人的权重为（</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QUOTE </w:instrText>
      </w:r>
      <w:r>
        <w:rPr>
          <w:rFonts w:hint="eastAsia" w:ascii="宋体" w:hAnsi="宋体" w:eastAsia="宋体" w:cs="宋体"/>
          <w:color w:val="auto"/>
          <w:position w:val="-23"/>
          <w:sz w:val="22"/>
          <w:szCs w:val="22"/>
          <w:highlight w:val="none"/>
        </w:rPr>
        <w:drawing>
          <wp:inline distT="0" distB="0" distL="114300" distR="114300">
            <wp:extent cx="323850" cy="400050"/>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position w:val="-23"/>
          <w:sz w:val="22"/>
          <w:szCs w:val="22"/>
          <w:highlight w:val="none"/>
        </w:rPr>
        <w:drawing>
          <wp:inline distT="0" distB="0" distL="114300" distR="114300">
            <wp:extent cx="323850" cy="40005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w:t>
      </w:r>
    </w:p>
    <w:p w14:paraId="0BBF2AE2">
      <w:pPr>
        <w:widowControl/>
        <w:spacing w:line="360" w:lineRule="auto"/>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方法二：区间抽取法</w:t>
      </w:r>
    </w:p>
    <w:p w14:paraId="371E4D70">
      <w:pPr>
        <w:widowControl/>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9158C43">
      <w:pPr>
        <w:widowControl/>
        <w:snapToGrid w:val="0"/>
        <w:spacing w:line="360" w:lineRule="auto"/>
        <w:ind w:firstLine="440" w:firstLineChars="200"/>
        <w:rPr>
          <w:rFonts w:hint="eastAsia" w:ascii="宋体" w:hAnsi="宋体" w:eastAsia="宋体" w:cs="宋体"/>
          <w:color w:val="auto"/>
          <w:kern w:val="0"/>
          <w:sz w:val="22"/>
          <w:szCs w:val="22"/>
          <w:highlight w:val="none"/>
          <w:vertAlign w:val="subscript"/>
        </w:rPr>
      </w:pPr>
      <w:r>
        <w:rPr>
          <w:rFonts w:hint="eastAsia" w:ascii="宋体" w:hAnsi="宋体" w:eastAsia="宋体" w:cs="宋体"/>
          <w:color w:val="auto"/>
          <w:kern w:val="0"/>
          <w:sz w:val="22"/>
          <w:szCs w:val="22"/>
          <w:highlight w:val="none"/>
        </w:rPr>
        <w:t>评标参考价=（Q</w:t>
      </w:r>
      <w:r>
        <w:rPr>
          <w:rFonts w:hint="eastAsia" w:ascii="宋体" w:hAnsi="宋体" w:eastAsia="宋体" w:cs="宋体"/>
          <w:color w:val="auto"/>
          <w:kern w:val="0"/>
          <w:sz w:val="22"/>
          <w:szCs w:val="22"/>
          <w:highlight w:val="none"/>
          <w:vertAlign w:val="subscript"/>
        </w:rPr>
        <w:t>高</w:t>
      </w:r>
      <w:r>
        <w:rPr>
          <w:rFonts w:hint="eastAsia" w:ascii="宋体" w:hAnsi="宋体" w:eastAsia="宋体" w:cs="宋体"/>
          <w:color w:val="auto"/>
          <w:kern w:val="0"/>
          <w:sz w:val="22"/>
          <w:szCs w:val="22"/>
          <w:highlight w:val="none"/>
        </w:rPr>
        <w:t>-Q</w:t>
      </w:r>
      <w:r>
        <w:rPr>
          <w:rFonts w:hint="eastAsia" w:ascii="宋体" w:hAnsi="宋体" w:eastAsia="宋体" w:cs="宋体"/>
          <w:color w:val="auto"/>
          <w:kern w:val="0"/>
          <w:sz w:val="22"/>
          <w:szCs w:val="22"/>
          <w:highlight w:val="none"/>
          <w:vertAlign w:val="subscript"/>
        </w:rPr>
        <w:t>低</w:t>
      </w:r>
      <w:r>
        <w:rPr>
          <w:rFonts w:hint="eastAsia" w:ascii="宋体" w:hAnsi="宋体" w:eastAsia="宋体" w:cs="宋体"/>
          <w:color w:val="auto"/>
          <w:kern w:val="0"/>
          <w:sz w:val="22"/>
          <w:szCs w:val="22"/>
          <w:highlight w:val="none"/>
        </w:rPr>
        <w:t>）/100*Ｘ+Q</w:t>
      </w:r>
      <w:r>
        <w:rPr>
          <w:rFonts w:hint="eastAsia" w:ascii="宋体" w:hAnsi="宋体" w:eastAsia="宋体" w:cs="宋体"/>
          <w:color w:val="auto"/>
          <w:kern w:val="0"/>
          <w:sz w:val="22"/>
          <w:szCs w:val="22"/>
          <w:highlight w:val="none"/>
          <w:vertAlign w:val="subscript"/>
        </w:rPr>
        <w:t>低</w:t>
      </w:r>
    </w:p>
    <w:p w14:paraId="40AD29B6">
      <w:pPr>
        <w:widowControl/>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Q</w:t>
      </w:r>
      <w:r>
        <w:rPr>
          <w:rFonts w:hint="eastAsia" w:ascii="宋体" w:hAnsi="宋体" w:eastAsia="宋体" w:cs="宋体"/>
          <w:color w:val="auto"/>
          <w:sz w:val="22"/>
          <w:szCs w:val="22"/>
          <w:highlight w:val="none"/>
          <w:vertAlign w:val="subscript"/>
        </w:rPr>
        <w:t>低</w:t>
      </w:r>
      <w:r>
        <w:rPr>
          <w:rFonts w:hint="eastAsia" w:ascii="宋体" w:hAnsi="宋体" w:eastAsia="宋体" w:cs="宋体"/>
          <w:color w:val="auto"/>
          <w:sz w:val="22"/>
          <w:szCs w:val="22"/>
          <w:highlight w:val="none"/>
        </w:rPr>
        <w:t>：为达到或超过技术标及格分数线的投标人最低报价与工程成本警示价两者中的较高值；</w:t>
      </w:r>
    </w:p>
    <w:p w14:paraId="392BF38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Q</w:t>
      </w:r>
      <w:r>
        <w:rPr>
          <w:rFonts w:hint="eastAsia" w:ascii="宋体" w:hAnsi="宋体" w:eastAsia="宋体" w:cs="宋体"/>
          <w:color w:val="auto"/>
          <w:kern w:val="0"/>
          <w:sz w:val="22"/>
          <w:szCs w:val="22"/>
          <w:highlight w:val="none"/>
          <w:vertAlign w:val="subscript"/>
        </w:rPr>
        <w:t>高</w:t>
      </w:r>
      <w:r>
        <w:rPr>
          <w:rFonts w:hint="eastAsia" w:ascii="宋体" w:hAnsi="宋体" w:eastAsia="宋体" w:cs="宋体"/>
          <w:color w:val="auto"/>
          <w:sz w:val="22"/>
          <w:szCs w:val="22"/>
          <w:highlight w:val="none"/>
        </w:rPr>
        <w:t>：为最高投标限价</w:t>
      </w:r>
    </w:p>
    <w:p w14:paraId="3A19A95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X:为等分点值，在开标前从[0,100]整数中随机抽取</w:t>
      </w:r>
    </w:p>
    <w:p w14:paraId="5E4ED8E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45.3</w:t>
      </w:r>
      <w:r>
        <w:rPr>
          <w:rFonts w:hint="eastAsia" w:ascii="宋体" w:hAnsi="宋体" w:eastAsia="宋体" w:cs="宋体"/>
          <w:color w:val="auto"/>
          <w:sz w:val="22"/>
          <w:szCs w:val="22"/>
          <w:highlight w:val="none"/>
        </w:rPr>
        <w:t>当标价等于评标参考价时得100分，标价每高于评标参考价1%，扣1.5分，每低于评标参考价1%，扣1分，扣至0分为止，得出经济分，精确到小数点后两位。</w:t>
      </w:r>
    </w:p>
    <w:p w14:paraId="431F23CB">
      <w:pPr>
        <w:pStyle w:val="18"/>
        <w:tabs>
          <w:tab w:val="left" w:pos="7380"/>
        </w:tabs>
        <w:snapToGrid w:val="0"/>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60BAD20D">
      <w:pPr>
        <w:pStyle w:val="18"/>
        <w:tabs>
          <w:tab w:val="left" w:pos="7380"/>
        </w:tabs>
        <w:snapToGrid w:val="0"/>
        <w:spacing w:after="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46.经济标的有效性审查</w:t>
      </w:r>
    </w:p>
    <w:p w14:paraId="338C11A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5C0BF4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46.2经济标的算术校核。评标委员会对进行经济标有效性审查的投标文件投标报价按照就低不就高的原则进行算术校核，具体标准如下：</w:t>
      </w:r>
    </w:p>
    <w:p w14:paraId="642FEBD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46.2.1如果数字表示的金额和用文字表示的金额不一致时，应以文字表示的金额为准；</w:t>
      </w:r>
    </w:p>
    <w:p w14:paraId="0857705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46.2.2经算术复核的投标人报价与其投标报价不一致时，按就低不就高原则确定其最终报价；</w:t>
      </w:r>
    </w:p>
    <w:p w14:paraId="4D7F5BA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2C9B00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46.2.4当合价、金额累加错误时，按就低不就高原则，如果累加修正值小于原累加值，则按累加修正值；如果累加修正值大于原累加值，则按原累加值；</w:t>
      </w:r>
    </w:p>
    <w:p w14:paraId="6782AFF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46.2.5如果投标人的有关规费、暂列金额、暂估价、绿色施工安全防护措施费等未按招标文件规定的金额填写的，由评标委员会按照招标文件规定的金额进行修正；</w:t>
      </w:r>
    </w:p>
    <w:p w14:paraId="204CAB9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D694A5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46.2.7按就低不就高原则，当修正后报价小于原报价，总价按修正后报价；当修正后报价大于原报价，总价按原报价，并在签订合同时载明在结算价中扣除修正报价与原报价的差额。</w:t>
      </w:r>
    </w:p>
    <w:p w14:paraId="2882EBD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53C58E4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FFECFF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48.评标委员会应在通过投标文件经济标有效性审查的投标人中，按步骤45.4确定的投标人第二阶段排序，推荐前3名依次为第一中标候选人至第三中标候选人,并编制评标报告。</w:t>
      </w:r>
    </w:p>
    <w:p w14:paraId="5A4E6BE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49.若通过经济标有效性审查的投标人不足三家，应当依法重新招标。（当N个标段同时招标且不允许兼中时，若有效投标人不足N+2家，应当依法重新招标）</w:t>
      </w:r>
    </w:p>
    <w:bookmarkEnd w:id="20"/>
    <w:bookmarkEnd w:id="21"/>
    <w:p w14:paraId="6D291475">
      <w:pPr>
        <w:spacing w:line="360" w:lineRule="auto"/>
        <w:rPr>
          <w:rFonts w:hint="eastAsia" w:ascii="宋体" w:hAnsi="宋体" w:eastAsia="宋体" w:cs="宋体"/>
          <w:color w:val="auto"/>
          <w:sz w:val="22"/>
          <w:szCs w:val="22"/>
          <w:highlight w:val="none"/>
        </w:rPr>
      </w:pPr>
    </w:p>
    <w:p w14:paraId="1416D4D7">
      <w:pPr>
        <w:widowControl/>
        <w:snapToGrid w:val="0"/>
        <w:spacing w:line="360" w:lineRule="auto"/>
        <w:ind w:right="102"/>
        <w:jc w:val="left"/>
        <w:rPr>
          <w:rFonts w:hint="eastAsia" w:ascii="宋体" w:hAnsi="宋体" w:eastAsia="宋体" w:cs="宋体"/>
          <w:color w:val="auto"/>
          <w:sz w:val="22"/>
          <w:szCs w:val="22"/>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080" w:bottom="1440" w:left="1080" w:header="851" w:footer="907" w:gutter="0"/>
          <w:cols w:space="720" w:num="1"/>
          <w:titlePg/>
          <w:docGrid w:type="lines" w:linePitch="312" w:charSpace="0"/>
        </w:sectPr>
      </w:pPr>
    </w:p>
    <w:p w14:paraId="132CD736">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14:paraId="09AA7B37">
      <w:pPr>
        <w:jc w:val="center"/>
        <w:rPr>
          <w:b/>
          <w:color w:val="auto"/>
          <w:sz w:val="32"/>
          <w:szCs w:val="32"/>
          <w:highlight w:val="none"/>
        </w:rPr>
      </w:pPr>
      <w:r>
        <w:rPr>
          <w:rFonts w:hint="eastAsia"/>
          <w:b/>
          <w:color w:val="auto"/>
          <w:sz w:val="32"/>
          <w:szCs w:val="32"/>
          <w:highlight w:val="none"/>
        </w:rPr>
        <w:t>资格审查表</w:t>
      </w:r>
    </w:p>
    <w:p w14:paraId="5701F0A3">
      <w:pPr>
        <w:spacing w:line="360" w:lineRule="auto"/>
        <w:rPr>
          <w:color w:val="auto"/>
          <w:sz w:val="24"/>
          <w:szCs w:val="24"/>
          <w:highlight w:val="none"/>
        </w:rPr>
      </w:pPr>
      <w:r>
        <w:rPr>
          <w:rFonts w:hint="eastAsia"/>
          <w:color w:val="auto"/>
          <w:sz w:val="24"/>
          <w:szCs w:val="24"/>
          <w:highlight w:val="none"/>
        </w:rPr>
        <w:t>工程名称：</w:t>
      </w:r>
    </w:p>
    <w:p w14:paraId="771FABF6">
      <w:pPr>
        <w:spacing w:line="360" w:lineRule="auto"/>
        <w:rPr>
          <w:color w:val="auto"/>
          <w:sz w:val="24"/>
          <w:szCs w:val="24"/>
          <w:highlight w:val="none"/>
        </w:rPr>
      </w:pPr>
      <w:r>
        <w:rPr>
          <w:rFonts w:hint="eastAsia"/>
          <w:color w:val="auto"/>
          <w:sz w:val="24"/>
          <w:szCs w:val="24"/>
          <w:highlight w:val="none"/>
        </w:rPr>
        <w:t>投标人名称：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831"/>
        <w:gridCol w:w="6350"/>
        <w:gridCol w:w="1065"/>
      </w:tblGrid>
      <w:tr w14:paraId="6921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5D600E7B">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73C5916A">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6016E577">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237FCBC">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1622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5CE214BD">
            <w:pPr>
              <w:spacing w:before="120" w:after="60"/>
              <w:jc w:val="center"/>
              <w:rPr>
                <w:rFonts w:ascii="宋体" w:hAnsi="宋体"/>
                <w:color w:val="auto"/>
                <w:szCs w:val="21"/>
                <w:highlight w:val="none"/>
              </w:rPr>
            </w:pPr>
            <w:r>
              <w:rPr>
                <w:rFonts w:ascii="宋体" w:hAnsi="宋体"/>
                <w:color w:val="auto"/>
                <w:szCs w:val="21"/>
                <w:highlight w:val="none"/>
              </w:rPr>
              <w:t>1</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2CF2C280">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投标人参加投标的意思表达清楚，投标人代表被授权有效</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5DE2E8CE">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投标人声明、法定代表人证明书；委托投标的还应提供法人授权委托证明书</w:t>
            </w:r>
            <w:r>
              <w:rPr>
                <w:rFonts w:hint="eastAsia" w:ascii="宋体" w:hAnsi="宋体"/>
                <w:color w:val="auto"/>
                <w:szCs w:val="21"/>
                <w:highlight w:val="none"/>
                <w:u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1ACE95E">
            <w:pPr>
              <w:spacing w:before="120" w:after="60"/>
              <w:jc w:val="center"/>
              <w:rPr>
                <w:rFonts w:ascii="宋体" w:hAnsi="宋体"/>
                <w:color w:val="auto"/>
                <w:szCs w:val="21"/>
                <w:highlight w:val="none"/>
              </w:rPr>
            </w:pPr>
          </w:p>
        </w:tc>
      </w:tr>
      <w:tr w14:paraId="2187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6C8535E3">
            <w:pPr>
              <w:spacing w:before="120" w:after="60"/>
              <w:jc w:val="center"/>
              <w:rPr>
                <w:rFonts w:ascii="宋体" w:hAnsi="宋体"/>
                <w:color w:val="auto"/>
                <w:szCs w:val="21"/>
                <w:highlight w:val="none"/>
              </w:rPr>
            </w:pPr>
            <w:r>
              <w:rPr>
                <w:rFonts w:ascii="宋体" w:hAnsi="宋体"/>
                <w:color w:val="auto"/>
                <w:szCs w:val="21"/>
                <w:highlight w:val="none"/>
              </w:rPr>
              <w:t>2</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3793F02A">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投标人均具有独立法人资格，按国家法律经营</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5D65D247">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营业执照扫描件或电子证照</w:t>
            </w:r>
            <w:r>
              <w:rPr>
                <w:rFonts w:hint="eastAsia"/>
                <w:color w:val="auto"/>
                <w:highlight w:val="none"/>
                <w:u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387663E">
            <w:pPr>
              <w:spacing w:before="120" w:after="60"/>
              <w:jc w:val="center"/>
              <w:rPr>
                <w:rFonts w:ascii="宋体" w:hAnsi="宋体"/>
                <w:color w:val="auto"/>
                <w:szCs w:val="21"/>
                <w:highlight w:val="none"/>
              </w:rPr>
            </w:pPr>
          </w:p>
        </w:tc>
      </w:tr>
      <w:tr w14:paraId="331C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57C821CE">
            <w:pPr>
              <w:spacing w:before="120" w:after="60"/>
              <w:jc w:val="center"/>
              <w:rPr>
                <w:rFonts w:ascii="宋体" w:hAnsi="宋体"/>
                <w:color w:val="auto"/>
                <w:szCs w:val="21"/>
                <w:highlight w:val="none"/>
              </w:rPr>
            </w:pPr>
            <w:r>
              <w:rPr>
                <w:rFonts w:ascii="宋体" w:hAnsi="宋体"/>
                <w:color w:val="auto"/>
                <w:szCs w:val="21"/>
                <w:highlight w:val="none"/>
              </w:rPr>
              <w:t>3</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411AF8A1">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投标人均持有建设行政主管部门颁发的有效期内的企业资质证书及安全生产许可证；投标人资质符合公告要求</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1DB8D3F6">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资质证书扫描件或电子证照</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或符合招标公告规定的相关证明材料（如有）</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安全生产许可证扫描件或电子证照</w:t>
            </w:r>
            <w:r>
              <w:rPr>
                <w:rFonts w:hint="eastAsia" w:ascii="宋体" w:hAnsi="宋体"/>
                <w:color w:val="auto"/>
                <w:szCs w:val="21"/>
                <w:highlight w:val="none"/>
                <w:u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B70C0C7">
            <w:pPr>
              <w:spacing w:before="120" w:after="60"/>
              <w:jc w:val="center"/>
              <w:rPr>
                <w:rFonts w:ascii="宋体" w:hAnsi="宋体"/>
                <w:color w:val="auto"/>
                <w:szCs w:val="21"/>
                <w:highlight w:val="none"/>
              </w:rPr>
            </w:pPr>
          </w:p>
        </w:tc>
      </w:tr>
      <w:tr w14:paraId="0E34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72CD11AC">
            <w:pPr>
              <w:spacing w:before="120" w:after="60"/>
              <w:jc w:val="center"/>
              <w:rPr>
                <w:rFonts w:ascii="宋体" w:hAnsi="宋体"/>
                <w:color w:val="auto"/>
                <w:szCs w:val="21"/>
                <w:highlight w:val="none"/>
              </w:rPr>
            </w:pPr>
            <w:r>
              <w:rPr>
                <w:rFonts w:ascii="宋体" w:hAnsi="宋体"/>
                <w:color w:val="auto"/>
                <w:szCs w:val="21"/>
                <w:highlight w:val="none"/>
              </w:rPr>
              <w:t>4</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5CB3043B">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投标人拟担任本工程项目负责人符合公告要求</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6E2EB9B2">
            <w:pPr>
              <w:spacing w:before="120" w:after="60"/>
              <w:rPr>
                <w:rFonts w:ascii="宋体" w:hAnsi="宋体"/>
                <w:color w:val="auto"/>
                <w:szCs w:val="21"/>
                <w:highlight w:val="none"/>
                <w:u w:val="none"/>
              </w:rPr>
            </w:pPr>
            <w:r>
              <w:rPr>
                <w:rFonts w:hint="eastAsia" w:ascii="宋体" w:hAnsi="宋体"/>
                <w:color w:val="auto"/>
                <w:szCs w:val="21"/>
                <w:highlight w:val="none"/>
                <w:u w:val="none"/>
              </w:rPr>
              <w:t>使用有效期内的注册建造师注册证书扫描件或电子证书。（注：递交的注册建造师注册证书须符合招标公告第九条第4款注②的规定。）</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308043">
            <w:pPr>
              <w:spacing w:before="120" w:after="60"/>
              <w:jc w:val="center"/>
              <w:rPr>
                <w:rFonts w:ascii="宋体" w:hAnsi="宋体"/>
                <w:color w:val="auto"/>
                <w:szCs w:val="21"/>
                <w:highlight w:val="none"/>
              </w:rPr>
            </w:pPr>
          </w:p>
        </w:tc>
      </w:tr>
      <w:tr w14:paraId="52A0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61145D45">
            <w:pPr>
              <w:spacing w:before="120" w:after="60"/>
              <w:jc w:val="center"/>
              <w:rPr>
                <w:rFonts w:ascii="宋体" w:hAnsi="宋体"/>
                <w:color w:val="auto"/>
                <w:szCs w:val="21"/>
                <w:highlight w:val="none"/>
              </w:rPr>
            </w:pPr>
            <w:r>
              <w:rPr>
                <w:rFonts w:ascii="宋体" w:hAnsi="宋体"/>
                <w:color w:val="auto"/>
                <w:szCs w:val="21"/>
                <w:highlight w:val="none"/>
              </w:rPr>
              <w:t>5</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643B60FF">
            <w:pPr>
              <w:spacing w:before="120" w:after="60"/>
              <w:jc w:val="lef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持有有效期内的项目负责人安全生产考核合格证（</w:t>
            </w:r>
            <w:r>
              <w:rPr>
                <w:rFonts w:ascii="宋体" w:hAnsi="宋体"/>
                <w:color w:val="auto"/>
                <w:szCs w:val="21"/>
                <w:highlight w:val="none"/>
                <w:u w:val="none"/>
              </w:rPr>
              <w:t>B</w:t>
            </w:r>
            <w:r>
              <w:rPr>
                <w:rFonts w:hint="eastAsia" w:ascii="宋体" w:hAnsi="宋体"/>
                <w:color w:val="auto"/>
                <w:szCs w:val="21"/>
                <w:highlight w:val="none"/>
                <w:u w:val="none"/>
              </w:rPr>
              <w:t>类）或建筑施工企业项目负责人安全生产考核合格证</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555B9F60">
            <w:pPr>
              <w:spacing w:before="120" w:after="60"/>
              <w:jc w:val="left"/>
              <w:rPr>
                <w:rFonts w:ascii="宋体" w:hAnsi="宋体"/>
                <w:color w:val="auto"/>
                <w:szCs w:val="21"/>
                <w:highlight w:val="none"/>
                <w:u w:val="none"/>
              </w:rPr>
            </w:pPr>
            <w:r>
              <w:rPr>
                <w:rFonts w:hint="eastAsia" w:ascii="宋体" w:hAnsi="宋体"/>
                <w:color w:val="auto"/>
                <w:szCs w:val="21"/>
                <w:highlight w:val="none"/>
                <w:u w:val="none"/>
              </w:rPr>
              <w:t>项目负责人安全生产考核合格证（B证）或建筑施工企业项目负责人安全生产考核合格证扫描件或电子证书。</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33273FB">
            <w:pPr>
              <w:spacing w:before="120" w:after="60"/>
              <w:jc w:val="center"/>
              <w:rPr>
                <w:rFonts w:ascii="宋体" w:hAnsi="宋体"/>
                <w:color w:val="auto"/>
                <w:szCs w:val="21"/>
                <w:highlight w:val="none"/>
              </w:rPr>
            </w:pPr>
          </w:p>
        </w:tc>
      </w:tr>
      <w:tr w14:paraId="05BB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3EA13801">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6DA2FE23">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投标人拟担任本工程技术负责人符合公告要求</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2D152A3B">
            <w:pPr>
              <w:spacing w:before="120" w:after="60"/>
              <w:rPr>
                <w:rFonts w:hint="eastAsia" w:ascii="宋体" w:hAnsi="宋体" w:eastAsia="宋体"/>
                <w:color w:val="auto"/>
                <w:szCs w:val="21"/>
                <w:highlight w:val="none"/>
                <w:u w:val="none"/>
                <w:lang w:eastAsia="zh-CN"/>
              </w:rPr>
            </w:pPr>
            <w:r>
              <w:rPr>
                <w:rFonts w:hint="eastAsia" w:ascii="宋体" w:hAnsi="宋体" w:cs="宋体"/>
                <w:bCs/>
                <w:color w:val="auto"/>
                <w:szCs w:val="21"/>
                <w:highlight w:val="none"/>
                <w:u w:val="none"/>
              </w:rPr>
              <w:t>拟委派技术负责人的职称证书扫描件或电子证书</w:t>
            </w:r>
            <w:r>
              <w:rPr>
                <w:rFonts w:hint="eastAsia" w:ascii="宋体" w:hAnsi="宋体" w:cs="宋体"/>
                <w:bCs/>
                <w:color w:val="auto"/>
                <w:szCs w:val="21"/>
                <w:highlight w:val="none"/>
                <w:u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A7D892A">
            <w:pPr>
              <w:spacing w:before="120" w:after="60"/>
              <w:jc w:val="center"/>
              <w:rPr>
                <w:rFonts w:ascii="宋体" w:hAnsi="宋体"/>
                <w:color w:val="auto"/>
                <w:szCs w:val="21"/>
                <w:highlight w:val="none"/>
              </w:rPr>
            </w:pPr>
          </w:p>
        </w:tc>
      </w:tr>
      <w:tr w14:paraId="2F27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12DA736A">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2292779D">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专职安全员须具有有效期内的安全生产考核合格证（C证）或建筑施工企业专职安全生产管理人员安全生产考核合格证（C3）</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114D8F4D">
            <w:pPr>
              <w:spacing w:before="120" w:after="60"/>
              <w:rPr>
                <w:rFonts w:ascii="宋体" w:hAnsi="宋体"/>
                <w:color w:val="auto"/>
                <w:szCs w:val="21"/>
                <w:highlight w:val="none"/>
                <w:u w:val="none"/>
              </w:rPr>
            </w:pPr>
            <w:r>
              <w:rPr>
                <w:rFonts w:hint="eastAsia" w:ascii="宋体" w:hAnsi="宋体"/>
                <w:color w:val="auto"/>
                <w:szCs w:val="21"/>
                <w:highlight w:val="none"/>
                <w:u w:val="none"/>
              </w:rPr>
              <w:t>专职安全员的安全生产考核合格证（C证）或建筑施工企业专职安全生产管理人员安全生产考核合格证扫描件或电子证书。</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2AF0244">
            <w:pPr>
              <w:spacing w:before="120" w:after="60"/>
              <w:jc w:val="center"/>
              <w:rPr>
                <w:rFonts w:ascii="宋体" w:hAnsi="宋体"/>
                <w:color w:val="auto"/>
                <w:szCs w:val="21"/>
                <w:highlight w:val="none"/>
              </w:rPr>
            </w:pPr>
          </w:p>
        </w:tc>
      </w:tr>
      <w:tr w14:paraId="2231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62B90B7A">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val="en-US" w:eastAsia="zh-CN"/>
              </w:rPr>
              <w:t>8</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116B21C1">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投标人提供的投标人声明符合公告要求</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702903B9">
            <w:pPr>
              <w:spacing w:before="120" w:after="60"/>
              <w:jc w:val="lef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投标人声明</w:t>
            </w:r>
            <w:r>
              <w:rPr>
                <w:rFonts w:hint="eastAsia" w:ascii="宋体" w:hAnsi="宋体"/>
                <w:color w:val="auto"/>
                <w:szCs w:val="21"/>
                <w:highlight w:val="none"/>
                <w:u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A3CDDA5">
            <w:pPr>
              <w:spacing w:before="120" w:after="60"/>
              <w:jc w:val="center"/>
              <w:rPr>
                <w:rFonts w:ascii="宋体" w:hAnsi="宋体"/>
                <w:color w:val="auto"/>
                <w:szCs w:val="21"/>
                <w:highlight w:val="none"/>
              </w:rPr>
            </w:pPr>
          </w:p>
        </w:tc>
      </w:tr>
      <w:tr w14:paraId="54EF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4AC75E8E">
            <w:pPr>
              <w:spacing w:before="120" w:after="60"/>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9</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01EC5492">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投标人声明中签字的项目负责人和技术负责人与本项目拟派的项目负责人和技术负责人一致</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2B2F423D">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网上投标时选择拟投标的项目负责人、资格审查文件中拟委派的技术负责人及投标人声明</w:t>
            </w:r>
            <w:r>
              <w:rPr>
                <w:rFonts w:hint="eastAsia" w:ascii="宋体" w:hAnsi="宋体"/>
                <w:color w:val="auto"/>
                <w:szCs w:val="21"/>
                <w:highlight w:val="none"/>
                <w:u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906739D">
            <w:pPr>
              <w:spacing w:before="120" w:after="60"/>
              <w:jc w:val="center"/>
              <w:rPr>
                <w:rFonts w:ascii="宋体" w:hAnsi="宋体"/>
                <w:color w:val="auto"/>
                <w:szCs w:val="21"/>
                <w:highlight w:val="none"/>
              </w:rPr>
            </w:pPr>
          </w:p>
        </w:tc>
      </w:tr>
      <w:tr w14:paraId="1AD1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23D7B1D7">
            <w:pPr>
              <w:spacing w:before="120" w:after="60"/>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10</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76A6BEC3">
            <w:pPr>
              <w:spacing w:before="120" w:after="60"/>
              <w:rPr>
                <w:rFonts w:hint="eastAsia" w:ascii="宋体" w:hAnsi="宋体" w:eastAsia="宋体"/>
                <w:color w:val="auto"/>
                <w:szCs w:val="21"/>
                <w:highlight w:val="none"/>
                <w:u w:val="none"/>
                <w:lang w:eastAsia="zh-CN"/>
              </w:rPr>
            </w:pPr>
            <w:r>
              <w:rPr>
                <w:rStyle w:val="25"/>
                <w:rFonts w:hint="default"/>
                <w:color w:val="auto"/>
                <w:sz w:val="21"/>
                <w:szCs w:val="21"/>
                <w:highlight w:val="none"/>
                <w:u w:val="none"/>
              </w:rPr>
              <w:t>关于联合体投标：本项目不接受联合体投标</w:t>
            </w:r>
            <w:r>
              <w:rPr>
                <w:rStyle w:val="25"/>
                <w:rFonts w:hint="eastAsia"/>
                <w:color w:val="auto"/>
                <w:sz w:val="21"/>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21B44758">
            <w:pPr>
              <w:jc w:val="left"/>
              <w:rPr>
                <w:rFonts w:ascii="宋体" w:hAnsi="宋体" w:cs="宋体"/>
                <w:strike/>
                <w:color w:val="auto"/>
                <w:szCs w:val="21"/>
                <w:highlight w:val="none"/>
                <w:u w:val="none"/>
              </w:rPr>
            </w:pPr>
            <w:r>
              <w:rPr>
                <w:rFonts w:hint="eastAsia" w:ascii="宋体" w:hAnsi="宋体"/>
                <w:color w:val="auto"/>
                <w:szCs w:val="21"/>
                <w:highlight w:val="none"/>
                <w:u w:val="none"/>
              </w:rPr>
              <w:t>投标人没有以联合体投标登记。本项没有须审查的资料。</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A2C347B">
            <w:pPr>
              <w:spacing w:before="120" w:after="60"/>
              <w:jc w:val="center"/>
              <w:rPr>
                <w:rFonts w:ascii="宋体" w:hAnsi="宋体"/>
                <w:color w:val="auto"/>
                <w:szCs w:val="21"/>
                <w:highlight w:val="none"/>
              </w:rPr>
            </w:pPr>
          </w:p>
        </w:tc>
      </w:tr>
      <w:tr w14:paraId="036F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2B639D17">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1</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37E1290A">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投标登记前，投标人须在广州交易集团有限公司（广州公共资源交易中心）企业库办理企业信息登记及拟担任本工程项目负责人、专职安全员须是本企业信息登记中的在册人员</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2F475000">
            <w:pPr>
              <w:spacing w:before="120" w:after="60"/>
              <w:rPr>
                <w:rFonts w:hint="eastAsia" w:ascii="宋体" w:hAnsi="宋体" w:eastAsia="宋体"/>
                <w:color w:val="auto"/>
                <w:szCs w:val="21"/>
                <w:highlight w:val="none"/>
                <w:u w:val="none"/>
                <w:lang w:eastAsia="zh-CN"/>
              </w:rPr>
            </w:pPr>
            <w:r>
              <w:rPr>
                <w:rFonts w:hint="eastAsia" w:ascii="宋体" w:hAnsi="宋体" w:eastAsia="宋体"/>
                <w:color w:val="auto"/>
                <w:szCs w:val="21"/>
                <w:highlight w:val="none"/>
                <w:u w:val="none"/>
                <w:lang w:eastAsia="zh-CN"/>
              </w:rPr>
              <w:t>投标人在投标登记时选择了拟投入本项目的项目负责人、专职安全员，即已满足“投标登记前，投标人须在广州交易集团有限公司（广州公共资源交易中心）企业库办理企业信息登记及拟担任本工程项目负责人、专职安全员须是本企业信息登记中的在册人员”的要求，投标人无需提供证明材料。</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EA7A6AB">
            <w:pPr>
              <w:spacing w:before="120" w:after="60"/>
              <w:jc w:val="center"/>
              <w:rPr>
                <w:rFonts w:ascii="宋体" w:hAnsi="宋体"/>
                <w:color w:val="auto"/>
                <w:szCs w:val="21"/>
                <w:highlight w:val="none"/>
              </w:rPr>
            </w:pPr>
          </w:p>
        </w:tc>
      </w:tr>
      <w:tr w14:paraId="107A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7A7B414B">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2</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19F85D1B">
            <w:pPr>
              <w:spacing w:before="120" w:after="6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投标人未出现以下情形：与其它投标人的单位负责人为同一人或者存在控股、管理关系的（按投标人提供的《投标人声明》第</w:t>
            </w:r>
            <w:r>
              <w:rPr>
                <w:rFonts w:hint="eastAsia" w:ascii="宋体" w:hAnsi="宋体"/>
                <w:color w:val="auto"/>
                <w:szCs w:val="21"/>
                <w:highlight w:val="none"/>
                <w:u w:val="none"/>
                <w:lang w:val="en-US" w:eastAsia="zh-CN"/>
              </w:rPr>
              <w:t>七</w:t>
            </w:r>
            <w:r>
              <w:rPr>
                <w:rFonts w:hint="eastAsia" w:ascii="宋体" w:hAnsi="宋体"/>
                <w:color w:val="auto"/>
                <w:szCs w:val="21"/>
                <w:highlight w:val="none"/>
                <w:u w:val="none"/>
              </w:rPr>
              <w:t>条内容进行评审）</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2E48D2AA">
            <w:pPr>
              <w:spacing w:before="120" w:after="60"/>
              <w:jc w:val="lef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投标人声明</w:t>
            </w:r>
            <w:r>
              <w:rPr>
                <w:rFonts w:hint="eastAsia" w:ascii="宋体" w:hAnsi="宋体"/>
                <w:color w:val="auto"/>
                <w:szCs w:val="21"/>
                <w:highlight w:val="none"/>
                <w:u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7D2F85F">
            <w:pPr>
              <w:spacing w:before="120" w:after="60"/>
              <w:jc w:val="center"/>
              <w:rPr>
                <w:rFonts w:ascii="宋体" w:hAnsi="宋体"/>
                <w:color w:val="auto"/>
                <w:szCs w:val="21"/>
                <w:highlight w:val="none"/>
              </w:rPr>
            </w:pPr>
          </w:p>
        </w:tc>
      </w:tr>
      <w:tr w14:paraId="38DF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42FEB59A">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3</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65BB9CC5">
            <w:pPr>
              <w:jc w:val="left"/>
              <w:rPr>
                <w:rFonts w:hint="eastAsia" w:ascii="宋体" w:hAnsi="宋体" w:eastAsia="宋体" w:cs="宋体"/>
                <w:color w:val="auto"/>
                <w:szCs w:val="21"/>
                <w:highlight w:val="none"/>
                <w:u w:val="none"/>
                <w:lang w:eastAsia="zh-CN"/>
              </w:rPr>
            </w:pPr>
            <w:r>
              <w:rPr>
                <w:rFonts w:hint="eastAsia" w:ascii="宋体" w:hAnsi="宋体"/>
                <w:color w:val="auto"/>
                <w:szCs w:val="21"/>
                <w:highlight w:val="none"/>
                <w:u w:val="none"/>
              </w:rPr>
              <w:t>投标人未被列入拖欠农民工工资失信联合惩戒对象名单</w:t>
            </w:r>
            <w:r>
              <w:rPr>
                <w:rFonts w:hint="eastAsia" w:ascii="宋体" w:hAnsi="宋体"/>
                <w:color w:val="auto"/>
                <w:szCs w:val="21"/>
                <w:highlight w:val="none"/>
                <w:u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13A24854">
            <w:pPr>
              <w:jc w:val="left"/>
              <w:rPr>
                <w:rFonts w:ascii="宋体" w:hAnsi="宋体" w:cs="宋体"/>
                <w:color w:val="auto"/>
                <w:szCs w:val="21"/>
                <w:highlight w:val="none"/>
                <w:u w:val="none"/>
              </w:rPr>
            </w:pPr>
            <w:r>
              <w:rPr>
                <w:rFonts w:hint="eastAsia" w:ascii="宋体" w:hAnsi="宋体"/>
                <w:color w:val="auto"/>
                <w:szCs w:val="21"/>
                <w:highlight w:val="none"/>
                <w:u w:val="none"/>
              </w:rPr>
              <w:t>投标人无需提供资料，资格审查时，按广州交易集团有限公司（广州公共资源交易中心）交易系统比对的结果进行评审。</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B45E605">
            <w:pPr>
              <w:spacing w:before="120" w:after="60"/>
              <w:jc w:val="center"/>
              <w:rPr>
                <w:rFonts w:ascii="宋体" w:hAnsi="宋体"/>
                <w:color w:val="auto"/>
                <w:szCs w:val="21"/>
                <w:highlight w:val="none"/>
              </w:rPr>
            </w:pPr>
          </w:p>
        </w:tc>
      </w:tr>
    </w:tbl>
    <w:p w14:paraId="3EF9F2D3">
      <w:pPr>
        <w:ind w:firstLine="470" w:firstLineChars="224"/>
        <w:rPr>
          <w:rFonts w:ascii="宋体"/>
          <w:color w:val="auto"/>
          <w:szCs w:val="21"/>
          <w:highlight w:val="none"/>
        </w:rPr>
      </w:pPr>
      <w:r>
        <w:rPr>
          <w:rFonts w:hint="eastAsia" w:ascii="宋体" w:hAnsi="宋体"/>
          <w:color w:val="auto"/>
          <w:szCs w:val="21"/>
          <w:highlight w:val="none"/>
        </w:rPr>
        <w:t>备注：</w:t>
      </w:r>
      <w:r>
        <w:rPr>
          <w:rFonts w:ascii="宋体" w:hAnsi="宋体"/>
          <w:color w:val="auto"/>
          <w:szCs w:val="21"/>
          <w:highlight w:val="none"/>
        </w:rPr>
        <w:t>1</w:t>
      </w:r>
      <w:r>
        <w:rPr>
          <w:rFonts w:hint="eastAsia" w:ascii="宋体" w:hAnsi="宋体"/>
          <w:color w:val="auto"/>
          <w:szCs w:val="21"/>
          <w:highlight w:val="none"/>
        </w:rPr>
        <w:t>、每一项目符合的打“○”，不符合的打“×”；</w:t>
      </w:r>
    </w:p>
    <w:p w14:paraId="2FCF8CAE">
      <w:pPr>
        <w:ind w:firstLine="470" w:firstLineChars="224"/>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14:paraId="36B35E5A">
      <w:pPr>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B4B39AC">
      <w:pPr>
        <w:rPr>
          <w:color w:val="auto"/>
          <w:highlight w:val="none"/>
        </w:rPr>
        <w:sectPr>
          <w:endnotePr>
            <w:numFmt w:val="decimal"/>
          </w:endnotePr>
          <w:pgSz w:w="16838" w:h="11906" w:orient="landscape"/>
          <w:pgMar w:top="1418" w:right="1134" w:bottom="1418" w:left="1247" w:header="851" w:footer="907" w:gutter="0"/>
          <w:cols w:space="720" w:num="1"/>
          <w:titlePg/>
          <w:docGrid w:type="linesAndChars" w:linePitch="312" w:charSpace="0"/>
        </w:sectPr>
      </w:pPr>
    </w:p>
    <w:p w14:paraId="166DBA1C">
      <w:pPr>
        <w:rPr>
          <w:color w:val="auto"/>
          <w:szCs w:val="21"/>
          <w:highlight w:val="none"/>
        </w:rPr>
      </w:pPr>
      <w:r>
        <w:rPr>
          <w:rFonts w:hint="eastAsia"/>
          <w:color w:val="auto"/>
          <w:szCs w:val="21"/>
          <w:highlight w:val="none"/>
        </w:rPr>
        <w:t>附表二</w:t>
      </w:r>
    </w:p>
    <w:p w14:paraId="2CF744CB">
      <w:pPr>
        <w:jc w:val="center"/>
        <w:rPr>
          <w:b/>
          <w:color w:val="auto"/>
          <w:sz w:val="36"/>
          <w:szCs w:val="36"/>
          <w:highlight w:val="none"/>
        </w:rPr>
      </w:pPr>
      <w:r>
        <w:rPr>
          <w:rFonts w:hint="eastAsia"/>
          <w:b/>
          <w:color w:val="auto"/>
          <w:sz w:val="36"/>
          <w:szCs w:val="36"/>
          <w:highlight w:val="none"/>
        </w:rPr>
        <w:t>技术标有效性审查表</w:t>
      </w:r>
    </w:p>
    <w:p w14:paraId="358004A9">
      <w:pPr>
        <w:rPr>
          <w:color w:val="auto"/>
          <w:szCs w:val="21"/>
          <w:highlight w:val="none"/>
        </w:rPr>
      </w:pPr>
      <w:r>
        <w:rPr>
          <w:rFonts w:hint="eastAsia"/>
          <w:color w:val="auto"/>
          <w:szCs w:val="21"/>
          <w:highlight w:val="none"/>
        </w:rPr>
        <w:t>工程名称：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516"/>
        <w:gridCol w:w="921"/>
        <w:gridCol w:w="921"/>
        <w:gridCol w:w="922"/>
        <w:gridCol w:w="921"/>
        <w:gridCol w:w="921"/>
        <w:gridCol w:w="922"/>
      </w:tblGrid>
      <w:tr w14:paraId="3B40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79C4B11B">
            <w:pPr>
              <w:adjustRightInd w:val="0"/>
              <w:rPr>
                <w:rFonts w:ascii="宋体" w:hAnsi="宋体"/>
                <w:color w:val="auto"/>
                <w:szCs w:val="21"/>
                <w:highlight w:val="none"/>
              </w:rPr>
            </w:pPr>
            <w:r>
              <w:rPr>
                <w:rFonts w:hint="eastAsia" w:ascii="宋体" w:hAnsi="宋体"/>
                <w:color w:val="auto"/>
                <w:szCs w:val="21"/>
                <w:highlight w:val="none"/>
              </w:rPr>
              <w:t>序号</w:t>
            </w:r>
          </w:p>
        </w:tc>
        <w:tc>
          <w:tcPr>
            <w:tcW w:w="851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0FE8B5E8">
            <w:pPr>
              <w:adjustRightInd w:val="0"/>
              <w:ind w:firstLine="3570" w:firstLineChars="1700"/>
              <w:rPr>
                <w:rFonts w:ascii="宋体" w:hAnsi="宋体"/>
                <w:color w:val="auto"/>
                <w:szCs w:val="21"/>
                <w:highlight w:val="none"/>
              </w:rPr>
            </w:pPr>
            <w:r>
              <w:rPr>
                <w:rFonts w:hint="eastAsia" w:ascii="宋体" w:hAnsi="宋体"/>
                <w:color w:val="auto"/>
                <w:szCs w:val="21"/>
                <w:highlight w:val="none"/>
              </w:rPr>
              <w:t>投标人</w:t>
            </w:r>
          </w:p>
          <w:p w14:paraId="30D8C03B">
            <w:pPr>
              <w:adjustRightInd w:val="0"/>
              <w:rPr>
                <w:rFonts w:ascii="宋体" w:hAnsi="宋体"/>
                <w:color w:val="auto"/>
                <w:szCs w:val="21"/>
                <w:highlight w:val="none"/>
              </w:rPr>
            </w:pPr>
          </w:p>
          <w:p w14:paraId="3DAB5BEB">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921" w:type="dxa"/>
            <w:tcBorders>
              <w:top w:val="single" w:color="auto" w:sz="4" w:space="0"/>
              <w:left w:val="single" w:color="auto" w:sz="4" w:space="0"/>
              <w:bottom w:val="single" w:color="auto" w:sz="4" w:space="0"/>
              <w:right w:val="single" w:color="auto" w:sz="4" w:space="0"/>
            </w:tcBorders>
            <w:noWrap w:val="0"/>
            <w:vAlign w:val="top"/>
          </w:tcPr>
          <w:p w14:paraId="51A634C0">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56963AC2">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6831DE8B">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3DE13247">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7AF3082C">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1F7E262B">
            <w:pPr>
              <w:adjustRightInd w:val="0"/>
              <w:rPr>
                <w:rFonts w:ascii="宋体" w:hAnsi="宋体"/>
                <w:color w:val="auto"/>
                <w:szCs w:val="21"/>
                <w:highlight w:val="none"/>
              </w:rPr>
            </w:pPr>
          </w:p>
        </w:tc>
      </w:tr>
      <w:tr w14:paraId="2F8F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4C113D7A">
            <w:pPr>
              <w:adjustRightInd w:val="0"/>
              <w:rPr>
                <w:rFonts w:ascii="宋体" w:hAnsi="宋体"/>
                <w:color w:val="auto"/>
                <w:szCs w:val="21"/>
                <w:highlight w:val="none"/>
              </w:rPr>
            </w:pPr>
            <w:r>
              <w:rPr>
                <w:rFonts w:hint="eastAsia" w:ascii="宋体" w:hAnsi="宋体"/>
                <w:color w:val="auto"/>
                <w:szCs w:val="21"/>
                <w:highlight w:val="none"/>
              </w:rPr>
              <w:t>1</w:t>
            </w:r>
          </w:p>
        </w:tc>
        <w:tc>
          <w:tcPr>
            <w:tcW w:w="8516" w:type="dxa"/>
            <w:tcBorders>
              <w:top w:val="single" w:color="auto" w:sz="4" w:space="0"/>
              <w:left w:val="single" w:color="auto" w:sz="4" w:space="0"/>
              <w:bottom w:val="single" w:color="auto" w:sz="4" w:space="0"/>
              <w:right w:val="single" w:color="auto" w:sz="4" w:space="0"/>
            </w:tcBorders>
            <w:noWrap w:val="0"/>
            <w:vAlign w:val="center"/>
          </w:tcPr>
          <w:p w14:paraId="49D9F9E7">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《广州建设工程施工招标投标书（技术标）》中填报的投标总工期不符合招标文件要求的；</w:t>
            </w:r>
          </w:p>
        </w:tc>
        <w:tc>
          <w:tcPr>
            <w:tcW w:w="921" w:type="dxa"/>
            <w:tcBorders>
              <w:top w:val="single" w:color="auto" w:sz="4" w:space="0"/>
              <w:left w:val="single" w:color="auto" w:sz="4" w:space="0"/>
              <w:bottom w:val="single" w:color="auto" w:sz="4" w:space="0"/>
              <w:right w:val="single" w:color="auto" w:sz="4" w:space="0"/>
            </w:tcBorders>
            <w:noWrap w:val="0"/>
            <w:vAlign w:val="top"/>
          </w:tcPr>
          <w:p w14:paraId="56C2A9D2">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3AA6E6AF">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406EE91E">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645086FC">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3F04BC2D">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5A89EE61">
            <w:pPr>
              <w:adjustRightInd w:val="0"/>
              <w:rPr>
                <w:rFonts w:ascii="宋体" w:hAnsi="宋体"/>
                <w:color w:val="auto"/>
                <w:szCs w:val="21"/>
                <w:highlight w:val="none"/>
              </w:rPr>
            </w:pPr>
          </w:p>
        </w:tc>
      </w:tr>
      <w:tr w14:paraId="2D65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29149736">
            <w:pPr>
              <w:adjustRightInd w:val="0"/>
              <w:rPr>
                <w:rFonts w:ascii="宋体" w:hAnsi="宋体"/>
                <w:color w:val="auto"/>
                <w:szCs w:val="21"/>
                <w:highlight w:val="none"/>
              </w:rPr>
            </w:pPr>
            <w:r>
              <w:rPr>
                <w:rFonts w:hint="eastAsia" w:ascii="宋体" w:hAnsi="宋体"/>
                <w:color w:val="auto"/>
                <w:szCs w:val="21"/>
                <w:highlight w:val="none"/>
              </w:rPr>
              <w:t>2</w:t>
            </w:r>
          </w:p>
        </w:tc>
        <w:tc>
          <w:tcPr>
            <w:tcW w:w="8516" w:type="dxa"/>
            <w:tcBorders>
              <w:top w:val="single" w:color="auto" w:sz="4" w:space="0"/>
              <w:left w:val="single" w:color="auto" w:sz="4" w:space="0"/>
              <w:bottom w:val="single" w:color="auto" w:sz="4" w:space="0"/>
              <w:right w:val="single" w:color="auto" w:sz="4" w:space="0"/>
            </w:tcBorders>
            <w:noWrap w:val="0"/>
            <w:vAlign w:val="center"/>
          </w:tcPr>
          <w:p w14:paraId="4C1AE2C0">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《广州建设工程施工招标投标书（技术标）》中填报的工程质量标准不符合招标文件要求的；</w:t>
            </w:r>
          </w:p>
        </w:tc>
        <w:tc>
          <w:tcPr>
            <w:tcW w:w="921" w:type="dxa"/>
            <w:tcBorders>
              <w:top w:val="single" w:color="auto" w:sz="4" w:space="0"/>
              <w:left w:val="single" w:color="auto" w:sz="4" w:space="0"/>
              <w:bottom w:val="single" w:color="auto" w:sz="4" w:space="0"/>
              <w:right w:val="single" w:color="auto" w:sz="4" w:space="0"/>
            </w:tcBorders>
            <w:noWrap w:val="0"/>
            <w:vAlign w:val="top"/>
          </w:tcPr>
          <w:p w14:paraId="65125E59">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5A1D5A2B">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47D2458F">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753AB01D">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47A807B9">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4DCAEA57">
            <w:pPr>
              <w:adjustRightInd w:val="0"/>
              <w:rPr>
                <w:rFonts w:ascii="宋体" w:hAnsi="宋体"/>
                <w:color w:val="auto"/>
                <w:szCs w:val="21"/>
                <w:highlight w:val="none"/>
              </w:rPr>
            </w:pPr>
          </w:p>
        </w:tc>
      </w:tr>
      <w:tr w14:paraId="6DB4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6E9294C5">
            <w:pPr>
              <w:adjustRightInd w:val="0"/>
              <w:rPr>
                <w:rFonts w:ascii="宋体" w:hAnsi="宋体"/>
                <w:color w:val="auto"/>
                <w:szCs w:val="21"/>
                <w:highlight w:val="none"/>
                <w:u w:val="single"/>
              </w:rPr>
            </w:pPr>
            <w:r>
              <w:rPr>
                <w:rFonts w:hint="eastAsia" w:ascii="宋体" w:hAnsi="宋体"/>
                <w:color w:val="auto"/>
                <w:szCs w:val="21"/>
                <w:highlight w:val="none"/>
                <w:u w:val="single"/>
              </w:rPr>
              <w:t>3</w:t>
            </w:r>
          </w:p>
        </w:tc>
        <w:tc>
          <w:tcPr>
            <w:tcW w:w="8516" w:type="dxa"/>
            <w:tcBorders>
              <w:top w:val="single" w:color="auto" w:sz="4" w:space="0"/>
              <w:left w:val="single" w:color="auto" w:sz="4" w:space="0"/>
              <w:bottom w:val="single" w:color="auto" w:sz="4" w:space="0"/>
              <w:right w:val="single" w:color="auto" w:sz="4" w:space="0"/>
            </w:tcBorders>
            <w:noWrap w:val="0"/>
            <w:vAlign w:val="center"/>
          </w:tcPr>
          <w:p w14:paraId="766CB20A">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921" w:type="dxa"/>
            <w:tcBorders>
              <w:top w:val="single" w:color="auto" w:sz="4" w:space="0"/>
              <w:left w:val="single" w:color="auto" w:sz="4" w:space="0"/>
              <w:bottom w:val="single" w:color="auto" w:sz="4" w:space="0"/>
              <w:right w:val="single" w:color="auto" w:sz="4" w:space="0"/>
            </w:tcBorders>
            <w:noWrap w:val="0"/>
            <w:vAlign w:val="top"/>
          </w:tcPr>
          <w:p w14:paraId="65E70406">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5E057371">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6148FBBC">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2CF70B32">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3BC10E80">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41FE65DB">
            <w:pPr>
              <w:adjustRightInd w:val="0"/>
              <w:rPr>
                <w:rFonts w:ascii="宋体" w:hAnsi="宋体"/>
                <w:color w:val="auto"/>
                <w:szCs w:val="21"/>
                <w:highlight w:val="none"/>
              </w:rPr>
            </w:pPr>
          </w:p>
        </w:tc>
      </w:tr>
      <w:tr w14:paraId="63C2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27A6B480">
            <w:pPr>
              <w:adjustRightInd w:val="0"/>
              <w:rPr>
                <w:rFonts w:ascii="宋体" w:hAnsi="宋体"/>
                <w:color w:val="auto"/>
                <w:szCs w:val="21"/>
                <w:highlight w:val="none"/>
                <w:u w:val="single"/>
              </w:rPr>
            </w:pPr>
            <w:r>
              <w:rPr>
                <w:rFonts w:hint="eastAsia" w:ascii="宋体" w:hAnsi="宋体"/>
                <w:color w:val="auto"/>
                <w:szCs w:val="21"/>
                <w:highlight w:val="none"/>
                <w:u w:val="single"/>
              </w:rPr>
              <w:t>4</w:t>
            </w:r>
          </w:p>
        </w:tc>
        <w:tc>
          <w:tcPr>
            <w:tcW w:w="8516" w:type="dxa"/>
            <w:tcBorders>
              <w:top w:val="single" w:color="auto" w:sz="4" w:space="0"/>
              <w:left w:val="single" w:color="auto" w:sz="4" w:space="0"/>
              <w:bottom w:val="single" w:color="auto" w:sz="4" w:space="0"/>
              <w:right w:val="single" w:color="auto" w:sz="4" w:space="0"/>
            </w:tcBorders>
            <w:noWrap w:val="0"/>
            <w:vAlign w:val="center"/>
          </w:tcPr>
          <w:p w14:paraId="7B2BD973">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（指招标文件第四章提供格式的《广州建设工程施工招标投标书（技术标）》《投标函》《响应招标文件所附施工组织设计要点的承诺书》）</w:t>
            </w:r>
            <w:r>
              <w:rPr>
                <w:rFonts w:hint="eastAsia" w:ascii="宋体" w:hAnsi="宋体" w:cs="宋体"/>
                <w:color w:val="auto"/>
                <w:szCs w:val="21"/>
                <w:highlight w:val="none"/>
              </w:rPr>
              <w:t>，或主要内容（指投标文件组成内容）不全，或关键字迹模糊、无法辨认的；</w:t>
            </w:r>
          </w:p>
        </w:tc>
        <w:tc>
          <w:tcPr>
            <w:tcW w:w="921" w:type="dxa"/>
            <w:tcBorders>
              <w:top w:val="single" w:color="auto" w:sz="4" w:space="0"/>
              <w:left w:val="single" w:color="auto" w:sz="4" w:space="0"/>
              <w:bottom w:val="single" w:color="auto" w:sz="4" w:space="0"/>
              <w:right w:val="single" w:color="auto" w:sz="4" w:space="0"/>
            </w:tcBorders>
            <w:noWrap w:val="0"/>
            <w:vAlign w:val="top"/>
          </w:tcPr>
          <w:p w14:paraId="72975120">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25EBEFB7">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23F0CE60">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697A8366">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5000B361">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4678A694">
            <w:pPr>
              <w:adjustRightInd w:val="0"/>
              <w:rPr>
                <w:rFonts w:ascii="宋体" w:hAnsi="宋体"/>
                <w:color w:val="auto"/>
                <w:szCs w:val="21"/>
                <w:highlight w:val="none"/>
              </w:rPr>
            </w:pPr>
          </w:p>
        </w:tc>
      </w:tr>
      <w:tr w14:paraId="6DA3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5C3B7885">
            <w:pPr>
              <w:adjustRightInd w:val="0"/>
              <w:rPr>
                <w:rFonts w:ascii="宋体" w:hAnsi="宋体"/>
                <w:color w:val="auto"/>
                <w:szCs w:val="21"/>
                <w:highlight w:val="none"/>
                <w:u w:val="single"/>
              </w:rPr>
            </w:pPr>
            <w:r>
              <w:rPr>
                <w:rFonts w:ascii="宋体" w:hAnsi="宋体"/>
                <w:color w:val="auto"/>
                <w:szCs w:val="21"/>
                <w:highlight w:val="none"/>
                <w:u w:val="single"/>
              </w:rPr>
              <w:t>5</w:t>
            </w:r>
          </w:p>
        </w:tc>
        <w:tc>
          <w:tcPr>
            <w:tcW w:w="8516" w:type="dxa"/>
            <w:tcBorders>
              <w:top w:val="single" w:color="auto" w:sz="4" w:space="0"/>
              <w:left w:val="single" w:color="auto" w:sz="4" w:space="0"/>
              <w:bottom w:val="single" w:color="auto" w:sz="4" w:space="0"/>
              <w:right w:val="single" w:color="auto" w:sz="4" w:space="0"/>
            </w:tcBorders>
            <w:noWrap w:val="0"/>
            <w:vAlign w:val="center"/>
          </w:tcPr>
          <w:p w14:paraId="03F3F83B">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921" w:type="dxa"/>
            <w:tcBorders>
              <w:top w:val="single" w:color="auto" w:sz="4" w:space="0"/>
              <w:left w:val="single" w:color="auto" w:sz="4" w:space="0"/>
              <w:bottom w:val="single" w:color="auto" w:sz="4" w:space="0"/>
              <w:right w:val="single" w:color="auto" w:sz="4" w:space="0"/>
            </w:tcBorders>
            <w:noWrap w:val="0"/>
            <w:vAlign w:val="top"/>
          </w:tcPr>
          <w:p w14:paraId="66383392">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17F5C31D">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1F7998EC">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095645E1">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288A84FC">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0BE543B1">
            <w:pPr>
              <w:adjustRightInd w:val="0"/>
              <w:rPr>
                <w:rFonts w:ascii="宋体" w:hAnsi="宋体"/>
                <w:color w:val="auto"/>
                <w:szCs w:val="21"/>
                <w:highlight w:val="none"/>
              </w:rPr>
            </w:pPr>
          </w:p>
        </w:tc>
      </w:tr>
      <w:tr w14:paraId="7C6D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2D8A123C">
            <w:pPr>
              <w:adjustRightInd w:val="0"/>
              <w:rPr>
                <w:rFonts w:ascii="宋体" w:hAnsi="宋体"/>
                <w:color w:val="auto"/>
                <w:szCs w:val="21"/>
                <w:highlight w:val="none"/>
                <w:u w:val="single"/>
              </w:rPr>
            </w:pPr>
            <w:r>
              <w:rPr>
                <w:rFonts w:ascii="宋体" w:hAnsi="宋体"/>
                <w:color w:val="auto"/>
                <w:szCs w:val="21"/>
                <w:highlight w:val="none"/>
                <w:u w:val="single"/>
              </w:rPr>
              <w:t>6</w:t>
            </w:r>
          </w:p>
        </w:tc>
        <w:tc>
          <w:tcPr>
            <w:tcW w:w="8516" w:type="dxa"/>
            <w:tcBorders>
              <w:top w:val="single" w:color="auto" w:sz="4" w:space="0"/>
              <w:left w:val="single" w:color="auto" w:sz="4" w:space="0"/>
              <w:bottom w:val="single" w:color="auto" w:sz="4" w:space="0"/>
              <w:right w:val="single" w:color="auto" w:sz="4" w:space="0"/>
            </w:tcBorders>
            <w:noWrap w:val="0"/>
            <w:vAlign w:val="center"/>
          </w:tcPr>
          <w:p w14:paraId="783AFCF2">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rPr>
              <w:t>无《参与编制技术标投标文件人员名单》的</w:t>
            </w:r>
            <w:r>
              <w:rPr>
                <w:rFonts w:hint="eastAsia" w:ascii="宋体" w:hAnsi="宋体"/>
                <w:color w:val="auto"/>
                <w:szCs w:val="21"/>
                <w:highlight w:val="none"/>
                <w:lang w:eastAsia="zh-CN"/>
              </w:rPr>
              <w:t>；</w:t>
            </w:r>
          </w:p>
        </w:tc>
        <w:tc>
          <w:tcPr>
            <w:tcW w:w="921" w:type="dxa"/>
            <w:tcBorders>
              <w:top w:val="single" w:color="auto" w:sz="4" w:space="0"/>
              <w:left w:val="single" w:color="auto" w:sz="4" w:space="0"/>
              <w:bottom w:val="single" w:color="auto" w:sz="4" w:space="0"/>
              <w:right w:val="single" w:color="auto" w:sz="4" w:space="0"/>
            </w:tcBorders>
            <w:noWrap w:val="0"/>
            <w:vAlign w:val="top"/>
          </w:tcPr>
          <w:p w14:paraId="20E6333E">
            <w:pPr>
              <w:adjustRightInd w:val="0"/>
              <w:rPr>
                <w:rFonts w:ascii="宋体" w:hAnsi="宋体"/>
                <w:color w:val="auto"/>
                <w:szCs w:val="21"/>
                <w:highlight w:val="none"/>
                <w:shd w:val="pct10" w:color="auto" w:fill="FFFFFF"/>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0DC3C30C">
            <w:pPr>
              <w:adjustRightInd w:val="0"/>
              <w:rPr>
                <w:rFonts w:ascii="宋体" w:hAnsi="宋体"/>
                <w:color w:val="auto"/>
                <w:szCs w:val="21"/>
                <w:highlight w:val="none"/>
                <w:shd w:val="pct10" w:color="auto" w:fill="FFFFFF"/>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24BB8507">
            <w:pPr>
              <w:adjustRightInd w:val="0"/>
              <w:rPr>
                <w:rFonts w:ascii="宋体" w:hAnsi="宋体"/>
                <w:color w:val="auto"/>
                <w:szCs w:val="21"/>
                <w:highlight w:val="none"/>
                <w:shd w:val="pct10" w:color="auto" w:fill="FFFFFF"/>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7A1D7D70">
            <w:pPr>
              <w:adjustRightInd w:val="0"/>
              <w:rPr>
                <w:rFonts w:ascii="宋体" w:hAnsi="宋体"/>
                <w:color w:val="auto"/>
                <w:szCs w:val="21"/>
                <w:highlight w:val="none"/>
                <w:shd w:val="pct10" w:color="auto" w:fill="FFFFFF"/>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08D25DD1">
            <w:pPr>
              <w:adjustRightInd w:val="0"/>
              <w:rPr>
                <w:rFonts w:ascii="宋体" w:hAnsi="宋体"/>
                <w:color w:val="auto"/>
                <w:szCs w:val="21"/>
                <w:highlight w:val="none"/>
                <w:shd w:val="pct10" w:color="auto" w:fill="FFFFFF"/>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351AEBE3">
            <w:pPr>
              <w:adjustRightInd w:val="0"/>
              <w:rPr>
                <w:rFonts w:ascii="宋体" w:hAnsi="宋体"/>
                <w:color w:val="auto"/>
                <w:szCs w:val="21"/>
                <w:highlight w:val="none"/>
                <w:shd w:val="pct10" w:color="auto" w:fill="FFFFFF"/>
              </w:rPr>
            </w:pPr>
          </w:p>
        </w:tc>
      </w:tr>
      <w:tr w14:paraId="6F01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2817CD33">
            <w:pPr>
              <w:adjustRightInd w:val="0"/>
              <w:rPr>
                <w:rFonts w:ascii="宋体" w:hAnsi="宋体"/>
                <w:color w:val="auto"/>
                <w:szCs w:val="21"/>
                <w:highlight w:val="none"/>
                <w:u w:val="single"/>
              </w:rPr>
            </w:pPr>
            <w:r>
              <w:rPr>
                <w:rFonts w:hint="eastAsia" w:ascii="宋体" w:hAnsi="宋体"/>
                <w:color w:val="auto"/>
                <w:szCs w:val="21"/>
                <w:highlight w:val="none"/>
                <w:u w:val="single"/>
              </w:rPr>
              <w:t>7</w:t>
            </w:r>
          </w:p>
        </w:tc>
        <w:tc>
          <w:tcPr>
            <w:tcW w:w="8516" w:type="dxa"/>
            <w:tcBorders>
              <w:top w:val="single" w:color="auto" w:sz="4" w:space="0"/>
              <w:left w:val="single" w:color="auto" w:sz="4" w:space="0"/>
              <w:bottom w:val="single" w:color="auto" w:sz="4" w:space="0"/>
              <w:right w:val="single" w:color="auto" w:sz="4" w:space="0"/>
            </w:tcBorders>
            <w:noWrap w:val="0"/>
            <w:vAlign w:val="center"/>
          </w:tcPr>
          <w:p w14:paraId="0D6CB003">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921" w:type="dxa"/>
            <w:tcBorders>
              <w:top w:val="single" w:color="auto" w:sz="4" w:space="0"/>
              <w:left w:val="single" w:color="auto" w:sz="4" w:space="0"/>
              <w:bottom w:val="single" w:color="auto" w:sz="4" w:space="0"/>
              <w:right w:val="single" w:color="auto" w:sz="4" w:space="0"/>
            </w:tcBorders>
            <w:noWrap w:val="0"/>
            <w:vAlign w:val="top"/>
          </w:tcPr>
          <w:p w14:paraId="201F6845">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7A7EECDF">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1E009193">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7549A6FB">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14:paraId="5965FCBF">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14:paraId="75921C32">
            <w:pPr>
              <w:adjustRightInd w:val="0"/>
              <w:rPr>
                <w:rFonts w:ascii="宋体" w:hAnsi="宋体"/>
                <w:color w:val="auto"/>
                <w:szCs w:val="21"/>
                <w:highlight w:val="none"/>
              </w:rPr>
            </w:pPr>
          </w:p>
        </w:tc>
      </w:tr>
    </w:tbl>
    <w:p w14:paraId="2C0E9882">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14:paraId="0B624AF2">
      <w:pPr>
        <w:rPr>
          <w:rFonts w:ascii="宋体" w:hAnsi="宋体"/>
          <w:color w:val="auto"/>
          <w:szCs w:val="21"/>
          <w:highlight w:val="none"/>
        </w:rPr>
      </w:pPr>
      <w:r>
        <w:rPr>
          <w:rFonts w:hint="eastAsia" w:ascii="宋体" w:hAnsi="宋体"/>
          <w:color w:val="auto"/>
          <w:szCs w:val="21"/>
          <w:highlight w:val="none"/>
        </w:rPr>
        <w:t xml:space="preserve">    2</w:t>
      </w:r>
      <w:r>
        <w:rPr>
          <w:rFonts w:ascii="宋体" w:hAnsi="宋体"/>
          <w:color w:val="auto"/>
          <w:szCs w:val="21"/>
          <w:highlight w:val="none"/>
        </w:rPr>
        <w:t>.</w:t>
      </w:r>
      <w:r>
        <w:rPr>
          <w:rFonts w:hint="eastAsia"/>
          <w:color w:val="auto"/>
          <w:highlight w:val="none"/>
        </w:rPr>
        <w:t xml:space="preserve"> </w:t>
      </w:r>
      <w:r>
        <w:rPr>
          <w:rFonts w:hint="eastAsia" w:ascii="宋体" w:hAnsi="宋体"/>
          <w:color w:val="auto"/>
          <w:szCs w:val="21"/>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3BB39A93">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凡出现以上任何一项情形，结论均为无效，否则就为有效。4</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14:paraId="79B0A8CB">
      <w:pPr>
        <w:rPr>
          <w:rFonts w:ascii="宋体" w:hAnsi="宋体"/>
          <w:color w:val="auto"/>
          <w:szCs w:val="21"/>
          <w:highlight w:val="none"/>
        </w:rPr>
      </w:pPr>
      <w:r>
        <w:rPr>
          <w:rFonts w:hint="eastAsia" w:ascii="宋体" w:hAnsi="宋体"/>
          <w:color w:val="auto"/>
          <w:szCs w:val="21"/>
          <w:highlight w:val="none"/>
        </w:rPr>
        <w:t>评委签名：</w:t>
      </w:r>
    </w:p>
    <w:p w14:paraId="78555029">
      <w:pPr>
        <w:rPr>
          <w:color w:val="auto"/>
          <w:szCs w:val="21"/>
          <w:highlight w:val="none"/>
        </w:rPr>
      </w:pPr>
      <w:r>
        <w:rPr>
          <w:color w:val="auto"/>
          <w:highlight w:val="none"/>
        </w:rPr>
        <w:br w:type="page"/>
      </w:r>
      <w:r>
        <w:rPr>
          <w:rFonts w:hint="eastAsia"/>
          <w:color w:val="auto"/>
          <w:szCs w:val="21"/>
          <w:highlight w:val="none"/>
        </w:rPr>
        <w:t>附表三</w:t>
      </w:r>
    </w:p>
    <w:p w14:paraId="073F001D">
      <w:pPr>
        <w:jc w:val="center"/>
        <w:rPr>
          <w:b/>
          <w:color w:val="auto"/>
          <w:sz w:val="36"/>
          <w:szCs w:val="36"/>
          <w:highlight w:val="none"/>
        </w:rPr>
      </w:pPr>
      <w:r>
        <w:rPr>
          <w:rFonts w:hint="eastAsia"/>
          <w:b/>
          <w:color w:val="auto"/>
          <w:sz w:val="36"/>
          <w:szCs w:val="36"/>
          <w:highlight w:val="none"/>
        </w:rPr>
        <w:t>经济标有效性审查表</w:t>
      </w:r>
    </w:p>
    <w:p w14:paraId="7DA9D96C">
      <w:pPr>
        <w:rPr>
          <w:color w:val="auto"/>
          <w:szCs w:val="21"/>
          <w:highlight w:val="none"/>
        </w:rPr>
      </w:pPr>
      <w:r>
        <w:rPr>
          <w:rFonts w:hint="eastAsia"/>
          <w:color w:val="auto"/>
          <w:szCs w:val="21"/>
          <w:highlight w:val="none"/>
        </w:rPr>
        <w:t>工程名称：</w:t>
      </w:r>
    </w:p>
    <w:tbl>
      <w:tblPr>
        <w:tblStyle w:val="2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089"/>
        <w:gridCol w:w="1110"/>
        <w:gridCol w:w="1110"/>
        <w:gridCol w:w="1111"/>
        <w:gridCol w:w="1110"/>
        <w:gridCol w:w="1110"/>
        <w:gridCol w:w="1111"/>
      </w:tblGrid>
      <w:tr w14:paraId="7097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5C8E22A9">
            <w:pPr>
              <w:rPr>
                <w:rFonts w:ascii="宋体" w:hAnsi="宋体"/>
                <w:color w:val="auto"/>
                <w:szCs w:val="21"/>
                <w:highlight w:val="none"/>
              </w:rPr>
            </w:pPr>
            <w:r>
              <w:rPr>
                <w:rFonts w:hint="eastAsia" w:ascii="宋体" w:hAnsi="宋体"/>
                <w:color w:val="auto"/>
                <w:szCs w:val="21"/>
                <w:highlight w:val="none"/>
              </w:rPr>
              <w:t>序号</w:t>
            </w:r>
          </w:p>
        </w:tc>
        <w:tc>
          <w:tcPr>
            <w:tcW w:w="708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637B5913">
            <w:pPr>
              <w:ind w:firstLine="2940" w:firstLineChars="1400"/>
              <w:rPr>
                <w:rFonts w:ascii="宋体" w:hAnsi="宋体"/>
                <w:color w:val="auto"/>
                <w:szCs w:val="21"/>
                <w:highlight w:val="none"/>
              </w:rPr>
            </w:pPr>
            <w:r>
              <w:rPr>
                <w:rFonts w:hint="eastAsia" w:ascii="宋体" w:hAnsi="宋体"/>
                <w:color w:val="auto"/>
                <w:szCs w:val="21"/>
                <w:highlight w:val="none"/>
              </w:rPr>
              <w:t>投标人</w:t>
            </w:r>
          </w:p>
          <w:p w14:paraId="30A43C48">
            <w:pPr>
              <w:rPr>
                <w:rFonts w:ascii="宋体" w:hAnsi="宋体"/>
                <w:color w:val="auto"/>
                <w:szCs w:val="21"/>
                <w:highlight w:val="none"/>
              </w:rPr>
            </w:pPr>
          </w:p>
          <w:p w14:paraId="11CE9CCA">
            <w:pPr>
              <w:rPr>
                <w:rFonts w:ascii="宋体" w:hAnsi="宋体"/>
                <w:color w:val="auto"/>
                <w:szCs w:val="21"/>
                <w:highlight w:val="none"/>
              </w:rPr>
            </w:pPr>
            <w:r>
              <w:rPr>
                <w:rFonts w:hint="eastAsia" w:ascii="宋体" w:hAnsi="宋体"/>
                <w:color w:val="auto"/>
                <w:szCs w:val="21"/>
                <w:highlight w:val="none"/>
              </w:rPr>
              <w:t>评审内容</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22DA727E">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381E3C6">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68A5F7BD">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2C0DC06">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ECD2468">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23400D99">
            <w:pPr>
              <w:rPr>
                <w:rFonts w:ascii="宋体" w:hAnsi="宋体"/>
                <w:color w:val="auto"/>
                <w:szCs w:val="21"/>
                <w:highlight w:val="none"/>
              </w:rPr>
            </w:pPr>
          </w:p>
        </w:tc>
      </w:tr>
      <w:tr w14:paraId="5A74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61A8F76">
            <w:pPr>
              <w:rPr>
                <w:rFonts w:ascii="宋体" w:hAnsi="宋体"/>
                <w:color w:val="auto"/>
                <w:szCs w:val="21"/>
                <w:highlight w:val="none"/>
              </w:rPr>
            </w:pPr>
            <w:r>
              <w:rPr>
                <w:rFonts w:ascii="宋体" w:hAnsi="宋体"/>
                <w:color w:val="auto"/>
                <w:szCs w:val="21"/>
                <w:highlight w:val="none"/>
              </w:rPr>
              <w:t>1</w:t>
            </w:r>
          </w:p>
        </w:tc>
        <w:tc>
          <w:tcPr>
            <w:tcW w:w="7089" w:type="dxa"/>
            <w:tcBorders>
              <w:top w:val="single" w:color="auto" w:sz="4" w:space="0"/>
              <w:left w:val="single" w:color="auto" w:sz="4" w:space="0"/>
              <w:bottom w:val="single" w:color="auto" w:sz="4" w:space="0"/>
              <w:right w:val="single" w:color="auto" w:sz="4" w:space="0"/>
            </w:tcBorders>
            <w:noWrap w:val="0"/>
            <w:vAlign w:val="center"/>
          </w:tcPr>
          <w:p w14:paraId="3D1FD6D7">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5996F2B1">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E4FF7AA">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782165EF">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0B1F265">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0D0BD3E">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13304B4E">
            <w:pPr>
              <w:rPr>
                <w:rFonts w:ascii="宋体" w:hAnsi="宋体"/>
                <w:color w:val="auto"/>
                <w:szCs w:val="21"/>
                <w:highlight w:val="none"/>
              </w:rPr>
            </w:pPr>
          </w:p>
        </w:tc>
      </w:tr>
      <w:tr w14:paraId="1B48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512D5F20">
            <w:pPr>
              <w:rPr>
                <w:rFonts w:ascii="宋体" w:hAnsi="宋体"/>
                <w:color w:val="auto"/>
                <w:szCs w:val="21"/>
                <w:highlight w:val="none"/>
              </w:rPr>
            </w:pPr>
            <w:r>
              <w:rPr>
                <w:rFonts w:ascii="宋体" w:hAnsi="宋体"/>
                <w:color w:val="auto"/>
                <w:szCs w:val="21"/>
                <w:highlight w:val="none"/>
              </w:rPr>
              <w:t>2</w:t>
            </w:r>
          </w:p>
        </w:tc>
        <w:tc>
          <w:tcPr>
            <w:tcW w:w="7089" w:type="dxa"/>
            <w:tcBorders>
              <w:top w:val="single" w:color="auto" w:sz="4" w:space="0"/>
              <w:left w:val="single" w:color="auto" w:sz="4" w:space="0"/>
              <w:bottom w:val="single" w:color="auto" w:sz="4" w:space="0"/>
              <w:right w:val="single" w:color="auto" w:sz="4" w:space="0"/>
            </w:tcBorders>
            <w:noWrap w:val="0"/>
            <w:vAlign w:val="center"/>
          </w:tcPr>
          <w:p w14:paraId="760AF102">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AE06F29">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2A82C19">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12C4B996">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8968CDB">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A0E9120">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0EA32E71">
            <w:pPr>
              <w:rPr>
                <w:rFonts w:ascii="宋体" w:hAnsi="宋体"/>
                <w:color w:val="auto"/>
                <w:szCs w:val="21"/>
                <w:highlight w:val="none"/>
              </w:rPr>
            </w:pPr>
          </w:p>
        </w:tc>
      </w:tr>
      <w:tr w14:paraId="2FD4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555DBD34">
            <w:pPr>
              <w:rPr>
                <w:rFonts w:hint="eastAsia" w:ascii="宋体" w:hAnsi="宋体"/>
                <w:color w:val="auto"/>
                <w:szCs w:val="21"/>
                <w:highlight w:val="none"/>
              </w:rPr>
            </w:pPr>
            <w:r>
              <w:rPr>
                <w:rFonts w:hint="eastAsia" w:ascii="宋体" w:hAnsi="宋体"/>
                <w:color w:val="auto"/>
                <w:szCs w:val="21"/>
                <w:highlight w:val="none"/>
              </w:rPr>
              <w:t>3</w:t>
            </w:r>
          </w:p>
        </w:tc>
        <w:tc>
          <w:tcPr>
            <w:tcW w:w="7089" w:type="dxa"/>
            <w:tcBorders>
              <w:top w:val="single" w:color="auto" w:sz="4" w:space="0"/>
              <w:left w:val="single" w:color="auto" w:sz="4" w:space="0"/>
              <w:bottom w:val="single" w:color="auto" w:sz="4" w:space="0"/>
              <w:right w:val="single" w:color="auto" w:sz="4" w:space="0"/>
            </w:tcBorders>
            <w:noWrap w:val="0"/>
            <w:vAlign w:val="center"/>
          </w:tcPr>
          <w:p w14:paraId="5D6C879A">
            <w:pPr>
              <w:autoSpaceDE w:val="0"/>
              <w:autoSpaceDN w:val="0"/>
              <w:adjustRightInd w:val="0"/>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投标报价低于成本</w:t>
            </w:r>
            <w:r>
              <w:rPr>
                <w:rFonts w:hint="eastAsia" w:ascii="宋体" w:hAnsi="宋体" w:cs="宋体"/>
                <w:color w:val="auto"/>
                <w:szCs w:val="21"/>
                <w:highlight w:val="none"/>
                <w:lang w:val="en-US" w:eastAsia="zh-CN"/>
              </w:rPr>
              <w:t>警戒价</w:t>
            </w:r>
            <w:r>
              <w:rPr>
                <w:rFonts w:hint="eastAsia" w:ascii="宋体" w:hAnsi="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03DD2381">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082BCCA">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23DB5E1C">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E1F6EDA">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192D52B">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2BC330AD">
            <w:pPr>
              <w:rPr>
                <w:rFonts w:ascii="宋体" w:hAnsi="宋体"/>
                <w:color w:val="auto"/>
                <w:szCs w:val="21"/>
                <w:highlight w:val="none"/>
              </w:rPr>
            </w:pPr>
          </w:p>
        </w:tc>
      </w:tr>
      <w:tr w14:paraId="2B17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18C63A6">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7089" w:type="dxa"/>
            <w:tcBorders>
              <w:top w:val="single" w:color="auto" w:sz="4" w:space="0"/>
              <w:left w:val="single" w:color="auto" w:sz="4" w:space="0"/>
              <w:bottom w:val="single" w:color="auto" w:sz="4" w:space="0"/>
              <w:right w:val="single" w:color="auto" w:sz="4" w:space="0"/>
            </w:tcBorders>
            <w:noWrap w:val="0"/>
            <w:vAlign w:val="center"/>
          </w:tcPr>
          <w:p w14:paraId="68EA394B">
            <w:pPr>
              <w:rPr>
                <w:rFonts w:hint="eastAsia" w:ascii="宋体" w:hAnsi="宋体" w:cs="宋体"/>
                <w:color w:val="auto"/>
                <w:szCs w:val="21"/>
                <w:highlight w:val="non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（指招标文件第四章提供格式的《广州建设工程施工招标投标书（经济标）》《对投标文件编制的承诺》）</w:t>
            </w:r>
            <w:r>
              <w:rPr>
                <w:rFonts w:hint="eastAsia" w:ascii="宋体" w:hAnsi="宋体" w:cs="宋体"/>
                <w:color w:val="auto"/>
                <w:szCs w:val="21"/>
                <w:highlight w:val="none"/>
              </w:rPr>
              <w:t>，或主要内容不全，或关键字迹模糊、无法辨认的；</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650708A0">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1F2CB6A">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7226BBE3">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A450E69">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EF1E165">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6B4FEF5B">
            <w:pPr>
              <w:rPr>
                <w:rFonts w:ascii="宋体" w:hAnsi="宋体"/>
                <w:color w:val="auto"/>
                <w:szCs w:val="21"/>
                <w:highlight w:val="none"/>
              </w:rPr>
            </w:pPr>
          </w:p>
        </w:tc>
      </w:tr>
      <w:tr w14:paraId="431B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E7D05A2">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7089" w:type="dxa"/>
            <w:tcBorders>
              <w:top w:val="single" w:color="auto" w:sz="4" w:space="0"/>
              <w:left w:val="single" w:color="auto" w:sz="4" w:space="0"/>
              <w:bottom w:val="single" w:color="auto" w:sz="4" w:space="0"/>
              <w:right w:val="single" w:color="auto" w:sz="4" w:space="0"/>
            </w:tcBorders>
            <w:noWrap w:val="0"/>
            <w:vAlign w:val="center"/>
          </w:tcPr>
          <w:p w14:paraId="3BC83DBD">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4A5A11D2">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105DA47">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24ED8B0B">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FE829C4">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8B85C2D">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75727546">
            <w:pPr>
              <w:rPr>
                <w:rFonts w:ascii="宋体" w:hAnsi="宋体"/>
                <w:color w:val="auto"/>
                <w:szCs w:val="21"/>
                <w:highlight w:val="none"/>
              </w:rPr>
            </w:pPr>
          </w:p>
        </w:tc>
      </w:tr>
      <w:tr w14:paraId="417A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6C8C905E">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7089" w:type="dxa"/>
            <w:tcBorders>
              <w:top w:val="single" w:color="auto" w:sz="4" w:space="0"/>
              <w:left w:val="single" w:color="auto" w:sz="4" w:space="0"/>
              <w:bottom w:val="single" w:color="auto" w:sz="4" w:space="0"/>
              <w:right w:val="single" w:color="auto" w:sz="4" w:space="0"/>
            </w:tcBorders>
            <w:noWrap w:val="0"/>
            <w:vAlign w:val="center"/>
          </w:tcPr>
          <w:p w14:paraId="31408F91">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22A3E180">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7C300C2">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04ED3FBD">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1AC0010">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5C15985">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76E5358E">
            <w:pPr>
              <w:rPr>
                <w:rFonts w:ascii="宋体" w:hAnsi="宋体"/>
                <w:color w:val="auto"/>
                <w:szCs w:val="21"/>
                <w:highlight w:val="none"/>
              </w:rPr>
            </w:pPr>
          </w:p>
        </w:tc>
      </w:tr>
      <w:tr w14:paraId="6F69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FA57747">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7089" w:type="dxa"/>
            <w:tcBorders>
              <w:top w:val="single" w:color="auto" w:sz="4" w:space="0"/>
              <w:left w:val="single" w:color="auto" w:sz="4" w:space="0"/>
              <w:bottom w:val="single" w:color="auto" w:sz="4" w:space="0"/>
              <w:right w:val="single" w:color="auto" w:sz="4" w:space="0"/>
            </w:tcBorders>
            <w:noWrap w:val="0"/>
            <w:vAlign w:val="center"/>
          </w:tcPr>
          <w:p w14:paraId="2BD389FB">
            <w:pPr>
              <w:rPr>
                <w:rFonts w:hint="eastAsia" w:ascii="宋体" w:hAnsi="宋体" w:eastAsia="宋体"/>
                <w:color w:val="auto"/>
                <w:szCs w:val="21"/>
                <w:highlight w:val="none"/>
                <w:lang w:eastAsia="zh-CN"/>
              </w:rPr>
            </w:pPr>
            <w:r>
              <w:rPr>
                <w:rFonts w:hint="eastAsia" w:ascii="宋体" w:hAnsi="宋体"/>
                <w:color w:val="auto"/>
                <w:szCs w:val="21"/>
                <w:highlight w:val="none"/>
              </w:rPr>
              <w:t>无《对投标文件编制的承诺》</w:t>
            </w:r>
            <w:r>
              <w:rPr>
                <w:rFonts w:hint="eastAsia" w:ascii="宋体" w:hAnsi="宋体"/>
                <w:color w:val="auto"/>
                <w:szCs w:val="21"/>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5979284">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6A63123">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4DCCCF6D">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E90A9F3">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C9BF603">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69DF304B">
            <w:pPr>
              <w:rPr>
                <w:rFonts w:ascii="宋体" w:hAnsi="宋体"/>
                <w:color w:val="auto"/>
                <w:szCs w:val="21"/>
                <w:highlight w:val="none"/>
              </w:rPr>
            </w:pPr>
          </w:p>
        </w:tc>
      </w:tr>
      <w:tr w14:paraId="6179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EC61AEC">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7089" w:type="dxa"/>
            <w:tcBorders>
              <w:top w:val="single" w:color="auto" w:sz="4" w:space="0"/>
              <w:left w:val="single" w:color="auto" w:sz="4" w:space="0"/>
              <w:bottom w:val="single" w:color="auto" w:sz="4" w:space="0"/>
              <w:right w:val="single" w:color="auto" w:sz="4" w:space="0"/>
            </w:tcBorders>
            <w:noWrap w:val="0"/>
            <w:vAlign w:val="center"/>
          </w:tcPr>
          <w:p w14:paraId="64741084">
            <w:pPr>
              <w:rPr>
                <w:rFonts w:hint="eastAsia" w:ascii="宋体" w:hAnsi="宋体" w:eastAsia="宋体"/>
                <w:color w:val="auto"/>
                <w:szCs w:val="21"/>
                <w:highlight w:val="none"/>
                <w:lang w:eastAsia="zh-CN"/>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368DA99D">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2A8B731">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43A30184">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49F807B">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D3334E6">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14:paraId="573B02B9">
            <w:pPr>
              <w:rPr>
                <w:rFonts w:ascii="宋体" w:hAnsi="宋体"/>
                <w:color w:val="auto"/>
                <w:szCs w:val="21"/>
                <w:highlight w:val="none"/>
              </w:rPr>
            </w:pPr>
          </w:p>
        </w:tc>
      </w:tr>
    </w:tbl>
    <w:p w14:paraId="36537FD8">
      <w:pPr>
        <w:ind w:firstLine="458"/>
        <w:rPr>
          <w:rFonts w:hint="eastAsia"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w:t>
      </w:r>
    </w:p>
    <w:p w14:paraId="17E74EE9">
      <w:pPr>
        <w:ind w:firstLine="458"/>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p>
    <w:p w14:paraId="79DD408B">
      <w:pPr>
        <w:ind w:firstLine="458"/>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14:paraId="4A508CC5">
      <w:pPr>
        <w:ind w:firstLine="458"/>
        <w:rPr>
          <w:rFonts w:hint="eastAsia"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98871CD">
      <w:pPr>
        <w:pStyle w:val="5"/>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14:paraId="5DCADF33">
      <w:pPr>
        <w:spacing w:line="240" w:lineRule="auto"/>
        <w:jc w:val="left"/>
        <w:rPr>
          <w:rFonts w:hint="eastAsia" w:ascii="宋体" w:hAnsi="宋体" w:eastAsia="宋体" w:cs="宋体"/>
          <w:b/>
          <w:bCs/>
          <w:color w:val="auto"/>
          <w:sz w:val="24"/>
          <w:szCs w:val="24"/>
          <w:highlight w:val="none"/>
        </w:rPr>
        <w:sectPr>
          <w:footerReference r:id="rId9" w:type="default"/>
          <w:pgSz w:w="16840" w:h="11907" w:orient="landscape"/>
          <w:pgMar w:top="1418" w:right="1134" w:bottom="1418" w:left="1134" w:header="851" w:footer="992" w:gutter="0"/>
          <w:cols w:space="720" w:num="1"/>
          <w:docGrid w:type="lines" w:linePitch="312" w:charSpace="0"/>
        </w:sectPr>
      </w:pPr>
    </w:p>
    <w:p w14:paraId="23D19B2B">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附表四</w:t>
      </w:r>
    </w:p>
    <w:p w14:paraId="55F09EB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技术标详细审查评分表</w:t>
      </w:r>
    </w:p>
    <w:p w14:paraId="1D666CE6">
      <w:pPr>
        <w:rPr>
          <w:rFonts w:ascii="宋体" w:hAnsi="宋体" w:eastAsia="宋体" w:cs="宋体"/>
          <w:color w:val="auto"/>
          <w:szCs w:val="21"/>
          <w:highlight w:val="none"/>
          <w:shd w:val="clear" w:color="auto" w:fill="FFFFFF"/>
          <w:lang w:bidi="ar"/>
        </w:rPr>
      </w:pP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shd w:val="clear" w:color="auto" w:fill="FFFFFF"/>
          <w:lang w:bidi="ar"/>
        </w:rPr>
        <w:t>工程名称：</w:t>
      </w:r>
    </w:p>
    <w:tbl>
      <w:tblPr>
        <w:tblStyle w:val="20"/>
        <w:tblW w:w="14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1322"/>
        <w:gridCol w:w="715"/>
        <w:gridCol w:w="11663"/>
      </w:tblGrid>
      <w:tr w14:paraId="75E4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923" w:type="dxa"/>
            <w:tcBorders>
              <w:top w:val="single" w:color="auto" w:sz="4" w:space="0"/>
              <w:left w:val="single" w:color="auto" w:sz="4" w:space="0"/>
              <w:bottom w:val="single" w:color="auto" w:sz="4" w:space="0"/>
              <w:right w:val="single" w:color="auto" w:sz="4" w:space="0"/>
            </w:tcBorders>
            <w:shd w:val="clear" w:color="auto" w:fill="FFFFFF"/>
            <w:tcMar>
              <w:left w:w="10" w:type="dxa"/>
              <w:right w:w="10" w:type="dxa"/>
            </w:tcMar>
            <w:vAlign w:val="center"/>
          </w:tcPr>
          <w:p w14:paraId="77E77E1D">
            <w:pPr>
              <w:widowControl/>
              <w:jc w:val="center"/>
              <w:rPr>
                <w:rFonts w:ascii="宋体" w:hAnsi="Calibri" w:eastAsia="宋体" w:cs="宋体"/>
                <w:color w:val="auto"/>
                <w:kern w:val="0"/>
                <w:szCs w:val="21"/>
                <w:highlight w:val="none"/>
              </w:rPr>
            </w:pPr>
            <w:r>
              <w:rPr>
                <w:rFonts w:hint="eastAsia" w:ascii="宋体" w:hAnsi="宋体" w:eastAsia="宋体" w:cs="宋体"/>
                <w:b/>
                <w:color w:val="auto"/>
                <w:kern w:val="0"/>
                <w:szCs w:val="21"/>
                <w:highlight w:val="none"/>
                <w:lang w:bidi="ar"/>
              </w:rPr>
              <w:t>评分项目</w:t>
            </w:r>
          </w:p>
        </w:tc>
        <w:tc>
          <w:tcPr>
            <w:tcW w:w="1322"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222C0BCB">
            <w:pPr>
              <w:widowControl/>
              <w:jc w:val="center"/>
              <w:rPr>
                <w:rFonts w:ascii="宋体" w:hAnsi="Calibri" w:eastAsia="宋体" w:cs="宋体"/>
                <w:color w:val="auto"/>
                <w:kern w:val="0"/>
                <w:szCs w:val="21"/>
                <w:highlight w:val="none"/>
              </w:rPr>
            </w:pPr>
            <w:r>
              <w:rPr>
                <w:rFonts w:hint="eastAsia" w:ascii="宋体" w:hAnsi="宋体" w:eastAsia="宋体" w:cs="宋体"/>
                <w:b/>
                <w:color w:val="auto"/>
                <w:kern w:val="0"/>
                <w:szCs w:val="21"/>
                <w:highlight w:val="none"/>
                <w:lang w:bidi="ar"/>
              </w:rPr>
              <w:t>评分内容</w:t>
            </w:r>
          </w:p>
        </w:tc>
        <w:tc>
          <w:tcPr>
            <w:tcW w:w="715"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1C6A50D2">
            <w:pPr>
              <w:widowControl/>
              <w:jc w:val="center"/>
              <w:rPr>
                <w:rFonts w:ascii="宋体" w:hAnsi="Calibri" w:eastAsia="宋体" w:cs="宋体"/>
                <w:color w:val="auto"/>
                <w:kern w:val="0"/>
                <w:szCs w:val="21"/>
                <w:highlight w:val="none"/>
              </w:rPr>
            </w:pPr>
            <w:r>
              <w:rPr>
                <w:rFonts w:hint="eastAsia" w:ascii="宋体" w:hAnsi="宋体" w:eastAsia="宋体" w:cs="宋体"/>
                <w:b/>
                <w:color w:val="auto"/>
                <w:kern w:val="0"/>
                <w:szCs w:val="21"/>
                <w:highlight w:val="none"/>
                <w:lang w:bidi="ar"/>
              </w:rPr>
              <w:t>分值</w:t>
            </w:r>
          </w:p>
        </w:tc>
        <w:tc>
          <w:tcPr>
            <w:tcW w:w="11663"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69193BB7">
            <w:pPr>
              <w:widowControl/>
              <w:jc w:val="center"/>
              <w:rPr>
                <w:rFonts w:ascii="宋体" w:hAnsi="Calibri" w:eastAsia="宋体" w:cs="宋体"/>
                <w:color w:val="auto"/>
                <w:kern w:val="0"/>
                <w:szCs w:val="21"/>
                <w:highlight w:val="none"/>
              </w:rPr>
            </w:pPr>
            <w:r>
              <w:rPr>
                <w:rFonts w:hint="eastAsia" w:ascii="宋体" w:hAnsi="宋体" w:eastAsia="宋体" w:cs="宋体"/>
                <w:b/>
                <w:color w:val="auto"/>
                <w:kern w:val="0"/>
                <w:szCs w:val="21"/>
                <w:highlight w:val="none"/>
                <w:lang w:bidi="ar"/>
              </w:rPr>
              <w:t>评审标准</w:t>
            </w:r>
          </w:p>
        </w:tc>
      </w:tr>
      <w:tr w14:paraId="1C9E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923" w:type="dxa"/>
            <w:tcBorders>
              <w:top w:val="nil"/>
              <w:left w:val="single" w:color="auto" w:sz="4" w:space="0"/>
              <w:bottom w:val="single" w:color="auto" w:sz="4" w:space="0"/>
              <w:right w:val="single" w:color="auto" w:sz="4" w:space="0"/>
            </w:tcBorders>
            <w:shd w:val="clear" w:color="auto" w:fill="FFFFFF"/>
            <w:tcMar>
              <w:left w:w="10" w:type="dxa"/>
              <w:right w:w="10" w:type="dxa"/>
            </w:tcMar>
            <w:vAlign w:val="center"/>
          </w:tcPr>
          <w:p w14:paraId="50DCB65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一、团队答辩</w:t>
            </w:r>
            <w:r>
              <w:rPr>
                <w:rFonts w:ascii="宋体" w:hAnsi="宋体" w:eastAsia="宋体" w:cs="宋体"/>
                <w:color w:val="auto"/>
                <w:kern w:val="0"/>
                <w:szCs w:val="21"/>
                <w:highlight w:val="none"/>
                <w:lang w:bidi="ar"/>
              </w:rPr>
              <w:t>(</w:t>
            </w:r>
            <w:r>
              <w:rPr>
                <w:rFonts w:hint="eastAsia" w:ascii="宋体" w:hAnsi="宋体" w:cs="宋体"/>
                <w:color w:val="auto"/>
                <w:kern w:val="0"/>
                <w:szCs w:val="21"/>
                <w:highlight w:val="none"/>
                <w:lang w:val="en-US" w:eastAsia="zh-CN" w:bidi="ar"/>
              </w:rPr>
              <w:t>4</w:t>
            </w:r>
            <w:r>
              <w:rPr>
                <w:rFonts w:ascii="宋体" w:hAnsi="宋体" w:eastAsia="宋体" w:cs="宋体"/>
                <w:color w:val="auto"/>
                <w:kern w:val="0"/>
                <w:szCs w:val="21"/>
                <w:highlight w:val="none"/>
                <w:lang w:bidi="ar"/>
              </w:rPr>
              <w:t>0分)</w:t>
            </w:r>
          </w:p>
        </w:tc>
        <w:tc>
          <w:tcPr>
            <w:tcW w:w="1322"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49401C17">
            <w:pPr>
              <w:widowControl/>
              <w:jc w:val="center"/>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1、管理团队陈述；</w:t>
            </w:r>
          </w:p>
          <w:p w14:paraId="4717F355">
            <w:pPr>
              <w:widowControl/>
              <w:jc w:val="center"/>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2、评委针对其陈述内容及方案所提的相关问题</w:t>
            </w:r>
          </w:p>
        </w:tc>
        <w:tc>
          <w:tcPr>
            <w:tcW w:w="715"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5B4B0C04">
            <w:pPr>
              <w:widowControl/>
              <w:jc w:val="center"/>
              <w:rPr>
                <w:rFonts w:ascii="宋体" w:hAnsi="Calibri" w:eastAsia="宋体" w:cs="宋体"/>
                <w:color w:val="auto"/>
                <w:kern w:val="0"/>
                <w:szCs w:val="21"/>
                <w:highlight w:val="none"/>
              </w:rPr>
            </w:pPr>
            <w:r>
              <w:rPr>
                <w:rFonts w:hint="eastAsia" w:ascii="宋体" w:hAnsi="Calibri" w:cs="宋体"/>
                <w:color w:val="auto"/>
                <w:kern w:val="0"/>
                <w:szCs w:val="21"/>
                <w:highlight w:val="none"/>
                <w:lang w:val="en-US" w:eastAsia="zh-CN" w:bidi="ar"/>
              </w:rPr>
              <w:t>4</w:t>
            </w:r>
            <w:r>
              <w:rPr>
                <w:rFonts w:ascii="宋体" w:hAnsi="Calibri" w:eastAsia="宋体" w:cs="宋体"/>
                <w:color w:val="auto"/>
                <w:kern w:val="0"/>
                <w:szCs w:val="21"/>
                <w:highlight w:val="none"/>
                <w:lang w:bidi="ar"/>
              </w:rPr>
              <w:t>0</w:t>
            </w:r>
          </w:p>
        </w:tc>
        <w:tc>
          <w:tcPr>
            <w:tcW w:w="11663"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62D2B71A">
            <w:pPr>
              <w:widowControl/>
              <w:jc w:val="left"/>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1、管理团队陈述（包括但不限于以下）：</w:t>
            </w:r>
          </w:p>
          <w:p w14:paraId="684029B1">
            <w:pPr>
              <w:widowControl/>
              <w:jc w:val="left"/>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（1）介绍参加答辩的项目管理班子情况</w:t>
            </w:r>
            <w:r>
              <w:rPr>
                <w:rFonts w:hint="eastAsia" w:ascii="宋体" w:hAnsi="Calibri" w:cs="宋体"/>
                <w:color w:val="auto"/>
                <w:kern w:val="0"/>
                <w:szCs w:val="21"/>
                <w:highlight w:val="none"/>
                <w:lang w:eastAsia="zh-CN"/>
              </w:rPr>
              <w:t>；</w:t>
            </w:r>
          </w:p>
          <w:p w14:paraId="2E6859BC">
            <w:pPr>
              <w:widowControl/>
              <w:jc w:val="left"/>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（2）介绍现场踏勘情况，对参与投标项目的了解情况</w:t>
            </w:r>
            <w:r>
              <w:rPr>
                <w:rFonts w:hint="eastAsia" w:ascii="宋体" w:hAnsi="Calibri" w:cs="宋体"/>
                <w:color w:val="auto"/>
                <w:kern w:val="0"/>
                <w:szCs w:val="21"/>
                <w:highlight w:val="none"/>
                <w:lang w:eastAsia="zh-CN"/>
              </w:rPr>
              <w:t>；</w:t>
            </w:r>
          </w:p>
          <w:p w14:paraId="180A5A0E">
            <w:pPr>
              <w:widowControl/>
              <w:jc w:val="left"/>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（3）施工组织方案要点；</w:t>
            </w:r>
          </w:p>
          <w:p w14:paraId="7B7AE4C4">
            <w:pPr>
              <w:widowControl/>
              <w:jc w:val="left"/>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（4）项目施工组织的重点、难点分析及应对措施；</w:t>
            </w:r>
          </w:p>
          <w:p w14:paraId="4DA1AC78">
            <w:pPr>
              <w:widowControl/>
              <w:jc w:val="left"/>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（5）人员、设备投入计划</w:t>
            </w:r>
          </w:p>
          <w:p w14:paraId="7EE8DD31">
            <w:pPr>
              <w:widowControl/>
              <w:jc w:val="left"/>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2、评委针对其陈述内容及方案所提的相关问题</w:t>
            </w:r>
          </w:p>
          <w:p w14:paraId="56A879CA">
            <w:pPr>
              <w:widowControl/>
              <w:jc w:val="left"/>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优：【</w:t>
            </w:r>
            <w:r>
              <w:rPr>
                <w:rFonts w:hint="eastAsia" w:ascii="宋体" w:hAnsi="Calibri" w:cs="宋体"/>
                <w:color w:val="auto"/>
                <w:kern w:val="0"/>
                <w:szCs w:val="21"/>
                <w:highlight w:val="none"/>
                <w:lang w:val="en-US" w:eastAsia="zh-CN"/>
              </w:rPr>
              <w:t>4</w:t>
            </w:r>
            <w:r>
              <w:rPr>
                <w:rFonts w:hint="eastAsia" w:ascii="宋体" w:hAnsi="Calibri" w:eastAsia="宋体" w:cs="宋体"/>
                <w:color w:val="auto"/>
                <w:kern w:val="0"/>
                <w:szCs w:val="21"/>
                <w:highlight w:val="none"/>
              </w:rPr>
              <w:t>0，</w:t>
            </w:r>
            <w:r>
              <w:rPr>
                <w:rFonts w:hint="eastAsia" w:ascii="宋体" w:hAnsi="Calibri" w:cs="宋体"/>
                <w:color w:val="auto"/>
                <w:kern w:val="0"/>
                <w:szCs w:val="21"/>
                <w:highlight w:val="none"/>
                <w:lang w:val="en-US" w:eastAsia="zh-CN"/>
              </w:rPr>
              <w:t>3</w:t>
            </w:r>
            <w:r>
              <w:rPr>
                <w:rFonts w:hint="eastAsia" w:ascii="宋体" w:hAnsi="Calibri" w:eastAsia="宋体" w:cs="宋体"/>
                <w:color w:val="auto"/>
                <w:kern w:val="0"/>
                <w:szCs w:val="21"/>
                <w:highlight w:val="none"/>
              </w:rPr>
              <w:t>0）项目管理班子掌握项目情况，对施工组织方案认识清晰，对施工的重点、难点认识深刻，应对措施合理可行，人员、设备投入计划对工程进度有保障，施工组织方案对工程质量、工期的保证合理可行；回答评委提问思路清晰、内容准确。</w:t>
            </w:r>
          </w:p>
          <w:p w14:paraId="3FE479F5">
            <w:pPr>
              <w:widowControl/>
              <w:jc w:val="left"/>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良：【</w:t>
            </w:r>
            <w:r>
              <w:rPr>
                <w:rFonts w:hint="eastAsia" w:ascii="宋体" w:hAnsi="Calibri" w:cs="宋体"/>
                <w:color w:val="auto"/>
                <w:kern w:val="0"/>
                <w:szCs w:val="21"/>
                <w:highlight w:val="none"/>
                <w:lang w:val="en-US" w:eastAsia="zh-CN"/>
              </w:rPr>
              <w:t>3</w:t>
            </w:r>
            <w:r>
              <w:rPr>
                <w:rFonts w:hint="eastAsia" w:ascii="宋体" w:hAnsi="Calibri" w:eastAsia="宋体" w:cs="宋体"/>
                <w:color w:val="auto"/>
                <w:kern w:val="0"/>
                <w:szCs w:val="21"/>
                <w:highlight w:val="none"/>
              </w:rPr>
              <w:t>0,</w:t>
            </w:r>
            <w:r>
              <w:rPr>
                <w:rFonts w:hint="eastAsia" w:ascii="宋体" w:hAnsi="Calibri" w:cs="宋体"/>
                <w:color w:val="auto"/>
                <w:kern w:val="0"/>
                <w:szCs w:val="21"/>
                <w:highlight w:val="none"/>
                <w:lang w:val="en-US" w:eastAsia="zh-CN"/>
              </w:rPr>
              <w:t>2</w:t>
            </w:r>
            <w:r>
              <w:rPr>
                <w:rFonts w:hint="eastAsia" w:ascii="宋体" w:hAnsi="Calibri" w:eastAsia="宋体" w:cs="宋体"/>
                <w:color w:val="auto"/>
                <w:kern w:val="0"/>
                <w:szCs w:val="21"/>
                <w:highlight w:val="none"/>
              </w:rPr>
              <w:t>0）项目管理班子了解项目情况，对施工组织方案认识较清晰，对施工的重点、难点认识到位，应对措施基本合理，人员、设备投入计划对工程进度基本有保障，施工组织方案对工程质量、工期的保证基本合理可行；回答评委提问思路比较清晰、内容基本准确。</w:t>
            </w:r>
          </w:p>
          <w:p w14:paraId="0454C679">
            <w:pPr>
              <w:widowControl/>
              <w:jc w:val="left"/>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中：【</w:t>
            </w:r>
            <w:r>
              <w:rPr>
                <w:rFonts w:hint="eastAsia" w:ascii="宋体" w:hAnsi="Calibri" w:cs="宋体"/>
                <w:color w:val="auto"/>
                <w:kern w:val="0"/>
                <w:szCs w:val="21"/>
                <w:highlight w:val="none"/>
                <w:lang w:val="en-US" w:eastAsia="zh-CN"/>
              </w:rPr>
              <w:t>2</w:t>
            </w:r>
            <w:r>
              <w:rPr>
                <w:rFonts w:hint="eastAsia" w:ascii="宋体" w:hAnsi="Calibri" w:eastAsia="宋体" w:cs="宋体"/>
                <w:color w:val="auto"/>
                <w:kern w:val="0"/>
                <w:szCs w:val="21"/>
                <w:highlight w:val="none"/>
              </w:rPr>
              <w:t>0,</w:t>
            </w:r>
            <w:r>
              <w:rPr>
                <w:rFonts w:hint="eastAsia" w:ascii="宋体" w:hAnsi="Calibri" w:cs="宋体"/>
                <w:color w:val="auto"/>
                <w:kern w:val="0"/>
                <w:szCs w:val="21"/>
                <w:highlight w:val="none"/>
                <w:lang w:val="en-US" w:eastAsia="zh-CN"/>
              </w:rPr>
              <w:t>10</w:t>
            </w:r>
            <w:r>
              <w:rPr>
                <w:rFonts w:hint="eastAsia" w:ascii="宋体" w:hAnsi="Calibri" w:eastAsia="宋体" w:cs="宋体"/>
                <w:color w:val="auto"/>
                <w:kern w:val="0"/>
                <w:szCs w:val="21"/>
                <w:highlight w:val="none"/>
              </w:rPr>
              <w:t>)项目管理班子</w:t>
            </w:r>
            <w:r>
              <w:rPr>
                <w:rFonts w:hint="eastAsia" w:ascii="宋体" w:hAnsi="Calibri" w:cs="宋体"/>
                <w:color w:val="auto"/>
                <w:kern w:val="0"/>
                <w:szCs w:val="21"/>
                <w:highlight w:val="none"/>
                <w:lang w:val="en-US" w:eastAsia="zh-CN"/>
              </w:rPr>
              <w:t>对</w:t>
            </w:r>
            <w:r>
              <w:rPr>
                <w:rFonts w:hint="eastAsia" w:ascii="宋体" w:hAnsi="Calibri" w:eastAsia="宋体" w:cs="宋体"/>
                <w:color w:val="auto"/>
                <w:kern w:val="0"/>
                <w:szCs w:val="21"/>
                <w:highlight w:val="none"/>
              </w:rPr>
              <w:t>项目情况</w:t>
            </w:r>
            <w:r>
              <w:rPr>
                <w:rFonts w:hint="eastAsia" w:ascii="宋体" w:hAnsi="Calibri" w:cs="宋体"/>
                <w:color w:val="auto"/>
                <w:kern w:val="0"/>
                <w:szCs w:val="21"/>
                <w:highlight w:val="none"/>
                <w:lang w:val="en-US" w:eastAsia="zh-CN"/>
              </w:rPr>
              <w:t>了解一般</w:t>
            </w:r>
            <w:r>
              <w:rPr>
                <w:rFonts w:hint="eastAsia" w:ascii="宋体" w:hAnsi="Calibri" w:eastAsia="宋体" w:cs="宋体"/>
                <w:color w:val="auto"/>
                <w:kern w:val="0"/>
                <w:szCs w:val="21"/>
                <w:highlight w:val="none"/>
              </w:rPr>
              <w:t>；或对施工组织方案认识一般；或</w:t>
            </w:r>
            <w:r>
              <w:rPr>
                <w:rFonts w:hint="eastAsia" w:ascii="宋体" w:hAnsi="Calibri" w:cs="宋体"/>
                <w:color w:val="auto"/>
                <w:kern w:val="0"/>
                <w:szCs w:val="21"/>
                <w:highlight w:val="none"/>
                <w:lang w:val="en-US" w:eastAsia="zh-CN"/>
              </w:rPr>
              <w:t>对</w:t>
            </w:r>
            <w:r>
              <w:rPr>
                <w:rFonts w:hint="eastAsia" w:ascii="宋体" w:hAnsi="Calibri" w:eastAsia="宋体" w:cs="宋体"/>
                <w:color w:val="auto"/>
                <w:kern w:val="0"/>
                <w:szCs w:val="21"/>
                <w:highlight w:val="none"/>
              </w:rPr>
              <w:t>施工的重点、难点</w:t>
            </w:r>
            <w:r>
              <w:rPr>
                <w:rFonts w:hint="eastAsia" w:ascii="宋体" w:hAnsi="Calibri" w:cs="宋体"/>
                <w:color w:val="auto"/>
                <w:kern w:val="0"/>
                <w:szCs w:val="21"/>
                <w:highlight w:val="none"/>
                <w:lang w:val="en-US" w:eastAsia="zh-CN"/>
              </w:rPr>
              <w:t>把握一般</w:t>
            </w:r>
            <w:r>
              <w:rPr>
                <w:rFonts w:hint="eastAsia" w:ascii="宋体" w:hAnsi="Calibri" w:eastAsia="宋体" w:cs="宋体"/>
                <w:color w:val="auto"/>
                <w:kern w:val="0"/>
                <w:szCs w:val="21"/>
                <w:highlight w:val="none"/>
              </w:rPr>
              <w:t>；或人员、设备投入计划对工程进度保障</w:t>
            </w:r>
            <w:r>
              <w:rPr>
                <w:rFonts w:hint="eastAsia" w:ascii="宋体" w:hAnsi="Calibri" w:cs="宋体"/>
                <w:color w:val="auto"/>
                <w:kern w:val="0"/>
                <w:szCs w:val="21"/>
                <w:highlight w:val="none"/>
                <w:lang w:val="en-US" w:eastAsia="zh-CN"/>
              </w:rPr>
              <w:t>一般</w:t>
            </w:r>
            <w:r>
              <w:rPr>
                <w:rFonts w:hint="eastAsia" w:ascii="宋体" w:hAnsi="Calibri" w:eastAsia="宋体" w:cs="宋体"/>
                <w:color w:val="auto"/>
                <w:kern w:val="0"/>
                <w:szCs w:val="21"/>
                <w:highlight w:val="none"/>
              </w:rPr>
              <w:t>；施工组织方案对工程质量、工期的保证可行性</w:t>
            </w:r>
            <w:r>
              <w:rPr>
                <w:rFonts w:hint="eastAsia" w:ascii="宋体" w:hAnsi="Calibri" w:cs="宋体"/>
                <w:color w:val="auto"/>
                <w:kern w:val="0"/>
                <w:szCs w:val="21"/>
                <w:highlight w:val="none"/>
                <w:lang w:val="en-US" w:eastAsia="zh-CN"/>
              </w:rPr>
              <w:t>一般</w:t>
            </w:r>
            <w:r>
              <w:rPr>
                <w:rFonts w:hint="eastAsia" w:ascii="宋体" w:hAnsi="Calibri" w:eastAsia="宋体" w:cs="宋体"/>
                <w:color w:val="auto"/>
                <w:kern w:val="0"/>
                <w:szCs w:val="21"/>
                <w:highlight w:val="none"/>
              </w:rPr>
              <w:t>；或回答评委提问思路</w:t>
            </w:r>
            <w:r>
              <w:rPr>
                <w:rFonts w:hint="eastAsia" w:ascii="宋体" w:hAnsi="Calibri" w:cs="宋体"/>
                <w:color w:val="auto"/>
                <w:kern w:val="0"/>
                <w:szCs w:val="21"/>
                <w:highlight w:val="none"/>
                <w:lang w:val="en-US" w:eastAsia="zh-CN"/>
              </w:rPr>
              <w:t>一般</w:t>
            </w:r>
            <w:r>
              <w:rPr>
                <w:rFonts w:hint="eastAsia" w:ascii="宋体" w:hAnsi="Calibri" w:eastAsia="宋体" w:cs="宋体"/>
                <w:color w:val="auto"/>
                <w:kern w:val="0"/>
                <w:szCs w:val="21"/>
                <w:highlight w:val="none"/>
              </w:rPr>
              <w:t>。</w:t>
            </w:r>
          </w:p>
          <w:p w14:paraId="5CDBB45C">
            <w:pPr>
              <w:widowControl/>
              <w:jc w:val="left"/>
              <w:rPr>
                <w:rFonts w:ascii="宋体" w:hAnsi="Calibri" w:eastAsia="宋体" w:cs="宋体"/>
                <w:color w:val="auto"/>
                <w:kern w:val="0"/>
                <w:szCs w:val="21"/>
                <w:highlight w:val="none"/>
              </w:rPr>
            </w:pPr>
            <w:r>
              <w:rPr>
                <w:rFonts w:hint="eastAsia" w:ascii="宋体" w:hAnsi="Calibri" w:eastAsia="宋体" w:cs="宋体"/>
                <w:color w:val="auto"/>
                <w:kern w:val="0"/>
                <w:szCs w:val="21"/>
                <w:highlight w:val="none"/>
              </w:rPr>
              <w:t>差：【</w:t>
            </w:r>
            <w:r>
              <w:rPr>
                <w:rFonts w:hint="eastAsia" w:ascii="宋体" w:hAnsi="Calibri" w:cs="宋体"/>
                <w:color w:val="auto"/>
                <w:kern w:val="0"/>
                <w:szCs w:val="21"/>
                <w:highlight w:val="none"/>
                <w:lang w:val="en-US" w:eastAsia="zh-CN"/>
              </w:rPr>
              <w:t>1</w:t>
            </w:r>
            <w:r>
              <w:rPr>
                <w:rFonts w:hint="eastAsia" w:ascii="宋体" w:hAnsi="Calibri" w:eastAsia="宋体" w:cs="宋体"/>
                <w:color w:val="auto"/>
                <w:kern w:val="0"/>
                <w:szCs w:val="21"/>
                <w:highlight w:val="none"/>
              </w:rPr>
              <w:t>0,</w:t>
            </w:r>
            <w:r>
              <w:rPr>
                <w:rFonts w:hint="eastAsia" w:ascii="宋体" w:hAnsi="Calibri" w:cs="宋体"/>
                <w:color w:val="auto"/>
                <w:kern w:val="0"/>
                <w:szCs w:val="21"/>
                <w:highlight w:val="none"/>
                <w:lang w:val="en-US" w:eastAsia="zh-CN"/>
              </w:rPr>
              <w:t>0</w:t>
            </w:r>
            <w:r>
              <w:rPr>
                <w:rFonts w:hint="eastAsia" w:ascii="宋体" w:hAnsi="Calibri" w:eastAsia="宋体" w:cs="宋体"/>
                <w:color w:val="auto"/>
                <w:kern w:val="0"/>
                <w:szCs w:val="21"/>
                <w:highlight w:val="none"/>
              </w:rPr>
              <w:t>)项目管理班子不了解项目情况；或对施工组织方案认识</w:t>
            </w:r>
            <w:r>
              <w:rPr>
                <w:rFonts w:hint="eastAsia" w:ascii="宋体" w:hAnsi="Calibri" w:eastAsia="宋体" w:cs="宋体"/>
                <w:color w:val="auto"/>
                <w:kern w:val="0"/>
                <w:szCs w:val="21"/>
                <w:highlight w:val="none"/>
                <w:lang w:val="en-US" w:eastAsia="zh-CN"/>
              </w:rPr>
              <w:t>较差</w:t>
            </w:r>
            <w:r>
              <w:rPr>
                <w:rFonts w:hint="eastAsia" w:ascii="宋体" w:hAnsi="Calibri" w:eastAsia="宋体" w:cs="宋体"/>
                <w:color w:val="auto"/>
                <w:kern w:val="0"/>
                <w:szCs w:val="21"/>
                <w:highlight w:val="none"/>
              </w:rPr>
              <w:t>；或未能把握施工的重点、难点；或人员、设备投入计划对工程进度保障差；施工组织方案对工程质量、工期的保证可行性较差；或回答评委提问思路不清晰、答非所问。</w:t>
            </w:r>
            <w:r>
              <w:rPr>
                <w:rFonts w:hint="eastAsia" w:ascii="宋体" w:hAnsi="Calibri" w:eastAsia="宋体" w:cs="宋体"/>
                <w:color w:val="auto"/>
                <w:kern w:val="0"/>
                <w:szCs w:val="21"/>
                <w:highlight w:val="none"/>
                <w:lang w:val="en-US" w:eastAsia="zh-CN"/>
              </w:rPr>
              <w:t>或</w:t>
            </w:r>
            <w:r>
              <w:rPr>
                <w:rFonts w:hint="eastAsia" w:ascii="宋体" w:hAnsi="宋体" w:eastAsia="宋体" w:cs="宋体"/>
                <w:bCs/>
                <w:color w:val="auto"/>
                <w:kern w:val="0"/>
                <w:szCs w:val="21"/>
                <w:highlight w:val="none"/>
                <w:shd w:val="clear" w:color="auto" w:fill="FFFFFF"/>
                <w:lang w:bidi="ar"/>
              </w:rPr>
              <w:t>项目指挥长</w:t>
            </w:r>
            <w:r>
              <w:rPr>
                <w:rFonts w:hint="eastAsia" w:ascii="宋体" w:hAnsi="宋体" w:cs="宋体"/>
                <w:bCs/>
                <w:color w:val="auto"/>
                <w:kern w:val="0"/>
                <w:szCs w:val="21"/>
                <w:highlight w:val="none"/>
                <w:shd w:val="clear" w:color="auto" w:fill="FFFFFF"/>
                <w:lang w:val="en-US" w:eastAsia="zh-CN" w:bidi="ar"/>
              </w:rPr>
              <w:t>、</w:t>
            </w:r>
            <w:r>
              <w:rPr>
                <w:rFonts w:hint="eastAsia" w:ascii="宋体" w:hAnsi="Calibri" w:eastAsia="宋体" w:cs="宋体"/>
                <w:color w:val="auto"/>
                <w:kern w:val="0"/>
                <w:szCs w:val="21"/>
                <w:highlight w:val="none"/>
              </w:rPr>
              <w:t>项目负责人、项目技术负责人均未参加答辩。</w:t>
            </w:r>
          </w:p>
        </w:tc>
      </w:tr>
      <w:tr w14:paraId="3931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923" w:type="dxa"/>
            <w:vMerge w:val="restart"/>
            <w:tcBorders>
              <w:top w:val="nil"/>
              <w:left w:val="single" w:color="auto" w:sz="4" w:space="0"/>
              <w:bottom w:val="single" w:color="auto" w:sz="4" w:space="0"/>
              <w:right w:val="single" w:color="auto" w:sz="4" w:space="0"/>
            </w:tcBorders>
            <w:shd w:val="clear" w:color="auto" w:fill="FFFFFF"/>
            <w:tcMar>
              <w:left w:w="10" w:type="dxa"/>
              <w:right w:w="10" w:type="dxa"/>
            </w:tcMar>
            <w:vAlign w:val="center"/>
          </w:tcPr>
          <w:p w14:paraId="0D3502A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二、项目管理机构（项目管理机构所有人员不得互相兼任）</w:t>
            </w:r>
            <w:r>
              <w:rPr>
                <w:rFonts w:ascii="宋体" w:hAnsi="宋体" w:eastAsia="宋体" w:cs="宋体"/>
                <w:color w:val="auto"/>
                <w:kern w:val="0"/>
                <w:szCs w:val="21"/>
                <w:highlight w:val="none"/>
                <w:lang w:bidi="ar"/>
              </w:rPr>
              <w:t>(</w:t>
            </w:r>
            <w:r>
              <w:rPr>
                <w:rFonts w:hint="eastAsia" w:ascii="宋体" w:hAnsi="宋体" w:cs="宋体"/>
                <w:color w:val="auto"/>
                <w:kern w:val="0"/>
                <w:szCs w:val="21"/>
                <w:highlight w:val="none"/>
                <w:lang w:val="en-US" w:eastAsia="zh-CN" w:bidi="ar"/>
              </w:rPr>
              <w:t>6</w:t>
            </w:r>
            <w:r>
              <w:rPr>
                <w:rFonts w:ascii="宋体" w:hAnsi="宋体" w:eastAsia="宋体" w:cs="宋体"/>
                <w:color w:val="auto"/>
                <w:kern w:val="0"/>
                <w:szCs w:val="21"/>
                <w:highlight w:val="none"/>
                <w:lang w:bidi="ar"/>
              </w:rPr>
              <w:t>0分)</w:t>
            </w:r>
          </w:p>
        </w:tc>
        <w:tc>
          <w:tcPr>
            <w:tcW w:w="1322"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447B670C">
            <w:pPr>
              <w:widowControl/>
              <w:jc w:val="center"/>
              <w:rPr>
                <w:rFonts w:ascii="宋体" w:hAnsi="Calibri" w:eastAsia="宋体" w:cs="宋体"/>
                <w:color w:val="auto"/>
                <w:kern w:val="0"/>
                <w:szCs w:val="21"/>
                <w:highlight w:val="none"/>
              </w:rPr>
            </w:pPr>
            <w:r>
              <w:rPr>
                <w:rFonts w:hint="eastAsia" w:ascii="宋体" w:hAnsi="宋体" w:eastAsia="宋体" w:cs="宋体"/>
                <w:b/>
                <w:color w:val="auto"/>
                <w:kern w:val="0"/>
                <w:szCs w:val="21"/>
                <w:highlight w:val="none"/>
                <w:lang w:bidi="ar"/>
              </w:rPr>
              <w:t>技术负责人</w:t>
            </w:r>
          </w:p>
        </w:tc>
        <w:tc>
          <w:tcPr>
            <w:tcW w:w="715"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1E5806E6">
            <w:pPr>
              <w:widowControl/>
              <w:jc w:val="center"/>
              <w:rPr>
                <w:rFonts w:ascii="宋体" w:hAnsi="Calibri" w:eastAsia="宋体" w:cs="宋体"/>
                <w:color w:val="auto"/>
                <w:kern w:val="0"/>
                <w:szCs w:val="21"/>
                <w:highlight w:val="none"/>
              </w:rPr>
            </w:pPr>
            <w:r>
              <w:rPr>
                <w:rFonts w:ascii="宋体" w:hAnsi="Calibri" w:eastAsia="宋体" w:cs="宋体"/>
                <w:color w:val="auto"/>
                <w:kern w:val="0"/>
                <w:szCs w:val="21"/>
                <w:highlight w:val="none"/>
                <w:lang w:bidi="ar"/>
              </w:rPr>
              <w:t>20</w:t>
            </w:r>
          </w:p>
        </w:tc>
        <w:tc>
          <w:tcPr>
            <w:tcW w:w="11663"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1CD7E248">
            <w:pPr>
              <w:widowControl/>
              <w:jc w:val="left"/>
              <w:rPr>
                <w:rFonts w:ascii="宋体" w:hAnsi="宋体" w:eastAsia="宋体" w:cs="宋体"/>
                <w:color w:val="auto"/>
                <w:kern w:val="0"/>
                <w:szCs w:val="21"/>
                <w:highlight w:val="none"/>
                <w:lang w:bidi="ar"/>
              </w:rPr>
            </w:pPr>
            <w:r>
              <w:rPr>
                <w:rFonts w:hint="eastAsia" w:ascii="宋体" w:hAnsi="宋体" w:cs="宋体"/>
                <w:color w:val="auto"/>
                <w:szCs w:val="21"/>
                <w:highlight w:val="none"/>
              </w:rPr>
              <w:t>具有</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年或以上（含</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年）施工管理工作经验，得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分；具有</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年（含</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年）至</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年（不含</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年）施工管理工作经验，得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分；本项最多得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67616E56">
            <w:pPr>
              <w:widowControl/>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不满足上述情况的</w:t>
            </w:r>
            <w:r>
              <w:rPr>
                <w:rFonts w:ascii="宋体" w:hAnsi="宋体" w:eastAsia="宋体" w:cs="宋体"/>
                <w:color w:val="auto"/>
                <w:kern w:val="0"/>
                <w:szCs w:val="21"/>
                <w:highlight w:val="none"/>
                <w:lang w:bidi="ar"/>
              </w:rPr>
              <w:t>,不得分。</w:t>
            </w:r>
          </w:p>
          <w:p w14:paraId="20A88FE4">
            <w:pPr>
              <w:widowControl/>
              <w:jc w:val="left"/>
              <w:rPr>
                <w:rFonts w:hint="eastAsia" w:ascii="宋体" w:hAnsi="Calibri" w:eastAsia="宋体" w:cs="宋体"/>
                <w:color w:val="auto"/>
                <w:kern w:val="0"/>
                <w:szCs w:val="21"/>
                <w:highlight w:val="none"/>
                <w:lang w:eastAsia="zh-CN"/>
              </w:rPr>
            </w:pPr>
            <w:r>
              <w:rPr>
                <w:rFonts w:hint="eastAsia" w:ascii="宋体" w:hAnsi="宋体" w:eastAsia="宋体" w:cs="宋体"/>
                <w:color w:val="auto"/>
                <w:kern w:val="0"/>
                <w:szCs w:val="21"/>
                <w:highlight w:val="none"/>
                <w:lang w:bidi="ar"/>
              </w:rPr>
              <w:t>注：需提供</w:t>
            </w:r>
            <w:r>
              <w:rPr>
                <w:rFonts w:hint="eastAsia" w:ascii="宋体" w:hAnsi="宋体" w:eastAsia="宋体" w:cs="宋体"/>
                <w:color w:val="auto"/>
                <w:sz w:val="21"/>
                <w:szCs w:val="21"/>
                <w:highlight w:val="none"/>
              </w:rPr>
              <w:t>身份证、毕业证书（大学专科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学历）及投标截止前一个月（</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月）有效社保证明</w:t>
            </w:r>
            <w:r>
              <w:rPr>
                <w:rFonts w:ascii="宋体" w:hAnsi="宋体" w:eastAsia="宋体" w:cs="宋体"/>
                <w:color w:val="auto"/>
                <w:kern w:val="0"/>
                <w:szCs w:val="21"/>
                <w:highlight w:val="none"/>
                <w:lang w:bidi="ar"/>
              </w:rPr>
              <w:t>文件扫描件</w:t>
            </w:r>
            <w:r>
              <w:rPr>
                <w:rFonts w:hint="eastAsia" w:ascii="宋体" w:hAnsi="宋体" w:eastAsia="宋体" w:cs="宋体"/>
                <w:color w:val="auto"/>
                <w:kern w:val="0"/>
                <w:szCs w:val="21"/>
                <w:highlight w:val="none"/>
                <w:lang w:eastAsia="zh-CN" w:bidi="ar"/>
              </w:rPr>
              <w:t>；</w:t>
            </w:r>
            <w:r>
              <w:rPr>
                <w:rFonts w:hint="eastAsia" w:ascii="宋体" w:hAnsi="宋体" w:cs="宋体"/>
                <w:color w:val="auto"/>
                <w:szCs w:val="21"/>
                <w:highlight w:val="none"/>
              </w:rPr>
              <w:t>工作经验年限从毕业证书的核发时间（大学专科</w:t>
            </w:r>
            <w:r>
              <w:rPr>
                <w:rFonts w:hint="eastAsia" w:ascii="宋体" w:hAnsi="宋体" w:cs="宋体"/>
                <w:color w:val="auto"/>
                <w:szCs w:val="21"/>
                <w:highlight w:val="none"/>
                <w:lang w:eastAsia="zh-CN"/>
              </w:rPr>
              <w:t>（</w:t>
            </w:r>
            <w:r>
              <w:rPr>
                <w:rFonts w:hint="eastAsia" w:ascii="宋体" w:hAnsi="宋体" w:cs="宋体"/>
                <w:color w:val="auto"/>
                <w:szCs w:val="21"/>
                <w:highlight w:val="none"/>
              </w:rPr>
              <w:t>或以上</w:t>
            </w:r>
            <w:r>
              <w:rPr>
                <w:rFonts w:hint="eastAsia" w:ascii="宋体" w:hAnsi="宋体" w:cs="宋体"/>
                <w:color w:val="auto"/>
                <w:szCs w:val="21"/>
                <w:highlight w:val="none"/>
                <w:lang w:eastAsia="zh-CN"/>
              </w:rPr>
              <w:t>）</w:t>
            </w:r>
            <w:r>
              <w:rPr>
                <w:rFonts w:hint="eastAsia" w:ascii="宋体" w:hAnsi="宋体" w:cs="宋体"/>
                <w:color w:val="auto"/>
                <w:szCs w:val="21"/>
                <w:highlight w:val="none"/>
              </w:rPr>
              <w:t>学历）起计</w:t>
            </w:r>
            <w:r>
              <w:rPr>
                <w:rFonts w:hint="eastAsia" w:ascii="宋体" w:hAnsi="宋体" w:cs="宋体"/>
                <w:color w:val="auto"/>
                <w:szCs w:val="21"/>
                <w:highlight w:val="none"/>
                <w:lang w:eastAsia="zh-CN"/>
              </w:rPr>
              <w:t>。</w:t>
            </w:r>
          </w:p>
        </w:tc>
      </w:tr>
      <w:tr w14:paraId="24DF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923" w:type="dxa"/>
            <w:vMerge w:val="continue"/>
            <w:tcBorders>
              <w:top w:val="nil"/>
              <w:left w:val="single" w:color="auto" w:sz="4" w:space="0"/>
              <w:bottom w:val="single" w:color="auto" w:sz="4" w:space="0"/>
              <w:right w:val="single" w:color="auto" w:sz="4" w:space="0"/>
            </w:tcBorders>
            <w:shd w:val="clear" w:color="auto" w:fill="FFFFFF"/>
            <w:tcMar>
              <w:left w:w="10" w:type="dxa"/>
              <w:right w:w="10" w:type="dxa"/>
            </w:tcMar>
            <w:vAlign w:val="center"/>
          </w:tcPr>
          <w:p w14:paraId="00186A41">
            <w:pPr>
              <w:rPr>
                <w:rFonts w:ascii="Times New Roman" w:hAnsi="Times New Roman" w:eastAsia="宋体" w:cs="Times New Roman"/>
                <w:color w:val="auto"/>
                <w:sz w:val="20"/>
                <w:szCs w:val="20"/>
                <w:highlight w:val="none"/>
              </w:rPr>
            </w:pPr>
          </w:p>
        </w:tc>
        <w:tc>
          <w:tcPr>
            <w:tcW w:w="1322"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25549840">
            <w:pPr>
              <w:widowControl/>
              <w:jc w:val="center"/>
              <w:rPr>
                <w:rFonts w:ascii="宋体" w:hAnsi="Calibri" w:eastAsia="宋体" w:cs="宋体"/>
                <w:color w:val="auto"/>
                <w:kern w:val="0"/>
                <w:szCs w:val="21"/>
                <w:highlight w:val="none"/>
              </w:rPr>
            </w:pPr>
            <w:r>
              <w:rPr>
                <w:rFonts w:hint="eastAsia" w:ascii="宋体" w:hAnsi="宋体" w:eastAsia="宋体" w:cs="宋体"/>
                <w:b/>
                <w:color w:val="auto"/>
                <w:kern w:val="0"/>
                <w:szCs w:val="21"/>
                <w:highlight w:val="none"/>
                <w:lang w:bidi="ar"/>
              </w:rPr>
              <w:t>项目负责人</w:t>
            </w:r>
          </w:p>
        </w:tc>
        <w:tc>
          <w:tcPr>
            <w:tcW w:w="715"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2D83B081">
            <w:pPr>
              <w:widowControl/>
              <w:jc w:val="center"/>
              <w:rPr>
                <w:rFonts w:ascii="宋体" w:hAnsi="Calibri" w:eastAsia="宋体" w:cs="宋体"/>
                <w:color w:val="auto"/>
                <w:kern w:val="0"/>
                <w:szCs w:val="21"/>
                <w:highlight w:val="none"/>
              </w:rPr>
            </w:pPr>
            <w:r>
              <w:rPr>
                <w:rFonts w:hint="eastAsia" w:ascii="宋体" w:hAnsi="Calibri" w:cs="宋体"/>
                <w:color w:val="auto"/>
                <w:kern w:val="0"/>
                <w:szCs w:val="21"/>
                <w:highlight w:val="none"/>
                <w:lang w:val="en-US" w:eastAsia="zh-CN" w:bidi="ar"/>
              </w:rPr>
              <w:t>2</w:t>
            </w:r>
            <w:r>
              <w:rPr>
                <w:rFonts w:ascii="宋体" w:hAnsi="Calibri" w:eastAsia="宋体" w:cs="宋体"/>
                <w:color w:val="auto"/>
                <w:kern w:val="0"/>
                <w:szCs w:val="21"/>
                <w:highlight w:val="none"/>
                <w:lang w:bidi="ar"/>
              </w:rPr>
              <w:t>0</w:t>
            </w:r>
          </w:p>
        </w:tc>
        <w:tc>
          <w:tcPr>
            <w:tcW w:w="11663"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7B36D5CE">
            <w:pPr>
              <w:widowControl/>
              <w:jc w:val="left"/>
              <w:rPr>
                <w:rFonts w:ascii="宋体" w:hAnsi="宋体" w:eastAsia="宋体" w:cs="宋体"/>
                <w:color w:val="auto"/>
                <w:kern w:val="0"/>
                <w:szCs w:val="21"/>
                <w:highlight w:val="none"/>
                <w:lang w:bidi="ar"/>
              </w:rPr>
            </w:pPr>
            <w:r>
              <w:rPr>
                <w:rFonts w:hint="eastAsia" w:ascii="宋体" w:hAnsi="宋体" w:cs="宋体"/>
                <w:color w:val="auto"/>
                <w:szCs w:val="21"/>
                <w:highlight w:val="none"/>
              </w:rPr>
              <w:t>具有</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年或以上（含</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年）施工管理工作经验，得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分；具有</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年（含</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年）至</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年（不含</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年）施工管理工作经验，得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分；本项最多得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5900CC92">
            <w:pPr>
              <w:widowControl/>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不满足上述情况的</w:t>
            </w:r>
            <w:r>
              <w:rPr>
                <w:rFonts w:ascii="宋体" w:hAnsi="宋体" w:eastAsia="宋体" w:cs="宋体"/>
                <w:color w:val="auto"/>
                <w:kern w:val="0"/>
                <w:szCs w:val="21"/>
                <w:highlight w:val="none"/>
                <w:lang w:bidi="ar"/>
              </w:rPr>
              <w:t>,不得分。</w:t>
            </w:r>
          </w:p>
          <w:p w14:paraId="15DC366A">
            <w:pPr>
              <w:widowControl/>
              <w:jc w:val="left"/>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注：需提供</w:t>
            </w:r>
            <w:r>
              <w:rPr>
                <w:rFonts w:hint="eastAsia" w:ascii="宋体" w:hAnsi="宋体" w:eastAsia="宋体" w:cs="宋体"/>
                <w:color w:val="auto"/>
                <w:sz w:val="21"/>
                <w:szCs w:val="21"/>
                <w:highlight w:val="none"/>
              </w:rPr>
              <w:t>身份证、毕业证书（大学专科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学历）及投标截止前一个月（</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月）有效社保证明</w:t>
            </w:r>
            <w:r>
              <w:rPr>
                <w:rFonts w:ascii="宋体" w:hAnsi="宋体" w:eastAsia="宋体" w:cs="宋体"/>
                <w:color w:val="auto"/>
                <w:kern w:val="0"/>
                <w:szCs w:val="21"/>
                <w:highlight w:val="none"/>
                <w:lang w:bidi="ar"/>
              </w:rPr>
              <w:t>文件扫描件</w:t>
            </w:r>
            <w:r>
              <w:rPr>
                <w:rFonts w:hint="eastAsia" w:ascii="宋体" w:hAnsi="宋体" w:eastAsia="宋体" w:cs="宋体"/>
                <w:color w:val="auto"/>
                <w:kern w:val="0"/>
                <w:szCs w:val="21"/>
                <w:highlight w:val="none"/>
                <w:lang w:eastAsia="zh-CN" w:bidi="ar"/>
              </w:rPr>
              <w:t>；</w:t>
            </w:r>
            <w:r>
              <w:rPr>
                <w:rFonts w:hint="eastAsia" w:ascii="宋体" w:hAnsi="宋体" w:cs="宋体"/>
                <w:color w:val="auto"/>
                <w:szCs w:val="21"/>
                <w:highlight w:val="none"/>
              </w:rPr>
              <w:t>工作经验年限从毕业证书的核发时间（大学专科</w:t>
            </w:r>
            <w:r>
              <w:rPr>
                <w:rFonts w:hint="eastAsia" w:ascii="宋体" w:hAnsi="宋体" w:cs="宋体"/>
                <w:color w:val="auto"/>
                <w:szCs w:val="21"/>
                <w:highlight w:val="none"/>
                <w:lang w:eastAsia="zh-CN"/>
              </w:rPr>
              <w:t>（</w:t>
            </w:r>
            <w:r>
              <w:rPr>
                <w:rFonts w:hint="eastAsia" w:ascii="宋体" w:hAnsi="宋体" w:cs="宋体"/>
                <w:color w:val="auto"/>
                <w:szCs w:val="21"/>
                <w:highlight w:val="none"/>
              </w:rPr>
              <w:t>或以上</w:t>
            </w:r>
            <w:r>
              <w:rPr>
                <w:rFonts w:hint="eastAsia" w:ascii="宋体" w:hAnsi="宋体" w:cs="宋体"/>
                <w:color w:val="auto"/>
                <w:szCs w:val="21"/>
                <w:highlight w:val="none"/>
                <w:lang w:eastAsia="zh-CN"/>
              </w:rPr>
              <w:t>）</w:t>
            </w:r>
            <w:r>
              <w:rPr>
                <w:rFonts w:hint="eastAsia" w:ascii="宋体" w:hAnsi="宋体" w:cs="宋体"/>
                <w:color w:val="auto"/>
                <w:szCs w:val="21"/>
                <w:highlight w:val="none"/>
              </w:rPr>
              <w:t>学历）起计</w:t>
            </w:r>
            <w:r>
              <w:rPr>
                <w:rFonts w:hint="eastAsia" w:ascii="宋体" w:hAnsi="宋体" w:cs="宋体"/>
                <w:color w:val="auto"/>
                <w:szCs w:val="21"/>
                <w:highlight w:val="none"/>
                <w:lang w:eastAsia="zh-CN"/>
              </w:rPr>
              <w:t>。</w:t>
            </w:r>
          </w:p>
        </w:tc>
      </w:tr>
      <w:tr w14:paraId="2DCF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3" w:type="dxa"/>
            <w:vMerge w:val="continue"/>
            <w:tcBorders>
              <w:top w:val="nil"/>
              <w:left w:val="single" w:color="auto" w:sz="4" w:space="0"/>
              <w:bottom w:val="single" w:color="auto" w:sz="4" w:space="0"/>
              <w:right w:val="single" w:color="auto" w:sz="4" w:space="0"/>
            </w:tcBorders>
            <w:shd w:val="clear" w:color="auto" w:fill="FFFFFF"/>
            <w:tcMar>
              <w:left w:w="10" w:type="dxa"/>
              <w:right w:w="10" w:type="dxa"/>
            </w:tcMar>
            <w:vAlign w:val="center"/>
          </w:tcPr>
          <w:p w14:paraId="52E7FD1D">
            <w:pPr>
              <w:rPr>
                <w:rFonts w:ascii="Times New Roman" w:hAnsi="Times New Roman" w:eastAsia="宋体" w:cs="Times New Roman"/>
                <w:color w:val="auto"/>
                <w:sz w:val="20"/>
                <w:szCs w:val="20"/>
                <w:highlight w:val="none"/>
              </w:rPr>
            </w:pPr>
          </w:p>
        </w:tc>
        <w:tc>
          <w:tcPr>
            <w:tcW w:w="1322" w:type="dxa"/>
            <w:tcBorders>
              <w:top w:val="nil"/>
              <w:left w:val="nil"/>
              <w:bottom w:val="single" w:color="auto" w:sz="4" w:space="0"/>
              <w:right w:val="single" w:color="auto" w:sz="4" w:space="0"/>
            </w:tcBorders>
            <w:shd w:val="clear" w:color="auto" w:fill="FFFFFF"/>
            <w:tcMar>
              <w:left w:w="10" w:type="dxa"/>
              <w:right w:w="10" w:type="dxa"/>
            </w:tcMar>
            <w:vAlign w:val="center"/>
          </w:tcPr>
          <w:p w14:paraId="06DE8B97">
            <w:pPr>
              <w:widowControl/>
              <w:jc w:val="center"/>
              <w:rPr>
                <w:rFonts w:ascii="宋体" w:hAnsi="Calibri" w:eastAsia="宋体" w:cs="宋体"/>
                <w:color w:val="auto"/>
                <w:kern w:val="0"/>
                <w:szCs w:val="21"/>
                <w:highlight w:val="none"/>
              </w:rPr>
            </w:pPr>
            <w:r>
              <w:rPr>
                <w:rFonts w:hint="eastAsia" w:ascii="宋体" w:hAnsi="宋体" w:eastAsia="宋体" w:cs="宋体"/>
                <w:b/>
                <w:color w:val="auto"/>
                <w:kern w:val="0"/>
                <w:szCs w:val="21"/>
                <w:highlight w:val="none"/>
                <w:lang w:bidi="ar"/>
              </w:rPr>
              <w:t>造价负责人</w:t>
            </w:r>
          </w:p>
        </w:tc>
        <w:tc>
          <w:tcPr>
            <w:tcW w:w="715" w:type="dxa"/>
            <w:tcBorders>
              <w:top w:val="nil"/>
              <w:left w:val="nil"/>
              <w:bottom w:val="single" w:color="auto" w:sz="4" w:space="0"/>
              <w:right w:val="single" w:color="auto" w:sz="4" w:space="0"/>
            </w:tcBorders>
            <w:shd w:val="clear" w:color="auto" w:fill="FFFFFF"/>
            <w:tcMar>
              <w:left w:w="10" w:type="dxa"/>
              <w:right w:w="10" w:type="dxa"/>
            </w:tcMar>
            <w:vAlign w:val="center"/>
          </w:tcPr>
          <w:p w14:paraId="4E7AC22F">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lang w:bidi="ar"/>
              </w:rPr>
              <w:t>20</w:t>
            </w:r>
          </w:p>
        </w:tc>
        <w:tc>
          <w:tcPr>
            <w:tcW w:w="11663"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66012061">
            <w:pPr>
              <w:rPr>
                <w:rFonts w:ascii="宋体" w:hAnsi="宋体" w:eastAsia="宋体" w:cs="宋体"/>
                <w:color w:val="auto"/>
                <w:kern w:val="0"/>
                <w:szCs w:val="21"/>
                <w:highlight w:val="none"/>
                <w:lang w:bidi="ar"/>
              </w:rPr>
            </w:pPr>
            <w:r>
              <w:rPr>
                <w:rFonts w:hint="eastAsia" w:ascii="宋体" w:hAnsi="宋体" w:cs="宋体"/>
                <w:color w:val="auto"/>
                <w:szCs w:val="21"/>
                <w:highlight w:val="none"/>
              </w:rPr>
              <w:t>具有有效的注册造价师（或一级注册造价师）证书，得</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r>
              <w:rPr>
                <w:rFonts w:hint="eastAsia" w:ascii="宋体" w:hAnsi="宋体" w:eastAsia="宋体" w:cs="宋体"/>
                <w:color w:val="auto"/>
                <w:kern w:val="0"/>
                <w:szCs w:val="21"/>
                <w:highlight w:val="none"/>
                <w:lang w:bidi="ar"/>
              </w:rPr>
              <w:t>不满足上述情况的</w:t>
            </w:r>
            <w:r>
              <w:rPr>
                <w:rFonts w:ascii="宋体" w:hAnsi="宋体" w:eastAsia="宋体" w:cs="宋体"/>
                <w:color w:val="auto"/>
                <w:kern w:val="0"/>
                <w:szCs w:val="21"/>
                <w:highlight w:val="none"/>
                <w:lang w:bidi="ar"/>
              </w:rPr>
              <w:t>,不得分。</w:t>
            </w:r>
          </w:p>
          <w:p w14:paraId="251DFC83">
            <w:pPr>
              <w:rPr>
                <w:rFonts w:ascii="Calibri" w:hAnsi="Calibri" w:eastAsia="宋体" w:cs="宋体"/>
                <w:color w:val="auto"/>
                <w:szCs w:val="21"/>
                <w:highlight w:val="none"/>
              </w:rPr>
            </w:pPr>
            <w:r>
              <w:rPr>
                <w:rFonts w:hint="eastAsia" w:ascii="宋体" w:hAnsi="宋体" w:eastAsia="宋体" w:cs="宋体"/>
                <w:color w:val="auto"/>
                <w:kern w:val="0"/>
                <w:szCs w:val="21"/>
                <w:highlight w:val="none"/>
                <w:lang w:bidi="ar"/>
              </w:rPr>
              <w:t>注：需提供</w:t>
            </w:r>
            <w:r>
              <w:rPr>
                <w:rFonts w:hint="eastAsia" w:ascii="宋体" w:hAnsi="宋体" w:eastAsia="宋体" w:cs="宋体"/>
                <w:color w:val="auto"/>
                <w:kern w:val="0"/>
                <w:szCs w:val="21"/>
                <w:highlight w:val="none"/>
                <w:lang w:val="en-US" w:eastAsia="zh-CN" w:bidi="ar"/>
              </w:rPr>
              <w:t>身份证、注册证或</w:t>
            </w:r>
            <w:r>
              <w:rPr>
                <w:rFonts w:hint="eastAsia" w:ascii="宋体" w:hAnsi="宋体" w:eastAsia="宋体" w:cs="宋体"/>
                <w:color w:val="auto"/>
                <w:kern w:val="0"/>
                <w:szCs w:val="21"/>
                <w:highlight w:val="none"/>
                <w:lang w:bidi="ar"/>
              </w:rPr>
              <w:t>职称证书、投标截止前一个月（</w:t>
            </w:r>
            <w:r>
              <w:rPr>
                <w:rFonts w:ascii="宋体" w:hAnsi="宋体" w:eastAsia="宋体" w:cs="宋体"/>
                <w:color w:val="auto"/>
                <w:kern w:val="0"/>
                <w:szCs w:val="21"/>
                <w:highlight w:val="none"/>
                <w:lang w:bidi="ar"/>
              </w:rPr>
              <w:t>202</w:t>
            </w:r>
            <w:r>
              <w:rPr>
                <w:rFonts w:hint="eastAsia" w:ascii="宋体" w:hAnsi="宋体" w:eastAsia="宋体" w:cs="宋体"/>
                <w:color w:val="auto"/>
                <w:kern w:val="0"/>
                <w:szCs w:val="21"/>
                <w:highlight w:val="none"/>
                <w:lang w:val="en-US" w:eastAsia="zh-CN" w:bidi="ar"/>
              </w:rPr>
              <w:t>4</w:t>
            </w:r>
            <w:r>
              <w:rPr>
                <w:rFonts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lang w:val="en-US" w:eastAsia="zh-CN" w:bidi="ar"/>
              </w:rPr>
              <w:t>12</w:t>
            </w:r>
            <w:r>
              <w:rPr>
                <w:rFonts w:ascii="宋体" w:hAnsi="宋体" w:eastAsia="宋体" w:cs="宋体"/>
                <w:color w:val="auto"/>
                <w:kern w:val="0"/>
                <w:szCs w:val="21"/>
                <w:highlight w:val="none"/>
                <w:lang w:bidi="ar"/>
              </w:rPr>
              <w:t>月）在投标单位缴纳社保的有效证明文件扫描件。</w:t>
            </w:r>
            <w:r>
              <w:rPr>
                <w:rFonts w:hint="eastAsia" w:ascii="Calibri" w:hAnsi="Calibri" w:eastAsia="宋体" w:cs="黑体"/>
                <w:b w:val="0"/>
                <w:bCs/>
                <w:color w:val="auto"/>
                <w:kern w:val="2"/>
                <w:sz w:val="21"/>
                <w:szCs w:val="24"/>
                <w:highlight w:val="none"/>
                <w:lang w:val="en-US" w:eastAsia="zh-CN" w:bidi="ar-SA"/>
              </w:rPr>
              <w:t>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tc>
      </w:tr>
      <w:tr w14:paraId="0910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2245" w:type="dxa"/>
            <w:gridSpan w:val="2"/>
            <w:tcBorders>
              <w:top w:val="single" w:color="auto" w:sz="4" w:space="0"/>
              <w:left w:val="single" w:color="auto" w:sz="4" w:space="0"/>
              <w:bottom w:val="single" w:color="auto" w:sz="4" w:space="0"/>
              <w:right w:val="single" w:color="auto" w:sz="4" w:space="0"/>
            </w:tcBorders>
            <w:shd w:val="clear" w:color="auto" w:fill="FFFFFF"/>
            <w:tcMar>
              <w:left w:w="10" w:type="dxa"/>
              <w:right w:w="10" w:type="dxa"/>
            </w:tcMar>
            <w:vAlign w:val="center"/>
          </w:tcPr>
          <w:p w14:paraId="6D5D942D">
            <w:pPr>
              <w:widowControl/>
              <w:jc w:val="center"/>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合计（一</w:t>
            </w:r>
            <w:r>
              <w:rPr>
                <w:rFonts w:ascii="宋体" w:hAnsi="宋体" w:eastAsia="宋体" w:cs="宋体"/>
                <w:color w:val="auto"/>
                <w:kern w:val="0"/>
                <w:szCs w:val="21"/>
                <w:highlight w:val="none"/>
                <w:lang w:bidi="ar"/>
              </w:rPr>
              <w:t xml:space="preserve"> + </w:t>
            </w:r>
            <w:r>
              <w:rPr>
                <w:rFonts w:hint="eastAsia" w:ascii="宋体" w:hAnsi="宋体" w:eastAsia="宋体" w:cs="宋体"/>
                <w:color w:val="auto"/>
                <w:kern w:val="0"/>
                <w:szCs w:val="21"/>
                <w:highlight w:val="none"/>
                <w:lang w:bidi="ar"/>
              </w:rPr>
              <w:t>二）</w:t>
            </w:r>
          </w:p>
        </w:tc>
        <w:tc>
          <w:tcPr>
            <w:tcW w:w="715"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192AC37F">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lang w:bidi="ar"/>
              </w:rPr>
              <w:t>100</w:t>
            </w:r>
          </w:p>
        </w:tc>
        <w:tc>
          <w:tcPr>
            <w:tcW w:w="11663" w:type="dxa"/>
            <w:tcBorders>
              <w:top w:val="single" w:color="auto" w:sz="4" w:space="0"/>
              <w:left w:val="nil"/>
              <w:bottom w:val="single" w:color="auto" w:sz="4" w:space="0"/>
              <w:right w:val="single" w:color="auto" w:sz="4" w:space="0"/>
            </w:tcBorders>
            <w:shd w:val="clear" w:color="auto" w:fill="FFFFFF"/>
            <w:tcMar>
              <w:left w:w="10" w:type="dxa"/>
              <w:right w:w="10" w:type="dxa"/>
            </w:tcMar>
            <w:vAlign w:val="center"/>
          </w:tcPr>
          <w:p w14:paraId="06C65CF2">
            <w:pPr>
              <w:widowControl/>
              <w:jc w:val="left"/>
              <w:rPr>
                <w:rFonts w:ascii="宋体" w:hAnsi="Calibri" w:eastAsia="宋体" w:cs="宋体"/>
                <w:color w:val="auto"/>
                <w:kern w:val="0"/>
                <w:szCs w:val="21"/>
                <w:highlight w:val="none"/>
              </w:rPr>
            </w:pPr>
            <w:r>
              <w:rPr>
                <w:rFonts w:ascii="Calibri" w:hAnsi="Calibri" w:eastAsia="宋体" w:cs="Calibri"/>
                <w:color w:val="auto"/>
                <w:kern w:val="0"/>
                <w:szCs w:val="21"/>
                <w:highlight w:val="none"/>
                <w:lang w:bidi="ar"/>
              </w:rPr>
              <w:t> </w:t>
            </w:r>
          </w:p>
        </w:tc>
      </w:tr>
    </w:tbl>
    <w:p w14:paraId="4D6BD65C">
      <w:pPr>
        <w:widowControl/>
        <w:shd w:val="clear" w:color="auto" w:fill="FFFFFF"/>
        <w:rPr>
          <w:rFonts w:ascii="宋体" w:hAnsi="宋体" w:eastAsia="宋体" w:cs="宋体"/>
          <w:color w:val="auto"/>
          <w:kern w:val="0"/>
          <w:szCs w:val="21"/>
          <w:highlight w:val="none"/>
          <w:shd w:val="clear" w:color="auto" w:fill="FFFFFF"/>
          <w:lang w:bidi="ar"/>
        </w:rPr>
      </w:pPr>
      <w:r>
        <w:rPr>
          <w:rFonts w:ascii="宋体" w:hAnsi="宋体" w:eastAsia="宋体" w:cs="宋体"/>
          <w:color w:val="auto"/>
          <w:kern w:val="0"/>
          <w:szCs w:val="21"/>
          <w:highlight w:val="none"/>
          <w:shd w:val="clear" w:color="auto" w:fill="FFFFFF"/>
          <w:lang w:bidi="ar"/>
        </w:rPr>
        <w:t>注：</w:t>
      </w:r>
    </w:p>
    <w:p w14:paraId="786968D7">
      <w:pPr>
        <w:widowControl/>
        <w:shd w:val="clear" w:color="auto" w:fill="FFFFFF"/>
        <w:rPr>
          <w:rFonts w:ascii="宋体" w:hAnsi="宋体" w:eastAsia="宋体" w:cs="宋体"/>
          <w:bCs/>
          <w:color w:val="auto"/>
          <w:kern w:val="0"/>
          <w:szCs w:val="21"/>
          <w:highlight w:val="none"/>
          <w:shd w:val="clear" w:color="auto" w:fill="FFFFFF"/>
          <w:lang w:bidi="ar"/>
        </w:rPr>
      </w:pPr>
      <w:r>
        <w:rPr>
          <w:rFonts w:ascii="宋体" w:hAnsi="宋体" w:eastAsia="宋体" w:cs="宋体"/>
          <w:bCs/>
          <w:color w:val="auto"/>
          <w:kern w:val="0"/>
          <w:szCs w:val="21"/>
          <w:highlight w:val="none"/>
          <w:shd w:val="clear" w:color="auto" w:fill="FFFFFF"/>
          <w:lang w:bidi="ar"/>
        </w:rPr>
        <w:t>1、</w:t>
      </w:r>
      <w:r>
        <w:rPr>
          <w:rFonts w:hint="eastAsia" w:ascii="宋体" w:hAnsi="宋体" w:eastAsia="宋体" w:cs="宋体"/>
          <w:b/>
          <w:bCs/>
          <w:color w:val="auto"/>
          <w:kern w:val="0"/>
          <w:szCs w:val="21"/>
          <w:highlight w:val="none"/>
          <w:shd w:val="clear" w:color="auto" w:fill="FFFFFF"/>
          <w:lang w:bidi="ar"/>
        </w:rPr>
        <w:t>答辩</w:t>
      </w:r>
      <w:r>
        <w:rPr>
          <w:rFonts w:hint="eastAsia" w:ascii="宋体" w:hAnsi="宋体" w:eastAsia="宋体" w:cs="宋体"/>
          <w:bCs/>
          <w:color w:val="auto"/>
          <w:kern w:val="0"/>
          <w:szCs w:val="21"/>
          <w:highlight w:val="none"/>
          <w:shd w:val="clear" w:color="auto" w:fill="FFFFFF"/>
          <w:lang w:bidi="ar"/>
        </w:rPr>
        <w:t>：由通过技术标有效性审查的投标人拟投入项目指挥长</w:t>
      </w:r>
      <w:r>
        <w:rPr>
          <w:rFonts w:hint="eastAsia" w:ascii="宋体" w:hAnsi="宋体" w:cs="宋体"/>
          <w:bCs/>
          <w:color w:val="auto"/>
          <w:kern w:val="0"/>
          <w:szCs w:val="21"/>
          <w:highlight w:val="none"/>
          <w:shd w:val="clear" w:color="auto" w:fill="FFFFFF"/>
          <w:lang w:val="en-US" w:eastAsia="zh-CN" w:bidi="ar"/>
        </w:rPr>
        <w:t>（由投标人现任本公司副总经理或以上行政职务，并已在本公司任该职满半年或以上的领导担任，并提供任职证明）、</w:t>
      </w:r>
      <w:r>
        <w:rPr>
          <w:rFonts w:hint="eastAsia" w:ascii="宋体" w:hAnsi="宋体" w:eastAsia="宋体" w:cs="宋体"/>
          <w:bCs/>
          <w:color w:val="auto"/>
          <w:kern w:val="0"/>
          <w:szCs w:val="21"/>
          <w:highlight w:val="none"/>
          <w:shd w:val="clear" w:color="auto" w:fill="FFFFFF"/>
          <w:lang w:bidi="ar"/>
        </w:rPr>
        <w:t>项目负责人、技术负责人等项目管理班子讲解投标方案、解答疑问，评标委员会专家根据答辩情况进行评审。讲解投标方案注意事项如下：</w:t>
      </w:r>
    </w:p>
    <w:p w14:paraId="02D7DFBF">
      <w:pPr>
        <w:widowControl/>
        <w:shd w:val="clear" w:color="auto" w:fill="FFFFFF"/>
        <w:rPr>
          <w:rFonts w:ascii="宋体" w:hAnsi="宋体" w:eastAsia="宋体" w:cs="宋体"/>
          <w:bCs/>
          <w:color w:val="auto"/>
          <w:kern w:val="0"/>
          <w:szCs w:val="21"/>
          <w:highlight w:val="none"/>
          <w:shd w:val="clear" w:color="auto" w:fill="FFFFFF"/>
          <w:lang w:bidi="ar"/>
        </w:rPr>
      </w:pPr>
      <w:r>
        <w:rPr>
          <w:rFonts w:hint="eastAsia" w:ascii="宋体" w:hAnsi="宋体" w:eastAsia="宋体" w:cs="宋体"/>
          <w:bCs/>
          <w:color w:val="auto"/>
          <w:kern w:val="0"/>
          <w:szCs w:val="21"/>
          <w:highlight w:val="none"/>
          <w:shd w:val="clear" w:color="auto" w:fill="FFFFFF"/>
          <w:lang w:bidi="ar"/>
        </w:rPr>
        <w:t>①讲解投标方案的人员组成：由项目指挥长</w:t>
      </w:r>
      <w:r>
        <w:rPr>
          <w:rFonts w:hint="eastAsia" w:ascii="宋体" w:hAnsi="宋体" w:cs="宋体"/>
          <w:bCs/>
          <w:color w:val="auto"/>
          <w:kern w:val="0"/>
          <w:szCs w:val="21"/>
          <w:highlight w:val="none"/>
          <w:shd w:val="clear" w:color="auto" w:fill="FFFFFF"/>
          <w:lang w:val="en-US" w:eastAsia="zh-CN" w:bidi="ar"/>
        </w:rPr>
        <w:t>、</w:t>
      </w:r>
      <w:r>
        <w:rPr>
          <w:rFonts w:hint="eastAsia" w:ascii="宋体" w:hAnsi="宋体" w:eastAsia="宋体" w:cs="宋体"/>
          <w:bCs/>
          <w:color w:val="auto"/>
          <w:kern w:val="0"/>
          <w:szCs w:val="21"/>
          <w:highlight w:val="none"/>
          <w:shd w:val="clear" w:color="auto" w:fill="FFFFFF"/>
          <w:lang w:bidi="ar"/>
        </w:rPr>
        <w:t>项目负责人、技术负责人中的</w:t>
      </w:r>
      <w:r>
        <w:rPr>
          <w:rFonts w:ascii="宋体" w:hAnsi="宋体" w:eastAsia="宋体" w:cs="宋体"/>
          <w:bCs/>
          <w:color w:val="auto"/>
          <w:kern w:val="0"/>
          <w:szCs w:val="21"/>
          <w:highlight w:val="none"/>
          <w:shd w:val="clear" w:color="auto" w:fill="FFFFFF"/>
          <w:lang w:bidi="ar"/>
        </w:rPr>
        <w:t>1人或2人组成(参与人员须是本单位的在职人员）。</w:t>
      </w:r>
    </w:p>
    <w:p w14:paraId="4200AD85">
      <w:pPr>
        <w:widowControl/>
        <w:shd w:val="clear" w:color="auto" w:fill="FFFFFF"/>
        <w:rPr>
          <w:rFonts w:ascii="宋体" w:hAnsi="宋体" w:eastAsia="宋体" w:cs="宋体"/>
          <w:bCs/>
          <w:color w:val="auto"/>
          <w:kern w:val="0"/>
          <w:szCs w:val="21"/>
          <w:highlight w:val="none"/>
          <w:shd w:val="clear" w:color="auto" w:fill="FFFFFF"/>
          <w:lang w:bidi="ar"/>
        </w:rPr>
      </w:pPr>
      <w:r>
        <w:rPr>
          <w:rFonts w:hint="eastAsia" w:ascii="宋体" w:hAnsi="宋体" w:eastAsia="宋体" w:cs="宋体"/>
          <w:bCs/>
          <w:color w:val="auto"/>
          <w:kern w:val="0"/>
          <w:szCs w:val="21"/>
          <w:highlight w:val="none"/>
          <w:shd w:val="clear" w:color="auto" w:fill="FFFFFF"/>
          <w:lang w:bidi="ar"/>
        </w:rPr>
        <w:t>②讲解投标方案的顺序：通过随机抽取方式确定讲解顺序。</w:t>
      </w:r>
    </w:p>
    <w:p w14:paraId="41E38D5A">
      <w:pPr>
        <w:widowControl/>
        <w:shd w:val="clear" w:color="auto" w:fill="FFFFFF"/>
        <w:rPr>
          <w:rFonts w:ascii="宋体" w:hAnsi="宋体" w:eastAsia="宋体" w:cs="宋体"/>
          <w:bCs/>
          <w:color w:val="auto"/>
          <w:kern w:val="0"/>
          <w:szCs w:val="21"/>
          <w:highlight w:val="none"/>
          <w:shd w:val="clear" w:color="auto" w:fill="FFFFFF"/>
          <w:lang w:bidi="ar"/>
        </w:rPr>
      </w:pPr>
      <w:r>
        <w:rPr>
          <w:rFonts w:hint="eastAsia" w:ascii="宋体" w:hAnsi="宋体" w:eastAsia="宋体" w:cs="宋体"/>
          <w:bCs/>
          <w:color w:val="auto"/>
          <w:kern w:val="0"/>
          <w:szCs w:val="21"/>
          <w:highlight w:val="none"/>
          <w:shd w:val="clear" w:color="auto" w:fill="FFFFFF"/>
          <w:lang w:bidi="ar"/>
        </w:rPr>
        <w:t>③讲解方案人员的要求：投标人在参加讲解时，</w:t>
      </w:r>
      <w:r>
        <w:rPr>
          <w:rFonts w:hint="eastAsia" w:ascii="宋体" w:hAnsi="宋体" w:eastAsia="宋体" w:cs="宋体"/>
          <w:b/>
          <w:color w:val="auto"/>
          <w:kern w:val="0"/>
          <w:szCs w:val="21"/>
          <w:highlight w:val="none"/>
          <w:shd w:val="clear" w:color="auto" w:fill="FFFFFF"/>
          <w:lang w:bidi="ar"/>
        </w:rPr>
        <w:t>应向招标人（招标代理）提供一份加盖公章的法定代表人证明书及授权委托书，并</w:t>
      </w:r>
      <w:bookmarkStart w:id="51" w:name="_GoBack"/>
      <w:bookmarkEnd w:id="51"/>
      <w:r>
        <w:rPr>
          <w:rFonts w:hint="eastAsia" w:ascii="宋体" w:hAnsi="宋体" w:eastAsia="宋体" w:cs="宋体"/>
          <w:b/>
          <w:color w:val="auto"/>
          <w:kern w:val="0"/>
          <w:szCs w:val="21"/>
          <w:highlight w:val="none"/>
          <w:shd w:val="clear" w:color="auto" w:fill="FFFFFF"/>
          <w:lang w:bidi="ar"/>
        </w:rPr>
        <w:t>展示讲解人员在本单位</w:t>
      </w:r>
      <w:r>
        <w:rPr>
          <w:rFonts w:ascii="宋体" w:hAnsi="宋体" w:eastAsia="宋体" w:cs="宋体"/>
          <w:b/>
          <w:color w:val="auto"/>
          <w:kern w:val="0"/>
          <w:szCs w:val="21"/>
          <w:highlight w:val="none"/>
          <w:shd w:val="clear" w:color="auto" w:fill="FFFFFF"/>
          <w:lang w:bidi="ar"/>
        </w:rPr>
        <w:t>2024年1</w:t>
      </w:r>
      <w:r>
        <w:rPr>
          <w:rFonts w:hint="eastAsia" w:ascii="宋体" w:hAnsi="宋体" w:eastAsia="宋体" w:cs="宋体"/>
          <w:b/>
          <w:color w:val="auto"/>
          <w:kern w:val="0"/>
          <w:szCs w:val="21"/>
          <w:highlight w:val="none"/>
          <w:shd w:val="clear" w:color="auto" w:fill="FFFFFF"/>
          <w:lang w:val="en-US" w:eastAsia="zh-CN" w:bidi="ar"/>
        </w:rPr>
        <w:t>2</w:t>
      </w:r>
      <w:r>
        <w:rPr>
          <w:rFonts w:ascii="宋体" w:hAnsi="宋体" w:eastAsia="宋体" w:cs="宋体"/>
          <w:b/>
          <w:color w:val="auto"/>
          <w:kern w:val="0"/>
          <w:szCs w:val="21"/>
          <w:highlight w:val="none"/>
          <w:shd w:val="clear" w:color="auto" w:fill="FFFFFF"/>
          <w:lang w:bidi="ar"/>
        </w:rPr>
        <w:t>月</w:t>
      </w:r>
      <w:r>
        <w:rPr>
          <w:rFonts w:hint="eastAsia" w:ascii="宋体" w:hAnsi="宋体" w:eastAsia="宋体" w:cs="宋体"/>
          <w:b/>
          <w:color w:val="auto"/>
          <w:kern w:val="0"/>
          <w:szCs w:val="21"/>
          <w:highlight w:val="none"/>
          <w:shd w:val="clear" w:color="auto" w:fill="FFFFFF"/>
          <w:lang w:bidi="ar"/>
        </w:rPr>
        <w:t>的有效社保证明复印件并加盖单位公章</w:t>
      </w:r>
      <w:r>
        <w:rPr>
          <w:rFonts w:ascii="宋体" w:hAnsi="宋体" w:eastAsia="宋体" w:cs="宋体"/>
          <w:b/>
          <w:color w:val="auto"/>
          <w:kern w:val="0"/>
          <w:szCs w:val="21"/>
          <w:highlight w:val="none"/>
          <w:shd w:val="clear" w:color="auto" w:fill="FFFFFF"/>
          <w:lang w:bidi="ar"/>
        </w:rPr>
        <w:t>)、身份证原件</w:t>
      </w:r>
      <w:r>
        <w:rPr>
          <w:rFonts w:hint="eastAsia" w:ascii="宋体" w:hAnsi="宋体" w:eastAsia="宋体" w:cs="宋体"/>
          <w:bCs/>
          <w:color w:val="auto"/>
          <w:kern w:val="0"/>
          <w:szCs w:val="21"/>
          <w:highlight w:val="none"/>
          <w:shd w:val="clear" w:color="auto" w:fill="FFFFFF"/>
          <w:lang w:bidi="ar"/>
        </w:rPr>
        <w:t>，招标人（招标代理）核对确认身份后再进行讲解。未能出示前述证明文件的单位不予参加讲解环节。</w:t>
      </w:r>
    </w:p>
    <w:p w14:paraId="3947B25D">
      <w:pPr>
        <w:widowControl/>
        <w:shd w:val="clear" w:color="auto" w:fill="FFFFFF"/>
        <w:rPr>
          <w:rFonts w:ascii="宋体" w:hAnsi="宋体" w:eastAsia="宋体" w:cs="宋体"/>
          <w:bCs/>
          <w:color w:val="auto"/>
          <w:kern w:val="0"/>
          <w:szCs w:val="21"/>
          <w:highlight w:val="none"/>
          <w:shd w:val="clear" w:color="auto" w:fill="FFFFFF"/>
          <w:lang w:bidi="ar"/>
        </w:rPr>
      </w:pPr>
      <w:r>
        <w:rPr>
          <w:rFonts w:hint="eastAsia" w:ascii="宋体" w:hAnsi="宋体" w:eastAsia="宋体" w:cs="宋体"/>
          <w:bCs/>
          <w:color w:val="auto"/>
          <w:kern w:val="0"/>
          <w:szCs w:val="21"/>
          <w:highlight w:val="none"/>
          <w:shd w:val="clear" w:color="auto" w:fill="FFFFFF"/>
          <w:lang w:bidi="ar"/>
        </w:rPr>
        <w:t>④讲解形式与要求：讲解环节在评标时进行，具体时间根据评标委员会评审进度而定；招标人（招标代理）在投标方案讲解开始前通知通过技术标有效性审查的投标人到达讲解地点（讲解人员应预留出足够的时间，并保持通讯畅通），讲解人员先陈述，评委针对陈述内容及施工方案提问，由讲解人员进行解答。项目指挥长</w:t>
      </w:r>
      <w:r>
        <w:rPr>
          <w:rFonts w:hint="eastAsia" w:ascii="宋体" w:hAnsi="宋体" w:eastAsia="宋体" w:cs="宋体"/>
          <w:bCs/>
          <w:color w:val="auto"/>
          <w:kern w:val="0"/>
          <w:szCs w:val="21"/>
          <w:highlight w:val="none"/>
          <w:shd w:val="clear" w:color="auto" w:fill="FFFFFF"/>
          <w:lang w:val="en-US" w:eastAsia="zh-CN" w:bidi="ar"/>
        </w:rPr>
        <w:t>或</w:t>
      </w:r>
      <w:r>
        <w:rPr>
          <w:rFonts w:hint="eastAsia" w:ascii="宋体" w:hAnsi="宋体" w:eastAsia="宋体" w:cs="宋体"/>
          <w:bCs/>
          <w:color w:val="auto"/>
          <w:kern w:val="0"/>
          <w:szCs w:val="21"/>
          <w:highlight w:val="none"/>
          <w:shd w:val="clear" w:color="auto" w:fill="FFFFFF"/>
          <w:lang w:bidi="ar"/>
        </w:rPr>
        <w:t>项目负责人为主辩人，负责陈述及解答问题，项目负责人</w:t>
      </w:r>
      <w:r>
        <w:rPr>
          <w:rFonts w:hint="eastAsia" w:ascii="宋体" w:hAnsi="宋体" w:eastAsia="宋体" w:cs="宋体"/>
          <w:bCs/>
          <w:color w:val="auto"/>
          <w:kern w:val="0"/>
          <w:szCs w:val="21"/>
          <w:highlight w:val="none"/>
          <w:shd w:val="clear" w:color="auto" w:fill="FFFFFF"/>
          <w:lang w:val="en-US" w:eastAsia="zh-CN" w:bidi="ar"/>
        </w:rPr>
        <w:t>或</w:t>
      </w:r>
      <w:r>
        <w:rPr>
          <w:rFonts w:hint="eastAsia" w:ascii="宋体" w:hAnsi="宋体" w:eastAsia="宋体" w:cs="宋体"/>
          <w:bCs/>
          <w:color w:val="auto"/>
          <w:kern w:val="0"/>
          <w:szCs w:val="21"/>
          <w:highlight w:val="none"/>
          <w:shd w:val="clear" w:color="auto" w:fill="FFFFFF"/>
          <w:lang w:bidi="ar"/>
        </w:rPr>
        <w:t>技术负责人为辅助补充解释。未通过技术标有效性审查的投标单位无需再参与方案讲解。</w:t>
      </w:r>
    </w:p>
    <w:p w14:paraId="1023D5A8">
      <w:pPr>
        <w:widowControl/>
        <w:shd w:val="clear" w:color="auto" w:fill="FFFFFF"/>
        <w:rPr>
          <w:rFonts w:ascii="宋体" w:hAnsi="宋体" w:eastAsia="宋体" w:cs="宋体"/>
          <w:color w:val="auto"/>
          <w:kern w:val="0"/>
          <w:szCs w:val="21"/>
          <w:highlight w:val="none"/>
          <w:shd w:val="clear" w:color="auto" w:fill="FFFFFF"/>
          <w:lang w:bidi="ar"/>
        </w:rPr>
      </w:pPr>
      <w:r>
        <w:rPr>
          <w:rFonts w:hint="eastAsia" w:ascii="宋体" w:hAnsi="宋体" w:eastAsia="宋体" w:cs="宋体"/>
          <w:bCs/>
          <w:color w:val="auto"/>
          <w:kern w:val="0"/>
          <w:szCs w:val="21"/>
          <w:highlight w:val="none"/>
          <w:shd w:val="clear" w:color="auto" w:fill="FFFFFF"/>
          <w:lang w:bidi="ar"/>
        </w:rPr>
        <w:t>⑤讲解时长控制：每家投标人总时长控制在</w:t>
      </w:r>
      <w:r>
        <w:rPr>
          <w:rFonts w:ascii="宋体" w:hAnsi="宋体" w:eastAsia="宋体" w:cs="宋体"/>
          <w:bCs/>
          <w:color w:val="auto"/>
          <w:kern w:val="0"/>
          <w:szCs w:val="21"/>
          <w:highlight w:val="none"/>
          <w:shd w:val="clear" w:color="auto" w:fill="FFFFFF"/>
          <w:lang w:bidi="ar"/>
        </w:rPr>
        <w:t>10分钟内。</w:t>
      </w:r>
    </w:p>
    <w:p w14:paraId="2286970E">
      <w:pPr>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shd w:val="clear" w:color="auto" w:fill="FFFFFF"/>
          <w:lang w:val="en-US" w:eastAsia="zh-CN" w:bidi="ar"/>
        </w:rPr>
        <w:t>2</w:t>
      </w:r>
      <w:r>
        <w:rPr>
          <w:rFonts w:hint="eastAsia" w:ascii="宋体" w:hAnsi="宋体" w:eastAsia="宋体" w:cs="宋体"/>
          <w:color w:val="auto"/>
          <w:kern w:val="0"/>
          <w:szCs w:val="21"/>
          <w:highlight w:val="none"/>
          <w:shd w:val="clear" w:color="auto" w:fill="FFFFFF"/>
          <w:lang w:bidi="ar"/>
        </w:rPr>
        <w:t>、所有评委的评分分数的算术平均值为投标人的最终得分，分数出现小数点，保留小数点后二位小数，第三位小数四舍五入。</w:t>
      </w:r>
    </w:p>
    <w:p w14:paraId="59CBE29C">
      <w:pPr>
        <w:widowControl/>
        <w:jc w:val="center"/>
        <w:rPr>
          <w:rFonts w:hint="eastAsia" w:ascii="宋体" w:hAnsi="宋体" w:eastAsia="宋体" w:cs="宋体"/>
          <w:b/>
          <w:bCs/>
          <w:color w:val="auto"/>
          <w:sz w:val="24"/>
          <w:szCs w:val="24"/>
          <w:highlight w:val="none"/>
        </w:rPr>
      </w:pPr>
      <w:r>
        <w:rPr>
          <w:rFonts w:ascii="微软雅黑" w:hAnsi="微软雅黑" w:eastAsia="微软雅黑" w:cs="宋体"/>
          <w:color w:val="auto"/>
          <w:kern w:val="0"/>
          <w:szCs w:val="21"/>
          <w:highlight w:val="non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评委签名：</w:t>
      </w:r>
      <w:r>
        <w:rPr>
          <w:rFonts w:ascii="宋体" w:hAnsi="Calibri" w:eastAsia="宋体" w:cs="宋体"/>
          <w:color w:val="auto"/>
          <w:kern w:val="0"/>
          <w:szCs w:val="21"/>
          <w:highlight w:val="non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日期：</w:t>
      </w:r>
      <w:r>
        <w:rPr>
          <w:rFonts w:ascii="宋体" w:hAnsi="宋体" w:eastAsia="宋体" w:cs="Times New Roman"/>
          <w:b/>
          <w:color w:val="auto"/>
          <w:sz w:val="28"/>
          <w:szCs w:val="28"/>
          <w:highlight w:val="none"/>
          <w:lang w:bidi="ar"/>
        </w:rPr>
        <w:t xml:space="preserve"> </w:t>
      </w:r>
      <w:r>
        <w:rPr>
          <w:rFonts w:hint="eastAsia" w:ascii="宋体" w:hAnsi="宋体" w:eastAsia="宋体" w:cs="宋体"/>
          <w:b/>
          <w:bCs/>
          <w:color w:val="auto"/>
          <w:sz w:val="24"/>
          <w:szCs w:val="24"/>
          <w:highlight w:val="none"/>
        </w:rPr>
        <w:br w:type="page"/>
      </w:r>
    </w:p>
    <w:p w14:paraId="4BA0C9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附表五</w:t>
      </w:r>
    </w:p>
    <w:p w14:paraId="64A4ACA3">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经济标评分表</w:t>
      </w:r>
    </w:p>
    <w:p w14:paraId="643774D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1052"/>
        <w:gridCol w:w="1052"/>
        <w:gridCol w:w="1052"/>
        <w:gridCol w:w="1052"/>
        <w:gridCol w:w="1052"/>
        <w:gridCol w:w="1052"/>
        <w:gridCol w:w="1052"/>
        <w:gridCol w:w="1053"/>
        <w:gridCol w:w="1053"/>
        <w:gridCol w:w="1053"/>
        <w:gridCol w:w="1053"/>
        <w:gridCol w:w="1083"/>
      </w:tblGrid>
      <w:tr w14:paraId="371C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14:paraId="2CF2ED2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336185B4">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21FDD4EC">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5F952D75">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7EB43B24">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6DD36A76">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36C91648">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5ECD983C">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08F0B544">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0E1CE207">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2826199C">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3C3001C6">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14:paraId="6163C71A">
            <w:pPr>
              <w:rPr>
                <w:rFonts w:hint="eastAsia" w:ascii="宋体" w:hAnsi="宋体" w:eastAsia="宋体" w:cs="宋体"/>
                <w:color w:val="auto"/>
                <w:sz w:val="24"/>
                <w:szCs w:val="24"/>
                <w:highlight w:val="none"/>
              </w:rPr>
            </w:pPr>
          </w:p>
        </w:tc>
      </w:tr>
      <w:tr w14:paraId="62FA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14:paraId="57833D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投标报价PT（元）</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23924927">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0C4F5F5B">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4C6A503E">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14007D91">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364B106F">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081C87B9">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73B92625">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7F30C431">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5C436CD4">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7DE665C0">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2CB4FE2E">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14:paraId="7E2559D4">
            <w:pPr>
              <w:rPr>
                <w:rFonts w:hint="eastAsia" w:ascii="宋体" w:hAnsi="宋体" w:eastAsia="宋体" w:cs="宋体"/>
                <w:color w:val="auto"/>
                <w:sz w:val="24"/>
                <w:szCs w:val="24"/>
                <w:highlight w:val="none"/>
              </w:rPr>
            </w:pPr>
          </w:p>
        </w:tc>
      </w:tr>
      <w:tr w14:paraId="0D29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14:paraId="6103E61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计算评标的下浮率X</w:t>
            </w:r>
          </w:p>
        </w:tc>
        <w:tc>
          <w:tcPr>
            <w:tcW w:w="4282" w:type="pct"/>
            <w:gridSpan w:val="12"/>
            <w:tcBorders>
              <w:top w:val="single" w:color="auto" w:sz="4" w:space="0"/>
              <w:left w:val="single" w:color="auto" w:sz="4" w:space="0"/>
              <w:bottom w:val="single" w:color="auto" w:sz="4" w:space="0"/>
              <w:right w:val="single" w:color="auto" w:sz="4" w:space="0"/>
            </w:tcBorders>
            <w:noWrap w:val="0"/>
            <w:vAlign w:val="center"/>
          </w:tcPr>
          <w:p w14:paraId="0BEF6738">
            <w:pPr>
              <w:rPr>
                <w:rFonts w:hint="eastAsia" w:ascii="宋体" w:hAnsi="宋体" w:eastAsia="宋体" w:cs="宋体"/>
                <w:color w:val="auto"/>
                <w:sz w:val="24"/>
                <w:szCs w:val="24"/>
                <w:highlight w:val="none"/>
              </w:rPr>
            </w:pPr>
          </w:p>
        </w:tc>
      </w:tr>
      <w:tr w14:paraId="00F7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14:paraId="7FC0057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评标参考价PC（元）</w:t>
            </w:r>
          </w:p>
        </w:tc>
        <w:tc>
          <w:tcPr>
            <w:tcW w:w="4282" w:type="pct"/>
            <w:gridSpan w:val="12"/>
            <w:tcBorders>
              <w:top w:val="single" w:color="auto" w:sz="4" w:space="0"/>
              <w:left w:val="single" w:color="auto" w:sz="4" w:space="0"/>
              <w:bottom w:val="single" w:color="auto" w:sz="4" w:space="0"/>
              <w:right w:val="single" w:color="auto" w:sz="4" w:space="0"/>
            </w:tcBorders>
            <w:noWrap w:val="0"/>
            <w:vAlign w:val="center"/>
          </w:tcPr>
          <w:p w14:paraId="21C9AD2C">
            <w:pPr>
              <w:rPr>
                <w:rFonts w:hint="eastAsia" w:ascii="宋体" w:hAnsi="宋体" w:eastAsia="宋体" w:cs="宋体"/>
                <w:color w:val="auto"/>
                <w:sz w:val="24"/>
                <w:szCs w:val="24"/>
                <w:highlight w:val="none"/>
              </w:rPr>
            </w:pPr>
          </w:p>
        </w:tc>
      </w:tr>
      <w:tr w14:paraId="0EA4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14:paraId="56085C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偏差（（PT-PC）/PC）（%）</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35EA7DC2">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5D130A37">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7ECAF9BA">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655C6AF5">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4E5D233B">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6B79EC6B">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1DB585A7">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6806DF41">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56DDF48E">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1D6FECE4">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78675AD3">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14:paraId="659AF5EF">
            <w:pPr>
              <w:rPr>
                <w:rFonts w:hint="eastAsia" w:ascii="宋体" w:hAnsi="宋体" w:eastAsia="宋体" w:cs="宋体"/>
                <w:color w:val="auto"/>
                <w:sz w:val="24"/>
                <w:szCs w:val="24"/>
                <w:highlight w:val="none"/>
              </w:rPr>
            </w:pPr>
          </w:p>
        </w:tc>
      </w:tr>
      <w:tr w14:paraId="598A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14:paraId="77DADF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减分（A）</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18CBC844">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047AD81E">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5E686945">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07557F1D">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437BECFE">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3EB17BEE">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34074E53">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6964B2BE">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75CCEAE9">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64479BA0">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1322C8FD">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14:paraId="7444006C">
            <w:pPr>
              <w:rPr>
                <w:rFonts w:hint="eastAsia" w:ascii="宋体" w:hAnsi="宋体" w:eastAsia="宋体" w:cs="宋体"/>
                <w:color w:val="auto"/>
                <w:sz w:val="24"/>
                <w:szCs w:val="24"/>
                <w:highlight w:val="none"/>
              </w:rPr>
            </w:pPr>
          </w:p>
        </w:tc>
      </w:tr>
      <w:tr w14:paraId="52E4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14:paraId="1B161C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得分(I=100-A)</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3F0DC473">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56C29AC7">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5A2F6280">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4B2084F2">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7BC0DC72">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192A1791">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297304D7">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344F3B8E">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37132D29">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3AC99C6A">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1699B11D">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14:paraId="2DD393BB">
            <w:pPr>
              <w:rPr>
                <w:rFonts w:hint="eastAsia" w:ascii="宋体" w:hAnsi="宋体" w:eastAsia="宋体" w:cs="宋体"/>
                <w:color w:val="auto"/>
                <w:sz w:val="24"/>
                <w:szCs w:val="24"/>
                <w:highlight w:val="none"/>
              </w:rPr>
            </w:pPr>
          </w:p>
        </w:tc>
      </w:tr>
      <w:tr w14:paraId="186C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14:paraId="0233391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得分排名次序</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6B1504AE">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23A564CA">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7C5C662E">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3AE3A981">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2E4CE4DF">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2581988A">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461BB807">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297F6BF3">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08C78D7B">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5CFFCE92">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14:paraId="495F35AF">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14:paraId="6B7657E5">
            <w:pPr>
              <w:rPr>
                <w:rFonts w:hint="eastAsia" w:ascii="宋体" w:hAnsi="宋体" w:eastAsia="宋体" w:cs="宋体"/>
                <w:color w:val="auto"/>
                <w:sz w:val="24"/>
                <w:szCs w:val="24"/>
                <w:highlight w:val="none"/>
              </w:rPr>
            </w:pPr>
          </w:p>
        </w:tc>
      </w:tr>
    </w:tbl>
    <w:p w14:paraId="4F29B7B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14:paraId="64CA2F37">
      <w:pPr>
        <w:spacing w:line="24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14:paraId="4AF8834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附表六</w:t>
      </w:r>
    </w:p>
    <w:p w14:paraId="2D5BE8FC">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算术复核表</w:t>
      </w:r>
    </w:p>
    <w:p w14:paraId="4EA9E2D8">
      <w:pPr>
        <w:jc w:val="center"/>
        <w:rPr>
          <w:rFonts w:hint="eastAsia" w:ascii="宋体" w:hAnsi="宋体" w:eastAsia="宋体" w:cs="宋体"/>
          <w:b/>
          <w:color w:val="auto"/>
          <w:sz w:val="24"/>
          <w:szCs w:val="24"/>
          <w:highlight w:val="none"/>
        </w:rPr>
      </w:pPr>
    </w:p>
    <w:p w14:paraId="69A72D4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工程名称：                                           投标人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单位：元</w:t>
      </w:r>
    </w:p>
    <w:tbl>
      <w:tblPr>
        <w:tblStyle w:val="20"/>
        <w:tblW w:w="4998" w:type="pct"/>
        <w:tblInd w:w="0" w:type="dxa"/>
        <w:tblLayout w:type="autofit"/>
        <w:tblCellMar>
          <w:top w:w="0" w:type="dxa"/>
          <w:left w:w="108" w:type="dxa"/>
          <w:bottom w:w="0" w:type="dxa"/>
          <w:right w:w="108" w:type="dxa"/>
        </w:tblCellMar>
      </w:tblPr>
      <w:tblGrid>
        <w:gridCol w:w="585"/>
        <w:gridCol w:w="4422"/>
        <w:gridCol w:w="1540"/>
        <w:gridCol w:w="1514"/>
        <w:gridCol w:w="1911"/>
        <w:gridCol w:w="1408"/>
        <w:gridCol w:w="3402"/>
      </w:tblGrid>
      <w:tr w14:paraId="57C23C93">
        <w:tblPrEx>
          <w:tblCellMar>
            <w:top w:w="0" w:type="dxa"/>
            <w:left w:w="108" w:type="dxa"/>
            <w:bottom w:w="0" w:type="dxa"/>
            <w:right w:w="108" w:type="dxa"/>
          </w:tblCellMar>
        </w:tblPrEx>
        <w:trPr>
          <w:trHeight w:val="705" w:hRule="atLeast"/>
        </w:trPr>
        <w:tc>
          <w:tcPr>
            <w:tcW w:w="217" w:type="pct"/>
            <w:tcBorders>
              <w:top w:val="single" w:color="auto" w:sz="4" w:space="0"/>
              <w:left w:val="single" w:color="auto" w:sz="4" w:space="0"/>
              <w:bottom w:val="single" w:color="auto" w:sz="4" w:space="0"/>
              <w:right w:val="single" w:color="auto" w:sz="4" w:space="0"/>
            </w:tcBorders>
            <w:noWrap w:val="0"/>
            <w:vAlign w:val="center"/>
          </w:tcPr>
          <w:p w14:paraId="27F9A558">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编号</w:t>
            </w:r>
          </w:p>
        </w:tc>
        <w:tc>
          <w:tcPr>
            <w:tcW w:w="1514" w:type="pct"/>
            <w:tcBorders>
              <w:top w:val="single" w:color="auto" w:sz="4" w:space="0"/>
              <w:left w:val="nil"/>
              <w:bottom w:val="single" w:color="auto" w:sz="4" w:space="0"/>
              <w:right w:val="single" w:color="auto" w:sz="4" w:space="0"/>
            </w:tcBorders>
            <w:noWrap w:val="0"/>
            <w:vAlign w:val="center"/>
          </w:tcPr>
          <w:p w14:paraId="40DB0318">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算术校核项目</w:t>
            </w:r>
          </w:p>
        </w:tc>
        <w:tc>
          <w:tcPr>
            <w:tcW w:w="540" w:type="pct"/>
            <w:tcBorders>
              <w:top w:val="single" w:color="auto" w:sz="4" w:space="0"/>
              <w:left w:val="nil"/>
              <w:bottom w:val="single" w:color="auto" w:sz="4" w:space="0"/>
              <w:right w:val="single" w:color="auto" w:sz="4" w:space="0"/>
            </w:tcBorders>
            <w:noWrap w:val="0"/>
            <w:vAlign w:val="center"/>
          </w:tcPr>
          <w:p w14:paraId="0607CE2B">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修正前投标</w:t>
            </w:r>
          </w:p>
          <w:p w14:paraId="06604FAF">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报价A</w:t>
            </w:r>
          </w:p>
        </w:tc>
        <w:tc>
          <w:tcPr>
            <w:tcW w:w="531" w:type="pct"/>
            <w:tcBorders>
              <w:top w:val="single" w:color="auto" w:sz="4" w:space="0"/>
              <w:left w:val="nil"/>
              <w:bottom w:val="single" w:color="auto" w:sz="4" w:space="0"/>
              <w:right w:val="single" w:color="auto" w:sz="4" w:space="0"/>
            </w:tcBorders>
            <w:noWrap w:val="0"/>
            <w:vAlign w:val="center"/>
          </w:tcPr>
          <w:p w14:paraId="575EB367">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修正后投标</w:t>
            </w:r>
          </w:p>
          <w:p w14:paraId="45330984">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报价B</w:t>
            </w:r>
          </w:p>
        </w:tc>
        <w:tc>
          <w:tcPr>
            <w:tcW w:w="531" w:type="pct"/>
            <w:tcBorders>
              <w:top w:val="single" w:color="auto" w:sz="4" w:space="0"/>
              <w:left w:val="nil"/>
              <w:bottom w:val="single" w:color="auto" w:sz="4" w:space="0"/>
              <w:right w:val="single" w:color="auto" w:sz="4" w:space="0"/>
            </w:tcBorders>
            <w:noWrap w:val="0"/>
            <w:vAlign w:val="center"/>
          </w:tcPr>
          <w:p w14:paraId="740DE21D">
            <w:pP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修正率</w:t>
            </w:r>
          </w:p>
          <w:p w14:paraId="34FE1F27">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r=|A-B|/A*100%</w:t>
            </w:r>
          </w:p>
        </w:tc>
        <w:tc>
          <w:tcPr>
            <w:tcW w:w="495" w:type="pct"/>
            <w:tcBorders>
              <w:top w:val="single" w:color="auto" w:sz="4" w:space="0"/>
              <w:left w:val="nil"/>
              <w:bottom w:val="single" w:color="auto" w:sz="4" w:space="0"/>
              <w:right w:val="single" w:color="auto" w:sz="4" w:space="0"/>
            </w:tcBorders>
            <w:noWrap w:val="0"/>
            <w:vAlign w:val="center"/>
          </w:tcPr>
          <w:p w14:paraId="610FB08C">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经评审的最终投标报价</w:t>
            </w:r>
          </w:p>
        </w:tc>
        <w:tc>
          <w:tcPr>
            <w:tcW w:w="1169" w:type="pct"/>
            <w:tcBorders>
              <w:top w:val="single" w:color="auto" w:sz="4" w:space="0"/>
              <w:left w:val="nil"/>
              <w:bottom w:val="single" w:color="auto" w:sz="4" w:space="0"/>
              <w:right w:val="single" w:color="auto" w:sz="4" w:space="0"/>
            </w:tcBorders>
            <w:noWrap w:val="0"/>
            <w:vAlign w:val="center"/>
          </w:tcPr>
          <w:p w14:paraId="59FA4EE9">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当B&gt;A时，修正后报价与原报价的差额；当B≤A时,R=0</w:t>
            </w:r>
          </w:p>
        </w:tc>
      </w:tr>
      <w:tr w14:paraId="6614E42A">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602772A1">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14" w:type="pct"/>
            <w:tcBorders>
              <w:top w:val="nil"/>
              <w:left w:val="nil"/>
              <w:bottom w:val="single" w:color="auto" w:sz="4" w:space="0"/>
              <w:right w:val="single" w:color="auto" w:sz="4" w:space="0"/>
            </w:tcBorders>
            <w:noWrap w:val="0"/>
            <w:vAlign w:val="center"/>
          </w:tcPr>
          <w:p w14:paraId="7A21690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[单位工程1]</w:t>
            </w:r>
          </w:p>
        </w:tc>
        <w:tc>
          <w:tcPr>
            <w:tcW w:w="540" w:type="pct"/>
            <w:tcBorders>
              <w:top w:val="nil"/>
              <w:left w:val="nil"/>
              <w:bottom w:val="single" w:color="auto" w:sz="4" w:space="0"/>
              <w:right w:val="single" w:color="auto" w:sz="4" w:space="0"/>
            </w:tcBorders>
            <w:noWrap w:val="0"/>
            <w:vAlign w:val="center"/>
          </w:tcPr>
          <w:p w14:paraId="60ADC4D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601AEB8C">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6228CAD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14:paraId="15EF4C8D">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037AE0E8">
            <w:pPr>
              <w:rPr>
                <w:rFonts w:hint="eastAsia" w:ascii="宋体" w:hAnsi="宋体" w:eastAsia="宋体" w:cs="宋体"/>
                <w:color w:val="auto"/>
                <w:kern w:val="0"/>
                <w:sz w:val="24"/>
                <w:szCs w:val="24"/>
                <w:highlight w:val="none"/>
              </w:rPr>
            </w:pPr>
          </w:p>
        </w:tc>
      </w:tr>
      <w:tr w14:paraId="6781072C">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073C014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14" w:type="pct"/>
            <w:tcBorders>
              <w:top w:val="nil"/>
              <w:left w:val="nil"/>
              <w:bottom w:val="single" w:color="auto" w:sz="4" w:space="0"/>
              <w:right w:val="single" w:color="auto" w:sz="4" w:space="0"/>
            </w:tcBorders>
            <w:noWrap w:val="0"/>
            <w:vAlign w:val="center"/>
          </w:tcPr>
          <w:p w14:paraId="31099661">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[单位工程2]</w:t>
            </w:r>
          </w:p>
        </w:tc>
        <w:tc>
          <w:tcPr>
            <w:tcW w:w="540" w:type="pct"/>
            <w:tcBorders>
              <w:top w:val="nil"/>
              <w:left w:val="nil"/>
              <w:bottom w:val="single" w:color="auto" w:sz="4" w:space="0"/>
              <w:right w:val="single" w:color="auto" w:sz="4" w:space="0"/>
            </w:tcBorders>
            <w:noWrap w:val="0"/>
            <w:vAlign w:val="center"/>
          </w:tcPr>
          <w:p w14:paraId="2A35D9F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56A4E19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4D32712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14:paraId="0B7C026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5B0BA13C">
            <w:pPr>
              <w:rPr>
                <w:rFonts w:hint="eastAsia" w:ascii="宋体" w:hAnsi="宋体" w:eastAsia="宋体" w:cs="宋体"/>
                <w:color w:val="auto"/>
                <w:kern w:val="0"/>
                <w:sz w:val="24"/>
                <w:szCs w:val="24"/>
                <w:highlight w:val="none"/>
              </w:rPr>
            </w:pPr>
          </w:p>
        </w:tc>
      </w:tr>
      <w:tr w14:paraId="57B8B506">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5AB9D03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14:paraId="0B317B6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14:paraId="1408CB0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7E3BC12C">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3587EB2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14:paraId="03468950">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32286ED4">
            <w:pPr>
              <w:rPr>
                <w:rFonts w:hint="eastAsia" w:ascii="宋体" w:hAnsi="宋体" w:eastAsia="宋体" w:cs="宋体"/>
                <w:color w:val="auto"/>
                <w:kern w:val="0"/>
                <w:sz w:val="24"/>
                <w:szCs w:val="24"/>
                <w:highlight w:val="none"/>
              </w:rPr>
            </w:pPr>
          </w:p>
        </w:tc>
      </w:tr>
      <w:tr w14:paraId="4BBB739A">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0238F82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14:paraId="3962B50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14:paraId="3165EE8D">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23E54600">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4C843CA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14:paraId="150E83B8">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5C689EF9">
            <w:pPr>
              <w:rPr>
                <w:rFonts w:hint="eastAsia" w:ascii="宋体" w:hAnsi="宋体" w:eastAsia="宋体" w:cs="宋体"/>
                <w:color w:val="auto"/>
                <w:kern w:val="0"/>
                <w:sz w:val="24"/>
                <w:szCs w:val="24"/>
                <w:highlight w:val="none"/>
              </w:rPr>
            </w:pPr>
          </w:p>
        </w:tc>
      </w:tr>
      <w:tr w14:paraId="664D3165">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59AC404C">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14:paraId="6C81BC8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14:paraId="2798175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2D78FCB8">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68541EF5">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14:paraId="047051D1">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5D643027">
            <w:pPr>
              <w:rPr>
                <w:rFonts w:hint="eastAsia" w:ascii="宋体" w:hAnsi="宋体" w:eastAsia="宋体" w:cs="宋体"/>
                <w:color w:val="auto"/>
                <w:kern w:val="0"/>
                <w:sz w:val="24"/>
                <w:szCs w:val="24"/>
                <w:highlight w:val="none"/>
              </w:rPr>
            </w:pPr>
          </w:p>
        </w:tc>
      </w:tr>
      <w:tr w14:paraId="7DDEB67C">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360B5D3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w:t>
            </w:r>
          </w:p>
        </w:tc>
        <w:tc>
          <w:tcPr>
            <w:tcW w:w="1514" w:type="pct"/>
            <w:tcBorders>
              <w:top w:val="nil"/>
              <w:left w:val="nil"/>
              <w:bottom w:val="single" w:color="auto" w:sz="4" w:space="0"/>
              <w:right w:val="single" w:color="auto" w:sz="4" w:space="0"/>
            </w:tcBorders>
            <w:noWrap w:val="0"/>
            <w:vAlign w:val="center"/>
          </w:tcPr>
          <w:p w14:paraId="06E6DDA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[单位工程n]</w:t>
            </w:r>
          </w:p>
        </w:tc>
        <w:tc>
          <w:tcPr>
            <w:tcW w:w="540" w:type="pct"/>
            <w:tcBorders>
              <w:top w:val="nil"/>
              <w:left w:val="nil"/>
              <w:bottom w:val="single" w:color="auto" w:sz="4" w:space="0"/>
              <w:right w:val="single" w:color="auto" w:sz="4" w:space="0"/>
            </w:tcBorders>
            <w:noWrap w:val="0"/>
            <w:vAlign w:val="center"/>
          </w:tcPr>
          <w:p w14:paraId="22C96D9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7236319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5E1428D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14:paraId="24B98CC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12554730">
            <w:pPr>
              <w:rPr>
                <w:rFonts w:hint="eastAsia" w:ascii="宋体" w:hAnsi="宋体" w:eastAsia="宋体" w:cs="宋体"/>
                <w:color w:val="auto"/>
                <w:kern w:val="0"/>
                <w:sz w:val="24"/>
                <w:szCs w:val="24"/>
                <w:highlight w:val="none"/>
              </w:rPr>
            </w:pPr>
          </w:p>
        </w:tc>
      </w:tr>
      <w:tr w14:paraId="53971F06">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505B1DED">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14:paraId="350A901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投标总报价</w:t>
            </w:r>
          </w:p>
        </w:tc>
        <w:tc>
          <w:tcPr>
            <w:tcW w:w="540" w:type="pct"/>
            <w:tcBorders>
              <w:top w:val="nil"/>
              <w:left w:val="nil"/>
              <w:bottom w:val="single" w:color="auto" w:sz="4" w:space="0"/>
              <w:right w:val="single" w:color="auto" w:sz="4" w:space="0"/>
            </w:tcBorders>
            <w:noWrap w:val="0"/>
            <w:vAlign w:val="center"/>
          </w:tcPr>
          <w:p w14:paraId="2C4957A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14:paraId="42C9BEBC">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r2bl w:val="single" w:color="auto" w:sz="4" w:space="0"/>
            </w:tcBorders>
            <w:noWrap w:val="0"/>
            <w:vAlign w:val="center"/>
          </w:tcPr>
          <w:p w14:paraId="410C3395">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14:paraId="45CC8141">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2D51280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∑A=A</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+A</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+…An；∑B=B</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+B</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+…Bn</w:t>
            </w:r>
          </w:p>
        </w:tc>
      </w:tr>
    </w:tbl>
    <w:p w14:paraId="322653E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修正原则：</w:t>
      </w:r>
      <w:r>
        <w:rPr>
          <w:rFonts w:hint="eastAsia" w:ascii="宋体" w:hAnsi="宋体" w:eastAsia="宋体" w:cs="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eastAsia="宋体" w:cs="宋体"/>
          <w:color w:val="auto"/>
          <w:kern w:val="0"/>
          <w:sz w:val="24"/>
          <w:szCs w:val="24"/>
          <w:highlight w:val="none"/>
        </w:rPr>
        <w:tab/>
      </w:r>
    </w:p>
    <w:p w14:paraId="670CD678">
      <w:pPr>
        <w:rPr>
          <w:rFonts w:hint="eastAsia" w:ascii="宋体" w:hAnsi="宋体" w:eastAsia="宋体" w:cs="宋体"/>
          <w:color w:val="auto"/>
          <w:kern w:val="0"/>
          <w:sz w:val="24"/>
          <w:szCs w:val="24"/>
          <w:highlight w:val="none"/>
        </w:rPr>
      </w:pPr>
    </w:p>
    <w:p w14:paraId="0309E2F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评委签名：</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日期：</w:t>
      </w:r>
    </w:p>
    <w:p w14:paraId="4CECB46F">
      <w:pPr>
        <w:spacing w:line="24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14:paraId="66B8A19F">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算术复核表</w:t>
      </w:r>
    </w:p>
    <w:p w14:paraId="674089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4485"/>
        <w:gridCol w:w="2429"/>
        <w:gridCol w:w="3233"/>
        <w:gridCol w:w="3571"/>
      </w:tblGrid>
      <w:tr w14:paraId="78C1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60" w:type="pct"/>
            <w:tcBorders>
              <w:top w:val="single" w:color="auto" w:sz="4" w:space="0"/>
              <w:left w:val="single" w:color="auto" w:sz="4" w:space="0"/>
              <w:bottom w:val="single" w:color="auto" w:sz="4" w:space="0"/>
              <w:right w:val="single" w:color="auto" w:sz="4" w:space="0"/>
            </w:tcBorders>
            <w:noWrap w:val="0"/>
            <w:vAlign w:val="top"/>
          </w:tcPr>
          <w:p w14:paraId="2026460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noWrap w:val="0"/>
            <w:vAlign w:val="top"/>
          </w:tcPr>
          <w:p w14:paraId="56DC5CDD">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noWrap w:val="0"/>
            <w:vAlign w:val="top"/>
          </w:tcPr>
          <w:p w14:paraId="0ADCFBC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noWrap w:val="0"/>
            <w:vAlign w:val="top"/>
          </w:tcPr>
          <w:p w14:paraId="2B82EEFC">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noWrap w:val="0"/>
            <w:vAlign w:val="top"/>
          </w:tcPr>
          <w:p w14:paraId="2A81FFB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误差率（r=|A-B|/A*100%）</w:t>
            </w:r>
          </w:p>
        </w:tc>
      </w:tr>
      <w:tr w14:paraId="6A35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14:paraId="45D477CB">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14:paraId="42E740A6">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6F5ED257">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1ACF8CDB">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24CC660A">
            <w:pPr>
              <w:jc w:val="center"/>
              <w:rPr>
                <w:rFonts w:hint="eastAsia" w:ascii="宋体" w:hAnsi="宋体" w:eastAsia="宋体" w:cs="宋体"/>
                <w:color w:val="auto"/>
                <w:sz w:val="24"/>
                <w:szCs w:val="24"/>
                <w:highlight w:val="none"/>
              </w:rPr>
            </w:pPr>
          </w:p>
        </w:tc>
      </w:tr>
      <w:tr w14:paraId="054C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14:paraId="01D93DCF">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14:paraId="550F472F">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2BBAA51B">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2C4B0D79">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654328CF">
            <w:pPr>
              <w:jc w:val="center"/>
              <w:rPr>
                <w:rFonts w:hint="eastAsia" w:ascii="宋体" w:hAnsi="宋体" w:eastAsia="宋体" w:cs="宋体"/>
                <w:color w:val="auto"/>
                <w:sz w:val="24"/>
                <w:szCs w:val="24"/>
                <w:highlight w:val="none"/>
              </w:rPr>
            </w:pPr>
          </w:p>
        </w:tc>
      </w:tr>
      <w:tr w14:paraId="0AC0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14:paraId="0924AF96">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14:paraId="5F536CCA">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760AC0C0">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126C1683">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7CC8F94B">
            <w:pPr>
              <w:jc w:val="center"/>
              <w:rPr>
                <w:rFonts w:hint="eastAsia" w:ascii="宋体" w:hAnsi="宋体" w:eastAsia="宋体" w:cs="宋体"/>
                <w:color w:val="auto"/>
                <w:sz w:val="24"/>
                <w:szCs w:val="24"/>
                <w:highlight w:val="none"/>
              </w:rPr>
            </w:pPr>
          </w:p>
        </w:tc>
      </w:tr>
      <w:tr w14:paraId="79E5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14:paraId="7462A1F8">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14:paraId="1B4FA075">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6934A152">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2308E910">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42313036">
            <w:pPr>
              <w:jc w:val="center"/>
              <w:rPr>
                <w:rFonts w:hint="eastAsia" w:ascii="宋体" w:hAnsi="宋体" w:eastAsia="宋体" w:cs="宋体"/>
                <w:color w:val="auto"/>
                <w:sz w:val="24"/>
                <w:szCs w:val="24"/>
                <w:highlight w:val="none"/>
              </w:rPr>
            </w:pPr>
          </w:p>
        </w:tc>
      </w:tr>
      <w:tr w14:paraId="0436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14:paraId="00F89688">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14:paraId="42E02D3D">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69F6C5F3">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6BEAEB5D">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5C68D9B3">
            <w:pPr>
              <w:jc w:val="center"/>
              <w:rPr>
                <w:rFonts w:hint="eastAsia" w:ascii="宋体" w:hAnsi="宋体" w:eastAsia="宋体" w:cs="宋体"/>
                <w:color w:val="auto"/>
                <w:sz w:val="24"/>
                <w:szCs w:val="24"/>
                <w:highlight w:val="none"/>
              </w:rPr>
            </w:pPr>
          </w:p>
        </w:tc>
      </w:tr>
      <w:tr w14:paraId="1B04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14:paraId="228C00F3">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14:paraId="7F86310D">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6E10E10E">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31518ED8">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621A4FF9">
            <w:pPr>
              <w:jc w:val="center"/>
              <w:rPr>
                <w:rFonts w:hint="eastAsia" w:ascii="宋体" w:hAnsi="宋体" w:eastAsia="宋体" w:cs="宋体"/>
                <w:color w:val="auto"/>
                <w:sz w:val="24"/>
                <w:szCs w:val="24"/>
                <w:highlight w:val="none"/>
              </w:rPr>
            </w:pPr>
          </w:p>
        </w:tc>
      </w:tr>
      <w:tr w14:paraId="4F19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14:paraId="20F574AA">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14:paraId="62CA83BB">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5BA22FEE">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5547210D">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75715096">
            <w:pPr>
              <w:jc w:val="center"/>
              <w:rPr>
                <w:rFonts w:hint="eastAsia" w:ascii="宋体" w:hAnsi="宋体" w:eastAsia="宋体" w:cs="宋体"/>
                <w:color w:val="auto"/>
                <w:sz w:val="24"/>
                <w:szCs w:val="24"/>
                <w:highlight w:val="none"/>
              </w:rPr>
            </w:pPr>
          </w:p>
        </w:tc>
      </w:tr>
      <w:tr w14:paraId="1154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14:paraId="7248BAFA">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14:paraId="3C2D4E66">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4447620A">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61C7330B">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0BF5C6E5">
            <w:pPr>
              <w:jc w:val="center"/>
              <w:rPr>
                <w:rFonts w:hint="eastAsia" w:ascii="宋体" w:hAnsi="宋体" w:eastAsia="宋体" w:cs="宋体"/>
                <w:color w:val="auto"/>
                <w:sz w:val="24"/>
                <w:szCs w:val="24"/>
                <w:highlight w:val="none"/>
              </w:rPr>
            </w:pPr>
          </w:p>
        </w:tc>
      </w:tr>
    </w:tbl>
    <w:p w14:paraId="3573034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14:paraId="3B61106A">
      <w:pPr>
        <w:spacing w:line="24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14:paraId="0688CAC6">
      <w:pPr>
        <w:pStyle w:val="2"/>
        <w:pageBreakBefore w:val="0"/>
        <w:kinsoku/>
        <w:overflowPunct/>
        <w:bidi w:val="0"/>
        <w:snapToGrid w:val="0"/>
        <w:spacing w:before="0" w:beforeAutospacing="0" w:after="0" w:afterAutospacing="0" w:line="360" w:lineRule="auto"/>
        <w:jc w:val="center"/>
        <w:rPr>
          <w:rFonts w:hint="eastAsia" w:ascii="宋体" w:hAnsi="宋体" w:eastAsia="宋体" w:cs="宋体"/>
          <w:b/>
          <w:bCs w:val="0"/>
          <w:color w:val="auto"/>
          <w:sz w:val="44"/>
          <w:szCs w:val="44"/>
          <w:highlight w:val="none"/>
        </w:rPr>
      </w:pPr>
      <w:bookmarkStart w:id="27" w:name="_Toc5789"/>
      <w:r>
        <w:rPr>
          <w:rFonts w:hint="eastAsia" w:ascii="宋体" w:hAnsi="宋体" w:eastAsia="宋体" w:cs="宋体"/>
          <w:b/>
          <w:bCs w:val="0"/>
          <w:color w:val="auto"/>
          <w:sz w:val="44"/>
          <w:szCs w:val="44"/>
          <w:highlight w:val="none"/>
        </w:rPr>
        <w:t>第三章  合同条款</w:t>
      </w:r>
      <w:bookmarkEnd w:id="27"/>
    </w:p>
    <w:p w14:paraId="68BEAA8C">
      <w:pPr>
        <w:jc w:val="center"/>
        <w:rPr>
          <w:rFonts w:hint="eastAsia" w:eastAsia="宋体"/>
          <w:color w:val="auto"/>
          <w:sz w:val="32"/>
          <w:szCs w:val="36"/>
          <w:highlight w:val="none"/>
          <w:lang w:val="en-US" w:eastAsia="zh-CN"/>
        </w:rPr>
      </w:pPr>
      <w:r>
        <w:rPr>
          <w:rFonts w:hint="eastAsia"/>
          <w:color w:val="auto"/>
          <w:sz w:val="32"/>
          <w:szCs w:val="36"/>
          <w:highlight w:val="none"/>
          <w:lang w:val="en-US" w:eastAsia="zh-CN"/>
        </w:rPr>
        <w:t>另册</w:t>
      </w:r>
    </w:p>
    <w:p w14:paraId="5959861E">
      <w:pPr>
        <w:jc w:val="left"/>
        <w:rPr>
          <w:rFonts w:hint="eastAsia" w:ascii="宋体" w:hAnsi="宋体" w:eastAsia="宋体" w:cs="宋体"/>
          <w:color w:val="auto"/>
          <w:highlight w:val="none"/>
        </w:rPr>
      </w:pPr>
    </w:p>
    <w:p w14:paraId="2051FAC8">
      <w:pPr>
        <w:pStyle w:val="2"/>
        <w:jc w:val="center"/>
        <w:rPr>
          <w:rFonts w:hint="eastAsia" w:ascii="宋体" w:hAnsi="宋体" w:eastAsia="宋体" w:cs="宋体"/>
          <w:b/>
          <w:bCs w:val="0"/>
          <w:color w:val="auto"/>
          <w:sz w:val="32"/>
          <w:szCs w:val="32"/>
          <w:highlight w:val="none"/>
        </w:rPr>
      </w:pPr>
    </w:p>
    <w:p w14:paraId="363FA554">
      <w:pPr>
        <w:rPr>
          <w:rFonts w:hint="eastAsia" w:ascii="宋体" w:hAnsi="宋体" w:eastAsia="宋体" w:cs="宋体"/>
          <w:color w:val="auto"/>
          <w:highlight w:val="none"/>
        </w:rPr>
      </w:pPr>
    </w:p>
    <w:p w14:paraId="72D4AB61">
      <w:pPr>
        <w:pStyle w:val="16"/>
        <w:rPr>
          <w:rFonts w:hint="eastAsia" w:ascii="宋体" w:hAnsi="宋体" w:eastAsia="宋体" w:cs="宋体"/>
          <w:color w:val="auto"/>
          <w:highlight w:val="none"/>
        </w:rPr>
      </w:pPr>
    </w:p>
    <w:p w14:paraId="3634BB2E">
      <w:pPr>
        <w:rPr>
          <w:rFonts w:hint="eastAsia"/>
          <w:color w:val="auto"/>
          <w:highlight w:val="none"/>
        </w:rPr>
      </w:pPr>
      <w:bookmarkStart w:id="28" w:name="_Toc30083"/>
    </w:p>
    <w:p w14:paraId="4B629A0B">
      <w:pP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br w:type="page"/>
      </w:r>
    </w:p>
    <w:p w14:paraId="4FB1412E">
      <w:pPr>
        <w:pStyle w:val="2"/>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第四章  投标文件格式</w:t>
      </w:r>
      <w:bookmarkEnd w:id="28"/>
    </w:p>
    <w:p w14:paraId="654063C9">
      <w:pPr>
        <w:autoSpaceDE w:val="0"/>
        <w:autoSpaceDN w:val="0"/>
        <w:adjustRightInd w:val="0"/>
        <w:spacing w:line="360" w:lineRule="auto"/>
        <w:rPr>
          <w:rFonts w:hint="eastAsia" w:ascii="宋体" w:hAnsi="宋体" w:eastAsia="宋体" w:cs="宋体"/>
          <w:color w:val="auto"/>
          <w:sz w:val="32"/>
          <w:szCs w:val="32"/>
          <w:highlight w:val="none"/>
        </w:rPr>
      </w:pPr>
    </w:p>
    <w:p w14:paraId="6ED8221E">
      <w:pPr>
        <w:autoSpaceDE w:val="0"/>
        <w:autoSpaceDN w:val="0"/>
        <w:adjustRightIn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w:t>
      </w:r>
      <w:r>
        <w:rPr>
          <w:rFonts w:ascii="宋体"/>
          <w:color w:val="auto"/>
          <w:sz w:val="32"/>
          <w:szCs w:val="32"/>
          <w:highlight w:val="none"/>
        </w:rPr>
        <w:t>投标文件</w:t>
      </w:r>
      <w:r>
        <w:rPr>
          <w:rFonts w:hint="eastAsia" w:ascii="宋体"/>
          <w:color w:val="auto"/>
          <w:sz w:val="32"/>
          <w:szCs w:val="32"/>
          <w:highlight w:val="none"/>
        </w:rPr>
        <w:t>技术标部分（含资格审查文件）</w:t>
      </w:r>
      <w:r>
        <w:rPr>
          <w:rFonts w:ascii="宋体"/>
          <w:color w:val="auto"/>
          <w:sz w:val="32"/>
          <w:szCs w:val="32"/>
          <w:highlight w:val="none"/>
        </w:rPr>
        <w:t>格式</w:t>
      </w:r>
    </w:p>
    <w:p w14:paraId="10324FEE">
      <w:pPr>
        <w:topLinePunct w:val="0"/>
        <w:adjustRightInd/>
        <w:snapToGrid/>
        <w:spacing w:after="0" w:afterLines="-2147483648"/>
        <w:jc w:val="left"/>
        <w:rPr>
          <w:rFonts w:hint="eastAsia" w:ascii="宋体" w:hAnsi="宋体" w:eastAsia="宋体" w:cs="宋体"/>
          <w:bCs/>
          <w:color w:val="auto"/>
          <w:spacing w:val="4"/>
          <w:kern w:val="0"/>
          <w:sz w:val="24"/>
          <w:szCs w:val="24"/>
          <w:highlight w:val="none"/>
        </w:rPr>
      </w:pPr>
      <w:bookmarkStart w:id="29" w:name="_Toc6493845"/>
    </w:p>
    <w:p w14:paraId="291308C6">
      <w:pPr>
        <w:topLinePunct/>
        <w:adjustRightInd w:val="0"/>
        <w:snapToGrid w:val="0"/>
        <w:spacing w:after="156" w:afterLines="50"/>
        <w:jc w:val="left"/>
        <w:rPr>
          <w:rFonts w:hint="eastAsia" w:ascii="宋体" w:hAnsi="宋体" w:eastAsia="宋体" w:cs="宋体"/>
          <w:bCs/>
          <w:color w:val="auto"/>
          <w:spacing w:val="4"/>
          <w:kern w:val="0"/>
          <w:sz w:val="24"/>
          <w:szCs w:val="24"/>
          <w:highlight w:val="none"/>
          <w:lang w:eastAsia="zh-CN"/>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格式一</w:t>
      </w:r>
      <w:bookmarkEnd w:id="29"/>
      <w:r>
        <w:rPr>
          <w:rFonts w:hint="eastAsia" w:ascii="宋体" w:hAnsi="宋体" w:cs="宋体"/>
          <w:bCs/>
          <w:color w:val="auto"/>
          <w:spacing w:val="4"/>
          <w:kern w:val="0"/>
          <w:sz w:val="24"/>
          <w:szCs w:val="24"/>
          <w:highlight w:val="none"/>
          <w:lang w:eastAsia="zh-CN"/>
        </w:rPr>
        <w:t>：</w:t>
      </w:r>
    </w:p>
    <w:p w14:paraId="28FCADB2">
      <w:pPr>
        <w:autoSpaceDE w:val="0"/>
        <w:autoSpaceDN w:val="0"/>
        <w:adjustRightInd w:val="0"/>
        <w:jc w:val="center"/>
        <w:outlineLvl w:val="1"/>
        <w:rPr>
          <w:rFonts w:hint="eastAsia" w:ascii="宋体" w:hAnsi="宋体" w:eastAsia="宋体" w:cs="宋体"/>
          <w:b/>
          <w:bCs/>
          <w:color w:val="auto"/>
          <w:sz w:val="36"/>
          <w:szCs w:val="36"/>
          <w:highlight w:val="none"/>
          <w:lang w:val="zh-CN"/>
        </w:rPr>
      </w:pPr>
      <w:bookmarkStart w:id="30" w:name="_Toc10308"/>
      <w:bookmarkStart w:id="31" w:name="_Toc17590"/>
      <w:r>
        <w:rPr>
          <w:rFonts w:hint="eastAsia" w:ascii="宋体" w:hAnsi="宋体" w:eastAsia="宋体" w:cs="宋体"/>
          <w:b/>
          <w:bCs/>
          <w:color w:val="auto"/>
          <w:sz w:val="36"/>
          <w:szCs w:val="36"/>
          <w:highlight w:val="none"/>
          <w:lang w:val="zh-CN"/>
        </w:rPr>
        <w:t>广州建设工程施工招标投标书（技术标）</w:t>
      </w:r>
      <w:bookmarkEnd w:id="30"/>
      <w:bookmarkEnd w:id="31"/>
    </w:p>
    <w:tbl>
      <w:tblPr>
        <w:tblStyle w:val="20"/>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1FE1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167293F7">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工 程 名 称</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14:paraId="28FA82F1">
            <w:pPr>
              <w:autoSpaceDE w:val="0"/>
              <w:autoSpaceDN w:val="0"/>
              <w:adjustRightInd w:val="0"/>
              <w:rPr>
                <w:rFonts w:hint="eastAsia" w:ascii="宋体" w:hAnsi="宋体" w:eastAsia="宋体" w:cs="宋体"/>
                <w:bCs/>
                <w:color w:val="auto"/>
                <w:sz w:val="24"/>
                <w:szCs w:val="24"/>
                <w:highlight w:val="none"/>
                <w:lang w:val="zh-CN"/>
              </w:rPr>
            </w:pPr>
          </w:p>
        </w:tc>
      </w:tr>
      <w:tr w14:paraId="41BB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04AB16DD">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14:paraId="76D2CAA8">
            <w:pPr>
              <w:autoSpaceDE w:val="0"/>
              <w:autoSpaceDN w:val="0"/>
              <w:adjustRightInd w:val="0"/>
              <w:rPr>
                <w:rFonts w:hint="eastAsia" w:ascii="宋体" w:hAnsi="宋体" w:eastAsia="宋体" w:cs="宋体"/>
                <w:bCs/>
                <w:color w:val="auto"/>
                <w:sz w:val="24"/>
                <w:szCs w:val="24"/>
                <w:highlight w:val="none"/>
                <w:lang w:val="zh-CN"/>
              </w:rPr>
            </w:pPr>
          </w:p>
        </w:tc>
      </w:tr>
      <w:tr w14:paraId="1E98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4CA5EDD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14:paraId="34E0463E">
            <w:pPr>
              <w:autoSpaceDE w:val="0"/>
              <w:autoSpaceDN w:val="0"/>
              <w:adjustRightInd w:val="0"/>
              <w:rPr>
                <w:rFonts w:hint="eastAsia" w:ascii="宋体" w:hAnsi="宋体" w:eastAsia="宋体" w:cs="宋体"/>
                <w:bCs/>
                <w:color w:val="auto"/>
                <w:sz w:val="24"/>
                <w:szCs w:val="24"/>
                <w:highlight w:val="none"/>
                <w:lang w:val="zh-CN"/>
              </w:rPr>
            </w:pPr>
          </w:p>
        </w:tc>
      </w:tr>
      <w:tr w14:paraId="5D15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784642F5">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保 修 期 限</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14:paraId="266DD3CD">
            <w:pPr>
              <w:autoSpaceDE w:val="0"/>
              <w:autoSpaceDN w:val="0"/>
              <w:adjustRightInd w:val="0"/>
              <w:rPr>
                <w:rFonts w:hint="eastAsia" w:ascii="宋体" w:hAnsi="宋体" w:eastAsia="宋体" w:cs="宋体"/>
                <w:bCs/>
                <w:color w:val="auto"/>
                <w:sz w:val="24"/>
                <w:szCs w:val="24"/>
                <w:highlight w:val="none"/>
                <w:lang w:val="zh-CN"/>
              </w:rPr>
            </w:pPr>
          </w:p>
        </w:tc>
      </w:tr>
      <w:tr w14:paraId="4FEA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0"/>
            <w:vAlign w:val="center"/>
          </w:tcPr>
          <w:p w14:paraId="05C86B8B">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0"/>
            <w:vAlign w:val="center"/>
          </w:tcPr>
          <w:p w14:paraId="5BCBE10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14:paraId="5E56147E">
            <w:pPr>
              <w:autoSpaceDE w:val="0"/>
              <w:autoSpaceDN w:val="0"/>
              <w:adjustRightInd w:val="0"/>
              <w:rPr>
                <w:rFonts w:hint="eastAsia" w:ascii="宋体" w:hAnsi="宋体" w:eastAsia="宋体" w:cs="宋体"/>
                <w:bCs/>
                <w:color w:val="auto"/>
                <w:sz w:val="24"/>
                <w:szCs w:val="24"/>
                <w:highlight w:val="none"/>
                <w:lang w:val="zh-CN"/>
              </w:rPr>
            </w:pPr>
          </w:p>
        </w:tc>
      </w:tr>
      <w:tr w14:paraId="0022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0"/>
            <w:vAlign w:val="center"/>
          </w:tcPr>
          <w:p w14:paraId="055C54A0">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0"/>
            <w:vAlign w:val="center"/>
          </w:tcPr>
          <w:p w14:paraId="1A510C9D">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14:paraId="2187586B">
            <w:pPr>
              <w:autoSpaceDE w:val="0"/>
              <w:autoSpaceDN w:val="0"/>
              <w:adjustRightInd w:val="0"/>
              <w:rPr>
                <w:rFonts w:hint="eastAsia" w:ascii="宋体" w:hAnsi="宋体" w:eastAsia="宋体" w:cs="宋体"/>
                <w:bCs/>
                <w:color w:val="auto"/>
                <w:sz w:val="24"/>
                <w:szCs w:val="24"/>
                <w:highlight w:val="none"/>
                <w:lang w:val="zh-CN"/>
              </w:rPr>
            </w:pPr>
          </w:p>
        </w:tc>
      </w:tr>
    </w:tbl>
    <w:p w14:paraId="326D2D57">
      <w:pPr>
        <w:autoSpaceDE w:val="0"/>
        <w:autoSpaceDN w:val="0"/>
        <w:adjustRightInd w:val="0"/>
        <w:spacing w:line="360" w:lineRule="auto"/>
        <w:rPr>
          <w:rFonts w:hint="eastAsia" w:ascii="宋体" w:hAnsi="宋体" w:eastAsia="宋体" w:cs="宋体"/>
          <w:snapToGrid w:val="0"/>
          <w:color w:val="auto"/>
          <w:spacing w:val="4"/>
          <w:kern w:val="0"/>
          <w:sz w:val="24"/>
          <w:szCs w:val="24"/>
          <w:highlight w:val="none"/>
          <w:lang w:eastAsia="zh-CN"/>
        </w:rPr>
      </w:pPr>
      <w:r>
        <w:rPr>
          <w:rFonts w:hint="eastAsia" w:ascii="宋体" w:hAnsi="宋体" w:eastAsia="宋体" w:cs="宋体"/>
          <w:b/>
          <w:color w:val="auto"/>
          <w:highlight w:val="none"/>
        </w:rPr>
        <w:br w:type="page"/>
      </w:r>
      <w:r>
        <w:rPr>
          <w:rFonts w:hint="eastAsia"/>
          <w:color w:val="auto"/>
          <w:sz w:val="24"/>
          <w:szCs w:val="24"/>
          <w:highlight w:val="none"/>
        </w:rPr>
        <w:t>技术标</w:t>
      </w:r>
      <w:r>
        <w:rPr>
          <w:rFonts w:hint="eastAsia" w:ascii="宋体" w:hAnsi="宋体" w:eastAsia="宋体" w:cs="宋体"/>
          <w:bCs/>
          <w:color w:val="auto"/>
          <w:sz w:val="24"/>
          <w:szCs w:val="24"/>
          <w:highlight w:val="none"/>
        </w:rPr>
        <w:t>格式二</w:t>
      </w:r>
      <w:r>
        <w:rPr>
          <w:rFonts w:hint="eastAsia" w:ascii="宋体" w:hAnsi="宋体" w:cs="宋体"/>
          <w:bCs/>
          <w:color w:val="auto"/>
          <w:sz w:val="24"/>
          <w:szCs w:val="24"/>
          <w:highlight w:val="none"/>
          <w:lang w:eastAsia="zh-CN"/>
        </w:rPr>
        <w:t>：</w:t>
      </w:r>
    </w:p>
    <w:p w14:paraId="44EC4840">
      <w:pPr>
        <w:topLinePunct/>
        <w:adjustRightInd w:val="0"/>
        <w:snapToGrid w:val="0"/>
        <w:spacing w:line="360" w:lineRule="auto"/>
        <w:jc w:val="center"/>
        <w:rPr>
          <w:rFonts w:hint="eastAsia" w:ascii="宋体" w:hAnsi="宋体" w:eastAsia="宋体" w:cs="宋体"/>
          <w:b/>
          <w:snapToGrid w:val="0"/>
          <w:color w:val="auto"/>
          <w:spacing w:val="4"/>
          <w:kern w:val="0"/>
          <w:sz w:val="32"/>
          <w:szCs w:val="32"/>
          <w:highlight w:val="none"/>
        </w:rPr>
      </w:pPr>
      <w:r>
        <w:rPr>
          <w:rFonts w:hint="eastAsia" w:ascii="宋体" w:hAnsi="宋体" w:eastAsia="宋体" w:cs="宋体"/>
          <w:b/>
          <w:snapToGrid w:val="0"/>
          <w:color w:val="auto"/>
          <w:spacing w:val="4"/>
          <w:kern w:val="0"/>
          <w:sz w:val="32"/>
          <w:szCs w:val="32"/>
          <w:highlight w:val="none"/>
        </w:rPr>
        <w:t>投 标 函</w:t>
      </w:r>
    </w:p>
    <w:p w14:paraId="311CF3B5">
      <w:pPr>
        <w:topLinePunct/>
        <w:adjustRightInd w:val="0"/>
        <w:snapToGrid w:val="0"/>
        <w:spacing w:line="360" w:lineRule="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致：</w:t>
      </w:r>
      <w:r>
        <w:rPr>
          <w:rFonts w:hint="eastAsia" w:ascii="宋体" w:hAnsi="宋体" w:eastAsia="宋体" w:cs="宋体"/>
          <w:snapToGrid w:val="0"/>
          <w:color w:val="auto"/>
          <w:spacing w:val="4"/>
          <w:kern w:val="0"/>
          <w:sz w:val="24"/>
          <w:szCs w:val="24"/>
          <w:highlight w:val="none"/>
          <w:u w:val="single"/>
        </w:rPr>
        <w:t xml:space="preserve"> </w:t>
      </w:r>
      <w:r>
        <w:rPr>
          <w:rFonts w:hint="eastAsia" w:ascii="宋体" w:hAnsi="宋体"/>
          <w:color w:val="auto"/>
          <w:sz w:val="24"/>
          <w:szCs w:val="24"/>
          <w:highlight w:val="none"/>
          <w:u w:val="single"/>
          <w:lang w:eastAsia="zh-CN"/>
        </w:rPr>
        <w:t>广州市增城区仙村镇沙滘村上坊股份经济合作社</w:t>
      </w:r>
      <w:r>
        <w:rPr>
          <w:rFonts w:hint="eastAsia" w:ascii="宋体" w:hAnsi="宋体" w:eastAsia="宋体" w:cs="宋体"/>
          <w:snapToGrid w:val="0"/>
          <w:color w:val="auto"/>
          <w:spacing w:val="4"/>
          <w:kern w:val="0"/>
          <w:sz w:val="24"/>
          <w:szCs w:val="24"/>
          <w:highlight w:val="none"/>
          <w:u w:val="single"/>
        </w:rPr>
        <w:t xml:space="preserve"> </w:t>
      </w:r>
    </w:p>
    <w:p w14:paraId="0F312C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1.根据已收到贵方的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u w:val="single"/>
        </w:rPr>
        <w:t>仙村镇沙滘村纪念公园建设工程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的招标文件，并已详细审核了全部招标文件及有关附件。</w:t>
      </w:r>
    </w:p>
    <w:p w14:paraId="5A77D3E2">
      <w:pPr>
        <w:snapToGrid w:val="0"/>
        <w:spacing w:line="360" w:lineRule="auto"/>
        <w:ind w:firstLine="523" w:firstLineChars="218"/>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rPr>
        <w:t>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30975FA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14:paraId="6A66AEC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63E61A8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4.我方理解贵方将不受必须接受你们所收到的最低标价或其它任何投标文件的约束。</w:t>
      </w:r>
    </w:p>
    <w:p w14:paraId="57F837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5.如果我方中标，我方保证按招标文件中规定的工期内完成并移交本工程。</w:t>
      </w:r>
    </w:p>
    <w:p w14:paraId="12AC90A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14:paraId="325CADD7">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14:paraId="51E8C121">
      <w:pPr>
        <w:spacing w:line="360" w:lineRule="auto"/>
        <w:ind w:firstLine="481"/>
        <w:rPr>
          <w:rFonts w:hint="eastAsia" w:ascii="宋体" w:hAnsi="宋体" w:cs="宋体"/>
          <w:snapToGrid w:val="0"/>
          <w:color w:val="auto"/>
          <w:spacing w:val="4"/>
          <w:kern w:val="0"/>
          <w:sz w:val="24"/>
          <w:szCs w:val="24"/>
          <w:highlight w:val="none"/>
        </w:rPr>
      </w:pPr>
    </w:p>
    <w:p w14:paraId="795A1F16">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 xml:space="preserve">投 标 人（盖章）：    </w:t>
      </w:r>
    </w:p>
    <w:p w14:paraId="490AF923">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 xml:space="preserve">日    期：    年    月    日 </w:t>
      </w:r>
    </w:p>
    <w:p w14:paraId="1BDFEF6C">
      <w:pPr>
        <w:widowControl/>
        <w:snapToGrid w:val="0"/>
        <w:spacing w:line="360" w:lineRule="auto"/>
        <w:ind w:right="102"/>
        <w:jc w:val="left"/>
        <w:rPr>
          <w:rFonts w:hint="eastAsia" w:ascii="宋体" w:hAnsi="宋体" w:eastAsia="宋体" w:cs="宋体"/>
          <w:color w:val="auto"/>
          <w:sz w:val="24"/>
          <w:szCs w:val="24"/>
          <w:highlight w:val="none"/>
          <w:lang w:val="zh-CN"/>
        </w:rPr>
      </w:pPr>
      <w:bookmarkStart w:id="32" w:name="_Toc478375101"/>
      <w:bookmarkStart w:id="33" w:name="_Toc474749524"/>
      <w:r>
        <w:rPr>
          <w:rFonts w:hint="eastAsia" w:ascii="宋体" w:hAnsi="宋体" w:eastAsia="宋体" w:cs="宋体"/>
          <w:bCs/>
          <w:color w:val="auto"/>
          <w:sz w:val="24"/>
          <w:szCs w:val="24"/>
          <w:highlight w:val="none"/>
        </w:rPr>
        <w:br w:type="page"/>
      </w:r>
    </w:p>
    <w:p w14:paraId="718A364B">
      <w:pPr>
        <w:topLinePunct/>
        <w:adjustRightInd w:val="0"/>
        <w:snapToGrid w:val="0"/>
        <w:spacing w:line="360" w:lineRule="auto"/>
        <w:rPr>
          <w:rFonts w:hint="eastAsia" w:ascii="宋体" w:hAnsi="宋体" w:eastAsia="宋体" w:cs="宋体"/>
          <w:b/>
          <w:snapToGrid w:val="0"/>
          <w:color w:val="auto"/>
          <w:spacing w:val="4"/>
          <w:kern w:val="0"/>
          <w:sz w:val="24"/>
          <w:szCs w:val="24"/>
          <w:highlight w:val="none"/>
        </w:rPr>
      </w:pPr>
      <w:r>
        <w:rPr>
          <w:rFonts w:hint="eastAsia"/>
          <w:color w:val="auto"/>
          <w:sz w:val="24"/>
          <w:szCs w:val="24"/>
          <w:highlight w:val="none"/>
        </w:rPr>
        <w:t>技术标</w:t>
      </w:r>
      <w:r>
        <w:rPr>
          <w:rFonts w:hint="eastAsia" w:ascii="宋体" w:hAnsi="宋体" w:eastAsia="宋体" w:cs="宋体"/>
          <w:bCs/>
          <w:color w:val="auto"/>
          <w:sz w:val="24"/>
          <w:szCs w:val="24"/>
          <w:highlight w:val="none"/>
        </w:rPr>
        <w:t>格式</w:t>
      </w: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w:t>
      </w:r>
      <w:r>
        <w:rPr>
          <w:rFonts w:hint="eastAsia" w:ascii="宋体" w:hAnsi="宋体" w:eastAsia="宋体" w:cs="宋体"/>
          <w:b/>
          <w:snapToGrid w:val="0"/>
          <w:color w:val="auto"/>
          <w:spacing w:val="4"/>
          <w:kern w:val="0"/>
          <w:sz w:val="24"/>
          <w:szCs w:val="24"/>
          <w:highlight w:val="none"/>
        </w:rPr>
        <w:t xml:space="preserve">                     </w:t>
      </w:r>
    </w:p>
    <w:p w14:paraId="2245D088">
      <w:pPr>
        <w:topLinePunct/>
        <w:adjustRightInd w:val="0"/>
        <w:snapToGrid w:val="0"/>
        <w:spacing w:line="360" w:lineRule="auto"/>
        <w:jc w:val="center"/>
        <w:rPr>
          <w:rFonts w:hint="eastAsia" w:ascii="宋体" w:hAnsi="宋体" w:eastAsia="宋体" w:cs="宋体"/>
          <w:b/>
          <w:snapToGrid w:val="0"/>
          <w:color w:val="auto"/>
          <w:spacing w:val="4"/>
          <w:kern w:val="0"/>
          <w:sz w:val="24"/>
          <w:szCs w:val="24"/>
          <w:highlight w:val="none"/>
          <w:lang w:val="en-US" w:eastAsia="zh-CN"/>
        </w:rPr>
      </w:pPr>
      <w:r>
        <w:rPr>
          <w:rFonts w:hint="eastAsia" w:ascii="宋体" w:hAnsi="宋体" w:eastAsia="宋体" w:cs="宋体"/>
          <w:b/>
          <w:snapToGrid w:val="0"/>
          <w:color w:val="auto"/>
          <w:spacing w:val="4"/>
          <w:kern w:val="0"/>
          <w:sz w:val="24"/>
          <w:szCs w:val="24"/>
          <w:highlight w:val="none"/>
        </w:rPr>
        <w:t>投入主要人员汇总表</w:t>
      </w:r>
    </w:p>
    <w:tbl>
      <w:tblPr>
        <w:tblStyle w:val="20"/>
        <w:tblW w:w="99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28"/>
        <w:gridCol w:w="1806"/>
        <w:gridCol w:w="1476"/>
        <w:gridCol w:w="2380"/>
        <w:gridCol w:w="2305"/>
      </w:tblGrid>
      <w:tr w14:paraId="378C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901" w:type="dxa"/>
            <w:tcBorders>
              <w:top w:val="single" w:color="auto" w:sz="4" w:space="0"/>
              <w:left w:val="single" w:color="auto" w:sz="4" w:space="0"/>
              <w:bottom w:val="single" w:color="auto" w:sz="4" w:space="0"/>
              <w:right w:val="single" w:color="auto" w:sz="4" w:space="0"/>
            </w:tcBorders>
            <w:noWrap w:val="0"/>
            <w:vAlign w:val="center"/>
          </w:tcPr>
          <w:p w14:paraId="414E3436">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序号</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5FF7D63">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姓名</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1FD7F4C4">
            <w:pPr>
              <w:adjustRightInd w:val="0"/>
              <w:snapToGrid w:val="0"/>
              <w:jc w:val="center"/>
              <w:rPr>
                <w:rFonts w:hint="eastAsia" w:ascii="宋体" w:hAnsi="宋体" w:eastAsia="宋体" w:cs="宋体"/>
                <w:b/>
                <w:color w:val="auto"/>
                <w:kern w:val="44"/>
                <w:szCs w:val="21"/>
                <w:highlight w:val="none"/>
                <w:lang w:eastAsia="zh-CN"/>
              </w:rPr>
            </w:pPr>
            <w:r>
              <w:rPr>
                <w:rFonts w:hint="eastAsia" w:ascii="宋体" w:hAnsi="宋体" w:eastAsia="宋体" w:cs="宋体"/>
                <w:b/>
                <w:color w:val="auto"/>
                <w:kern w:val="44"/>
                <w:szCs w:val="21"/>
                <w:highlight w:val="none"/>
                <w:lang w:eastAsia="zh-CN"/>
              </w:rPr>
              <w:t>职位</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5057681C">
            <w:pPr>
              <w:adjustRightInd w:val="0"/>
              <w:snapToGrid w:val="0"/>
              <w:jc w:val="center"/>
              <w:rPr>
                <w:rFonts w:hint="eastAsia" w:ascii="宋体" w:hAnsi="宋体" w:eastAsia="宋体" w:cs="宋体"/>
                <w:b/>
                <w:color w:val="auto"/>
                <w:kern w:val="44"/>
                <w:szCs w:val="21"/>
                <w:highlight w:val="none"/>
                <w:lang w:eastAsia="zh-CN"/>
              </w:rPr>
            </w:pPr>
            <w:r>
              <w:rPr>
                <w:rFonts w:hint="eastAsia" w:ascii="宋体" w:hAnsi="宋体" w:eastAsia="宋体" w:cs="宋体"/>
                <w:b/>
                <w:color w:val="auto"/>
                <w:kern w:val="44"/>
                <w:szCs w:val="21"/>
                <w:highlight w:val="none"/>
                <w:lang w:eastAsia="zh-CN"/>
              </w:rPr>
              <w:t>专业类别</w:t>
            </w:r>
          </w:p>
        </w:tc>
        <w:tc>
          <w:tcPr>
            <w:tcW w:w="2380" w:type="dxa"/>
            <w:tcBorders>
              <w:top w:val="single" w:color="auto" w:sz="4" w:space="0"/>
              <w:left w:val="single" w:color="auto" w:sz="4" w:space="0"/>
              <w:bottom w:val="single" w:color="auto" w:sz="4" w:space="0"/>
              <w:right w:val="single" w:color="auto" w:sz="4" w:space="0"/>
            </w:tcBorders>
            <w:noWrap w:val="0"/>
            <w:vAlign w:val="center"/>
          </w:tcPr>
          <w:p w14:paraId="0C06235A">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人员资格情况</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45BB937C">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备注</w:t>
            </w:r>
          </w:p>
        </w:tc>
      </w:tr>
      <w:tr w14:paraId="5896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14:paraId="027E2214">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2A3BEFD9">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07D4E0A9">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0C22BDD0">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628BDD80">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07E29E9B">
            <w:pPr>
              <w:adjustRightInd w:val="0"/>
              <w:snapToGrid w:val="0"/>
              <w:jc w:val="center"/>
              <w:rPr>
                <w:rFonts w:hint="eastAsia" w:ascii="宋体" w:hAnsi="宋体" w:eastAsia="宋体" w:cs="宋体"/>
                <w:bCs/>
                <w:color w:val="auto"/>
                <w:spacing w:val="-10"/>
                <w:szCs w:val="21"/>
                <w:highlight w:val="none"/>
              </w:rPr>
            </w:pPr>
          </w:p>
        </w:tc>
      </w:tr>
      <w:tr w14:paraId="344C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14:paraId="60E03DBA">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4ABED4FE">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3B266ABA">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56F21589">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010472CA">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4ABAF15B">
            <w:pPr>
              <w:adjustRightInd w:val="0"/>
              <w:snapToGrid w:val="0"/>
              <w:jc w:val="center"/>
              <w:rPr>
                <w:rFonts w:hint="eastAsia" w:ascii="宋体" w:hAnsi="宋体" w:eastAsia="宋体" w:cs="宋体"/>
                <w:bCs/>
                <w:color w:val="auto"/>
                <w:spacing w:val="-10"/>
                <w:szCs w:val="21"/>
                <w:highlight w:val="none"/>
              </w:rPr>
            </w:pPr>
          </w:p>
        </w:tc>
      </w:tr>
      <w:tr w14:paraId="708B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14:paraId="6DF08764">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122EC2CB">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1A537CC9">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45B8366C">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51EDC33">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23E44F24">
            <w:pPr>
              <w:adjustRightInd w:val="0"/>
              <w:snapToGrid w:val="0"/>
              <w:jc w:val="center"/>
              <w:rPr>
                <w:rFonts w:hint="eastAsia" w:ascii="宋体" w:hAnsi="宋体" w:eastAsia="宋体" w:cs="宋体"/>
                <w:bCs/>
                <w:color w:val="auto"/>
                <w:spacing w:val="-10"/>
                <w:szCs w:val="21"/>
                <w:highlight w:val="none"/>
              </w:rPr>
            </w:pPr>
          </w:p>
        </w:tc>
      </w:tr>
      <w:tr w14:paraId="508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14:paraId="5DD370D4">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424DD4B">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47834C42">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292FF3C1">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DC0BD2D">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0CEEB958">
            <w:pPr>
              <w:adjustRightInd w:val="0"/>
              <w:snapToGrid w:val="0"/>
              <w:jc w:val="center"/>
              <w:rPr>
                <w:rFonts w:hint="eastAsia" w:ascii="宋体" w:hAnsi="宋体" w:eastAsia="宋体" w:cs="宋体"/>
                <w:bCs/>
                <w:color w:val="auto"/>
                <w:spacing w:val="-10"/>
                <w:szCs w:val="21"/>
                <w:highlight w:val="none"/>
              </w:rPr>
            </w:pPr>
          </w:p>
        </w:tc>
      </w:tr>
      <w:tr w14:paraId="682C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noWrap w:val="0"/>
            <w:vAlign w:val="center"/>
          </w:tcPr>
          <w:p w14:paraId="2CB36A14">
            <w:pPr>
              <w:adjustRightInd w:val="0"/>
              <w:snapToGrid w:val="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6EDA0CC7">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6596441D">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1669ABD7">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4FE0F60D">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165A4D59">
            <w:pPr>
              <w:adjustRightInd w:val="0"/>
              <w:snapToGrid w:val="0"/>
              <w:jc w:val="center"/>
              <w:rPr>
                <w:rFonts w:hint="eastAsia" w:ascii="宋体" w:hAnsi="宋体" w:eastAsia="宋体" w:cs="宋体"/>
                <w:bCs/>
                <w:color w:val="auto"/>
                <w:spacing w:val="-10"/>
                <w:szCs w:val="21"/>
                <w:highlight w:val="none"/>
              </w:rPr>
            </w:pPr>
          </w:p>
        </w:tc>
      </w:tr>
      <w:tr w14:paraId="6E4E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14:paraId="199D8274">
            <w:pPr>
              <w:adjustRightInd w:val="0"/>
              <w:snapToGrid w:val="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7D121D8B">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04F95EC9">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78F648F2">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41F3BD5D">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1E97EBE2">
            <w:pPr>
              <w:adjustRightInd w:val="0"/>
              <w:snapToGrid w:val="0"/>
              <w:jc w:val="center"/>
              <w:rPr>
                <w:rFonts w:hint="eastAsia" w:ascii="宋体" w:hAnsi="宋体" w:eastAsia="宋体" w:cs="宋体"/>
                <w:bCs/>
                <w:color w:val="auto"/>
                <w:spacing w:val="-10"/>
                <w:szCs w:val="21"/>
                <w:highlight w:val="none"/>
              </w:rPr>
            </w:pPr>
          </w:p>
        </w:tc>
      </w:tr>
      <w:tr w14:paraId="6A36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14:paraId="1C185585">
            <w:pPr>
              <w:widowControl/>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C060738">
            <w:pPr>
              <w:adjustRightInd w:val="0"/>
              <w:snapToGrid w:val="0"/>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0DD54A81">
            <w:pPr>
              <w:adjustRightInd w:val="0"/>
              <w:snapToGrid w:val="0"/>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3B71F3F4">
            <w:pPr>
              <w:adjustRightInd w:val="0"/>
              <w:snapToGrid w:val="0"/>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9F258EF">
            <w:pPr>
              <w:adjustRightInd w:val="0"/>
              <w:snapToGrid w:val="0"/>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65753754">
            <w:pPr>
              <w:adjustRightInd w:val="0"/>
              <w:snapToGrid w:val="0"/>
              <w:jc w:val="center"/>
              <w:rPr>
                <w:rFonts w:hint="eastAsia" w:ascii="宋体" w:hAnsi="宋体" w:eastAsia="宋体" w:cs="宋体"/>
                <w:bCs/>
                <w:color w:val="auto"/>
                <w:spacing w:val="-10"/>
                <w:szCs w:val="21"/>
                <w:highlight w:val="none"/>
              </w:rPr>
            </w:pPr>
          </w:p>
        </w:tc>
      </w:tr>
      <w:tr w14:paraId="0CD7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noWrap w:val="0"/>
            <w:vAlign w:val="center"/>
          </w:tcPr>
          <w:p w14:paraId="27AA877D">
            <w:pPr>
              <w:widowControl/>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628343AC">
            <w:pPr>
              <w:adjustRightInd w:val="0"/>
              <w:snapToGrid w:val="0"/>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00EF20F4">
            <w:pPr>
              <w:adjustRightInd w:val="0"/>
              <w:snapToGrid w:val="0"/>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1D1DDA74">
            <w:pPr>
              <w:adjustRightInd w:val="0"/>
              <w:snapToGrid w:val="0"/>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3A284F33">
            <w:pPr>
              <w:adjustRightInd w:val="0"/>
              <w:snapToGrid w:val="0"/>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25DD3BB4">
            <w:pPr>
              <w:adjustRightInd w:val="0"/>
              <w:snapToGrid w:val="0"/>
              <w:jc w:val="center"/>
              <w:rPr>
                <w:rFonts w:hint="eastAsia" w:ascii="宋体" w:hAnsi="宋体" w:eastAsia="宋体" w:cs="宋体"/>
                <w:bCs/>
                <w:color w:val="auto"/>
                <w:spacing w:val="-10"/>
                <w:szCs w:val="21"/>
                <w:highlight w:val="none"/>
              </w:rPr>
            </w:pPr>
          </w:p>
        </w:tc>
      </w:tr>
      <w:tr w14:paraId="63E6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14:paraId="46D98792">
            <w:pPr>
              <w:widowControl/>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64736E46">
            <w:pPr>
              <w:adjustRightInd w:val="0"/>
              <w:snapToGrid w:val="0"/>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3AF902D8">
            <w:pPr>
              <w:adjustRightInd w:val="0"/>
              <w:snapToGrid w:val="0"/>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742B1AAD">
            <w:pPr>
              <w:adjustRightInd w:val="0"/>
              <w:snapToGrid w:val="0"/>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3D04B106">
            <w:pPr>
              <w:adjustRightInd w:val="0"/>
              <w:snapToGrid w:val="0"/>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15A780FE">
            <w:pPr>
              <w:adjustRightInd w:val="0"/>
              <w:snapToGrid w:val="0"/>
              <w:jc w:val="center"/>
              <w:rPr>
                <w:rFonts w:hint="eastAsia" w:ascii="宋体" w:hAnsi="宋体" w:eastAsia="宋体" w:cs="宋体"/>
                <w:bCs/>
                <w:color w:val="auto"/>
                <w:spacing w:val="-10"/>
                <w:szCs w:val="21"/>
                <w:highlight w:val="none"/>
              </w:rPr>
            </w:pPr>
          </w:p>
        </w:tc>
      </w:tr>
      <w:tr w14:paraId="43D2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14:paraId="34F1C15D">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1C56E154">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4D5BD0F8">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68A63485">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37A5644F">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62142B4B">
            <w:pPr>
              <w:adjustRightInd w:val="0"/>
              <w:snapToGrid w:val="0"/>
              <w:jc w:val="center"/>
              <w:rPr>
                <w:rFonts w:hint="eastAsia" w:ascii="宋体" w:hAnsi="宋体" w:eastAsia="宋体" w:cs="宋体"/>
                <w:bCs/>
                <w:color w:val="auto"/>
                <w:spacing w:val="-10"/>
                <w:szCs w:val="21"/>
                <w:highlight w:val="none"/>
              </w:rPr>
            </w:pPr>
          </w:p>
        </w:tc>
      </w:tr>
      <w:tr w14:paraId="2D5B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noWrap w:val="0"/>
            <w:vAlign w:val="center"/>
          </w:tcPr>
          <w:p w14:paraId="3DCDFFBE">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4A637A73">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2AC7EA89">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7A5E7B36">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08182740">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38B870E8">
            <w:pPr>
              <w:adjustRightInd w:val="0"/>
              <w:snapToGrid w:val="0"/>
              <w:jc w:val="center"/>
              <w:rPr>
                <w:rFonts w:hint="eastAsia" w:ascii="宋体" w:hAnsi="宋体" w:eastAsia="宋体" w:cs="宋体"/>
                <w:bCs/>
                <w:color w:val="auto"/>
                <w:spacing w:val="-10"/>
                <w:szCs w:val="21"/>
                <w:highlight w:val="none"/>
              </w:rPr>
            </w:pPr>
          </w:p>
        </w:tc>
      </w:tr>
      <w:tr w14:paraId="6E8F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14:paraId="0C13A526">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6151EC93">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29F919FB">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729EB931">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31210FED">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1936A72C">
            <w:pPr>
              <w:adjustRightInd w:val="0"/>
              <w:snapToGrid w:val="0"/>
              <w:jc w:val="center"/>
              <w:rPr>
                <w:rFonts w:hint="eastAsia" w:ascii="宋体" w:hAnsi="宋体" w:eastAsia="宋体" w:cs="宋体"/>
                <w:bCs/>
                <w:color w:val="auto"/>
                <w:spacing w:val="-10"/>
                <w:szCs w:val="21"/>
                <w:highlight w:val="none"/>
              </w:rPr>
            </w:pPr>
          </w:p>
        </w:tc>
      </w:tr>
      <w:tr w14:paraId="5EE7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14:paraId="5E78443E">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4B567B84">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6162CA2A">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12E68AD3">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32D5662">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292CE9D3">
            <w:pPr>
              <w:adjustRightInd w:val="0"/>
              <w:snapToGrid w:val="0"/>
              <w:jc w:val="center"/>
              <w:rPr>
                <w:rFonts w:hint="eastAsia" w:ascii="宋体" w:hAnsi="宋体" w:eastAsia="宋体" w:cs="宋体"/>
                <w:bCs/>
                <w:color w:val="auto"/>
                <w:spacing w:val="-10"/>
                <w:szCs w:val="21"/>
                <w:highlight w:val="none"/>
              </w:rPr>
            </w:pPr>
          </w:p>
        </w:tc>
      </w:tr>
      <w:tr w14:paraId="39D0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14:paraId="3ACF2C45">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6F2396E">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5F87A090">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018EA1D3">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3A1BFC0B">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0923F153">
            <w:pPr>
              <w:adjustRightInd w:val="0"/>
              <w:snapToGrid w:val="0"/>
              <w:jc w:val="center"/>
              <w:rPr>
                <w:rFonts w:hint="eastAsia" w:ascii="宋体" w:hAnsi="宋体" w:eastAsia="宋体" w:cs="宋体"/>
                <w:bCs/>
                <w:color w:val="auto"/>
                <w:spacing w:val="-10"/>
                <w:szCs w:val="21"/>
                <w:highlight w:val="none"/>
              </w:rPr>
            </w:pPr>
          </w:p>
        </w:tc>
      </w:tr>
      <w:tr w14:paraId="5B27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14:paraId="7E3CFE96">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8796A06">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2BA0B020">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094FB46E">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5E2DA5ED">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1E2C37A1">
            <w:pPr>
              <w:adjustRightInd w:val="0"/>
              <w:snapToGrid w:val="0"/>
              <w:jc w:val="center"/>
              <w:rPr>
                <w:rFonts w:hint="eastAsia" w:ascii="宋体" w:hAnsi="宋体" w:eastAsia="宋体" w:cs="宋体"/>
                <w:bCs/>
                <w:color w:val="auto"/>
                <w:spacing w:val="-10"/>
                <w:szCs w:val="21"/>
                <w:highlight w:val="none"/>
              </w:rPr>
            </w:pPr>
          </w:p>
        </w:tc>
      </w:tr>
      <w:tr w14:paraId="6990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14:paraId="7D241D30">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2192782F">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3B13BBF6">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23B15FD3">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5D208971">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678495BC">
            <w:pPr>
              <w:adjustRightInd w:val="0"/>
              <w:snapToGrid w:val="0"/>
              <w:jc w:val="center"/>
              <w:rPr>
                <w:rFonts w:hint="eastAsia" w:ascii="宋体" w:hAnsi="宋体" w:eastAsia="宋体" w:cs="宋体"/>
                <w:bCs/>
                <w:color w:val="auto"/>
                <w:spacing w:val="-10"/>
                <w:szCs w:val="21"/>
                <w:highlight w:val="none"/>
              </w:rPr>
            </w:pPr>
          </w:p>
        </w:tc>
      </w:tr>
      <w:tr w14:paraId="50E5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14:paraId="629D49B9">
            <w:pPr>
              <w:adjustRightInd w:val="0"/>
              <w:snapToGrid w:val="0"/>
              <w:ind w:left="-361" w:leftChars="-172" w:firstLine="436" w:firstLineChars="200"/>
              <w:jc w:val="center"/>
              <w:rPr>
                <w:rFonts w:hint="eastAsia" w:ascii="宋体" w:hAnsi="宋体" w:eastAsia="宋体" w:cs="宋体"/>
                <w:dstrike/>
                <w:color w:val="auto"/>
                <w:spacing w:val="4"/>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E638BFB">
            <w:pPr>
              <w:widowControl/>
              <w:adjustRightInd w:val="0"/>
              <w:snapToGrid w:val="0"/>
              <w:jc w:val="left"/>
              <w:rPr>
                <w:rFonts w:hint="eastAsia" w:ascii="宋体" w:hAnsi="宋体" w:eastAsia="宋体" w:cs="宋体"/>
                <w:dstrike/>
                <w:color w:val="auto"/>
                <w:spacing w:val="4"/>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765E1976">
            <w:pPr>
              <w:widowControl/>
              <w:adjustRightInd w:val="0"/>
              <w:snapToGrid w:val="0"/>
              <w:jc w:val="left"/>
              <w:rPr>
                <w:rFonts w:hint="eastAsia" w:ascii="宋体" w:hAnsi="宋体" w:eastAsia="宋体" w:cs="宋体"/>
                <w:dstrike/>
                <w:color w:val="auto"/>
                <w:spacing w:val="4"/>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446E62A4">
            <w:pPr>
              <w:widowControl/>
              <w:adjustRightInd w:val="0"/>
              <w:snapToGrid w:val="0"/>
              <w:jc w:val="left"/>
              <w:rPr>
                <w:rFonts w:hint="eastAsia" w:ascii="宋体" w:hAnsi="宋体" w:eastAsia="宋体" w:cs="宋体"/>
                <w:dstrike/>
                <w:color w:val="auto"/>
                <w:spacing w:val="4"/>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4FC84ED6">
            <w:pPr>
              <w:widowControl/>
              <w:adjustRightInd w:val="0"/>
              <w:snapToGrid w:val="0"/>
              <w:jc w:val="left"/>
              <w:rPr>
                <w:rFonts w:hint="eastAsia" w:ascii="宋体" w:hAnsi="宋体" w:eastAsia="宋体" w:cs="宋体"/>
                <w:dstrike/>
                <w:color w:val="auto"/>
                <w:spacing w:val="4"/>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5D582B9F">
            <w:pPr>
              <w:adjustRightInd w:val="0"/>
              <w:snapToGrid w:val="0"/>
              <w:jc w:val="center"/>
              <w:rPr>
                <w:rFonts w:hint="eastAsia" w:ascii="宋体" w:hAnsi="宋体" w:eastAsia="宋体" w:cs="宋体"/>
                <w:dstrike/>
                <w:color w:val="auto"/>
                <w:spacing w:val="4"/>
                <w:kern w:val="0"/>
                <w:szCs w:val="21"/>
                <w:highlight w:val="none"/>
              </w:rPr>
            </w:pPr>
          </w:p>
        </w:tc>
      </w:tr>
      <w:tr w14:paraId="3D11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14:paraId="11825111">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6CB04944">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14:paraId="7A0489B8">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5E852792">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30A842ED">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7A23E591">
            <w:pPr>
              <w:adjustRightInd w:val="0"/>
              <w:snapToGrid w:val="0"/>
              <w:jc w:val="center"/>
              <w:rPr>
                <w:rFonts w:hint="eastAsia" w:ascii="宋体" w:hAnsi="宋体" w:eastAsia="宋体" w:cs="宋体"/>
                <w:bCs/>
                <w:color w:val="auto"/>
                <w:spacing w:val="-10"/>
                <w:szCs w:val="21"/>
                <w:highlight w:val="none"/>
              </w:rPr>
            </w:pPr>
          </w:p>
        </w:tc>
      </w:tr>
    </w:tbl>
    <w:p w14:paraId="5242949F">
      <w:pPr>
        <w:topLinePunct/>
        <w:adjustRightInd w:val="0"/>
        <w:snapToGrid w:val="0"/>
        <w:spacing w:line="240" w:lineRule="auto"/>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注：</w:t>
      </w:r>
    </w:p>
    <w:p w14:paraId="1DA9C22F">
      <w:pPr>
        <w:topLinePunct/>
        <w:adjustRightInd w:val="0"/>
        <w:snapToGrid w:val="0"/>
        <w:spacing w:line="24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1.本表投标人视本工程具体情况结合招标人对本工程的具体要求自行配备。</w:t>
      </w:r>
    </w:p>
    <w:p w14:paraId="00A75E38">
      <w:pPr>
        <w:topLinePunct/>
        <w:adjustRightInd w:val="0"/>
        <w:snapToGrid w:val="0"/>
        <w:spacing w:line="24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2.上述人员须为投标单位人员，并须提供居民身份证及投标截止前近一个月（</w:t>
      </w:r>
      <w:r>
        <w:rPr>
          <w:rFonts w:hint="eastAsia" w:ascii="宋体" w:hAnsi="宋体" w:cs="宋体"/>
          <w:color w:val="auto"/>
          <w:sz w:val="24"/>
          <w:szCs w:val="24"/>
          <w:highlight w:val="none"/>
          <w:u w:val="none"/>
        </w:rPr>
        <w:t>202</w:t>
      </w:r>
      <w:r>
        <w:rPr>
          <w:rFonts w:hint="eastAsia" w:ascii="宋体" w:hAnsi="宋体" w:cs="宋体"/>
          <w:color w:val="auto"/>
          <w:sz w:val="24"/>
          <w:szCs w:val="24"/>
          <w:highlight w:val="none"/>
          <w:u w:val="none"/>
          <w:lang w:val="en-US" w:eastAsia="zh-CN"/>
        </w:rPr>
        <w:t>4</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12</w:t>
      </w:r>
      <w:r>
        <w:rPr>
          <w:rFonts w:hint="eastAsia" w:ascii="宋体" w:hAnsi="宋体" w:cs="宋体"/>
          <w:color w:val="auto"/>
          <w:sz w:val="24"/>
          <w:szCs w:val="24"/>
          <w:highlight w:val="none"/>
          <w:u w:val="none"/>
        </w:rPr>
        <w:t>月</w:t>
      </w:r>
      <w:r>
        <w:rPr>
          <w:rFonts w:hint="eastAsia" w:ascii="宋体" w:hAnsi="宋体" w:eastAsia="宋体" w:cs="宋体"/>
          <w:color w:val="auto"/>
          <w:spacing w:val="4"/>
          <w:kern w:val="0"/>
          <w:sz w:val="24"/>
          <w:szCs w:val="24"/>
          <w:highlight w:val="none"/>
        </w:rPr>
        <w:t>）有效社保证明。</w:t>
      </w:r>
    </w:p>
    <w:p w14:paraId="7BEF5E7B">
      <w:pPr>
        <w:topLinePunct/>
        <w:adjustRightInd w:val="0"/>
        <w:snapToGrid w:val="0"/>
        <w:spacing w:line="24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3.上述人员须按招标公告及《技术标详细审查评分表》相应要求提供居民身份证、职称证（如有），有效期内的注册证（如有）、</w:t>
      </w:r>
      <w:r>
        <w:rPr>
          <w:rFonts w:hint="eastAsia" w:ascii="宋体" w:hAnsi="宋体" w:cs="宋体"/>
          <w:color w:val="auto"/>
          <w:spacing w:val="4"/>
          <w:kern w:val="0"/>
          <w:sz w:val="24"/>
          <w:szCs w:val="24"/>
          <w:highlight w:val="none"/>
          <w:lang w:val="en-US" w:eastAsia="zh-CN"/>
        </w:rPr>
        <w:t>毕业证</w:t>
      </w:r>
      <w:r>
        <w:rPr>
          <w:rFonts w:hint="eastAsia" w:ascii="宋体" w:hAnsi="宋体" w:eastAsia="宋体" w:cs="宋体"/>
          <w:color w:val="auto"/>
          <w:spacing w:val="4"/>
          <w:kern w:val="0"/>
          <w:sz w:val="24"/>
          <w:szCs w:val="24"/>
          <w:highlight w:val="none"/>
        </w:rPr>
        <w:t>（如有）等相关证明资料。所有资料为扫描件</w:t>
      </w:r>
      <w:r>
        <w:rPr>
          <w:rFonts w:hint="eastAsia" w:ascii="宋体" w:hAnsi="宋体" w:cs="宋体"/>
          <w:color w:val="auto"/>
          <w:spacing w:val="4"/>
          <w:kern w:val="0"/>
          <w:sz w:val="24"/>
          <w:szCs w:val="24"/>
          <w:highlight w:val="none"/>
          <w:lang w:val="en-US" w:eastAsia="zh-CN"/>
        </w:rPr>
        <w:t>或电子证书</w:t>
      </w:r>
      <w:r>
        <w:rPr>
          <w:rFonts w:hint="eastAsia" w:ascii="宋体" w:hAnsi="宋体" w:eastAsia="宋体" w:cs="宋体"/>
          <w:color w:val="auto"/>
          <w:spacing w:val="4"/>
          <w:kern w:val="0"/>
          <w:sz w:val="24"/>
          <w:szCs w:val="24"/>
          <w:highlight w:val="none"/>
        </w:rPr>
        <w:t>并加盖投标人电</w:t>
      </w:r>
      <w:r>
        <w:rPr>
          <w:rFonts w:hint="eastAsia" w:ascii="宋体" w:hAnsi="宋体" w:cs="宋体"/>
          <w:color w:val="auto"/>
          <w:spacing w:val="4"/>
          <w:kern w:val="0"/>
          <w:sz w:val="24"/>
          <w:szCs w:val="24"/>
          <w:highlight w:val="none"/>
          <w:lang w:val="en-US" w:eastAsia="zh-CN"/>
        </w:rPr>
        <w:t>子</w:t>
      </w:r>
      <w:r>
        <w:rPr>
          <w:rFonts w:hint="eastAsia" w:ascii="宋体" w:hAnsi="宋体" w:eastAsia="宋体" w:cs="宋体"/>
          <w:color w:val="auto"/>
          <w:spacing w:val="4"/>
          <w:kern w:val="0"/>
          <w:sz w:val="24"/>
          <w:szCs w:val="24"/>
          <w:highlight w:val="none"/>
        </w:rPr>
        <w:t>印章。</w:t>
      </w:r>
    </w:p>
    <w:p w14:paraId="4C6E2155">
      <w:pPr>
        <w:topLinePunct/>
        <w:adjustRightInd w:val="0"/>
        <w:snapToGrid w:val="0"/>
        <w:spacing w:line="240" w:lineRule="auto"/>
        <w:rPr>
          <w:color w:val="auto"/>
          <w:highlight w:val="none"/>
        </w:rPr>
      </w:pPr>
      <w:r>
        <w:rPr>
          <w:rFonts w:hint="eastAsia" w:ascii="宋体" w:hAnsi="宋体" w:eastAsia="宋体" w:cs="宋体"/>
          <w:color w:val="auto"/>
          <w:spacing w:val="4"/>
          <w:kern w:val="0"/>
          <w:sz w:val="24"/>
          <w:szCs w:val="24"/>
          <w:highlight w:val="none"/>
        </w:rPr>
        <w:t>4.本表中填报的所有人员均需接《主要人员简历表》格式要求提交《主要人员简历表》。</w:t>
      </w:r>
    </w:p>
    <w:p w14:paraId="61D164B6">
      <w:pPr>
        <w:rPr>
          <w:color w:val="auto"/>
          <w:highlight w:val="none"/>
        </w:rPr>
      </w:pPr>
      <w:r>
        <w:rPr>
          <w:color w:val="auto"/>
          <w:highlight w:val="none"/>
        </w:rPr>
        <w:br w:type="page"/>
      </w:r>
    </w:p>
    <w:p w14:paraId="223B294E">
      <w:pPr>
        <w:topLinePunct/>
        <w:adjustRightInd w:val="0"/>
        <w:snapToGrid w:val="0"/>
        <w:spacing w:line="360" w:lineRule="auto"/>
        <w:jc w:val="center"/>
        <w:rPr>
          <w:rFonts w:hint="eastAsia" w:ascii="宋体" w:hAnsi="宋体" w:eastAsia="宋体" w:cs="宋体"/>
          <w:b/>
          <w:snapToGrid w:val="0"/>
          <w:color w:val="auto"/>
          <w:spacing w:val="4"/>
          <w:kern w:val="0"/>
          <w:sz w:val="36"/>
          <w:szCs w:val="36"/>
          <w:highlight w:val="none"/>
        </w:rPr>
      </w:pPr>
      <w:r>
        <w:rPr>
          <w:rFonts w:hint="eastAsia" w:ascii="宋体" w:hAnsi="宋体" w:eastAsia="宋体" w:cs="宋体"/>
          <w:b/>
          <w:snapToGrid w:val="0"/>
          <w:color w:val="auto"/>
          <w:spacing w:val="4"/>
          <w:kern w:val="0"/>
          <w:sz w:val="36"/>
          <w:szCs w:val="36"/>
          <w:highlight w:val="none"/>
        </w:rPr>
        <w:t>主要人员简历表</w:t>
      </w:r>
    </w:p>
    <w:p w14:paraId="1BB7D399">
      <w:pPr>
        <w:topLinePunct/>
        <w:adjustRightInd w:val="0"/>
        <w:snapToGrid w:val="0"/>
        <w:spacing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xml:space="preserve">工程名称： </w:t>
      </w:r>
    </w:p>
    <w:tbl>
      <w:tblPr>
        <w:tblStyle w:val="20"/>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324"/>
        <w:gridCol w:w="1791"/>
        <w:gridCol w:w="1060"/>
        <w:gridCol w:w="592"/>
        <w:gridCol w:w="183"/>
        <w:gridCol w:w="1283"/>
        <w:gridCol w:w="1005"/>
        <w:gridCol w:w="346"/>
        <w:gridCol w:w="1582"/>
      </w:tblGrid>
      <w:tr w14:paraId="299C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722" w:type="pct"/>
            <w:noWrap w:val="0"/>
            <w:vAlign w:val="center"/>
          </w:tcPr>
          <w:p w14:paraId="2752102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77" w:type="pct"/>
            <w:noWrap w:val="0"/>
            <w:vAlign w:val="center"/>
          </w:tcPr>
          <w:p w14:paraId="06039636">
            <w:pPr>
              <w:jc w:val="left"/>
              <w:rPr>
                <w:rFonts w:hint="eastAsia" w:ascii="宋体" w:hAnsi="宋体" w:eastAsia="宋体" w:cs="宋体"/>
                <w:color w:val="auto"/>
                <w:sz w:val="24"/>
                <w:szCs w:val="24"/>
                <w:highlight w:val="none"/>
              </w:rPr>
            </w:pPr>
          </w:p>
        </w:tc>
        <w:tc>
          <w:tcPr>
            <w:tcW w:w="578" w:type="pct"/>
            <w:noWrap w:val="0"/>
            <w:vAlign w:val="center"/>
          </w:tcPr>
          <w:p w14:paraId="11CE36A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122" w:type="pct"/>
            <w:gridSpan w:val="3"/>
            <w:noWrap w:val="0"/>
            <w:vAlign w:val="center"/>
          </w:tcPr>
          <w:p w14:paraId="30E64A75">
            <w:pPr>
              <w:jc w:val="left"/>
              <w:rPr>
                <w:rFonts w:hint="eastAsia" w:ascii="宋体" w:hAnsi="宋体" w:eastAsia="宋体" w:cs="宋体"/>
                <w:color w:val="auto"/>
                <w:sz w:val="24"/>
                <w:szCs w:val="24"/>
                <w:highlight w:val="none"/>
              </w:rPr>
            </w:pPr>
          </w:p>
        </w:tc>
        <w:tc>
          <w:tcPr>
            <w:tcW w:w="737" w:type="pct"/>
            <w:gridSpan w:val="2"/>
            <w:noWrap w:val="0"/>
            <w:vAlign w:val="center"/>
          </w:tcPr>
          <w:p w14:paraId="6E15E35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860" w:type="pct"/>
            <w:noWrap w:val="0"/>
            <w:vAlign w:val="center"/>
          </w:tcPr>
          <w:p w14:paraId="78D212D8">
            <w:pPr>
              <w:jc w:val="left"/>
              <w:rPr>
                <w:rFonts w:hint="eastAsia" w:ascii="宋体" w:hAnsi="宋体" w:eastAsia="宋体" w:cs="宋体"/>
                <w:color w:val="auto"/>
                <w:sz w:val="24"/>
                <w:szCs w:val="24"/>
                <w:highlight w:val="none"/>
              </w:rPr>
            </w:pPr>
          </w:p>
        </w:tc>
      </w:tr>
      <w:tr w14:paraId="7439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14:paraId="43E7871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977" w:type="pct"/>
            <w:noWrap w:val="0"/>
            <w:vAlign w:val="center"/>
          </w:tcPr>
          <w:p w14:paraId="45297ED3">
            <w:pPr>
              <w:jc w:val="left"/>
              <w:rPr>
                <w:rFonts w:hint="eastAsia" w:ascii="宋体" w:hAnsi="宋体" w:eastAsia="宋体" w:cs="宋体"/>
                <w:color w:val="auto"/>
                <w:sz w:val="24"/>
                <w:szCs w:val="24"/>
                <w:highlight w:val="none"/>
              </w:rPr>
            </w:pPr>
          </w:p>
        </w:tc>
        <w:tc>
          <w:tcPr>
            <w:tcW w:w="578" w:type="pct"/>
            <w:noWrap w:val="0"/>
            <w:vAlign w:val="center"/>
          </w:tcPr>
          <w:p w14:paraId="5C11EE5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22" w:type="pct"/>
            <w:gridSpan w:val="3"/>
            <w:noWrap w:val="0"/>
            <w:vAlign w:val="center"/>
          </w:tcPr>
          <w:p w14:paraId="26FD58C8">
            <w:pPr>
              <w:jc w:val="left"/>
              <w:rPr>
                <w:rFonts w:hint="eastAsia" w:ascii="宋体" w:hAnsi="宋体" w:eastAsia="宋体" w:cs="宋体"/>
                <w:color w:val="auto"/>
                <w:sz w:val="24"/>
                <w:szCs w:val="24"/>
                <w:highlight w:val="none"/>
              </w:rPr>
            </w:pPr>
          </w:p>
        </w:tc>
        <w:tc>
          <w:tcPr>
            <w:tcW w:w="737" w:type="pct"/>
            <w:gridSpan w:val="2"/>
            <w:noWrap w:val="0"/>
            <w:vAlign w:val="center"/>
          </w:tcPr>
          <w:p w14:paraId="2F6008B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860" w:type="pct"/>
            <w:noWrap w:val="0"/>
            <w:vAlign w:val="center"/>
          </w:tcPr>
          <w:p w14:paraId="61040CEE">
            <w:pPr>
              <w:jc w:val="left"/>
              <w:rPr>
                <w:rFonts w:hint="eastAsia" w:ascii="宋体" w:hAnsi="宋体" w:eastAsia="宋体" w:cs="宋体"/>
                <w:color w:val="auto"/>
                <w:sz w:val="24"/>
                <w:szCs w:val="24"/>
                <w:highlight w:val="none"/>
              </w:rPr>
            </w:pPr>
          </w:p>
        </w:tc>
      </w:tr>
      <w:tr w14:paraId="44E7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14:paraId="290E4BB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1001" w:type="pct"/>
            <w:gridSpan w:val="3"/>
            <w:noWrap w:val="0"/>
            <w:vAlign w:val="center"/>
          </w:tcPr>
          <w:p w14:paraId="7A20D0D0">
            <w:pPr>
              <w:jc w:val="left"/>
              <w:rPr>
                <w:rFonts w:hint="eastAsia" w:ascii="宋体" w:hAnsi="宋体" w:eastAsia="宋体" w:cs="宋体"/>
                <w:color w:val="auto"/>
                <w:sz w:val="24"/>
                <w:szCs w:val="24"/>
                <w:highlight w:val="none"/>
              </w:rPr>
            </w:pPr>
          </w:p>
        </w:tc>
        <w:tc>
          <w:tcPr>
            <w:tcW w:w="1248" w:type="pct"/>
            <w:gridSpan w:val="2"/>
            <w:noWrap w:val="0"/>
            <w:vAlign w:val="center"/>
          </w:tcPr>
          <w:p w14:paraId="0C58585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担任相应职务年限</w:t>
            </w:r>
          </w:p>
        </w:tc>
        <w:tc>
          <w:tcPr>
            <w:tcW w:w="1049" w:type="pct"/>
            <w:gridSpan w:val="2"/>
            <w:noWrap w:val="0"/>
            <w:vAlign w:val="center"/>
          </w:tcPr>
          <w:p w14:paraId="408507C6">
            <w:pPr>
              <w:jc w:val="left"/>
              <w:rPr>
                <w:rFonts w:hint="eastAsia" w:ascii="宋体" w:hAnsi="宋体" w:eastAsia="宋体" w:cs="宋体"/>
                <w:color w:val="auto"/>
                <w:sz w:val="24"/>
                <w:szCs w:val="24"/>
                <w:highlight w:val="none"/>
              </w:rPr>
            </w:pPr>
          </w:p>
        </w:tc>
      </w:tr>
      <w:tr w14:paraId="3E7F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14:paraId="2AB0A58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300" w:type="pct"/>
            <w:gridSpan w:val="7"/>
            <w:noWrap w:val="0"/>
            <w:vAlign w:val="center"/>
          </w:tcPr>
          <w:p w14:paraId="775FC6A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月毕业于     学校    系，学制    年</w:t>
            </w:r>
          </w:p>
        </w:tc>
      </w:tr>
      <w:tr w14:paraId="14A2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14:paraId="663028C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资格证书号</w:t>
            </w:r>
          </w:p>
        </w:tc>
        <w:tc>
          <w:tcPr>
            <w:tcW w:w="3300" w:type="pct"/>
            <w:gridSpan w:val="7"/>
            <w:noWrap w:val="0"/>
            <w:vAlign w:val="center"/>
          </w:tcPr>
          <w:p w14:paraId="7A1ADD92">
            <w:pPr>
              <w:jc w:val="left"/>
              <w:rPr>
                <w:rFonts w:hint="eastAsia" w:ascii="宋体" w:hAnsi="宋体" w:eastAsia="宋体" w:cs="宋体"/>
                <w:color w:val="auto"/>
                <w:sz w:val="24"/>
                <w:szCs w:val="24"/>
                <w:highlight w:val="none"/>
              </w:rPr>
            </w:pPr>
          </w:p>
        </w:tc>
      </w:tr>
      <w:tr w14:paraId="21CA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000" w:type="pct"/>
            <w:gridSpan w:val="9"/>
            <w:noWrap w:val="0"/>
            <w:vAlign w:val="center"/>
          </w:tcPr>
          <w:p w14:paraId="218A28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业绩简介</w:t>
            </w:r>
          </w:p>
        </w:tc>
      </w:tr>
      <w:tr w14:paraId="1B4C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14:paraId="3AC4A8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977" w:type="pct"/>
            <w:noWrap w:val="0"/>
            <w:vAlign w:val="center"/>
          </w:tcPr>
          <w:p w14:paraId="7BE484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901" w:type="pct"/>
            <w:gridSpan w:val="2"/>
            <w:noWrap w:val="0"/>
            <w:vAlign w:val="center"/>
          </w:tcPr>
          <w:p w14:paraId="77A7FAF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800" w:type="pct"/>
            <w:gridSpan w:val="2"/>
            <w:noWrap w:val="0"/>
            <w:vAlign w:val="center"/>
          </w:tcPr>
          <w:p w14:paraId="46A1FE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开、竣工日期</w:t>
            </w:r>
          </w:p>
        </w:tc>
        <w:tc>
          <w:tcPr>
            <w:tcW w:w="737" w:type="pct"/>
            <w:gridSpan w:val="2"/>
            <w:noWrap w:val="0"/>
            <w:vAlign w:val="center"/>
          </w:tcPr>
          <w:p w14:paraId="43023F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在建或已完工程质量</w:t>
            </w:r>
          </w:p>
        </w:tc>
        <w:tc>
          <w:tcPr>
            <w:tcW w:w="860" w:type="pct"/>
            <w:noWrap w:val="0"/>
            <w:vAlign w:val="center"/>
          </w:tcPr>
          <w:p w14:paraId="34CCDC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r>
      <w:tr w14:paraId="2182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14:paraId="4D163670">
            <w:pPr>
              <w:jc w:val="left"/>
              <w:rPr>
                <w:rFonts w:hint="eastAsia" w:ascii="宋体" w:hAnsi="宋体" w:eastAsia="宋体" w:cs="宋体"/>
                <w:color w:val="auto"/>
                <w:sz w:val="24"/>
                <w:szCs w:val="24"/>
                <w:highlight w:val="none"/>
              </w:rPr>
            </w:pPr>
          </w:p>
        </w:tc>
        <w:tc>
          <w:tcPr>
            <w:tcW w:w="977" w:type="pct"/>
            <w:noWrap w:val="0"/>
            <w:vAlign w:val="center"/>
          </w:tcPr>
          <w:p w14:paraId="4C57A074">
            <w:pPr>
              <w:jc w:val="left"/>
              <w:rPr>
                <w:rFonts w:hint="eastAsia" w:ascii="宋体" w:hAnsi="宋体" w:eastAsia="宋体" w:cs="宋体"/>
                <w:color w:val="auto"/>
                <w:sz w:val="24"/>
                <w:szCs w:val="24"/>
                <w:highlight w:val="none"/>
              </w:rPr>
            </w:pPr>
          </w:p>
        </w:tc>
        <w:tc>
          <w:tcPr>
            <w:tcW w:w="901" w:type="pct"/>
            <w:gridSpan w:val="2"/>
            <w:noWrap w:val="0"/>
            <w:vAlign w:val="center"/>
          </w:tcPr>
          <w:p w14:paraId="0A2DFC09">
            <w:pPr>
              <w:jc w:val="left"/>
              <w:rPr>
                <w:rFonts w:hint="eastAsia" w:ascii="宋体" w:hAnsi="宋体" w:eastAsia="宋体" w:cs="宋体"/>
                <w:color w:val="auto"/>
                <w:sz w:val="24"/>
                <w:szCs w:val="24"/>
                <w:highlight w:val="none"/>
              </w:rPr>
            </w:pPr>
          </w:p>
        </w:tc>
        <w:tc>
          <w:tcPr>
            <w:tcW w:w="800" w:type="pct"/>
            <w:gridSpan w:val="2"/>
            <w:noWrap w:val="0"/>
            <w:vAlign w:val="center"/>
          </w:tcPr>
          <w:p w14:paraId="46F243FB">
            <w:pPr>
              <w:jc w:val="left"/>
              <w:rPr>
                <w:rFonts w:hint="eastAsia" w:ascii="宋体" w:hAnsi="宋体" w:eastAsia="宋体" w:cs="宋体"/>
                <w:color w:val="auto"/>
                <w:sz w:val="24"/>
                <w:szCs w:val="24"/>
                <w:highlight w:val="none"/>
              </w:rPr>
            </w:pPr>
          </w:p>
        </w:tc>
        <w:tc>
          <w:tcPr>
            <w:tcW w:w="737" w:type="pct"/>
            <w:gridSpan w:val="2"/>
            <w:noWrap w:val="0"/>
            <w:vAlign w:val="center"/>
          </w:tcPr>
          <w:p w14:paraId="5B15C5E9">
            <w:pPr>
              <w:jc w:val="left"/>
              <w:rPr>
                <w:rFonts w:hint="eastAsia" w:ascii="宋体" w:hAnsi="宋体" w:eastAsia="宋体" w:cs="宋体"/>
                <w:color w:val="auto"/>
                <w:sz w:val="24"/>
                <w:szCs w:val="24"/>
                <w:highlight w:val="none"/>
              </w:rPr>
            </w:pPr>
          </w:p>
        </w:tc>
        <w:tc>
          <w:tcPr>
            <w:tcW w:w="860" w:type="pct"/>
            <w:noWrap w:val="0"/>
            <w:vAlign w:val="center"/>
          </w:tcPr>
          <w:p w14:paraId="7FB0E822">
            <w:pPr>
              <w:jc w:val="left"/>
              <w:rPr>
                <w:rFonts w:hint="eastAsia" w:ascii="宋体" w:hAnsi="宋体" w:eastAsia="宋体" w:cs="宋体"/>
                <w:color w:val="auto"/>
                <w:sz w:val="24"/>
                <w:szCs w:val="24"/>
                <w:highlight w:val="none"/>
              </w:rPr>
            </w:pPr>
          </w:p>
        </w:tc>
      </w:tr>
      <w:tr w14:paraId="2982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14:paraId="23833D51">
            <w:pPr>
              <w:jc w:val="left"/>
              <w:rPr>
                <w:rFonts w:hint="eastAsia" w:ascii="宋体" w:hAnsi="宋体" w:eastAsia="宋体" w:cs="宋体"/>
                <w:color w:val="auto"/>
                <w:sz w:val="24"/>
                <w:szCs w:val="24"/>
                <w:highlight w:val="none"/>
              </w:rPr>
            </w:pPr>
          </w:p>
        </w:tc>
        <w:tc>
          <w:tcPr>
            <w:tcW w:w="977" w:type="pct"/>
            <w:noWrap w:val="0"/>
            <w:vAlign w:val="center"/>
          </w:tcPr>
          <w:p w14:paraId="15E6D8BB">
            <w:pPr>
              <w:jc w:val="left"/>
              <w:rPr>
                <w:rFonts w:hint="eastAsia" w:ascii="宋体" w:hAnsi="宋体" w:eastAsia="宋体" w:cs="宋体"/>
                <w:color w:val="auto"/>
                <w:sz w:val="24"/>
                <w:szCs w:val="24"/>
                <w:highlight w:val="none"/>
              </w:rPr>
            </w:pPr>
          </w:p>
        </w:tc>
        <w:tc>
          <w:tcPr>
            <w:tcW w:w="901" w:type="pct"/>
            <w:gridSpan w:val="2"/>
            <w:noWrap w:val="0"/>
            <w:vAlign w:val="center"/>
          </w:tcPr>
          <w:p w14:paraId="5F333B71">
            <w:pPr>
              <w:jc w:val="left"/>
              <w:rPr>
                <w:rFonts w:hint="eastAsia" w:ascii="宋体" w:hAnsi="宋体" w:eastAsia="宋体" w:cs="宋体"/>
                <w:color w:val="auto"/>
                <w:sz w:val="24"/>
                <w:szCs w:val="24"/>
                <w:highlight w:val="none"/>
              </w:rPr>
            </w:pPr>
          </w:p>
        </w:tc>
        <w:tc>
          <w:tcPr>
            <w:tcW w:w="800" w:type="pct"/>
            <w:gridSpan w:val="2"/>
            <w:noWrap w:val="0"/>
            <w:vAlign w:val="center"/>
          </w:tcPr>
          <w:p w14:paraId="6BEB8C78">
            <w:pPr>
              <w:jc w:val="left"/>
              <w:rPr>
                <w:rFonts w:hint="eastAsia" w:ascii="宋体" w:hAnsi="宋体" w:eastAsia="宋体" w:cs="宋体"/>
                <w:color w:val="auto"/>
                <w:sz w:val="24"/>
                <w:szCs w:val="24"/>
                <w:highlight w:val="none"/>
              </w:rPr>
            </w:pPr>
          </w:p>
        </w:tc>
        <w:tc>
          <w:tcPr>
            <w:tcW w:w="737" w:type="pct"/>
            <w:gridSpan w:val="2"/>
            <w:noWrap w:val="0"/>
            <w:vAlign w:val="center"/>
          </w:tcPr>
          <w:p w14:paraId="46C8C5D6">
            <w:pPr>
              <w:jc w:val="left"/>
              <w:rPr>
                <w:rFonts w:hint="eastAsia" w:ascii="宋体" w:hAnsi="宋体" w:eastAsia="宋体" w:cs="宋体"/>
                <w:color w:val="auto"/>
                <w:sz w:val="24"/>
                <w:szCs w:val="24"/>
                <w:highlight w:val="none"/>
              </w:rPr>
            </w:pPr>
          </w:p>
        </w:tc>
        <w:tc>
          <w:tcPr>
            <w:tcW w:w="860" w:type="pct"/>
            <w:noWrap w:val="0"/>
            <w:vAlign w:val="center"/>
          </w:tcPr>
          <w:p w14:paraId="73A8ACF6">
            <w:pPr>
              <w:jc w:val="left"/>
              <w:rPr>
                <w:rFonts w:hint="eastAsia" w:ascii="宋体" w:hAnsi="宋体" w:eastAsia="宋体" w:cs="宋体"/>
                <w:color w:val="auto"/>
                <w:sz w:val="24"/>
                <w:szCs w:val="24"/>
                <w:highlight w:val="none"/>
              </w:rPr>
            </w:pPr>
          </w:p>
        </w:tc>
      </w:tr>
      <w:tr w14:paraId="56E2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14:paraId="1A2832D3">
            <w:pPr>
              <w:jc w:val="left"/>
              <w:rPr>
                <w:rFonts w:hint="eastAsia" w:ascii="宋体" w:hAnsi="宋体" w:eastAsia="宋体" w:cs="宋体"/>
                <w:color w:val="auto"/>
                <w:sz w:val="24"/>
                <w:szCs w:val="24"/>
                <w:highlight w:val="none"/>
              </w:rPr>
            </w:pPr>
          </w:p>
        </w:tc>
        <w:tc>
          <w:tcPr>
            <w:tcW w:w="977" w:type="pct"/>
            <w:noWrap w:val="0"/>
            <w:vAlign w:val="center"/>
          </w:tcPr>
          <w:p w14:paraId="50FBC423">
            <w:pPr>
              <w:jc w:val="left"/>
              <w:rPr>
                <w:rFonts w:hint="eastAsia" w:ascii="宋体" w:hAnsi="宋体" w:eastAsia="宋体" w:cs="宋体"/>
                <w:color w:val="auto"/>
                <w:sz w:val="24"/>
                <w:szCs w:val="24"/>
                <w:highlight w:val="none"/>
              </w:rPr>
            </w:pPr>
          </w:p>
        </w:tc>
        <w:tc>
          <w:tcPr>
            <w:tcW w:w="901" w:type="pct"/>
            <w:gridSpan w:val="2"/>
            <w:noWrap w:val="0"/>
            <w:vAlign w:val="center"/>
          </w:tcPr>
          <w:p w14:paraId="3BDF05EF">
            <w:pPr>
              <w:jc w:val="left"/>
              <w:rPr>
                <w:rFonts w:hint="eastAsia" w:ascii="宋体" w:hAnsi="宋体" w:eastAsia="宋体" w:cs="宋体"/>
                <w:color w:val="auto"/>
                <w:sz w:val="24"/>
                <w:szCs w:val="24"/>
                <w:highlight w:val="none"/>
              </w:rPr>
            </w:pPr>
          </w:p>
        </w:tc>
        <w:tc>
          <w:tcPr>
            <w:tcW w:w="800" w:type="pct"/>
            <w:gridSpan w:val="2"/>
            <w:noWrap w:val="0"/>
            <w:vAlign w:val="center"/>
          </w:tcPr>
          <w:p w14:paraId="6E0843DB">
            <w:pPr>
              <w:jc w:val="left"/>
              <w:rPr>
                <w:rFonts w:hint="eastAsia" w:ascii="宋体" w:hAnsi="宋体" w:eastAsia="宋体" w:cs="宋体"/>
                <w:color w:val="auto"/>
                <w:sz w:val="24"/>
                <w:szCs w:val="24"/>
                <w:highlight w:val="none"/>
              </w:rPr>
            </w:pPr>
          </w:p>
        </w:tc>
        <w:tc>
          <w:tcPr>
            <w:tcW w:w="737" w:type="pct"/>
            <w:gridSpan w:val="2"/>
            <w:noWrap w:val="0"/>
            <w:vAlign w:val="center"/>
          </w:tcPr>
          <w:p w14:paraId="036909C4">
            <w:pPr>
              <w:jc w:val="left"/>
              <w:rPr>
                <w:rFonts w:hint="eastAsia" w:ascii="宋体" w:hAnsi="宋体" w:eastAsia="宋体" w:cs="宋体"/>
                <w:color w:val="auto"/>
                <w:sz w:val="24"/>
                <w:szCs w:val="24"/>
                <w:highlight w:val="none"/>
              </w:rPr>
            </w:pPr>
          </w:p>
        </w:tc>
        <w:tc>
          <w:tcPr>
            <w:tcW w:w="860" w:type="pct"/>
            <w:noWrap w:val="0"/>
            <w:vAlign w:val="center"/>
          </w:tcPr>
          <w:p w14:paraId="638B9F20">
            <w:pPr>
              <w:jc w:val="left"/>
              <w:rPr>
                <w:rFonts w:hint="eastAsia" w:ascii="宋体" w:hAnsi="宋体" w:eastAsia="宋体" w:cs="宋体"/>
                <w:color w:val="auto"/>
                <w:sz w:val="24"/>
                <w:szCs w:val="24"/>
                <w:highlight w:val="none"/>
              </w:rPr>
            </w:pPr>
          </w:p>
        </w:tc>
      </w:tr>
    </w:tbl>
    <w:p w14:paraId="05ECC58A">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02ED56B1">
      <w:pPr>
        <w:topLinePunct/>
        <w:adjustRightInd w:val="0"/>
        <w:snapToGrid w:val="0"/>
        <w:spacing w:line="360" w:lineRule="auto"/>
        <w:ind w:firstLine="4092" w:firstLineChars="165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投标人（盖章）：　　</w:t>
      </w:r>
    </w:p>
    <w:p w14:paraId="644266AB">
      <w:pPr>
        <w:topLinePunct/>
        <w:adjustRightInd w:val="0"/>
        <w:snapToGrid w:val="0"/>
        <w:spacing w:line="360" w:lineRule="auto"/>
        <w:ind w:firstLine="4092" w:firstLineChars="165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日   期：    年    月    日</w:t>
      </w:r>
    </w:p>
    <w:p w14:paraId="3EF851EE">
      <w:pPr>
        <w:topLinePunct/>
        <w:adjustRightInd w:val="0"/>
        <w:snapToGrid w:val="0"/>
        <w:spacing w:line="240" w:lineRule="auto"/>
        <w:rPr>
          <w:rFonts w:hint="eastAsia"/>
          <w:color w:val="auto"/>
          <w:highlight w:val="none"/>
        </w:rPr>
      </w:pPr>
    </w:p>
    <w:bookmarkEnd w:id="32"/>
    <w:bookmarkEnd w:id="33"/>
    <w:p w14:paraId="22FDD22A">
      <w:pPr>
        <w:autoSpaceDE/>
        <w:autoSpaceDN/>
        <w:adjustRightInd/>
        <w:spacing w:line="240" w:lineRule="auto"/>
        <w:rPr>
          <w:rFonts w:hint="eastAsia"/>
          <w:color w:val="auto"/>
          <w:sz w:val="24"/>
          <w:szCs w:val="24"/>
          <w:highlight w:val="none"/>
        </w:rPr>
      </w:pPr>
      <w:r>
        <w:rPr>
          <w:rFonts w:hint="eastAsia"/>
          <w:color w:val="auto"/>
          <w:sz w:val="24"/>
          <w:szCs w:val="24"/>
          <w:highlight w:val="none"/>
        </w:rPr>
        <w:br w:type="page"/>
      </w:r>
    </w:p>
    <w:p w14:paraId="07CAC9F3">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ascii="宋体" w:hAnsi="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w:t>
      </w:r>
    </w:p>
    <w:p w14:paraId="5D05B882">
      <w:pPr>
        <w:pStyle w:val="31"/>
        <w:ind w:firstLine="496" w:firstLineChars="0"/>
        <w:rPr>
          <w:rFonts w:hint="eastAsia" w:ascii="宋体" w:hAnsi="宋体" w:eastAsia="宋体" w:cs="宋体"/>
          <w:color w:val="auto"/>
          <w:highlight w:val="none"/>
        </w:rPr>
      </w:pPr>
    </w:p>
    <w:p w14:paraId="767B0900">
      <w:pPr>
        <w:pStyle w:val="31"/>
        <w:ind w:firstLine="496" w:firstLineChars="0"/>
        <w:rPr>
          <w:rFonts w:hint="eastAsia" w:ascii="宋体" w:hAnsi="宋体" w:eastAsia="宋体" w:cs="宋体"/>
          <w:color w:val="auto"/>
          <w:highlight w:val="none"/>
        </w:rPr>
      </w:pPr>
    </w:p>
    <w:p w14:paraId="24454258">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响应招标文件所附施工组织设计要点</w:t>
      </w:r>
      <w:r>
        <w:rPr>
          <w:rFonts w:hint="eastAsia" w:ascii="宋体" w:hAnsi="宋体" w:cs="宋体"/>
          <w:b/>
          <w:color w:val="auto"/>
          <w:sz w:val="36"/>
          <w:szCs w:val="36"/>
          <w:highlight w:val="none"/>
          <w:lang w:val="en-US" w:eastAsia="zh-CN"/>
        </w:rPr>
        <w:t>的</w:t>
      </w:r>
      <w:r>
        <w:rPr>
          <w:rFonts w:hint="eastAsia" w:ascii="宋体" w:hAnsi="宋体" w:eastAsia="宋体" w:cs="宋体"/>
          <w:b/>
          <w:color w:val="auto"/>
          <w:sz w:val="36"/>
          <w:szCs w:val="36"/>
          <w:highlight w:val="none"/>
        </w:rPr>
        <w:t>承诺书</w:t>
      </w:r>
    </w:p>
    <w:p w14:paraId="0566741A">
      <w:pPr>
        <w:spacing w:line="360" w:lineRule="auto"/>
        <w:rPr>
          <w:rFonts w:hint="eastAsia" w:ascii="宋体" w:hAnsi="宋体" w:eastAsia="宋体" w:cs="宋体"/>
          <w:color w:val="auto"/>
          <w:highlight w:val="none"/>
        </w:rPr>
      </w:pPr>
    </w:p>
    <w:p w14:paraId="7468A3D7">
      <w:pPr>
        <w:spacing w:line="360" w:lineRule="auto"/>
        <w:rPr>
          <w:rFonts w:hint="eastAsia" w:ascii="宋体" w:hAnsi="宋体" w:eastAsia="宋体" w:cs="宋体"/>
          <w:color w:val="auto"/>
          <w:highlight w:val="none"/>
        </w:rPr>
      </w:pPr>
    </w:p>
    <w:p w14:paraId="50A94BD0">
      <w:pPr>
        <w:spacing w:line="360" w:lineRule="auto"/>
        <w:rPr>
          <w:rFonts w:hint="eastAsia" w:ascii="宋体" w:hAnsi="宋体" w:eastAsia="宋体" w:cs="宋体"/>
          <w:color w:val="auto"/>
          <w:sz w:val="24"/>
          <w:highlight w:val="none"/>
        </w:rPr>
      </w:pPr>
    </w:p>
    <w:p w14:paraId="0ADA92ED">
      <w:pPr>
        <w:spacing w:line="360" w:lineRule="auto"/>
        <w:rPr>
          <w:rFonts w:hint="eastAsia" w:ascii="宋体" w:hAnsi="宋体" w:eastAsia="宋体" w:cs="宋体"/>
          <w:color w:val="auto"/>
          <w:sz w:val="24"/>
          <w:highlight w:val="none"/>
          <w:u w:val="single"/>
        </w:rPr>
      </w:pPr>
      <w:r>
        <w:rPr>
          <w:rFonts w:hint="eastAsia" w:ascii="宋体" w:hAnsi="宋体"/>
          <w:color w:val="auto"/>
          <w:sz w:val="24"/>
          <w:szCs w:val="24"/>
          <w:highlight w:val="none"/>
          <w:u w:val="single"/>
          <w:lang w:eastAsia="zh-CN"/>
        </w:rPr>
        <w:t>广州市增城区仙村镇沙滘村上坊股份经济合作社</w:t>
      </w:r>
      <w:r>
        <w:rPr>
          <w:rFonts w:hint="eastAsia" w:ascii="宋体" w:hAnsi="宋体" w:eastAsia="宋体" w:cs="宋体"/>
          <w:color w:val="auto"/>
          <w:sz w:val="24"/>
          <w:highlight w:val="none"/>
        </w:rPr>
        <w:t>：</w:t>
      </w:r>
    </w:p>
    <w:p w14:paraId="3D2194F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我方承诺，如中标承建</w:t>
      </w:r>
      <w:r>
        <w:rPr>
          <w:rFonts w:hint="eastAsia" w:ascii="宋体" w:hAnsi="宋体" w:eastAsia="宋体" w:cs="宋体"/>
          <w:color w:val="auto"/>
          <w:sz w:val="24"/>
          <w:highlight w:val="none"/>
          <w:u w:val="single"/>
        </w:rPr>
        <w:t xml:space="preserve">  仙村镇沙滘村纪念公园建设工程</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，将按招标文件所附的本工程</w:t>
      </w:r>
      <w:r>
        <w:rPr>
          <w:rFonts w:hint="eastAsia" w:ascii="宋体" w:hAnsi="宋体" w:eastAsia="宋体" w:cs="宋体"/>
          <w:color w:val="auto"/>
          <w:sz w:val="24"/>
          <w:highlight w:val="none"/>
          <w:u w:val="single"/>
        </w:rPr>
        <w:t>施工组织设计要点</w:t>
      </w:r>
      <w:r>
        <w:rPr>
          <w:rFonts w:hint="eastAsia" w:ascii="宋体" w:hAnsi="宋体" w:eastAsia="宋体" w:cs="宋体"/>
          <w:color w:val="auto"/>
          <w:sz w:val="24"/>
          <w:highlight w:val="none"/>
        </w:rPr>
        <w:t>进行响应的基础上自行组织施工。并承诺在中标后按招标文件所附的</w:t>
      </w:r>
      <w:r>
        <w:rPr>
          <w:rFonts w:hint="eastAsia" w:ascii="宋体" w:hAnsi="宋体" w:eastAsia="宋体" w:cs="宋体"/>
          <w:color w:val="auto"/>
          <w:sz w:val="24"/>
          <w:highlight w:val="none"/>
          <w:u w:val="single"/>
        </w:rPr>
        <w:t>施工组织设计要点</w:t>
      </w:r>
      <w:r>
        <w:rPr>
          <w:rFonts w:hint="eastAsia" w:ascii="宋体" w:hAnsi="宋体" w:eastAsia="宋体" w:cs="宋体"/>
          <w:color w:val="auto"/>
          <w:sz w:val="24"/>
          <w:highlight w:val="none"/>
        </w:rPr>
        <w:t>基础上编制详细的施工组织设计，并报经监理单位和建设单位审批后实施。</w:t>
      </w:r>
    </w:p>
    <w:p w14:paraId="31BD897B">
      <w:pPr>
        <w:spacing w:line="360" w:lineRule="auto"/>
        <w:ind w:firstLine="435"/>
        <w:rPr>
          <w:rFonts w:hint="eastAsia" w:ascii="宋体" w:hAnsi="宋体"/>
          <w:color w:val="auto"/>
          <w:sz w:val="24"/>
          <w:szCs w:val="20"/>
          <w:highlight w:val="none"/>
        </w:rPr>
      </w:pPr>
    </w:p>
    <w:p w14:paraId="75CCEA64">
      <w:pPr>
        <w:spacing w:line="360" w:lineRule="auto"/>
        <w:ind w:firstLine="435"/>
        <w:rPr>
          <w:rFonts w:hint="eastAsia" w:ascii="宋体" w:hAnsi="宋体"/>
          <w:color w:val="auto"/>
          <w:sz w:val="24"/>
          <w:szCs w:val="20"/>
          <w:highlight w:val="none"/>
        </w:rPr>
      </w:pPr>
    </w:p>
    <w:p w14:paraId="673F8997">
      <w:pPr>
        <w:spacing w:line="360" w:lineRule="auto"/>
        <w:ind w:firstLine="435"/>
        <w:rPr>
          <w:rFonts w:hint="eastAsia" w:ascii="宋体" w:hAnsi="宋体"/>
          <w:color w:val="auto"/>
          <w:sz w:val="24"/>
          <w:szCs w:val="20"/>
          <w:highlight w:val="none"/>
        </w:rPr>
      </w:pPr>
    </w:p>
    <w:p w14:paraId="5CBD90E9">
      <w:pPr>
        <w:spacing w:line="360" w:lineRule="auto"/>
        <w:ind w:firstLine="3000" w:firstLineChars="1250"/>
        <w:rPr>
          <w:rFonts w:hint="eastAsia" w:ascii="宋体" w:hAnsi="宋体"/>
          <w:color w:val="auto"/>
          <w:sz w:val="24"/>
          <w:szCs w:val="20"/>
          <w:highlight w:val="none"/>
          <w:u w:val="single"/>
        </w:rPr>
      </w:pPr>
      <w:r>
        <w:rPr>
          <w:rFonts w:hint="eastAsia" w:ascii="宋体" w:hAnsi="宋体"/>
          <w:color w:val="auto"/>
          <w:sz w:val="24"/>
          <w:szCs w:val="20"/>
          <w:highlight w:val="none"/>
        </w:rPr>
        <w:t>投标人名称（盖章）：</w:t>
      </w:r>
      <w:r>
        <w:rPr>
          <w:rFonts w:hint="eastAsia" w:ascii="宋体" w:hAnsi="宋体"/>
          <w:color w:val="auto"/>
          <w:sz w:val="24"/>
          <w:szCs w:val="20"/>
          <w:highlight w:val="none"/>
          <w:u w:val="single"/>
        </w:rPr>
        <w:t xml:space="preserve">                   </w:t>
      </w:r>
    </w:p>
    <w:p w14:paraId="65E80032">
      <w:pPr>
        <w:spacing w:line="360" w:lineRule="auto"/>
        <w:ind w:firstLine="3000" w:firstLineChars="1250"/>
        <w:rPr>
          <w:rFonts w:hint="eastAsia" w:ascii="宋体" w:hAnsi="宋体" w:eastAsia="宋体" w:cs="宋体"/>
          <w:color w:val="auto"/>
          <w:sz w:val="24"/>
          <w:highlight w:val="none"/>
        </w:rPr>
      </w:pPr>
      <w:r>
        <w:rPr>
          <w:rFonts w:hint="eastAsia" w:ascii="宋体" w:hAnsi="宋体"/>
          <w:color w:val="auto"/>
          <w:sz w:val="24"/>
          <w:szCs w:val="20"/>
          <w:highlight w:val="none"/>
        </w:rPr>
        <w:t>日期</w:t>
      </w:r>
      <w:r>
        <w:rPr>
          <w:rFonts w:hint="eastAsia" w:ascii="Times New Roman" w:hAnsi="宋体"/>
          <w:color w:val="auto"/>
          <w:sz w:val="24"/>
          <w:highlight w:val="none"/>
        </w:rPr>
        <w:t>：</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年</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月</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日</w:t>
      </w:r>
      <w:r>
        <w:rPr>
          <w:rFonts w:ascii="宋体" w:hAnsi="宋体" w:cs="宋体"/>
          <w:b/>
          <w:color w:val="auto"/>
          <w:sz w:val="28"/>
          <w:szCs w:val="28"/>
          <w:highlight w:val="none"/>
        </w:rPr>
        <w:br w:type="page"/>
      </w:r>
    </w:p>
    <w:p w14:paraId="2FFF3773">
      <w:pPr>
        <w:pStyle w:val="31"/>
        <w:ind w:firstLine="0" w:firstLineChars="0"/>
        <w:rPr>
          <w:rFonts w:hint="eastAsia" w:ascii="宋体" w:hAnsi="宋体" w:eastAsia="宋体" w:cs="宋体"/>
          <w:color w:val="auto"/>
          <w:highlight w:val="none"/>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cs="宋体"/>
          <w:color w:val="auto"/>
          <w:highlight w:val="none"/>
          <w:lang w:val="en-US" w:eastAsia="zh-CN"/>
        </w:rPr>
        <w:t>五</w:t>
      </w:r>
      <w:r>
        <w:rPr>
          <w:rFonts w:hint="eastAsia" w:ascii="宋体" w:hAnsi="宋体" w:eastAsia="宋体" w:cs="宋体"/>
          <w:color w:val="auto"/>
          <w:highlight w:val="none"/>
        </w:rPr>
        <w:t>：</w:t>
      </w:r>
    </w:p>
    <w:p w14:paraId="6AB20A1B">
      <w:pPr>
        <w:pStyle w:val="32"/>
        <w:ind w:firstLine="6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参与编制技术标投标文件人员名单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78A6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noWrap w:val="0"/>
            <w:vAlign w:val="center"/>
          </w:tcPr>
          <w:p w14:paraId="5D92D2E1">
            <w:pPr>
              <w:tabs>
                <w:tab w:val="left" w:pos="720"/>
              </w:tabs>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投标单位名称</w:t>
            </w:r>
            <w:r>
              <w:rPr>
                <w:rFonts w:hint="eastAsia"/>
                <w:b/>
                <w:bCs/>
                <w:color w:val="auto"/>
                <w:highlight w:val="none"/>
                <w:lang w:eastAsia="zh-CN"/>
              </w:rPr>
              <w:t>：</w:t>
            </w:r>
            <w:r>
              <w:rPr>
                <w:rFonts w:hint="eastAsia"/>
                <w:b/>
                <w:bCs/>
                <w:color w:val="auto"/>
                <w:highlight w:val="none"/>
                <w:u w:val="single"/>
                <w:lang w:val="en-US" w:eastAsia="zh-CN"/>
              </w:rPr>
              <w:t xml:space="preserve">                   </w:t>
            </w:r>
          </w:p>
        </w:tc>
      </w:tr>
      <w:tr w14:paraId="27CC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4A6627ED">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440B083">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DAB82C9">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0"/>
            <w:vAlign w:val="center"/>
          </w:tcPr>
          <w:p w14:paraId="1D269AC9">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77F58E4">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本人签名栏</w:t>
            </w:r>
          </w:p>
        </w:tc>
      </w:tr>
      <w:tr w14:paraId="50E8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1F9492EA">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B70125B">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959743A">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4C1EE1A3">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4B4CCD26">
            <w:pPr>
              <w:tabs>
                <w:tab w:val="left" w:pos="720"/>
              </w:tabs>
              <w:snapToGrid w:val="0"/>
              <w:jc w:val="center"/>
              <w:rPr>
                <w:rFonts w:hint="eastAsia" w:ascii="宋体" w:hAnsi="宋体" w:eastAsia="宋体" w:cs="宋体"/>
                <w:color w:val="auto"/>
                <w:szCs w:val="21"/>
                <w:highlight w:val="none"/>
              </w:rPr>
            </w:pPr>
          </w:p>
        </w:tc>
      </w:tr>
      <w:tr w14:paraId="1B5A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15E16FC6">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3CAD463">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B226AA2">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0AED972E">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F2305E6">
            <w:pPr>
              <w:tabs>
                <w:tab w:val="left" w:pos="720"/>
              </w:tabs>
              <w:snapToGrid w:val="0"/>
              <w:jc w:val="center"/>
              <w:rPr>
                <w:rFonts w:hint="eastAsia" w:ascii="宋体" w:hAnsi="宋体" w:eastAsia="宋体" w:cs="宋体"/>
                <w:color w:val="auto"/>
                <w:szCs w:val="21"/>
                <w:highlight w:val="none"/>
              </w:rPr>
            </w:pPr>
          </w:p>
        </w:tc>
      </w:tr>
      <w:tr w14:paraId="0E37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4B271DEF">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4546F92">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BA885B4">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020B0E09">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0DC6E916">
            <w:pPr>
              <w:tabs>
                <w:tab w:val="left" w:pos="720"/>
              </w:tabs>
              <w:snapToGrid w:val="0"/>
              <w:jc w:val="center"/>
              <w:rPr>
                <w:rFonts w:hint="eastAsia" w:ascii="宋体" w:hAnsi="宋体" w:eastAsia="宋体" w:cs="宋体"/>
                <w:color w:val="auto"/>
                <w:szCs w:val="21"/>
                <w:highlight w:val="none"/>
              </w:rPr>
            </w:pPr>
          </w:p>
        </w:tc>
      </w:tr>
      <w:tr w14:paraId="41B0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6BF69F14">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8D08809">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310E918">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33F16C36">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BCA86D1">
            <w:pPr>
              <w:tabs>
                <w:tab w:val="left" w:pos="720"/>
              </w:tabs>
              <w:snapToGrid w:val="0"/>
              <w:jc w:val="center"/>
              <w:rPr>
                <w:rFonts w:hint="eastAsia" w:ascii="宋体" w:hAnsi="宋体" w:eastAsia="宋体" w:cs="宋体"/>
                <w:color w:val="auto"/>
                <w:szCs w:val="21"/>
                <w:highlight w:val="none"/>
              </w:rPr>
            </w:pPr>
          </w:p>
        </w:tc>
      </w:tr>
      <w:tr w14:paraId="3B77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3AB0673C">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1F8BC02">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89E42ED">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4EC463FC">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0F7E6C47">
            <w:pPr>
              <w:tabs>
                <w:tab w:val="left" w:pos="720"/>
              </w:tabs>
              <w:snapToGrid w:val="0"/>
              <w:jc w:val="center"/>
              <w:rPr>
                <w:rFonts w:hint="eastAsia" w:ascii="宋体" w:hAnsi="宋体" w:eastAsia="宋体" w:cs="宋体"/>
                <w:color w:val="auto"/>
                <w:szCs w:val="21"/>
                <w:highlight w:val="none"/>
              </w:rPr>
            </w:pPr>
          </w:p>
        </w:tc>
      </w:tr>
      <w:tr w14:paraId="2680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72EA83F3">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D5B7C33">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E84AC15">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1637CBE5">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23127003">
            <w:pPr>
              <w:tabs>
                <w:tab w:val="left" w:pos="720"/>
              </w:tabs>
              <w:snapToGrid w:val="0"/>
              <w:jc w:val="center"/>
              <w:rPr>
                <w:rFonts w:hint="eastAsia" w:ascii="宋体" w:hAnsi="宋体" w:eastAsia="宋体" w:cs="宋体"/>
                <w:color w:val="auto"/>
                <w:szCs w:val="21"/>
                <w:highlight w:val="none"/>
              </w:rPr>
            </w:pPr>
          </w:p>
        </w:tc>
      </w:tr>
      <w:tr w14:paraId="517F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501B63FF">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A5A6D7B">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B260E03">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42C9A78C">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5CD5485F">
            <w:pPr>
              <w:tabs>
                <w:tab w:val="left" w:pos="720"/>
              </w:tabs>
              <w:snapToGrid w:val="0"/>
              <w:jc w:val="center"/>
              <w:rPr>
                <w:rFonts w:hint="eastAsia" w:ascii="宋体" w:hAnsi="宋体" w:eastAsia="宋体" w:cs="宋体"/>
                <w:color w:val="auto"/>
                <w:szCs w:val="21"/>
                <w:highlight w:val="none"/>
              </w:rPr>
            </w:pPr>
          </w:p>
        </w:tc>
      </w:tr>
      <w:tr w14:paraId="17EB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3CFFE5FB">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C248673">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66A34AA">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52E503B5">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1238931">
            <w:pPr>
              <w:tabs>
                <w:tab w:val="left" w:pos="720"/>
              </w:tabs>
              <w:snapToGrid w:val="0"/>
              <w:jc w:val="center"/>
              <w:rPr>
                <w:rFonts w:hint="eastAsia" w:ascii="宋体" w:hAnsi="宋体" w:eastAsia="宋体" w:cs="宋体"/>
                <w:color w:val="auto"/>
                <w:szCs w:val="21"/>
                <w:highlight w:val="none"/>
              </w:rPr>
            </w:pPr>
          </w:p>
        </w:tc>
      </w:tr>
    </w:tbl>
    <w:p w14:paraId="2FDB6C77">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注：参与编制技术标书所有人员名单应包括如编制技术投标方案、负责清样校对、负责打印及复印等所有人员在内的人员名单。</w:t>
      </w:r>
    </w:p>
    <w:p w14:paraId="406A39E6">
      <w:pPr>
        <w:autoSpaceDE w:val="0"/>
        <w:autoSpaceDN w:val="0"/>
        <w:adjustRightInd w:val="0"/>
        <w:spacing w:line="360" w:lineRule="auto"/>
        <w:rPr>
          <w:rFonts w:hint="eastAsia" w:ascii="宋体" w:hAnsi="宋体" w:eastAsia="宋体" w:cs="宋体"/>
          <w:bCs/>
          <w:color w:val="auto"/>
          <w:sz w:val="24"/>
          <w:szCs w:val="24"/>
          <w:highlight w:val="none"/>
        </w:rPr>
      </w:pPr>
    </w:p>
    <w:p w14:paraId="1D562B12">
      <w:pPr>
        <w:autoSpaceDE w:val="0"/>
        <w:autoSpaceDN w:val="0"/>
        <w:adjustRightInd w:val="0"/>
        <w:spacing w:line="360" w:lineRule="auto"/>
        <w:rPr>
          <w:rFonts w:hint="eastAsia" w:ascii="宋体" w:hAnsi="宋体" w:eastAsia="宋体" w:cs="宋体"/>
          <w:bCs/>
          <w:color w:val="auto"/>
          <w:sz w:val="24"/>
          <w:szCs w:val="24"/>
          <w:highlight w:val="none"/>
        </w:rPr>
      </w:pPr>
    </w:p>
    <w:p w14:paraId="6133887A">
      <w:pPr>
        <w:autoSpaceDE w:val="0"/>
        <w:autoSpaceDN w:val="0"/>
        <w:adjustRightInd w:val="0"/>
        <w:spacing w:line="360" w:lineRule="auto"/>
        <w:rPr>
          <w:rFonts w:hint="eastAsia" w:ascii="宋体" w:hAnsi="宋体" w:eastAsia="宋体" w:cs="宋体"/>
          <w:bCs/>
          <w:color w:val="auto"/>
          <w:sz w:val="24"/>
          <w:szCs w:val="24"/>
          <w:highlight w:val="none"/>
        </w:rPr>
      </w:pPr>
    </w:p>
    <w:p w14:paraId="7411E8F4">
      <w:pPr>
        <w:autoSpaceDE w:val="0"/>
        <w:autoSpaceDN w:val="0"/>
        <w:adjustRightInd w:val="0"/>
        <w:spacing w:line="360" w:lineRule="auto"/>
        <w:rPr>
          <w:rFonts w:hint="eastAsia" w:ascii="宋体" w:hAnsi="宋体" w:eastAsia="宋体" w:cs="宋体"/>
          <w:bCs/>
          <w:color w:val="auto"/>
          <w:sz w:val="24"/>
          <w:szCs w:val="24"/>
          <w:highlight w:val="none"/>
        </w:rPr>
      </w:pPr>
    </w:p>
    <w:p w14:paraId="5A40BAC0">
      <w:pPr>
        <w:autoSpaceDE w:val="0"/>
        <w:autoSpaceDN w:val="0"/>
        <w:adjustRightInd w:val="0"/>
        <w:spacing w:line="360" w:lineRule="auto"/>
        <w:rPr>
          <w:rFonts w:hint="eastAsia" w:ascii="宋体" w:hAnsi="宋体" w:eastAsia="宋体" w:cs="宋体"/>
          <w:bCs/>
          <w:color w:val="auto"/>
          <w:sz w:val="24"/>
          <w:szCs w:val="24"/>
          <w:highlight w:val="none"/>
        </w:rPr>
      </w:pPr>
    </w:p>
    <w:p w14:paraId="3C1A36F9">
      <w:pPr>
        <w:autoSpaceDE w:val="0"/>
        <w:autoSpaceDN w:val="0"/>
        <w:adjustRightInd w:val="0"/>
        <w:spacing w:line="360" w:lineRule="auto"/>
        <w:rPr>
          <w:rFonts w:hint="eastAsia" w:ascii="宋体" w:hAnsi="宋体" w:eastAsia="宋体" w:cs="宋体"/>
          <w:bCs/>
          <w:color w:val="auto"/>
          <w:sz w:val="24"/>
          <w:szCs w:val="24"/>
          <w:highlight w:val="none"/>
        </w:rPr>
      </w:pPr>
    </w:p>
    <w:p w14:paraId="05351771">
      <w:pPr>
        <w:autoSpaceDE w:val="0"/>
        <w:autoSpaceDN w:val="0"/>
        <w:adjustRightInd w:val="0"/>
        <w:spacing w:line="360" w:lineRule="auto"/>
        <w:rPr>
          <w:rFonts w:hint="eastAsia" w:ascii="宋体" w:hAnsi="宋体" w:eastAsia="宋体" w:cs="宋体"/>
          <w:bCs/>
          <w:color w:val="auto"/>
          <w:sz w:val="24"/>
          <w:szCs w:val="24"/>
          <w:highlight w:val="none"/>
        </w:rPr>
      </w:pPr>
    </w:p>
    <w:p w14:paraId="7AE2AB2F">
      <w:pPr>
        <w:autoSpaceDE w:val="0"/>
        <w:autoSpaceDN w:val="0"/>
        <w:adjustRightInd w:val="0"/>
        <w:spacing w:line="360" w:lineRule="auto"/>
        <w:rPr>
          <w:rFonts w:hint="eastAsia" w:ascii="宋体" w:hAnsi="宋体" w:eastAsia="宋体" w:cs="宋体"/>
          <w:bCs/>
          <w:color w:val="auto"/>
          <w:sz w:val="24"/>
          <w:szCs w:val="24"/>
          <w:highlight w:val="none"/>
        </w:rPr>
      </w:pPr>
    </w:p>
    <w:p w14:paraId="4FD62C03">
      <w:pPr>
        <w:autoSpaceDE w:val="0"/>
        <w:autoSpaceDN w:val="0"/>
        <w:adjustRightInd w:val="0"/>
        <w:spacing w:line="360" w:lineRule="auto"/>
        <w:rPr>
          <w:rFonts w:hint="eastAsia" w:ascii="宋体" w:hAnsi="宋体" w:eastAsia="宋体" w:cs="宋体"/>
          <w:bCs/>
          <w:color w:val="auto"/>
          <w:sz w:val="24"/>
          <w:szCs w:val="24"/>
          <w:highlight w:val="none"/>
        </w:rPr>
      </w:pPr>
    </w:p>
    <w:p w14:paraId="09048F38">
      <w:pPr>
        <w:autoSpaceDE w:val="0"/>
        <w:autoSpaceDN w:val="0"/>
        <w:adjustRightInd w:val="0"/>
        <w:spacing w:line="360" w:lineRule="auto"/>
        <w:rPr>
          <w:rFonts w:hint="eastAsia" w:ascii="宋体" w:hAnsi="宋体" w:eastAsia="宋体" w:cs="宋体"/>
          <w:bCs/>
          <w:color w:val="auto"/>
          <w:sz w:val="24"/>
          <w:szCs w:val="24"/>
          <w:highlight w:val="none"/>
        </w:rPr>
      </w:pPr>
    </w:p>
    <w:p w14:paraId="30291DEE">
      <w:pPr>
        <w:pStyle w:val="16"/>
        <w:rPr>
          <w:rFonts w:hint="eastAsia"/>
          <w:color w:val="auto"/>
          <w:highlight w:val="none"/>
        </w:rPr>
      </w:pPr>
    </w:p>
    <w:p w14:paraId="7B543AA0">
      <w:pPr>
        <w:autoSpaceDE w:val="0"/>
        <w:autoSpaceDN w:val="0"/>
        <w:adjustRightInd w:val="0"/>
        <w:spacing w:line="360" w:lineRule="auto"/>
        <w:rPr>
          <w:rFonts w:hint="eastAsia" w:ascii="宋体" w:hAnsi="宋体" w:eastAsia="宋体" w:cs="宋体"/>
          <w:bCs/>
          <w:color w:val="auto"/>
          <w:sz w:val="24"/>
          <w:szCs w:val="24"/>
          <w:highlight w:val="none"/>
        </w:rPr>
      </w:pPr>
    </w:p>
    <w:p w14:paraId="79A2BC1D">
      <w:pPr>
        <w:autoSpaceDE w:val="0"/>
        <w:autoSpaceDN w:val="0"/>
        <w:adjustRightInd w:val="0"/>
        <w:spacing w:line="360" w:lineRule="auto"/>
        <w:rPr>
          <w:rFonts w:hint="eastAsia" w:ascii="宋体" w:hAnsi="宋体" w:eastAsia="宋体" w:cs="宋体"/>
          <w:bCs/>
          <w:color w:val="auto"/>
          <w:sz w:val="24"/>
          <w:szCs w:val="24"/>
          <w:highlight w:val="none"/>
        </w:rPr>
      </w:pPr>
    </w:p>
    <w:p w14:paraId="46BDC5AE">
      <w:pPr>
        <w:autoSpaceDE w:val="0"/>
        <w:autoSpaceDN w:val="0"/>
        <w:adjustRightInd w:val="0"/>
        <w:spacing w:line="360" w:lineRule="auto"/>
        <w:rPr>
          <w:rFonts w:hint="eastAsia" w:ascii="宋体" w:hAnsi="宋体" w:eastAsia="宋体" w:cs="宋体"/>
          <w:bCs/>
          <w:color w:val="auto"/>
          <w:sz w:val="24"/>
          <w:szCs w:val="24"/>
          <w:highlight w:val="none"/>
        </w:rPr>
      </w:pPr>
    </w:p>
    <w:p w14:paraId="2283914B">
      <w:pPr>
        <w:autoSpaceDE w:val="0"/>
        <w:autoSpaceDN w:val="0"/>
        <w:adjustRightInd w:val="0"/>
        <w:spacing w:line="360" w:lineRule="auto"/>
        <w:rPr>
          <w:rFonts w:hint="eastAsia" w:ascii="宋体" w:hAnsi="宋体" w:eastAsia="宋体" w:cs="宋体"/>
          <w:bCs/>
          <w:color w:val="auto"/>
          <w:sz w:val="24"/>
          <w:szCs w:val="24"/>
          <w:highlight w:val="none"/>
        </w:rPr>
      </w:pPr>
    </w:p>
    <w:p w14:paraId="2A97AB6A">
      <w:pPr>
        <w:autoSpaceDE w:val="0"/>
        <w:autoSpaceDN w:val="0"/>
        <w:adjustRightInd w:val="0"/>
        <w:spacing w:line="360" w:lineRule="auto"/>
        <w:rPr>
          <w:rFonts w:hint="eastAsia" w:ascii="宋体" w:hAnsi="宋体" w:eastAsia="宋体" w:cs="宋体"/>
          <w:bCs/>
          <w:color w:val="auto"/>
          <w:sz w:val="24"/>
          <w:szCs w:val="24"/>
          <w:highlight w:val="none"/>
        </w:rPr>
      </w:pPr>
    </w:p>
    <w:p w14:paraId="2D71AA07">
      <w:pPr>
        <w:pStyle w:val="31"/>
        <w:ind w:firstLine="0" w:firstLineChars="0"/>
        <w:rPr>
          <w:rFonts w:hint="eastAsia" w:ascii="宋体" w:hAnsi="宋体" w:eastAsia="宋体" w:cs="宋体"/>
          <w:bCs/>
          <w:color w:val="auto"/>
          <w:highlight w:val="none"/>
        </w:rPr>
      </w:pPr>
    </w:p>
    <w:p w14:paraId="2D904397">
      <w:pPr>
        <w:ind w:right="-130" w:rightChars="-62"/>
        <w:rPr>
          <w:rFonts w:hint="eastAsia" w:ascii="宋体" w:hAnsi="宋体" w:eastAsia="宋体" w:cs="宋体"/>
          <w:color w:val="auto"/>
          <w:highlight w:val="none"/>
        </w:rPr>
      </w:pPr>
    </w:p>
    <w:p w14:paraId="7F53B71C">
      <w:pPr>
        <w:ind w:right="-130" w:rightChars="-62"/>
        <w:rPr>
          <w:rFonts w:hint="eastAsia" w:ascii="宋体" w:hAnsi="宋体" w:eastAsia="宋体" w:cs="宋体"/>
          <w:color w:val="auto"/>
          <w:highlight w:val="none"/>
        </w:rPr>
      </w:pPr>
    </w:p>
    <w:p w14:paraId="7A455727">
      <w:pPr>
        <w:topLinePunct/>
        <w:autoSpaceDE/>
        <w:autoSpaceDN/>
        <w:adjustRightInd w:val="0"/>
        <w:snapToGrid w:val="0"/>
        <w:spacing w:after="156" w:afterLines="50"/>
        <w:jc w:val="center"/>
        <w:outlineLvl w:val="1"/>
        <w:rPr>
          <w:rFonts w:hint="eastAsia" w:ascii="宋体" w:hAnsi="宋体" w:eastAsia="宋体" w:cs="宋体"/>
          <w:b/>
          <w:bCs/>
          <w:color w:val="auto"/>
          <w:sz w:val="44"/>
          <w:szCs w:val="44"/>
          <w:highlight w:val="none"/>
          <w:lang w:val="zh-CN"/>
        </w:rPr>
      </w:pPr>
      <w:bookmarkStart w:id="34" w:name="_Toc26315"/>
      <w:r>
        <w:rPr>
          <w:rFonts w:hint="eastAsia" w:ascii="宋体" w:hAnsi="宋体" w:eastAsia="宋体" w:cs="宋体"/>
          <w:color w:val="auto"/>
          <w:spacing w:val="4"/>
          <w:kern w:val="0"/>
          <w:sz w:val="44"/>
          <w:szCs w:val="44"/>
          <w:highlight w:val="none"/>
        </w:rPr>
        <w:t>二、经济标投标文件格式</w:t>
      </w:r>
      <w:bookmarkEnd w:id="34"/>
    </w:p>
    <w:p w14:paraId="71C1AE4E">
      <w:pPr>
        <w:autoSpaceDE w:val="0"/>
        <w:autoSpaceDN w:val="0"/>
        <w:adjustRightInd w:val="0"/>
        <w:rPr>
          <w:rFonts w:hint="eastAsia" w:ascii="宋体" w:hAnsi="宋体" w:eastAsia="宋体" w:cs="宋体"/>
          <w:b/>
          <w:bCs/>
          <w:color w:val="auto"/>
          <w:sz w:val="44"/>
          <w:szCs w:val="44"/>
          <w:highlight w:val="none"/>
          <w:lang w:val="zh-CN"/>
        </w:rPr>
      </w:pPr>
    </w:p>
    <w:p w14:paraId="123A3142">
      <w:pPr>
        <w:widowControl/>
        <w:spacing w:before="100" w:beforeAutospacing="1" w:after="100" w:afterAutospacing="1"/>
        <w:jc w:val="left"/>
        <w:outlineLvl w:val="2"/>
        <w:rPr>
          <w:rFonts w:hint="eastAsia" w:ascii="宋体" w:hAnsi="宋体" w:eastAsia="宋体" w:cs="宋体"/>
          <w:b/>
          <w:bCs/>
          <w:color w:val="auto"/>
          <w:kern w:val="0"/>
          <w:sz w:val="44"/>
          <w:szCs w:val="44"/>
          <w:highlight w:val="none"/>
          <w:lang w:val="zh-CN" w:eastAsia="zh-CN"/>
        </w:rPr>
      </w:pPr>
      <w:bookmarkStart w:id="35" w:name="_Toc16171"/>
      <w:r>
        <w:rPr>
          <w:rFonts w:hint="eastAsia" w:ascii="宋体" w:hAnsi="宋体" w:eastAsia="Times New Roman"/>
          <w:bCs/>
          <w:color w:val="auto"/>
          <w:spacing w:val="4"/>
          <w:sz w:val="24"/>
          <w:szCs w:val="24"/>
          <w:highlight w:val="none"/>
        </w:rPr>
        <w:t>经济标格式一</w:t>
      </w:r>
      <w:r>
        <w:rPr>
          <w:rFonts w:hint="eastAsia" w:ascii="宋体" w:hAnsi="宋体" w:eastAsia="宋体"/>
          <w:bCs/>
          <w:color w:val="auto"/>
          <w:spacing w:val="4"/>
          <w:sz w:val="24"/>
          <w:szCs w:val="24"/>
          <w:highlight w:val="none"/>
          <w:lang w:eastAsia="zh-CN"/>
        </w:rPr>
        <w:t>：</w:t>
      </w:r>
      <w:bookmarkEnd w:id="35"/>
    </w:p>
    <w:p w14:paraId="568E1A96">
      <w:pPr>
        <w:autoSpaceDE w:val="0"/>
        <w:autoSpaceDN w:val="0"/>
        <w:adjustRightInd w:val="0"/>
        <w:jc w:val="center"/>
        <w:rPr>
          <w:rFonts w:hint="eastAsia" w:ascii="宋体" w:hAnsi="宋体" w:eastAsia="宋体" w:cs="宋体"/>
          <w:b/>
          <w:bCs/>
          <w:color w:val="auto"/>
          <w:sz w:val="44"/>
          <w:szCs w:val="44"/>
          <w:highlight w:val="none"/>
          <w:lang w:val="zh-CN"/>
        </w:rPr>
      </w:pPr>
    </w:p>
    <w:p w14:paraId="0F883C6B">
      <w:pPr>
        <w:widowControl/>
        <w:topLinePunct/>
        <w:adjustRightInd w:val="0"/>
        <w:snapToGrid w:val="0"/>
        <w:spacing w:line="273" w:lineRule="auto"/>
        <w:jc w:val="center"/>
        <w:outlineLvl w:val="1"/>
        <w:rPr>
          <w:rFonts w:hint="eastAsia" w:ascii="宋体" w:hAnsi="宋体" w:eastAsia="宋体" w:cs="宋体"/>
          <w:b/>
          <w:bCs/>
          <w:color w:val="auto"/>
          <w:spacing w:val="4"/>
          <w:kern w:val="0"/>
          <w:sz w:val="36"/>
          <w:szCs w:val="36"/>
          <w:highlight w:val="none"/>
        </w:rPr>
      </w:pPr>
      <w:bookmarkStart w:id="36" w:name="_Toc21286"/>
      <w:r>
        <w:rPr>
          <w:rFonts w:hint="eastAsia" w:ascii="宋体" w:hAnsi="宋体" w:eastAsia="宋体" w:cs="宋体"/>
          <w:b/>
          <w:bCs/>
          <w:color w:val="auto"/>
          <w:spacing w:val="4"/>
          <w:kern w:val="0"/>
          <w:sz w:val="36"/>
          <w:szCs w:val="36"/>
          <w:highlight w:val="none"/>
        </w:rPr>
        <w:t>广州建设工程施工招标投标书（经济标）</w:t>
      </w:r>
      <w:bookmarkEnd w:id="36"/>
    </w:p>
    <w:tbl>
      <w:tblPr>
        <w:tblStyle w:val="20"/>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14:paraId="7C08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21CC2DF7">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工 程 名 称</w:t>
            </w:r>
          </w:p>
        </w:tc>
        <w:tc>
          <w:tcPr>
            <w:tcW w:w="6045" w:type="dxa"/>
            <w:tcBorders>
              <w:top w:val="single" w:color="auto" w:sz="4" w:space="0"/>
              <w:left w:val="single" w:color="auto" w:sz="4" w:space="0"/>
              <w:bottom w:val="single" w:color="auto" w:sz="4" w:space="0"/>
              <w:right w:val="single" w:color="auto" w:sz="4" w:space="0"/>
            </w:tcBorders>
            <w:noWrap w:val="0"/>
            <w:vAlign w:val="top"/>
          </w:tcPr>
          <w:p w14:paraId="091C3E60">
            <w:pPr>
              <w:autoSpaceDE w:val="0"/>
              <w:autoSpaceDN w:val="0"/>
              <w:adjustRightInd w:val="0"/>
              <w:rPr>
                <w:rFonts w:hint="eastAsia" w:ascii="宋体" w:hAnsi="宋体" w:eastAsia="宋体" w:cs="宋体"/>
                <w:bCs/>
                <w:color w:val="auto"/>
                <w:sz w:val="24"/>
                <w:szCs w:val="24"/>
                <w:highlight w:val="none"/>
                <w:lang w:val="zh-CN"/>
              </w:rPr>
            </w:pPr>
          </w:p>
        </w:tc>
      </w:tr>
      <w:tr w14:paraId="2A6F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14:paraId="70CCB952">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noWrap w:val="0"/>
            <w:vAlign w:val="center"/>
          </w:tcPr>
          <w:p w14:paraId="23F25481">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14:paraId="35A3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14:paraId="337CD2FB">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14:paraId="568E4961">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14:paraId="46B2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14:paraId="294A38FD">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其中：</w:t>
            </w:r>
            <w:r>
              <w:rPr>
                <w:rFonts w:hint="eastAsia" w:ascii="宋体" w:hAnsi="宋体" w:eastAsia="宋体" w:cs="宋体"/>
                <w:bCs/>
                <w:color w:val="auto"/>
                <w:sz w:val="24"/>
                <w:szCs w:val="24"/>
                <w:highlight w:val="none"/>
                <w:lang w:val="zh-CN"/>
              </w:rPr>
              <w:t>人工费</w:t>
            </w:r>
            <w:r>
              <w:rPr>
                <w:rFonts w:hint="eastAsia" w:ascii="宋体" w:hAnsi="宋体" w:eastAsia="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14:paraId="10D70980">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14:paraId="5927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14:paraId="0BB55382">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14:paraId="165EDE34">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14:paraId="0793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noWrap w:val="0"/>
            <w:vAlign w:val="center"/>
          </w:tcPr>
          <w:p w14:paraId="4D59FC2F">
            <w:pPr>
              <w:widowControl/>
              <w:jc w:val="left"/>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其中：</w:t>
            </w:r>
            <w:r>
              <w:rPr>
                <w:rFonts w:hint="eastAsia" w:ascii="宋体" w:hAnsi="宋体" w:eastAsia="宋体" w:cs="宋体"/>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noWrap w:val="0"/>
            <w:vAlign w:val="center"/>
          </w:tcPr>
          <w:p w14:paraId="1C441F59">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14:paraId="01D6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noWrap w:val="0"/>
            <w:vAlign w:val="center"/>
          </w:tcPr>
          <w:p w14:paraId="10E54E98">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14:paraId="2961017B">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14:paraId="6123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noWrap w:val="0"/>
            <w:vAlign w:val="center"/>
          </w:tcPr>
          <w:p w14:paraId="11030D2A">
            <w:pPr>
              <w:widowControl/>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 暂列金额</w:t>
            </w:r>
            <w:r>
              <w:rPr>
                <w:rFonts w:hint="eastAsia" w:ascii="宋体" w:hAnsi="宋体" w:eastAsia="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14:paraId="70F60F47">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14:paraId="68AD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bottom w:val="single" w:color="auto" w:sz="4" w:space="0"/>
              <w:right w:val="single" w:color="auto" w:sz="4" w:space="0"/>
            </w:tcBorders>
            <w:noWrap w:val="0"/>
            <w:vAlign w:val="center"/>
          </w:tcPr>
          <w:p w14:paraId="732C277C">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14:paraId="409FA731">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bl>
    <w:p w14:paraId="2947B964">
      <w:pPr>
        <w:widowControl/>
        <w:spacing w:before="100" w:beforeAutospacing="1" w:after="100" w:afterAutospacing="1"/>
        <w:jc w:val="left"/>
        <w:outlineLvl w:val="2"/>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rPr>
        <w:br w:type="page"/>
      </w:r>
      <w:bookmarkStart w:id="37" w:name="_Toc30992"/>
      <w:r>
        <w:rPr>
          <w:rFonts w:hint="eastAsia" w:ascii="宋体" w:hAnsi="宋体" w:eastAsia="Times New Roman"/>
          <w:bCs/>
          <w:color w:val="auto"/>
          <w:spacing w:val="4"/>
          <w:sz w:val="24"/>
          <w:szCs w:val="24"/>
          <w:highlight w:val="none"/>
        </w:rPr>
        <w:t>经济标格式</w:t>
      </w:r>
      <w:r>
        <w:rPr>
          <w:rFonts w:hint="eastAsia" w:ascii="宋体" w:hAnsi="宋体" w:eastAsia="宋体"/>
          <w:bCs/>
          <w:color w:val="auto"/>
          <w:spacing w:val="4"/>
          <w:sz w:val="24"/>
          <w:szCs w:val="24"/>
          <w:highlight w:val="none"/>
          <w:lang w:val="en-US" w:eastAsia="zh-CN"/>
        </w:rPr>
        <w:t>二：</w:t>
      </w:r>
      <w:bookmarkEnd w:id="37"/>
    </w:p>
    <w:p w14:paraId="2F752CE3">
      <w:pPr>
        <w:autoSpaceDE w:val="0"/>
        <w:autoSpaceDN w:val="0"/>
        <w:adjustRightInd w:val="0"/>
        <w:rPr>
          <w:rFonts w:hint="eastAsia" w:ascii="宋体" w:hAnsi="宋体" w:eastAsia="宋体" w:cs="宋体"/>
          <w:color w:val="auto"/>
          <w:sz w:val="24"/>
          <w:szCs w:val="24"/>
          <w:highlight w:val="none"/>
        </w:rPr>
      </w:pPr>
    </w:p>
    <w:p w14:paraId="16CA06C5">
      <w:pPr>
        <w:widowControl/>
        <w:topLinePunct/>
        <w:adjustRightInd w:val="0"/>
        <w:snapToGrid w:val="0"/>
        <w:spacing w:line="273" w:lineRule="auto"/>
        <w:jc w:val="center"/>
        <w:outlineLvl w:val="1"/>
        <w:rPr>
          <w:rFonts w:hint="eastAsia" w:ascii="宋体" w:hAnsi="宋体" w:eastAsia="宋体" w:cs="宋体"/>
          <w:b/>
          <w:bCs/>
          <w:color w:val="auto"/>
          <w:spacing w:val="4"/>
          <w:kern w:val="0"/>
          <w:sz w:val="36"/>
          <w:szCs w:val="36"/>
          <w:highlight w:val="none"/>
        </w:rPr>
      </w:pPr>
      <w:bookmarkStart w:id="38" w:name="_Toc30258"/>
      <w:r>
        <w:rPr>
          <w:rFonts w:hint="eastAsia" w:ascii="宋体" w:hAnsi="宋体" w:eastAsia="宋体" w:cs="宋体"/>
          <w:b/>
          <w:bCs/>
          <w:color w:val="auto"/>
          <w:spacing w:val="4"/>
          <w:kern w:val="0"/>
          <w:sz w:val="36"/>
          <w:szCs w:val="36"/>
          <w:highlight w:val="none"/>
        </w:rPr>
        <w:t>参与编制经济标投标文件人员名单</w:t>
      </w:r>
      <w:bookmarkEnd w:id="3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1EDE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919" w:type="dxa"/>
            <w:gridSpan w:val="5"/>
            <w:noWrap w:val="0"/>
            <w:vAlign w:val="center"/>
          </w:tcPr>
          <w:p w14:paraId="022A17F5">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r>
              <w:rPr>
                <w:rFonts w:hint="eastAsia" w:ascii="宋体" w:hAnsi="宋体" w:eastAsia="宋体" w:cs="宋体"/>
                <w:color w:val="auto"/>
                <w:sz w:val="24"/>
                <w:szCs w:val="24"/>
                <w:highlight w:val="none"/>
                <w:u w:val="single"/>
              </w:rPr>
              <w:t xml:space="preserve">                   </w:t>
            </w:r>
          </w:p>
        </w:tc>
      </w:tr>
      <w:tr w14:paraId="17B7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noWrap w:val="0"/>
            <w:vAlign w:val="center"/>
          </w:tcPr>
          <w:p w14:paraId="34033BC4">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41" w:type="dxa"/>
            <w:noWrap w:val="0"/>
            <w:vAlign w:val="center"/>
          </w:tcPr>
          <w:p w14:paraId="46F52C20">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461" w:type="dxa"/>
            <w:noWrap w:val="0"/>
            <w:vAlign w:val="center"/>
          </w:tcPr>
          <w:p w14:paraId="59AAFB9A">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所承担工作</w:t>
            </w:r>
          </w:p>
        </w:tc>
        <w:tc>
          <w:tcPr>
            <w:tcW w:w="2359" w:type="dxa"/>
            <w:noWrap w:val="0"/>
            <w:vAlign w:val="center"/>
          </w:tcPr>
          <w:p w14:paraId="70EB4A5C">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419" w:type="dxa"/>
            <w:noWrap w:val="0"/>
            <w:vAlign w:val="center"/>
          </w:tcPr>
          <w:p w14:paraId="1F217759">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本人签名栏</w:t>
            </w:r>
          </w:p>
        </w:tc>
      </w:tr>
      <w:tr w14:paraId="7565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noWrap w:val="0"/>
            <w:vAlign w:val="center"/>
          </w:tcPr>
          <w:p w14:paraId="7330C31A">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14:paraId="23C411D6">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14:paraId="261BD531">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14:paraId="3F8D68F6">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14:paraId="2685EE2E">
            <w:pPr>
              <w:tabs>
                <w:tab w:val="left" w:pos="720"/>
              </w:tabs>
              <w:snapToGrid w:val="0"/>
              <w:spacing w:line="360" w:lineRule="auto"/>
              <w:jc w:val="center"/>
              <w:rPr>
                <w:rFonts w:hint="eastAsia" w:ascii="宋体" w:hAnsi="宋体" w:eastAsia="宋体" w:cs="宋体"/>
                <w:color w:val="auto"/>
                <w:sz w:val="24"/>
                <w:szCs w:val="24"/>
                <w:highlight w:val="none"/>
              </w:rPr>
            </w:pPr>
          </w:p>
        </w:tc>
      </w:tr>
      <w:tr w14:paraId="5A19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14:paraId="30052AB0">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14:paraId="2422ED58">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14:paraId="2C8B09D3">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14:paraId="29F7CB45">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14:paraId="251610E0">
            <w:pPr>
              <w:tabs>
                <w:tab w:val="left" w:pos="720"/>
              </w:tabs>
              <w:snapToGrid w:val="0"/>
              <w:spacing w:line="360" w:lineRule="auto"/>
              <w:jc w:val="center"/>
              <w:rPr>
                <w:rFonts w:hint="eastAsia" w:ascii="宋体" w:hAnsi="宋体" w:eastAsia="宋体" w:cs="宋体"/>
                <w:color w:val="auto"/>
                <w:sz w:val="24"/>
                <w:szCs w:val="24"/>
                <w:highlight w:val="none"/>
              </w:rPr>
            </w:pPr>
          </w:p>
        </w:tc>
      </w:tr>
      <w:tr w14:paraId="3AEF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14:paraId="464300DB">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14:paraId="24BB4BB8">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14:paraId="62057053">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14:paraId="5BD16386">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14:paraId="6E5FA896">
            <w:pPr>
              <w:tabs>
                <w:tab w:val="left" w:pos="720"/>
              </w:tabs>
              <w:snapToGrid w:val="0"/>
              <w:spacing w:line="360" w:lineRule="auto"/>
              <w:jc w:val="center"/>
              <w:rPr>
                <w:rFonts w:hint="eastAsia" w:ascii="宋体" w:hAnsi="宋体" w:eastAsia="宋体" w:cs="宋体"/>
                <w:color w:val="auto"/>
                <w:sz w:val="24"/>
                <w:szCs w:val="24"/>
                <w:highlight w:val="none"/>
              </w:rPr>
            </w:pPr>
          </w:p>
        </w:tc>
      </w:tr>
      <w:tr w14:paraId="2DBC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14:paraId="559B6231">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14:paraId="3C1D9FE3">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14:paraId="60AB7F05">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14:paraId="1F0717D6">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14:paraId="682686F3">
            <w:pPr>
              <w:tabs>
                <w:tab w:val="left" w:pos="720"/>
              </w:tabs>
              <w:snapToGrid w:val="0"/>
              <w:spacing w:line="360" w:lineRule="auto"/>
              <w:jc w:val="center"/>
              <w:rPr>
                <w:rFonts w:hint="eastAsia" w:ascii="宋体" w:hAnsi="宋体" w:eastAsia="宋体" w:cs="宋体"/>
                <w:color w:val="auto"/>
                <w:sz w:val="24"/>
                <w:szCs w:val="24"/>
                <w:highlight w:val="none"/>
              </w:rPr>
            </w:pPr>
          </w:p>
        </w:tc>
      </w:tr>
      <w:tr w14:paraId="76D2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14:paraId="1E798499">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14:paraId="26369220">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14:paraId="425D45B7">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14:paraId="6400B3E8">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14:paraId="5FE6D12B">
            <w:pPr>
              <w:tabs>
                <w:tab w:val="left" w:pos="720"/>
              </w:tabs>
              <w:snapToGrid w:val="0"/>
              <w:spacing w:line="360" w:lineRule="auto"/>
              <w:jc w:val="center"/>
              <w:rPr>
                <w:rFonts w:hint="eastAsia" w:ascii="宋体" w:hAnsi="宋体" w:eastAsia="宋体" w:cs="宋体"/>
                <w:color w:val="auto"/>
                <w:sz w:val="24"/>
                <w:szCs w:val="24"/>
                <w:highlight w:val="none"/>
              </w:rPr>
            </w:pPr>
          </w:p>
        </w:tc>
      </w:tr>
      <w:tr w14:paraId="3DD8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14:paraId="43AF8CBB">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14:paraId="70575EC3">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14:paraId="26FEABBD">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14:paraId="7A1540E0">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14:paraId="494B3F38">
            <w:pPr>
              <w:tabs>
                <w:tab w:val="left" w:pos="720"/>
              </w:tabs>
              <w:snapToGrid w:val="0"/>
              <w:spacing w:line="360" w:lineRule="auto"/>
              <w:jc w:val="center"/>
              <w:rPr>
                <w:rFonts w:hint="eastAsia" w:ascii="宋体" w:hAnsi="宋体" w:eastAsia="宋体" w:cs="宋体"/>
                <w:color w:val="auto"/>
                <w:sz w:val="24"/>
                <w:szCs w:val="24"/>
                <w:highlight w:val="none"/>
              </w:rPr>
            </w:pPr>
          </w:p>
        </w:tc>
      </w:tr>
      <w:tr w14:paraId="0E23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noWrap w:val="0"/>
            <w:vAlign w:val="center"/>
          </w:tcPr>
          <w:p w14:paraId="2BDF0A7A">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14:paraId="20588A7F">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14:paraId="56CF9818">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14:paraId="1DDEF570">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14:paraId="47B64DD6">
            <w:pPr>
              <w:tabs>
                <w:tab w:val="left" w:pos="720"/>
              </w:tabs>
              <w:snapToGrid w:val="0"/>
              <w:spacing w:line="360" w:lineRule="auto"/>
              <w:jc w:val="center"/>
              <w:rPr>
                <w:rFonts w:hint="eastAsia" w:ascii="宋体" w:hAnsi="宋体" w:eastAsia="宋体" w:cs="宋体"/>
                <w:color w:val="auto"/>
                <w:sz w:val="24"/>
                <w:szCs w:val="24"/>
                <w:highlight w:val="none"/>
              </w:rPr>
            </w:pPr>
          </w:p>
        </w:tc>
      </w:tr>
      <w:tr w14:paraId="02C3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noWrap w:val="0"/>
            <w:vAlign w:val="center"/>
          </w:tcPr>
          <w:p w14:paraId="5CC6F2BB">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14:paraId="1DB0449A">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14:paraId="145E63C6">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14:paraId="177310D0">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14:paraId="1C5F0770">
            <w:pPr>
              <w:tabs>
                <w:tab w:val="left" w:pos="720"/>
              </w:tabs>
              <w:snapToGrid w:val="0"/>
              <w:spacing w:line="360" w:lineRule="auto"/>
              <w:jc w:val="center"/>
              <w:rPr>
                <w:rFonts w:hint="eastAsia" w:ascii="宋体" w:hAnsi="宋体" w:eastAsia="宋体" w:cs="宋体"/>
                <w:color w:val="auto"/>
                <w:sz w:val="24"/>
                <w:szCs w:val="24"/>
                <w:highlight w:val="none"/>
              </w:rPr>
            </w:pPr>
          </w:p>
        </w:tc>
      </w:tr>
    </w:tbl>
    <w:p w14:paraId="41D03773">
      <w:pPr>
        <w:tabs>
          <w:tab w:val="left" w:pos="720"/>
        </w:tabs>
        <w:snapToGrid w:val="0"/>
        <w:spacing w:line="360" w:lineRule="auto"/>
        <w:rPr>
          <w:rFonts w:hint="eastAsia" w:ascii="宋体" w:hAnsi="宋体" w:eastAsia="宋体" w:cs="宋体"/>
          <w:color w:val="auto"/>
          <w:sz w:val="24"/>
          <w:szCs w:val="24"/>
          <w:highlight w:val="none"/>
        </w:rPr>
      </w:pPr>
    </w:p>
    <w:p w14:paraId="66A88865">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xml:space="preserve">注：参与编制经济标书所有人员名单应包括如编制各种专业工程量清单投标报价、负责清样校对、负责打印及复印等所有人员在内的人员名单。 </w:t>
      </w:r>
    </w:p>
    <w:p w14:paraId="20EE024D">
      <w:pPr>
        <w:autoSpaceDE w:val="0"/>
        <w:autoSpaceDN w:val="0"/>
        <w:adjustRightInd w:val="0"/>
        <w:rPr>
          <w:rFonts w:hint="eastAsia" w:ascii="宋体" w:hAnsi="宋体" w:eastAsia="宋体" w:cs="宋体"/>
          <w:b/>
          <w:bCs/>
          <w:color w:val="auto"/>
          <w:sz w:val="44"/>
          <w:szCs w:val="44"/>
          <w:highlight w:val="none"/>
          <w:lang w:val="zh-CN"/>
        </w:rPr>
      </w:pPr>
    </w:p>
    <w:p w14:paraId="3998B288">
      <w:pPr>
        <w:autoSpaceDE w:val="0"/>
        <w:autoSpaceDN w:val="0"/>
        <w:adjustRightInd w:val="0"/>
        <w:rPr>
          <w:rFonts w:hint="eastAsia" w:ascii="宋体" w:hAnsi="宋体" w:eastAsia="宋体" w:cs="宋体"/>
          <w:b/>
          <w:bCs/>
          <w:color w:val="auto"/>
          <w:sz w:val="44"/>
          <w:szCs w:val="44"/>
          <w:highlight w:val="none"/>
          <w:lang w:val="zh-CN"/>
        </w:rPr>
      </w:pPr>
    </w:p>
    <w:p w14:paraId="34D61A8A">
      <w:pPr>
        <w:autoSpaceDE w:val="0"/>
        <w:autoSpaceDN w:val="0"/>
        <w:adjustRightInd w:val="0"/>
        <w:rPr>
          <w:rFonts w:hint="eastAsia" w:ascii="宋体" w:hAnsi="宋体" w:eastAsia="宋体" w:cs="宋体"/>
          <w:b/>
          <w:bCs/>
          <w:color w:val="auto"/>
          <w:sz w:val="44"/>
          <w:szCs w:val="44"/>
          <w:highlight w:val="none"/>
          <w:lang w:val="zh-CN"/>
        </w:rPr>
      </w:pPr>
    </w:p>
    <w:p w14:paraId="32DC76F1">
      <w:pPr>
        <w:autoSpaceDE w:val="0"/>
        <w:autoSpaceDN w:val="0"/>
        <w:adjustRightInd w:val="0"/>
        <w:rPr>
          <w:rFonts w:hint="eastAsia" w:ascii="宋体" w:hAnsi="宋体" w:eastAsia="宋体" w:cs="宋体"/>
          <w:b/>
          <w:bCs/>
          <w:color w:val="auto"/>
          <w:sz w:val="44"/>
          <w:szCs w:val="44"/>
          <w:highlight w:val="none"/>
          <w:lang w:val="zh-CN"/>
        </w:rPr>
      </w:pPr>
    </w:p>
    <w:p w14:paraId="10B58696">
      <w:pPr>
        <w:spacing w:line="360" w:lineRule="auto"/>
        <w:rPr>
          <w:rFonts w:hint="eastAsia" w:ascii="宋体" w:hAnsi="宋体" w:eastAsia="宋体" w:cs="宋体"/>
          <w:color w:val="auto"/>
          <w:sz w:val="24"/>
          <w:szCs w:val="24"/>
          <w:highlight w:val="none"/>
        </w:rPr>
      </w:pPr>
    </w:p>
    <w:p w14:paraId="1FB97EDB">
      <w:pPr>
        <w:spacing w:line="320" w:lineRule="exact"/>
        <w:rPr>
          <w:rFonts w:hint="eastAsia" w:ascii="宋体" w:hAnsi="宋体" w:eastAsia="宋体" w:cs="宋体"/>
          <w:color w:val="auto"/>
          <w:szCs w:val="21"/>
          <w:highlight w:val="none"/>
        </w:rPr>
      </w:pPr>
    </w:p>
    <w:p w14:paraId="68F46103">
      <w:pPr>
        <w:spacing w:line="320" w:lineRule="exact"/>
        <w:rPr>
          <w:rFonts w:hint="eastAsia" w:ascii="宋体" w:hAnsi="宋体" w:eastAsia="宋体" w:cs="宋体"/>
          <w:color w:val="auto"/>
          <w:szCs w:val="21"/>
          <w:highlight w:val="none"/>
        </w:rPr>
      </w:pPr>
    </w:p>
    <w:p w14:paraId="08A41396">
      <w:pPr>
        <w:spacing w:line="320" w:lineRule="exact"/>
        <w:rPr>
          <w:rFonts w:hint="eastAsia" w:ascii="宋体" w:hAnsi="宋体" w:eastAsia="宋体" w:cs="宋体"/>
          <w:color w:val="auto"/>
          <w:szCs w:val="21"/>
          <w:highlight w:val="none"/>
        </w:rPr>
      </w:pPr>
    </w:p>
    <w:p w14:paraId="709D840B">
      <w:pPr>
        <w:spacing w:line="320" w:lineRule="exact"/>
        <w:rPr>
          <w:rFonts w:hint="eastAsia" w:ascii="宋体" w:hAnsi="宋体" w:eastAsia="宋体" w:cs="宋体"/>
          <w:color w:val="auto"/>
          <w:szCs w:val="21"/>
          <w:highlight w:val="none"/>
        </w:rPr>
      </w:pPr>
    </w:p>
    <w:p w14:paraId="1A41A343">
      <w:pPr>
        <w:spacing w:line="320" w:lineRule="exact"/>
        <w:rPr>
          <w:rFonts w:hint="eastAsia" w:ascii="宋体" w:hAnsi="宋体" w:eastAsia="宋体" w:cs="宋体"/>
          <w:color w:val="auto"/>
          <w:szCs w:val="21"/>
          <w:highlight w:val="none"/>
        </w:rPr>
      </w:pPr>
    </w:p>
    <w:p w14:paraId="434D3D00">
      <w:pPr>
        <w:spacing w:line="320" w:lineRule="exact"/>
        <w:rPr>
          <w:rFonts w:hint="eastAsia" w:ascii="宋体" w:hAnsi="宋体" w:eastAsia="宋体" w:cs="宋体"/>
          <w:color w:val="auto"/>
          <w:szCs w:val="21"/>
          <w:highlight w:val="none"/>
        </w:rPr>
      </w:pPr>
    </w:p>
    <w:p w14:paraId="01E4EB21">
      <w:pPr>
        <w:spacing w:line="320" w:lineRule="exact"/>
        <w:rPr>
          <w:rFonts w:hint="eastAsia" w:ascii="宋体" w:hAnsi="宋体" w:eastAsia="宋体" w:cs="宋体"/>
          <w:color w:val="auto"/>
          <w:szCs w:val="21"/>
          <w:highlight w:val="none"/>
        </w:rPr>
      </w:pPr>
    </w:p>
    <w:p w14:paraId="59B46FDD">
      <w:pPr>
        <w:spacing w:line="320" w:lineRule="exact"/>
        <w:rPr>
          <w:rFonts w:hint="eastAsia" w:ascii="宋体" w:hAnsi="宋体" w:eastAsia="宋体" w:cs="宋体"/>
          <w:color w:val="auto"/>
          <w:szCs w:val="21"/>
          <w:highlight w:val="none"/>
        </w:rPr>
      </w:pPr>
    </w:p>
    <w:p w14:paraId="453A9E2B">
      <w:pPr>
        <w:topLinePunct/>
        <w:adjustRightInd w:val="0"/>
        <w:snapToGrid w:val="0"/>
        <w:spacing w:line="360" w:lineRule="auto"/>
        <w:rPr>
          <w:rFonts w:hint="eastAsia" w:ascii="宋体" w:hAnsi="宋体" w:eastAsia="宋体" w:cs="宋体"/>
          <w:bCs/>
          <w:snapToGrid w:val="0"/>
          <w:color w:val="auto"/>
          <w:spacing w:val="4"/>
          <w:kern w:val="0"/>
          <w:sz w:val="24"/>
          <w:szCs w:val="24"/>
          <w:highlight w:val="none"/>
        </w:rPr>
      </w:pPr>
    </w:p>
    <w:p w14:paraId="48832245">
      <w:pPr>
        <w:pStyle w:val="16"/>
        <w:rPr>
          <w:rFonts w:hint="eastAsia"/>
          <w:color w:val="auto"/>
          <w:highlight w:val="none"/>
        </w:rPr>
      </w:pPr>
    </w:p>
    <w:p w14:paraId="52ED730A">
      <w:pPr>
        <w:topLinePunct/>
        <w:adjustRightInd w:val="0"/>
        <w:snapToGrid w:val="0"/>
        <w:spacing w:line="360" w:lineRule="auto"/>
        <w:rPr>
          <w:rFonts w:hint="eastAsia" w:ascii="宋体" w:hAnsi="宋体" w:eastAsia="宋体" w:cs="宋体"/>
          <w:bCs/>
          <w:snapToGrid w:val="0"/>
          <w:color w:val="auto"/>
          <w:spacing w:val="4"/>
          <w:kern w:val="0"/>
          <w:sz w:val="24"/>
          <w:szCs w:val="24"/>
          <w:highlight w:val="none"/>
        </w:rPr>
      </w:pPr>
    </w:p>
    <w:p w14:paraId="0470398D">
      <w:pPr>
        <w:topLinePunct/>
        <w:adjustRightInd w:val="0"/>
        <w:snapToGrid w:val="0"/>
        <w:spacing w:line="360" w:lineRule="auto"/>
        <w:rPr>
          <w:rFonts w:hint="eastAsia" w:ascii="宋体" w:hAnsi="宋体" w:eastAsia="宋体" w:cs="宋体"/>
          <w:color w:val="auto"/>
          <w:spacing w:val="4"/>
          <w:kern w:val="0"/>
          <w:sz w:val="24"/>
          <w:szCs w:val="24"/>
          <w:highlight w:val="none"/>
          <w:lang w:eastAsia="zh-CN"/>
        </w:rPr>
      </w:pPr>
      <w:r>
        <w:rPr>
          <w:rFonts w:hint="eastAsia" w:ascii="宋体" w:hAnsi="宋体" w:eastAsia="Times New Roman"/>
          <w:bCs/>
          <w:color w:val="auto"/>
          <w:spacing w:val="4"/>
          <w:sz w:val="24"/>
          <w:szCs w:val="24"/>
          <w:highlight w:val="none"/>
        </w:rPr>
        <w:t>经济标格式</w:t>
      </w:r>
      <w:r>
        <w:rPr>
          <w:rFonts w:hint="eastAsia" w:ascii="宋体" w:hAnsi="宋体" w:eastAsia="宋体"/>
          <w:bCs/>
          <w:color w:val="auto"/>
          <w:spacing w:val="4"/>
          <w:sz w:val="24"/>
          <w:szCs w:val="24"/>
          <w:highlight w:val="none"/>
          <w:lang w:val="en-US" w:eastAsia="zh-CN"/>
        </w:rPr>
        <w:t>三：</w:t>
      </w:r>
    </w:p>
    <w:p w14:paraId="54187250">
      <w:pPr>
        <w:widowControl/>
        <w:topLinePunct/>
        <w:adjustRightInd w:val="0"/>
        <w:snapToGrid w:val="0"/>
        <w:spacing w:line="273" w:lineRule="auto"/>
        <w:jc w:val="center"/>
        <w:outlineLvl w:val="1"/>
        <w:rPr>
          <w:rFonts w:hint="eastAsia" w:ascii="宋体" w:hAnsi="宋体" w:eastAsia="宋体" w:cs="宋体"/>
          <w:b/>
          <w:bCs/>
          <w:color w:val="auto"/>
          <w:spacing w:val="4"/>
          <w:kern w:val="0"/>
          <w:sz w:val="36"/>
          <w:szCs w:val="36"/>
          <w:highlight w:val="none"/>
        </w:rPr>
      </w:pPr>
      <w:bookmarkStart w:id="39" w:name="_Toc13531"/>
      <w:r>
        <w:rPr>
          <w:rFonts w:hint="eastAsia" w:ascii="宋体" w:hAnsi="宋体" w:eastAsia="宋体" w:cs="宋体"/>
          <w:b/>
          <w:bCs/>
          <w:color w:val="auto"/>
          <w:spacing w:val="4"/>
          <w:kern w:val="0"/>
          <w:sz w:val="36"/>
          <w:szCs w:val="36"/>
          <w:highlight w:val="none"/>
        </w:rPr>
        <w:t>对投标文件编制的承诺</w:t>
      </w:r>
      <w:bookmarkEnd w:id="39"/>
    </w:p>
    <w:p w14:paraId="55E5A84A">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本公司授权</w:t>
      </w:r>
      <w:r>
        <w:rPr>
          <w:rFonts w:hint="eastAsia" w:ascii="宋体" w:hAnsi="宋体" w:eastAsia="宋体" w:cs="宋体"/>
          <w:color w:val="auto"/>
          <w:kern w:val="0"/>
          <w:sz w:val="24"/>
          <w:szCs w:val="24"/>
          <w:highlight w:val="none"/>
          <w:u w:val="single"/>
        </w:rPr>
        <w:t xml:space="preserve">         （身份证号：               ）</w:t>
      </w:r>
      <w:r>
        <w:rPr>
          <w:rFonts w:hint="eastAsia" w:ascii="宋体" w:hAnsi="宋体" w:eastAsia="宋体" w:cs="宋体"/>
          <w:color w:val="auto"/>
          <w:kern w:val="0"/>
          <w:sz w:val="24"/>
          <w:szCs w:val="24"/>
          <w:highlight w:val="none"/>
        </w:rPr>
        <w:t>负责对投标文件的编制及内容进行解释、说明，并承诺以下事项：</w:t>
      </w:r>
    </w:p>
    <w:p w14:paraId="220C0AA2">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1.被授权人清楚投标文件编制的具体情况，包括技术方案文件、工程量清单、以及投标文件的加密打包的理解；</w:t>
      </w:r>
    </w:p>
    <w:p w14:paraId="2690AEAF">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2.在本项目开标至评标结束前，努力确保被授权人在项目评标所在地附近；</w:t>
      </w:r>
    </w:p>
    <w:p w14:paraId="630BCEFC">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3.从评标委员会要求澄清起二小时内，被授权人应如实地书面澄清。</w:t>
      </w:r>
    </w:p>
    <w:p w14:paraId="50012AA8">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如由于未遵守上述承诺内容之一导致无法进行澄清的，我公司认可和接受评标委员会作出的评审结论。                                 </w:t>
      </w:r>
    </w:p>
    <w:p w14:paraId="26EC0952">
      <w:pPr>
        <w:spacing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53FE1BF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附件：《投标文件编制情况》</w:t>
      </w:r>
    </w:p>
    <w:p w14:paraId="5925B4C0">
      <w:pPr>
        <w:spacing w:line="360" w:lineRule="auto"/>
        <w:ind w:right="90" w:firstLine="3240" w:firstLineChars="1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投标人名称（盖法人公章）：</w:t>
      </w:r>
      <w:r>
        <w:rPr>
          <w:rFonts w:hint="eastAsia" w:ascii="宋体" w:hAnsi="宋体" w:eastAsia="宋体" w:cs="宋体"/>
          <w:color w:val="auto"/>
          <w:sz w:val="24"/>
          <w:szCs w:val="24"/>
          <w:highlight w:val="none"/>
          <w:u w:val="single"/>
        </w:rPr>
        <w:t xml:space="preserve">                  </w:t>
      </w:r>
    </w:p>
    <w:p w14:paraId="2601A6A5">
      <w:pPr>
        <w:spacing w:line="360" w:lineRule="auto"/>
        <w:ind w:firstLine="4440" w:firstLineChars="185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40" w:name="_Toc3751"/>
      <w:r>
        <w:rPr>
          <w:rFonts w:hint="eastAsia" w:ascii="宋体" w:hAnsi="宋体" w:eastAsia="宋体" w:cs="宋体"/>
          <w:color w:val="auto"/>
          <w:sz w:val="24"/>
          <w:szCs w:val="24"/>
          <w:highlight w:val="none"/>
        </w:rPr>
        <w:t>日期：      年   月   日</w:t>
      </w:r>
      <w:bookmarkEnd w:id="40"/>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24"/>
          <w:szCs w:val="24"/>
          <w:highlight w:val="none"/>
        </w:rPr>
        <w:t xml:space="preserve">    </w:t>
      </w:r>
    </w:p>
    <w:p w14:paraId="7A512A95">
      <w:pPr>
        <w:widowControl/>
        <w:topLinePunct/>
        <w:adjustRightInd w:val="0"/>
        <w:snapToGrid w:val="0"/>
        <w:spacing w:line="273" w:lineRule="auto"/>
        <w:jc w:val="center"/>
        <w:outlineLvl w:val="1"/>
        <w:rPr>
          <w:rFonts w:hint="eastAsia" w:ascii="宋体" w:hAnsi="宋体" w:eastAsia="宋体" w:cs="宋体"/>
          <w:b/>
          <w:bCs/>
          <w:color w:val="auto"/>
          <w:spacing w:val="4"/>
          <w:kern w:val="0"/>
          <w:sz w:val="36"/>
          <w:szCs w:val="36"/>
          <w:highlight w:val="none"/>
        </w:rPr>
      </w:pPr>
      <w:bookmarkStart w:id="41" w:name="_Toc22554"/>
      <w:r>
        <w:rPr>
          <w:rFonts w:hint="eastAsia" w:ascii="宋体" w:hAnsi="宋体" w:eastAsia="宋体" w:cs="宋体"/>
          <w:b/>
          <w:bCs/>
          <w:color w:val="auto"/>
          <w:spacing w:val="4"/>
          <w:kern w:val="0"/>
          <w:sz w:val="36"/>
          <w:szCs w:val="36"/>
          <w:highlight w:val="none"/>
        </w:rPr>
        <w:t>投标文件编制情况</w:t>
      </w:r>
      <w:bookmarkEnd w:id="41"/>
    </w:p>
    <w:p w14:paraId="0F8B781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1.投标文件报价编制方式: </w:t>
      </w:r>
    </w:p>
    <w:p w14:paraId="372EA9E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□自行编制的，编制的负责人：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（盖造价工程师执业专用章或全国建设工程造价员章，执业单位应与投标人一致） </w:t>
      </w:r>
      <w:r>
        <w:rPr>
          <w:rFonts w:hint="eastAsia" w:ascii="宋体" w:hAnsi="宋体" w:eastAsia="宋体" w:cs="宋体"/>
          <w:color w:val="auto"/>
          <w:kern w:val="0"/>
          <w:sz w:val="24"/>
          <w:szCs w:val="24"/>
          <w:highlight w:val="none"/>
        </w:rPr>
        <w:t>。</w:t>
      </w:r>
    </w:p>
    <w:p w14:paraId="259E6CC2">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委托编制的，受委托单位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，编制的负责人：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rPr>
        <w:t>（盖造价工程师执业专用章或全国建设工程造价员章，执业单位应与受委托单位一致）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12E9F7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2.投标文件加密打包的电脑情况</w:t>
      </w:r>
    </w:p>
    <w:p w14:paraId="488E5E3F">
      <w:pPr>
        <w:pStyle w:val="11"/>
        <w:rPr>
          <w:rFonts w:hint="eastAsia" w:ascii="宋体" w:hAnsi="宋体" w:eastAsia="宋体" w:cs="宋体"/>
          <w:color w:val="auto"/>
          <w:kern w:val="0"/>
          <w:sz w:val="24"/>
          <w:szCs w:val="24"/>
          <w:highlight w:val="none"/>
        </w:rPr>
      </w:pPr>
    </w:p>
    <w:p w14:paraId="4D9CDF2B">
      <w:pPr>
        <w:rPr>
          <w:rFonts w:hint="eastAsia" w:ascii="宋体" w:hAnsi="宋体" w:eastAsia="宋体" w:cs="宋体"/>
          <w:color w:val="auto"/>
          <w:highlight w:val="none"/>
        </w:rPr>
      </w:pPr>
    </w:p>
    <w:tbl>
      <w:tblPr>
        <w:tblStyle w:val="20"/>
        <w:tblW w:w="0" w:type="auto"/>
        <w:tblInd w:w="0" w:type="dxa"/>
        <w:tblLayout w:type="fixed"/>
        <w:tblCellMar>
          <w:top w:w="0" w:type="dxa"/>
          <w:left w:w="108" w:type="dxa"/>
          <w:bottom w:w="0" w:type="dxa"/>
          <w:right w:w="108" w:type="dxa"/>
        </w:tblCellMar>
      </w:tblPr>
      <w:tblGrid>
        <w:gridCol w:w="9740"/>
      </w:tblGrid>
      <w:tr w14:paraId="45134C8F">
        <w:tblPrEx>
          <w:tblCellMar>
            <w:top w:w="0" w:type="dxa"/>
            <w:left w:w="108" w:type="dxa"/>
            <w:bottom w:w="0" w:type="dxa"/>
            <w:right w:w="108" w:type="dxa"/>
          </w:tblCellMar>
        </w:tblPrEx>
        <w:trPr>
          <w:trHeight w:val="2744" w:hRule="atLeast"/>
        </w:trPr>
        <w:tc>
          <w:tcPr>
            <w:tcW w:w="9740" w:type="dxa"/>
            <w:noWrap w:val="0"/>
            <w:vAlign w:val="top"/>
          </w:tcPr>
          <w:p w14:paraId="382634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外包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其他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3368537">
            <w:pPr>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电脑类型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p>
          <w:p w14:paraId="55A49E4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电脑所属单位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p>
          <w:p w14:paraId="46E3A0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（如××市××区(县) ××街（路）××号××大厦××房）</w:t>
            </w:r>
          </w:p>
        </w:tc>
      </w:tr>
    </w:tbl>
    <w:p w14:paraId="2F2A4497">
      <w:pPr>
        <w:spacing w:line="320" w:lineRule="exact"/>
        <w:rPr>
          <w:rFonts w:hint="eastAsia" w:ascii="宋体" w:hAnsi="宋体" w:eastAsia="宋体" w:cs="宋体"/>
          <w:color w:val="auto"/>
          <w:szCs w:val="21"/>
          <w:highlight w:val="none"/>
        </w:rPr>
      </w:pPr>
    </w:p>
    <w:p w14:paraId="7CC5B7CA">
      <w:pPr>
        <w:numPr>
          <w:ilvl w:val="-1"/>
          <w:numId w:val="0"/>
        </w:numPr>
        <w:topLinePunct/>
        <w:adjustRightInd w:val="0"/>
        <w:snapToGrid w:val="0"/>
        <w:spacing w:after="156" w:afterLines="50" w:line="240" w:lineRule="auto"/>
        <w:jc w:val="center"/>
        <w:outlineLvl w:val="1"/>
        <w:rPr>
          <w:rFonts w:hint="eastAsia" w:ascii="宋体" w:hAnsi="宋体" w:eastAsia="宋体" w:cs="宋体"/>
          <w:b w:val="0"/>
          <w:snapToGrid/>
          <w:color w:val="auto"/>
          <w:spacing w:val="4"/>
          <w:kern w:val="0"/>
          <w:sz w:val="44"/>
          <w:szCs w:val="44"/>
          <w:highlight w:val="none"/>
          <w:lang w:val="en-US" w:eastAsia="zh-CN"/>
        </w:rPr>
      </w:pPr>
      <w:bookmarkStart w:id="42" w:name="_Toc2272569"/>
    </w:p>
    <w:p w14:paraId="464D2C9A">
      <w:pPr>
        <w:tabs>
          <w:tab w:val="left" w:pos="720"/>
        </w:tabs>
        <w:snapToGrid w:val="0"/>
        <w:spacing w:line="360" w:lineRule="auto"/>
        <w:jc w:val="center"/>
        <w:rPr>
          <w:rStyle w:val="33"/>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 </w:t>
      </w:r>
      <w:bookmarkStart w:id="43" w:name="_Toc2272568"/>
      <w:bookmarkStart w:id="44" w:name="_Toc9312"/>
      <w:r>
        <w:rPr>
          <w:rStyle w:val="33"/>
          <w:rFonts w:hint="eastAsia" w:ascii="宋体" w:hAnsi="宋体" w:eastAsia="宋体" w:cs="宋体"/>
          <w:b/>
          <w:bCs w:val="0"/>
          <w:color w:val="auto"/>
          <w:sz w:val="24"/>
          <w:szCs w:val="24"/>
          <w:highlight w:val="none"/>
        </w:rPr>
        <w:t>第五章  技术条件（工程建设标准）</w:t>
      </w:r>
      <w:bookmarkEnd w:id="43"/>
    </w:p>
    <w:bookmarkEnd w:id="44"/>
    <w:p w14:paraId="6BA9D439">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一、标准</w:t>
      </w:r>
    </w:p>
    <w:p w14:paraId="3D4E4EAB">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以现行的中华人民共和国及有关部委颁布的标准、规范、和规程。若施工时期建设主管部门颁布新的规范、标准，则按照新的规范、标准执行。</w:t>
      </w:r>
    </w:p>
    <w:p w14:paraId="50AD9447">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p w14:paraId="325DE0FD">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二、施工组织设计要点</w:t>
      </w:r>
    </w:p>
    <w:p w14:paraId="2C2C2CB0">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14:paraId="6CA41676">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（一）工程概况及特点</w:t>
      </w:r>
    </w:p>
    <w:p w14:paraId="57620329">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工程概况</w:t>
      </w:r>
    </w:p>
    <w:p w14:paraId="7B4F12B6">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工程简述，工程规模，工程承包范围，地质及地貌状况，自然环境，交通情况等。</w:t>
      </w:r>
    </w:p>
    <w:p w14:paraId="45BD14E9">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工程特点</w:t>
      </w:r>
    </w:p>
    <w:p w14:paraId="1160A63A">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设计特点、工程特点、影响施工的主要和特殊环节分析等。</w:t>
      </w:r>
    </w:p>
    <w:p w14:paraId="61D2CC19">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（二）施工现场组织机构</w:t>
      </w:r>
    </w:p>
    <w:p w14:paraId="786E86D6">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组织机构关系图</w:t>
      </w:r>
    </w:p>
    <w:p w14:paraId="0EC15723">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工程主要负责人简介。</w:t>
      </w:r>
    </w:p>
    <w:p w14:paraId="53C89496">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（三）施工现场总平面布置图</w:t>
      </w:r>
    </w:p>
    <w:p w14:paraId="611E06FE">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施工现场平面布置图</w:t>
      </w:r>
    </w:p>
    <w:p w14:paraId="3ECEBD05">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2D322AFB">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（四）施工方案</w:t>
      </w:r>
    </w:p>
    <w:p w14:paraId="19E3986E">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施工准备</w:t>
      </w:r>
    </w:p>
    <w:p w14:paraId="632C33CA">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简要叙述施工技术资料、材料、通讯、施工场地的准备，施工机械、施工力量的配置，以及生活设施等的准备情况。主要施工机械设备表。</w:t>
      </w:r>
    </w:p>
    <w:p w14:paraId="01D5C582">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施工工序总体安排</w:t>
      </w:r>
    </w:p>
    <w:p w14:paraId="6FFF2396">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主要工序和特殊工序的施工方法和施工效率估计，潜在问题的分析。</w:t>
      </w:r>
    </w:p>
    <w:p w14:paraId="0D6E7134">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工程成本的控制措施为控制成本，提高效益，拟采取的措施。</w:t>
      </w:r>
    </w:p>
    <w:p w14:paraId="7E623718">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（五）工期及施工进度计划</w:t>
      </w:r>
    </w:p>
    <w:p w14:paraId="3745FE93">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工期规划及要求</w:t>
      </w:r>
    </w:p>
    <w:p w14:paraId="72E8A66B">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用横道图反映各主要施工过程的计划进度，深度达到全面、准确、清楚的描述工程实施过程，从中可衍生出各种施工资源计划及其过程管理信息。</w:t>
      </w:r>
    </w:p>
    <w:p w14:paraId="3E252FF1">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施工进度计划网络图</w:t>
      </w:r>
    </w:p>
    <w:p w14:paraId="31BC27BE">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施工网络图应明确工程开工、竣工日期，工程施工的关键路线，并针对关键工序，提出确保工期拟采取的措施。</w:t>
      </w:r>
    </w:p>
    <w:p w14:paraId="45D0D5D8">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施工资源（人力、材料、机具、场地及进场道路、公共关系）计划</w:t>
      </w:r>
    </w:p>
    <w:p w14:paraId="62F695DC">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施工进度计划分析</w:t>
      </w:r>
    </w:p>
    <w:p w14:paraId="2EF3F945">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计划潜在问题，计划中的潜力及其开发途径等。</w:t>
      </w:r>
    </w:p>
    <w:p w14:paraId="6E573210">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计划控制</w:t>
      </w:r>
    </w:p>
    <w:p w14:paraId="193A68DB">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程序、方法及制度等。</w:t>
      </w:r>
    </w:p>
    <w:p w14:paraId="0DD14471">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（六）质量目标、质量保证体系及技术组织措施</w:t>
      </w:r>
    </w:p>
    <w:p w14:paraId="43CB97FB">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质量目标</w:t>
      </w:r>
    </w:p>
    <w:p w14:paraId="19778E55">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本工程要求的质量目标：合格。</w:t>
      </w:r>
    </w:p>
    <w:p w14:paraId="4D1EFA38">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用单位工程和分项工程合格率、优良品率表示，欲达到的工程质量等级。</w:t>
      </w:r>
    </w:p>
    <w:p w14:paraId="45DE7ACD">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质量管理组织机构及主要职责</w:t>
      </w:r>
    </w:p>
    <w:p w14:paraId="225EFE38">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用框图表示质量管理组织机构，并简要叙述各质量管理部门的主要职责。</w:t>
      </w:r>
    </w:p>
    <w:p w14:paraId="006A4CBD">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质量管理的措施</w:t>
      </w:r>
    </w:p>
    <w:p w14:paraId="72E224D2">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简要叙述质量管理的措施和关键工序的质量控制。</w:t>
      </w:r>
    </w:p>
    <w:p w14:paraId="11861A81">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质量管理及检验的标准</w:t>
      </w:r>
    </w:p>
    <w:p w14:paraId="39079ECC">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执行的主要质量标准、规范。</w:t>
      </w:r>
    </w:p>
    <w:p w14:paraId="649FEA22">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质量保证技术措施</w:t>
      </w:r>
    </w:p>
    <w:p w14:paraId="7CBB6CFE">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针对本工程特点，分析质量薄弱环节，拟将采取的技术措施。</w:t>
      </w:r>
    </w:p>
    <w:p w14:paraId="187AD3A1">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（七）安全目标、安全保证体系及技术组织措施</w:t>
      </w:r>
    </w:p>
    <w:p w14:paraId="6C77D285">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安全管理目标</w:t>
      </w:r>
    </w:p>
    <w:p w14:paraId="4755DB14">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安全管理组织机构及主要职责</w:t>
      </w:r>
    </w:p>
    <w:p w14:paraId="0B65E637">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用框图表示安全管理组织机构，并简要叙述各安全管理部门及人员的主要职责。</w:t>
      </w:r>
    </w:p>
    <w:p w14:paraId="166B0F5D">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安全管理制度及办法</w:t>
      </w:r>
    </w:p>
    <w:p w14:paraId="1496E894">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安全组织技术措施</w:t>
      </w:r>
    </w:p>
    <w:p w14:paraId="3F55A5DD">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针对本工程特点，分析安全薄弱环节，拟将采取的技术措施。</w:t>
      </w:r>
    </w:p>
    <w:p w14:paraId="6C16F0DC">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重要施工方案和特殊施工工序的安全过程控制</w:t>
      </w:r>
    </w:p>
    <w:p w14:paraId="7A0E8E09">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2CED5617">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bookmarkStart w:id="45" w:name="_Hlt531956504"/>
      <w:r>
        <w:rPr>
          <w:rFonts w:hint="eastAsia" w:ascii="宋体" w:hAnsi="宋体" w:eastAsia="宋体" w:cs="宋体"/>
          <w:color w:val="auto"/>
          <w:sz w:val="24"/>
          <w:szCs w:val="24"/>
          <w:highlight w:val="none"/>
        </w:rPr>
        <w:t>安全生产目标：杜绝本项目施工人员重大伤亡事故。</w:t>
      </w:r>
      <w:bookmarkEnd w:id="45"/>
    </w:p>
    <w:p w14:paraId="2340CBBA">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文明施工目标：标准化管理。</w:t>
      </w:r>
    </w:p>
    <w:p w14:paraId="76F79B69">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（八）环境保护及文明施工</w:t>
      </w:r>
    </w:p>
    <w:p w14:paraId="1E8AFFD0">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环境保护</w:t>
      </w:r>
    </w:p>
    <w:p w14:paraId="27EAE919">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分析因施工可能引起的环境保护方面的问题。</w:t>
      </w:r>
    </w:p>
    <w:p w14:paraId="74E2D361">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加强施工管理、严格保护环境</w:t>
      </w:r>
    </w:p>
    <w:p w14:paraId="7A54CC5D">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提出环境保护的目标及采取的具体措施。</w:t>
      </w:r>
    </w:p>
    <w:p w14:paraId="2F823256">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文明施工的目标、组织机构和实施方案</w:t>
      </w:r>
    </w:p>
    <w:p w14:paraId="5D5501F7">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文明施工考核、管理办法</w:t>
      </w:r>
    </w:p>
    <w:p w14:paraId="79E41C69">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（九）计划、统计和信息管理</w:t>
      </w:r>
    </w:p>
    <w:p w14:paraId="275092F9">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计划、统计报表的编制与传递；</w:t>
      </w:r>
    </w:p>
    <w:p w14:paraId="20206DF3">
      <w:pPr>
        <w:pageBreakBefore w:val="0"/>
        <w:kinsoku/>
        <w:overflowPunct/>
        <w:bidi w:val="0"/>
        <w:snapToGrid w:val="0"/>
        <w:spacing w:beforeAutospacing="0" w:afterAutospacing="0" w:line="360" w:lineRule="auto"/>
        <w:ind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信息管理</w:t>
      </w:r>
    </w:p>
    <w:p w14:paraId="7BE3FF73">
      <w:pPr>
        <w:pageBreakBefore w:val="0"/>
        <w:kinsoku/>
        <w:overflowPunct/>
        <w:bidi w:val="0"/>
        <w:snapToGrid w:val="0"/>
        <w:spacing w:beforeAutospacing="0" w:afterAutospacing="0" w:line="360" w:lineRule="auto"/>
        <w:ind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提出信息管理的目标及拟将采取的措施。</w:t>
      </w:r>
    </w:p>
    <w:p w14:paraId="1AD8E280">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p>
    <w:p w14:paraId="6A040918">
      <w:pPr>
        <w:pStyle w:val="16"/>
        <w:rPr>
          <w:rFonts w:hint="eastAsia" w:ascii="宋体" w:hAnsi="宋体" w:eastAsia="宋体" w:cs="宋体"/>
          <w:color w:val="auto"/>
          <w:sz w:val="24"/>
          <w:szCs w:val="24"/>
          <w:highlight w:val="none"/>
        </w:rPr>
      </w:pPr>
    </w:p>
    <w:p w14:paraId="72DE4779">
      <w:pPr>
        <w:rPr>
          <w:rFonts w:hint="eastAsia"/>
          <w:color w:val="auto"/>
          <w:highlight w:val="none"/>
        </w:rPr>
      </w:pPr>
    </w:p>
    <w:p w14:paraId="7780AD34">
      <w:pPr>
        <w:jc w:val="center"/>
        <w:rPr>
          <w:rFonts w:hint="eastAsia" w:ascii="宋体" w:hAnsi="宋体" w:eastAsia="宋体" w:cs="宋体"/>
          <w:color w:val="auto"/>
          <w:sz w:val="24"/>
          <w:szCs w:val="24"/>
          <w:highlight w:val="none"/>
        </w:rPr>
      </w:pPr>
      <w:bookmarkStart w:id="46" w:name="_Toc9353"/>
      <w:r>
        <w:rPr>
          <w:rFonts w:hint="eastAsia" w:ascii="宋体" w:hAnsi="宋体" w:eastAsia="宋体" w:cs="宋体"/>
          <w:color w:val="auto"/>
          <w:sz w:val="24"/>
          <w:szCs w:val="24"/>
          <w:highlight w:val="none"/>
        </w:rPr>
        <w:br w:type="page"/>
      </w:r>
    </w:p>
    <w:p w14:paraId="473632E1">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图纸及勘察资料</w:t>
      </w:r>
      <w:bookmarkEnd w:id="42"/>
      <w:bookmarkEnd w:id="46"/>
    </w:p>
    <w:p w14:paraId="551C1398">
      <w:pPr>
        <w:rPr>
          <w:rFonts w:ascii="宋体"/>
          <w:b/>
          <w:color w:val="auto"/>
          <w:sz w:val="24"/>
          <w:szCs w:val="24"/>
          <w:highlight w:val="none"/>
        </w:rPr>
      </w:pPr>
      <w:r>
        <w:rPr>
          <w:rFonts w:hint="eastAsia" w:ascii="宋体" w:hAnsi="宋体"/>
          <w:color w:val="auto"/>
          <w:sz w:val="24"/>
          <w:szCs w:val="24"/>
          <w:highlight w:val="none"/>
        </w:rPr>
        <w:t>注：本章由招标人自行制定，另册。</w:t>
      </w:r>
    </w:p>
    <w:p w14:paraId="60AE3DA6">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7" w:name="_Toc22481"/>
      <w:bookmarkStart w:id="48" w:name="_Toc2272570"/>
      <w:r>
        <w:rPr>
          <w:rFonts w:hint="eastAsia" w:ascii="宋体" w:hAnsi="宋体" w:eastAsia="宋体" w:cs="宋体"/>
          <w:color w:val="auto"/>
          <w:sz w:val="24"/>
          <w:szCs w:val="24"/>
          <w:highlight w:val="none"/>
        </w:rPr>
        <w:t>第七章  工程量清单</w:t>
      </w:r>
      <w:bookmarkEnd w:id="47"/>
      <w:bookmarkEnd w:id="48"/>
    </w:p>
    <w:p w14:paraId="007C86F0">
      <w:pPr>
        <w:rPr>
          <w:rFonts w:ascii="宋体"/>
          <w:b/>
          <w:color w:val="auto"/>
          <w:sz w:val="24"/>
          <w:szCs w:val="24"/>
          <w:highlight w:val="none"/>
        </w:rPr>
      </w:pPr>
      <w:r>
        <w:rPr>
          <w:rFonts w:hint="eastAsia" w:ascii="宋体" w:hAnsi="宋体"/>
          <w:color w:val="auto"/>
          <w:sz w:val="24"/>
          <w:szCs w:val="24"/>
          <w:highlight w:val="none"/>
        </w:rPr>
        <w:t>注：本章由招标人自行制定。另册</w:t>
      </w:r>
    </w:p>
    <w:p w14:paraId="67267881">
      <w:pPr>
        <w:pStyle w:val="18"/>
        <w:spacing w:after="0" w:line="360" w:lineRule="auto"/>
        <w:ind w:left="-2" w:leftChars="-1" w:firstLine="960" w:firstLineChars="400"/>
        <w:rPr>
          <w:rFonts w:hint="eastAsia" w:ascii="宋体" w:hAnsi="宋体" w:eastAsia="宋体" w:cs="宋体"/>
          <w:color w:val="auto"/>
          <w:sz w:val="24"/>
          <w:szCs w:val="24"/>
          <w:highlight w:val="none"/>
        </w:rPr>
      </w:pPr>
    </w:p>
    <w:p w14:paraId="1058BF44">
      <w:pPr>
        <w:pStyle w:val="2"/>
        <w:rPr>
          <w:rFonts w:hint="eastAsia" w:ascii="宋体" w:hAnsi="宋体" w:eastAsia="宋体" w:cs="宋体"/>
          <w:color w:val="auto"/>
          <w:sz w:val="24"/>
          <w:szCs w:val="24"/>
          <w:highlight w:val="none"/>
        </w:rPr>
      </w:pPr>
    </w:p>
    <w:p w14:paraId="45B43D5C">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9" w:name="_Toc3710"/>
      <w:bookmarkStart w:id="50" w:name="_Toc2272571"/>
      <w:r>
        <w:rPr>
          <w:rFonts w:hint="eastAsia" w:ascii="宋体" w:hAnsi="宋体" w:eastAsia="宋体" w:cs="宋体"/>
          <w:color w:val="auto"/>
          <w:sz w:val="24"/>
          <w:szCs w:val="24"/>
          <w:highlight w:val="none"/>
        </w:rPr>
        <w:t>第八章  最高投标限价</w:t>
      </w:r>
      <w:bookmarkEnd w:id="49"/>
      <w:bookmarkEnd w:id="50"/>
    </w:p>
    <w:p w14:paraId="77A43F13">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招标人应当在发布招标文件时，公布最高投标限价的总价，以及绿色施工安全防护措施费、暂列金额等投标人不可竞争的固定报价。</w:t>
      </w:r>
    </w:p>
    <w:p w14:paraId="01914129">
      <w:pPr>
        <w:spacing w:line="360" w:lineRule="auto"/>
        <w:jc w:val="center"/>
        <w:rPr>
          <w:rFonts w:ascii="宋体" w:hAnsi="宋体"/>
          <w:color w:val="auto"/>
          <w:sz w:val="24"/>
          <w:szCs w:val="24"/>
          <w:highlight w:val="none"/>
          <w:u w:val="single"/>
        </w:rPr>
      </w:pPr>
      <w:r>
        <w:rPr>
          <w:rFonts w:hint="eastAsia" w:ascii="宋体" w:hAnsi="宋体"/>
          <w:color w:val="auto"/>
          <w:sz w:val="24"/>
          <w:szCs w:val="24"/>
          <w:highlight w:val="none"/>
          <w:u w:val="single"/>
        </w:rPr>
        <w:t>（另册）</w:t>
      </w:r>
    </w:p>
    <w:p w14:paraId="2F0F7521">
      <w:pPr>
        <w:spacing w:line="360" w:lineRule="auto"/>
        <w:ind w:firstLine="480"/>
        <w:rPr>
          <w:rFonts w:hint="eastAsia" w:ascii="宋体" w:hAnsi="宋体" w:eastAsia="宋体" w:cs="宋体"/>
          <w:color w:val="auto"/>
          <w:sz w:val="24"/>
          <w:szCs w:val="24"/>
          <w:highlight w:val="none"/>
          <w:u w:val="single"/>
        </w:rPr>
      </w:pPr>
    </w:p>
    <w:p w14:paraId="1617A3CE">
      <w:pPr>
        <w:spacing w:line="360" w:lineRule="auto"/>
        <w:rPr>
          <w:rFonts w:hint="eastAsia" w:ascii="宋体" w:hAnsi="宋体" w:eastAsia="宋体" w:cs="宋体"/>
          <w:color w:val="auto"/>
          <w:highlight w:val="none"/>
        </w:rPr>
      </w:pPr>
    </w:p>
    <w:p w14:paraId="5BB179F5">
      <w:pPr>
        <w:rPr>
          <w:rFonts w:hint="eastAsia" w:ascii="宋体" w:hAnsi="宋体" w:eastAsia="宋体" w:cs="宋体"/>
          <w:color w:val="auto"/>
          <w:highlight w:val="none"/>
        </w:rPr>
      </w:pPr>
    </w:p>
    <w:sectPr>
      <w:headerReference r:id="rId10" w:type="default"/>
      <w:footerReference r:id="rId11" w:type="default"/>
      <w:pgSz w:w="11906" w:h="16838"/>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25C0">
    <w:pPr>
      <w:pStyle w:val="13"/>
      <w:jc w:val="center"/>
    </w:pPr>
    <w:r>
      <w:fldChar w:fldCharType="begin"/>
    </w:r>
    <w:r>
      <w:instrText xml:space="preserve"> PAGE   \* MERGEFORMAT </w:instrText>
    </w:r>
    <w:r>
      <w:fldChar w:fldCharType="separate"/>
    </w:r>
    <w:r>
      <w:rPr>
        <w:lang w:val="zh-CN"/>
      </w:rPr>
      <w:t>21</w:t>
    </w:r>
    <w:r>
      <w:fldChar w:fldCharType="end"/>
    </w:r>
  </w:p>
  <w:p w14:paraId="6B17FD72">
    <w:pPr>
      <w:pStyle w:val="13"/>
      <w:ind w:firstLine="392"/>
      <w:rPr>
        <w:rStyle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A3983">
    <w:pPr>
      <w:pStyle w:val="13"/>
      <w:ind w:firstLine="392"/>
      <w:rPr>
        <w:rStyle w:val="22"/>
      </w:rPr>
    </w:pPr>
    <w:r>
      <w:fldChar w:fldCharType="begin"/>
    </w:r>
    <w:r>
      <w:rPr>
        <w:rStyle w:val="22"/>
      </w:rPr>
      <w:instrText xml:space="preserve">PAGE  </w:instrText>
    </w:r>
    <w:r>
      <w:fldChar w:fldCharType="separate"/>
    </w:r>
    <w:r>
      <w:rPr>
        <w:rStyle w:val="22"/>
        <w:rFonts w:hint="eastAsia"/>
      </w:rPr>
      <w:t>一</w:t>
    </w:r>
    <w:r>
      <w:rPr>
        <w:rStyle w:val="22"/>
      </w:rPr>
      <w:t>–2</w:t>
    </w:r>
    <w:r>
      <w:fldChar w:fldCharType="end"/>
    </w:r>
  </w:p>
  <w:p w14:paraId="216146FA">
    <w:pPr>
      <w:pStyle w:val="13"/>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A43B">
    <w:pPr>
      <w:pStyle w:val="13"/>
      <w:jc w:val="center"/>
    </w:pPr>
    <w:r>
      <w:fldChar w:fldCharType="begin"/>
    </w:r>
    <w:r>
      <w:instrText xml:space="preserve"> PAGE   \* MERGEFORMAT </w:instrText>
    </w:r>
    <w:r>
      <w:fldChar w:fldCharType="separate"/>
    </w:r>
    <w:r>
      <w:rPr>
        <w:lang w:val="zh-CN"/>
      </w:rPr>
      <w:t>11</w:t>
    </w:r>
    <w:r>
      <w:fldChar w:fldCharType="end"/>
    </w:r>
  </w:p>
  <w:p w14:paraId="194F59F8">
    <w:pPr>
      <w:pStyle w:val="13"/>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6212D">
    <w:pPr>
      <w:pStyle w:val="13"/>
      <w:jc w:val="center"/>
    </w:pPr>
    <w:r>
      <w:fldChar w:fldCharType="begin"/>
    </w:r>
    <w:r>
      <w:instrText xml:space="preserve"> PAGE   \* MERGEFORMAT </w:instrText>
    </w:r>
    <w:r>
      <w:fldChar w:fldCharType="separate"/>
    </w:r>
    <w:r>
      <w:rPr>
        <w:lang w:val="zh-CN"/>
      </w:rPr>
      <w:t>109</w:t>
    </w:r>
    <w:r>
      <w:fldChar w:fldCharType="end"/>
    </w:r>
  </w:p>
  <w:p w14:paraId="23127531">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5CB8B">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03FA70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14:paraId="03FA70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69DCF">
    <w:pPr>
      <w:pStyle w:val="14"/>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D5E5">
    <w:pPr>
      <w:pStyle w:val="14"/>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8FC1A">
    <w:pPr>
      <w:pStyle w:val="1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CB97">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DBC91"/>
    <w:multiLevelType w:val="singleLevel"/>
    <w:tmpl w:val="5CADBC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2VhZTA2OWIwNjliNTc2OGM5MzY4NWRlZDQ4NjAifQ=="/>
  </w:docVars>
  <w:rsids>
    <w:rsidRoot w:val="6ECA11E3"/>
    <w:rsid w:val="005B5E13"/>
    <w:rsid w:val="00A24B21"/>
    <w:rsid w:val="00D95AE5"/>
    <w:rsid w:val="016025FC"/>
    <w:rsid w:val="019D4E55"/>
    <w:rsid w:val="02182ED7"/>
    <w:rsid w:val="02367A76"/>
    <w:rsid w:val="02EF1E8A"/>
    <w:rsid w:val="03C350C4"/>
    <w:rsid w:val="04F875A0"/>
    <w:rsid w:val="06B900B8"/>
    <w:rsid w:val="07485E01"/>
    <w:rsid w:val="07DE427B"/>
    <w:rsid w:val="07F77C97"/>
    <w:rsid w:val="082A3964"/>
    <w:rsid w:val="099C2DD2"/>
    <w:rsid w:val="0A081EEC"/>
    <w:rsid w:val="0A451F66"/>
    <w:rsid w:val="0B9F613C"/>
    <w:rsid w:val="0CA77331"/>
    <w:rsid w:val="0CD4440C"/>
    <w:rsid w:val="0D852C14"/>
    <w:rsid w:val="0E6A1CB3"/>
    <w:rsid w:val="0FE05BA6"/>
    <w:rsid w:val="100D0BBD"/>
    <w:rsid w:val="105F163C"/>
    <w:rsid w:val="11647F5F"/>
    <w:rsid w:val="12865F4B"/>
    <w:rsid w:val="12C43AFC"/>
    <w:rsid w:val="134231CE"/>
    <w:rsid w:val="14982BF3"/>
    <w:rsid w:val="15472268"/>
    <w:rsid w:val="16815D1C"/>
    <w:rsid w:val="178A7F7B"/>
    <w:rsid w:val="19C3747C"/>
    <w:rsid w:val="19E6029E"/>
    <w:rsid w:val="19FD1EAE"/>
    <w:rsid w:val="1AC9155B"/>
    <w:rsid w:val="1B605C3B"/>
    <w:rsid w:val="1CE64CAC"/>
    <w:rsid w:val="1D100F23"/>
    <w:rsid w:val="1D554B87"/>
    <w:rsid w:val="1DC37D43"/>
    <w:rsid w:val="1E263889"/>
    <w:rsid w:val="1E651EA7"/>
    <w:rsid w:val="1E65704C"/>
    <w:rsid w:val="1EEC53C1"/>
    <w:rsid w:val="1F3E6060"/>
    <w:rsid w:val="1F8025E1"/>
    <w:rsid w:val="1F806F73"/>
    <w:rsid w:val="212D7572"/>
    <w:rsid w:val="21470119"/>
    <w:rsid w:val="2184175C"/>
    <w:rsid w:val="219B45C9"/>
    <w:rsid w:val="221413B9"/>
    <w:rsid w:val="223D0F38"/>
    <w:rsid w:val="247C4C34"/>
    <w:rsid w:val="24AC2947"/>
    <w:rsid w:val="2546353E"/>
    <w:rsid w:val="25467F97"/>
    <w:rsid w:val="255F65A3"/>
    <w:rsid w:val="25F969F8"/>
    <w:rsid w:val="26796F4A"/>
    <w:rsid w:val="26BE3237"/>
    <w:rsid w:val="27A95429"/>
    <w:rsid w:val="28B75ECE"/>
    <w:rsid w:val="2969138D"/>
    <w:rsid w:val="2A3E56F6"/>
    <w:rsid w:val="2A675350"/>
    <w:rsid w:val="2BDF4B0D"/>
    <w:rsid w:val="2C2C5AB4"/>
    <w:rsid w:val="2CD06DD8"/>
    <w:rsid w:val="2D14731D"/>
    <w:rsid w:val="2D543C96"/>
    <w:rsid w:val="2D7B31C8"/>
    <w:rsid w:val="2DCE2518"/>
    <w:rsid w:val="2E112C5C"/>
    <w:rsid w:val="2EB27755"/>
    <w:rsid w:val="2EFA19CE"/>
    <w:rsid w:val="2F13549A"/>
    <w:rsid w:val="2F2A2D4D"/>
    <w:rsid w:val="2FB7406E"/>
    <w:rsid w:val="2FEC59B8"/>
    <w:rsid w:val="30753757"/>
    <w:rsid w:val="312D32B8"/>
    <w:rsid w:val="3331759D"/>
    <w:rsid w:val="33BA52ED"/>
    <w:rsid w:val="347768F0"/>
    <w:rsid w:val="34E15963"/>
    <w:rsid w:val="35727C2D"/>
    <w:rsid w:val="357339A5"/>
    <w:rsid w:val="35CD711E"/>
    <w:rsid w:val="361231BE"/>
    <w:rsid w:val="36933369"/>
    <w:rsid w:val="36BD576F"/>
    <w:rsid w:val="36DB190F"/>
    <w:rsid w:val="36F823B4"/>
    <w:rsid w:val="3701042F"/>
    <w:rsid w:val="371D536D"/>
    <w:rsid w:val="37373A04"/>
    <w:rsid w:val="37ED0850"/>
    <w:rsid w:val="38136029"/>
    <w:rsid w:val="389425B0"/>
    <w:rsid w:val="38C62993"/>
    <w:rsid w:val="39595C88"/>
    <w:rsid w:val="3AD45894"/>
    <w:rsid w:val="3ADC4083"/>
    <w:rsid w:val="3AE126DC"/>
    <w:rsid w:val="3BF13876"/>
    <w:rsid w:val="3C466D4E"/>
    <w:rsid w:val="3DAE273F"/>
    <w:rsid w:val="3DD504CF"/>
    <w:rsid w:val="3E813523"/>
    <w:rsid w:val="3EDC0ECC"/>
    <w:rsid w:val="4067023A"/>
    <w:rsid w:val="40727B47"/>
    <w:rsid w:val="407960B9"/>
    <w:rsid w:val="412A3AB2"/>
    <w:rsid w:val="415E375B"/>
    <w:rsid w:val="42D37FA3"/>
    <w:rsid w:val="42FB288E"/>
    <w:rsid w:val="430A6A3E"/>
    <w:rsid w:val="43566DE0"/>
    <w:rsid w:val="43AF5C05"/>
    <w:rsid w:val="44BD25D7"/>
    <w:rsid w:val="450A60D4"/>
    <w:rsid w:val="464B166D"/>
    <w:rsid w:val="466963C3"/>
    <w:rsid w:val="483C5694"/>
    <w:rsid w:val="484A13D8"/>
    <w:rsid w:val="49125FFB"/>
    <w:rsid w:val="491C4628"/>
    <w:rsid w:val="49FD2121"/>
    <w:rsid w:val="4A144EDF"/>
    <w:rsid w:val="4A7E62C5"/>
    <w:rsid w:val="4AC24D5B"/>
    <w:rsid w:val="4B01452B"/>
    <w:rsid w:val="4C3479F8"/>
    <w:rsid w:val="4C4B0ACB"/>
    <w:rsid w:val="4CDB7E70"/>
    <w:rsid w:val="4DB56DF9"/>
    <w:rsid w:val="4DF16063"/>
    <w:rsid w:val="4F0612C4"/>
    <w:rsid w:val="4FAA3CEB"/>
    <w:rsid w:val="4FC7511A"/>
    <w:rsid w:val="4FCD4904"/>
    <w:rsid w:val="4FE45773"/>
    <w:rsid w:val="524424F9"/>
    <w:rsid w:val="52532C9B"/>
    <w:rsid w:val="52AA6800"/>
    <w:rsid w:val="52B66549"/>
    <w:rsid w:val="52C16224"/>
    <w:rsid w:val="5316330F"/>
    <w:rsid w:val="547E35D6"/>
    <w:rsid w:val="54931516"/>
    <w:rsid w:val="54F46459"/>
    <w:rsid w:val="550C072E"/>
    <w:rsid w:val="56C33E06"/>
    <w:rsid w:val="56E90F5B"/>
    <w:rsid w:val="57174FB2"/>
    <w:rsid w:val="573C16D0"/>
    <w:rsid w:val="575907A1"/>
    <w:rsid w:val="57B462A2"/>
    <w:rsid w:val="57E417E0"/>
    <w:rsid w:val="58634CBB"/>
    <w:rsid w:val="58FA2E94"/>
    <w:rsid w:val="59003725"/>
    <w:rsid w:val="591311F4"/>
    <w:rsid w:val="59E3160A"/>
    <w:rsid w:val="59F34FF9"/>
    <w:rsid w:val="5A251F0A"/>
    <w:rsid w:val="5A5D23AA"/>
    <w:rsid w:val="5A9D1E29"/>
    <w:rsid w:val="5B622594"/>
    <w:rsid w:val="5B9938B6"/>
    <w:rsid w:val="5B9A46F8"/>
    <w:rsid w:val="5D083339"/>
    <w:rsid w:val="5E793C16"/>
    <w:rsid w:val="5F151EAA"/>
    <w:rsid w:val="60C16F3B"/>
    <w:rsid w:val="60E032D6"/>
    <w:rsid w:val="60F65306"/>
    <w:rsid w:val="620F5F69"/>
    <w:rsid w:val="621171B1"/>
    <w:rsid w:val="62E56F03"/>
    <w:rsid w:val="631B2E02"/>
    <w:rsid w:val="636D04A4"/>
    <w:rsid w:val="64106469"/>
    <w:rsid w:val="64943E02"/>
    <w:rsid w:val="65F57186"/>
    <w:rsid w:val="67A755AC"/>
    <w:rsid w:val="67BE6D26"/>
    <w:rsid w:val="68384D1D"/>
    <w:rsid w:val="69CF1EED"/>
    <w:rsid w:val="69ED1256"/>
    <w:rsid w:val="6B50669B"/>
    <w:rsid w:val="6C127F06"/>
    <w:rsid w:val="6D004621"/>
    <w:rsid w:val="6DDC7025"/>
    <w:rsid w:val="6E8F15D9"/>
    <w:rsid w:val="6ECA11E3"/>
    <w:rsid w:val="6EF65790"/>
    <w:rsid w:val="6F007327"/>
    <w:rsid w:val="6F175D12"/>
    <w:rsid w:val="6F434296"/>
    <w:rsid w:val="6F5361F2"/>
    <w:rsid w:val="70164E13"/>
    <w:rsid w:val="702B4B0F"/>
    <w:rsid w:val="70D96BE4"/>
    <w:rsid w:val="715274D7"/>
    <w:rsid w:val="72DB4A4B"/>
    <w:rsid w:val="73225BBE"/>
    <w:rsid w:val="73E15D78"/>
    <w:rsid w:val="73F57E4D"/>
    <w:rsid w:val="74D36119"/>
    <w:rsid w:val="763F1AD3"/>
    <w:rsid w:val="776C5995"/>
    <w:rsid w:val="776E1C43"/>
    <w:rsid w:val="77C33D3D"/>
    <w:rsid w:val="781A5362"/>
    <w:rsid w:val="788A03B6"/>
    <w:rsid w:val="78BA43CC"/>
    <w:rsid w:val="796A52DB"/>
    <w:rsid w:val="79892D64"/>
    <w:rsid w:val="79A33E26"/>
    <w:rsid w:val="79F44419"/>
    <w:rsid w:val="7A316896"/>
    <w:rsid w:val="7A3B6881"/>
    <w:rsid w:val="7AA13242"/>
    <w:rsid w:val="7B095F8D"/>
    <w:rsid w:val="7B9F686F"/>
    <w:rsid w:val="7C4C3032"/>
    <w:rsid w:val="7C9F72EF"/>
    <w:rsid w:val="7D175611"/>
    <w:rsid w:val="7F0E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33"/>
    <w:autoRedefine/>
    <w:qFormat/>
    <w:uiPriority w:val="0"/>
    <w:pPr>
      <w:keepNext/>
      <w:keepLines/>
      <w:spacing w:after="120" w:line="360" w:lineRule="auto"/>
      <w:jc w:val="left"/>
      <w:outlineLvl w:val="0"/>
    </w:pPr>
    <w:rPr>
      <w:kern w:val="44"/>
      <w:sz w:val="28"/>
      <w:szCs w:val="28"/>
    </w:rPr>
  </w:style>
  <w:style w:type="paragraph" w:styleId="4">
    <w:name w:val="heading 2"/>
    <w:basedOn w:val="1"/>
    <w:next w:val="5"/>
    <w:autoRedefine/>
    <w:qFormat/>
    <w:uiPriority w:val="0"/>
    <w:pPr>
      <w:keepNext/>
      <w:keepLines/>
      <w:numPr>
        <w:ilvl w:val="1"/>
        <w:numId w:val="0"/>
      </w:numPr>
      <w:spacing w:before="120" w:after="120" w:line="415" w:lineRule="auto"/>
      <w:ind w:left="454"/>
      <w:jc w:val="center"/>
      <w:outlineLvl w:val="1"/>
    </w:pPr>
    <w:rPr>
      <w:rFonts w:ascii="Arial" w:hAnsi="Arial" w:eastAsia="宋体"/>
      <w:b/>
      <w:color w:val="000000"/>
      <w:kern w:val="0"/>
      <w:sz w:val="24"/>
      <w:szCs w:val="24"/>
    </w:rPr>
  </w:style>
  <w:style w:type="paragraph" w:styleId="6">
    <w:name w:val="heading 3"/>
    <w:basedOn w:val="1"/>
    <w:next w:val="1"/>
    <w:autoRedefine/>
    <w:qFormat/>
    <w:uiPriority w:val="0"/>
    <w:pPr>
      <w:widowControl/>
      <w:spacing w:before="100" w:beforeAutospacing="1" w:after="100" w:afterAutospacing="1"/>
      <w:jc w:val="left"/>
      <w:outlineLvl w:val="2"/>
    </w:pPr>
    <w:rPr>
      <w:rFonts w:ascii="宋体" w:hAnsi="宋体" w:eastAsia="宋体"/>
      <w:kern w:val="0"/>
      <w:sz w:val="27"/>
      <w:szCs w:val="27"/>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120" w:after="60"/>
      <w:jc w:val="center"/>
    </w:pPr>
    <w:rPr>
      <w:rFonts w:ascii="Arial" w:hAnsi="Arial" w:eastAsia="宋体"/>
      <w:b/>
      <w:kern w:val="0"/>
      <w:sz w:val="44"/>
      <w:szCs w:val="20"/>
    </w:rPr>
  </w:style>
  <w:style w:type="paragraph" w:styleId="5">
    <w:name w:val="Normal Indent"/>
    <w:basedOn w:val="1"/>
    <w:autoRedefine/>
    <w:qFormat/>
    <w:uiPriority w:val="0"/>
    <w:pPr>
      <w:ind w:firstLine="420"/>
    </w:pPr>
    <w:rPr>
      <w:rFonts w:ascii="Times New Roman" w:hAnsi="Times New Roman"/>
      <w:szCs w:val="20"/>
    </w:rPr>
  </w:style>
  <w:style w:type="paragraph" w:styleId="7">
    <w:name w:val="annotation text"/>
    <w:basedOn w:val="1"/>
    <w:autoRedefine/>
    <w:qFormat/>
    <w:uiPriority w:val="0"/>
    <w:pPr>
      <w:spacing w:line="360" w:lineRule="auto"/>
      <w:ind w:firstLine="523" w:firstLineChars="218"/>
      <w:jc w:val="left"/>
    </w:pPr>
    <w:rPr>
      <w:rFonts w:ascii="宋体" w:hAnsi="宋体" w:eastAsia="宋体"/>
      <w:kern w:val="0"/>
      <w:sz w:val="24"/>
      <w:szCs w:val="24"/>
    </w:rPr>
  </w:style>
  <w:style w:type="paragraph" w:styleId="8">
    <w:name w:val="Body Text"/>
    <w:basedOn w:val="1"/>
    <w:next w:val="9"/>
    <w:autoRedefine/>
    <w:qFormat/>
    <w:uiPriority w:val="0"/>
    <w:pPr>
      <w:spacing w:after="120"/>
    </w:pPr>
    <w:rPr>
      <w:rFonts w:ascii="Times New Roman" w:hAnsi="Times New Roman" w:eastAsia="宋体"/>
      <w:kern w:val="0"/>
      <w:sz w:val="20"/>
      <w:szCs w:val="20"/>
    </w:rPr>
  </w:style>
  <w:style w:type="paragraph" w:styleId="9">
    <w:name w:val="Body Text Indent"/>
    <w:basedOn w:val="1"/>
    <w:autoRedefine/>
    <w:qFormat/>
    <w:uiPriority w:val="0"/>
    <w:pPr>
      <w:ind w:firstLine="570"/>
    </w:pPr>
    <w:rPr>
      <w:rFonts w:ascii="Times New Roman" w:hAnsi="Times New Roman" w:eastAsia="宋体"/>
      <w:kern w:val="0"/>
      <w:sz w:val="28"/>
      <w:szCs w:val="20"/>
    </w:rPr>
  </w:style>
  <w:style w:type="paragraph" w:styleId="10">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1">
    <w:name w:val="Plain Text"/>
    <w:basedOn w:val="1"/>
    <w:next w:val="1"/>
    <w:autoRedefine/>
    <w:qFormat/>
    <w:uiPriority w:val="0"/>
    <w:rPr>
      <w:rFonts w:ascii="宋体" w:hAnsi="Courier New" w:eastAsia="宋体"/>
      <w:kern w:val="0"/>
      <w:sz w:val="20"/>
      <w:szCs w:val="20"/>
    </w:rPr>
  </w:style>
  <w:style w:type="paragraph" w:styleId="12">
    <w:name w:val="Date"/>
    <w:basedOn w:val="1"/>
    <w:next w:val="1"/>
    <w:autoRedefine/>
    <w:qFormat/>
    <w:uiPriority w:val="0"/>
    <w:rPr>
      <w:rFonts w:ascii="Times New Roman" w:hAnsi="Times New Roman" w:eastAsia="宋体"/>
      <w:kern w:val="0"/>
      <w:sz w:val="20"/>
      <w:szCs w:val="20"/>
    </w:rPr>
  </w:style>
  <w:style w:type="paragraph" w:styleId="13">
    <w:name w:val="footer"/>
    <w:basedOn w:val="1"/>
    <w:autoRedefine/>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15">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6">
    <w:name w:val="toc 2"/>
    <w:basedOn w:val="1"/>
    <w:next w:val="1"/>
    <w:autoRedefine/>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17">
    <w:name w:val="Body Text 2"/>
    <w:basedOn w:val="1"/>
    <w:autoRedefine/>
    <w:qFormat/>
    <w:uiPriority w:val="0"/>
    <w:rPr>
      <w:rFonts w:ascii="宋体" w:hAnsi="宋体" w:eastAsia="宋体"/>
      <w:kern w:val="0"/>
      <w:sz w:val="20"/>
      <w:szCs w:val="24"/>
      <w:u w:val="single"/>
    </w:rPr>
  </w:style>
  <w:style w:type="paragraph" w:styleId="18">
    <w:name w:val="Body Text First Indent"/>
    <w:basedOn w:val="8"/>
    <w:autoRedefine/>
    <w:qFormat/>
    <w:uiPriority w:val="0"/>
    <w:pPr>
      <w:ind w:firstLine="420"/>
    </w:pPr>
  </w:style>
  <w:style w:type="paragraph" w:styleId="19">
    <w:name w:val="Body Text First Indent 2"/>
    <w:basedOn w:val="9"/>
    <w:autoRedefine/>
    <w:unhideWhenUsed/>
    <w:qFormat/>
    <w:uiPriority w:val="0"/>
    <w:pPr>
      <w:ind w:firstLine="420" w:firstLineChars="200"/>
    </w:pPr>
    <w:rPr>
      <w:sz w:val="21"/>
    </w:rPr>
  </w:style>
  <w:style w:type="character" w:styleId="22">
    <w:name w:val="page number"/>
    <w:autoRedefine/>
    <w:qFormat/>
    <w:uiPriority w:val="0"/>
    <w:rPr>
      <w:rFonts w:cs="Times New Roman"/>
    </w:rPr>
  </w:style>
  <w:style w:type="character" w:styleId="23">
    <w:name w:val="Hyperlink"/>
    <w:autoRedefine/>
    <w:qFormat/>
    <w:uiPriority w:val="0"/>
    <w:rPr>
      <w:color w:val="0000FF"/>
      <w:u w:val="single"/>
    </w:rPr>
  </w:style>
  <w:style w:type="character" w:customStyle="1" w:styleId="24">
    <w:name w:val="font51"/>
    <w:autoRedefine/>
    <w:qFormat/>
    <w:uiPriority w:val="0"/>
    <w:rPr>
      <w:rFonts w:hint="eastAsia" w:ascii="宋体" w:hAnsi="宋体" w:eastAsia="宋体"/>
      <w:color w:val="000000"/>
      <w:sz w:val="24"/>
      <w:szCs w:val="24"/>
      <w:u w:val="none"/>
    </w:rPr>
  </w:style>
  <w:style w:type="character" w:customStyle="1" w:styleId="25">
    <w:name w:val="font11"/>
    <w:basedOn w:val="21"/>
    <w:autoRedefine/>
    <w:qFormat/>
    <w:uiPriority w:val="0"/>
    <w:rPr>
      <w:rFonts w:hint="eastAsia" w:ascii="宋体" w:hAnsi="宋体" w:eastAsia="宋体"/>
      <w:color w:val="000000"/>
      <w:sz w:val="24"/>
      <w:szCs w:val="24"/>
      <w:u w:val="single"/>
    </w:rPr>
  </w:style>
  <w:style w:type="paragraph" w:customStyle="1" w:styleId="26">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27">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8">
    <w:name w:val="正文文本缩进 New New"/>
    <w:basedOn w:val="1"/>
    <w:autoRedefine/>
    <w:qFormat/>
    <w:uiPriority w:val="0"/>
    <w:pPr>
      <w:spacing w:after="120"/>
      <w:ind w:left="420" w:leftChars="200"/>
    </w:pPr>
    <w:rPr>
      <w:rFonts w:ascii="Times New Roman" w:eastAsia="楷体_GB2312"/>
      <w:szCs w:val="20"/>
    </w:rPr>
  </w:style>
  <w:style w:type="paragraph" w:customStyle="1" w:styleId="29">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30">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1">
    <w:name w:val="文一"/>
    <w:basedOn w:val="1"/>
    <w:next w:val="1"/>
    <w:autoRedefine/>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32">
    <w:name w:val="正题"/>
    <w:basedOn w:val="31"/>
    <w:next w:val="31"/>
    <w:autoRedefine/>
    <w:qFormat/>
    <w:uiPriority w:val="0"/>
    <w:pPr>
      <w:ind w:firstLine="0" w:firstLineChars="0"/>
      <w:jc w:val="center"/>
    </w:pPr>
    <w:rPr>
      <w:rFonts w:eastAsia="黑体"/>
      <w:b/>
      <w:sz w:val="36"/>
      <w:szCs w:val="36"/>
    </w:rPr>
  </w:style>
  <w:style w:type="character" w:customStyle="1" w:styleId="33">
    <w:name w:val="标题 1 Char"/>
    <w:link w:val="2"/>
    <w:autoRedefine/>
    <w:qFormat/>
    <w:uiPriority w:val="0"/>
    <w:rPr>
      <w:kern w:val="44"/>
      <w:sz w:val="28"/>
      <w:szCs w:val="28"/>
    </w:rPr>
  </w:style>
  <w:style w:type="paragraph" w:customStyle="1" w:styleId="34">
    <w:name w:val="样式 宋体 四号 首行缩进:  2 字符"/>
    <w:basedOn w:val="1"/>
    <w:autoRedefine/>
    <w:qFormat/>
    <w:uiPriority w:val="0"/>
    <w:pPr>
      <w:widowControl/>
    </w:pPr>
    <w:rPr>
      <w:rFonts w:ascii="Times New Roman" w:hAnsi="Times New Roman" w:eastAsia="宋体" w:cs="宋体"/>
      <w:color w:val="000000"/>
      <w:kern w:val="0"/>
      <w:szCs w:val="20"/>
    </w:rPr>
  </w:style>
  <w:style w:type="paragraph" w:styleId="35">
    <w:name w:val="No Spacing"/>
    <w:basedOn w:val="1"/>
    <w:autoRedefine/>
    <w:qFormat/>
    <w:uiPriority w:val="0"/>
    <w:rPr>
      <w:sz w:val="22"/>
      <w:szCs w:val="20"/>
    </w:rPr>
  </w:style>
  <w:style w:type="paragraph" w:customStyle="1" w:styleId="36">
    <w:name w:val="PlainText"/>
    <w:basedOn w:val="1"/>
    <w:autoRedefine/>
    <w:qFormat/>
    <w:uiPriority w:val="0"/>
    <w:rPr>
      <w:rFonts w:ascii="宋体" w:hAnsi="Courier New"/>
      <w:kern w:val="0"/>
      <w:sz w:val="20"/>
      <w:szCs w:val="20"/>
    </w:rPr>
  </w:style>
  <w:style w:type="paragraph" w:customStyle="1" w:styleId="37">
    <w:name w:val="章节三"/>
    <w:basedOn w:val="31"/>
    <w:next w:val="1"/>
    <w:autoRedefine/>
    <w:qFormat/>
    <w:uiPriority w:val="0"/>
    <w:pPr>
      <w:spacing w:before="156" w:beforeLines="50" w:line="240" w:lineRule="auto"/>
      <w:ind w:firstLine="0" w:firstLineChars="0"/>
      <w:jc w:val="left"/>
      <w:outlineLvl w:val="2"/>
    </w:pPr>
    <w:rPr>
      <w:rFonts w:ascii="黑体" w:eastAsia="黑体"/>
      <w:b/>
    </w:rPr>
  </w:style>
  <w:style w:type="paragraph" w:customStyle="1" w:styleId="38">
    <w:name w:val="封二"/>
    <w:basedOn w:val="31"/>
    <w:next w:val="31"/>
    <w:autoRedefine/>
    <w:qFormat/>
    <w:uiPriority w:val="0"/>
    <w:pPr>
      <w:ind w:firstLine="0" w:firstLineChars="0"/>
      <w:jc w:val="center"/>
    </w:pPr>
    <w:rPr>
      <w:rFonts w:eastAsia="黑体"/>
      <w:b/>
      <w:sz w:val="36"/>
      <w:szCs w:val="36"/>
    </w:rPr>
  </w:style>
  <w:style w:type="paragraph" w:customStyle="1" w:styleId="39">
    <w:name w:val="封一"/>
    <w:basedOn w:val="31"/>
    <w:next w:val="31"/>
    <w:autoRedefine/>
    <w:qFormat/>
    <w:uiPriority w:val="0"/>
    <w:pPr>
      <w:ind w:firstLine="0" w:firstLineChars="0"/>
      <w:jc w:val="center"/>
    </w:pPr>
    <w:rPr>
      <w:rFonts w:eastAsia="黑体"/>
      <w:b/>
      <w:sz w:val="84"/>
      <w:szCs w:val="84"/>
    </w:rPr>
  </w:style>
  <w:style w:type="paragraph" w:customStyle="1" w:styleId="40">
    <w:name w:val="封四"/>
    <w:basedOn w:val="31"/>
    <w:next w:val="31"/>
    <w:autoRedefine/>
    <w:qFormat/>
    <w:uiPriority w:val="0"/>
    <w:pPr>
      <w:jc w:val="left"/>
    </w:pPr>
    <w:rPr>
      <w:sz w:val="30"/>
      <w:szCs w:val="30"/>
    </w:rPr>
  </w:style>
  <w:style w:type="paragraph" w:customStyle="1" w:styleId="41">
    <w:name w:val="Body Text Indent"/>
    <w:basedOn w:val="1"/>
    <w:autoRedefine/>
    <w:qFormat/>
    <w:uiPriority w:val="0"/>
    <w:pPr>
      <w:ind w:firstLine="480"/>
    </w:pPr>
    <w:rPr>
      <w:sz w:val="24"/>
      <w:szCs w:val="20"/>
    </w:rPr>
  </w:style>
  <w:style w:type="paragraph" w:customStyle="1" w:styleId="42">
    <w:name w:val="Body Text Indent 3"/>
    <w:basedOn w:val="1"/>
    <w:autoRedefine/>
    <w:qFormat/>
    <w:uiPriority w:val="0"/>
    <w:pPr>
      <w:snapToGrid w:val="0"/>
      <w:spacing w:line="360" w:lineRule="auto"/>
      <w:ind w:left="20" w:firstLine="529" w:firstLineChars="189"/>
    </w:pPr>
    <w:rPr>
      <w:rFonts w:ascii="仿宋_GB2312" w:eastAsia="仿宋_GB2312"/>
      <w:sz w:val="28"/>
    </w:rPr>
  </w:style>
  <w:style w:type="paragraph" w:customStyle="1" w:styleId="43">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5">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8">
    <w:name w:val="正文缩进 New"/>
    <w:basedOn w:val="47"/>
    <w:autoRedefine/>
    <w:qFormat/>
    <w:uiPriority w:val="0"/>
    <w:pPr>
      <w:ind w:firstLine="420"/>
    </w:pPr>
    <w:rPr>
      <w:rFonts w:ascii="Times New Roman" w:hAnsi="Times New Roman" w:cs="Times New Roman"/>
      <w:snapToGrid/>
      <w:kern w:val="2"/>
      <w:szCs w:val="20"/>
    </w:rPr>
  </w:style>
  <w:style w:type="paragraph" w:customStyle="1" w:styleId="49">
    <w:name w:val="正文文本缩进1"/>
    <w:basedOn w:val="1"/>
    <w:autoRedefine/>
    <w:qFormat/>
    <w:uiPriority w:val="0"/>
    <w:pPr>
      <w:ind w:firstLine="480"/>
    </w:pPr>
    <w:rPr>
      <w:sz w:val="24"/>
      <w:szCs w:val="20"/>
    </w:rPr>
  </w:style>
  <w:style w:type="paragraph" w:customStyle="1" w:styleId="50">
    <w:name w:val="正文文本缩进 31"/>
    <w:basedOn w:val="1"/>
    <w:autoRedefine/>
    <w:qFormat/>
    <w:uiPriority w:val="0"/>
    <w:pPr>
      <w:snapToGrid w:val="0"/>
      <w:spacing w:line="360" w:lineRule="auto"/>
      <w:ind w:left="20" w:firstLine="529" w:firstLineChars="189"/>
    </w:pPr>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581</Words>
  <Characters>612</Characters>
  <Lines>0</Lines>
  <Paragraphs>0</Paragraphs>
  <TotalTime>32</TotalTime>
  <ScaleCrop>false</ScaleCrop>
  <LinksUpToDate>false</LinksUpToDate>
  <CharactersWithSpaces>723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2023-09-12T03:31:00Z</dcterms:created>
  <dc:creator>侠名</dc:creator>
  <cp:lastModifiedBy>匿名</cp:lastModifiedBy>
  <cp:lastPrinted>2024-06-25T03:41:00Z</cp:lastPrinted>
  <dcterms:modified xsi:type="dcterms:W3CDTF">2025-01-03T08:14:44Z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69F3FDD6DEEF4C50872A58AC59CB1D5B_13</vt:lpwstr>
  </property>
  <property fmtid="{D5CDD505-2E9C-101B-9397-08002B2CF9AE}" pid="4" name="KSOTemplateDocerSaveRecord">
    <vt:lpwstr>eyJoZGlkIjoiYjE3N2VhZTA2OWIwNjliNTc2OGM5MzY4NWRlZDQ4NjAiLCJ1c2VySWQiOiIzNDA4NjUyMjAifQ==</vt:lpwstr>
  </property>
</Properties>
</file>