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359" w:leftChars="171"/>
        <w:jc w:val="left"/>
        <w:rPr>
          <w:rFonts w:ascii="宋体" w:hAnsi="宋体" w:cs="宋体"/>
          <w:b/>
          <w:bCs/>
          <w:spacing w:val="26"/>
          <w:sz w:val="24"/>
          <w:szCs w:val="24"/>
        </w:rPr>
      </w:pPr>
    </w:p>
    <w:p>
      <w:pPr>
        <w:spacing w:line="480" w:lineRule="auto"/>
        <w:jc w:val="center"/>
        <w:rPr>
          <w:rFonts w:ascii="宋体" w:hAnsi="宋体" w:cs="宋体"/>
          <w:b/>
          <w:bCs/>
          <w:spacing w:val="26"/>
          <w:sz w:val="56"/>
          <w:szCs w:val="56"/>
        </w:rPr>
      </w:pPr>
    </w:p>
    <w:p>
      <w:pPr>
        <w:spacing w:line="480" w:lineRule="auto"/>
        <w:jc w:val="center"/>
        <w:rPr>
          <w:rFonts w:ascii="宋体" w:hAnsi="宋体" w:cs="宋体"/>
          <w:b/>
          <w:bCs/>
          <w:spacing w:val="26"/>
          <w:sz w:val="52"/>
          <w:szCs w:val="52"/>
        </w:rPr>
      </w:pPr>
      <w:r>
        <w:rPr>
          <w:rFonts w:hint="eastAsia" w:ascii="宋体" w:hAnsi="宋体" w:cs="宋体"/>
          <w:b/>
          <w:bCs/>
          <w:spacing w:val="26"/>
          <w:sz w:val="52"/>
          <w:szCs w:val="52"/>
        </w:rPr>
        <w:t>广州卷烟厂石马仓库基建维修改造工程项目施工总承包</w:t>
      </w:r>
    </w:p>
    <w:p>
      <w:pPr>
        <w:pStyle w:val="4"/>
        <w:spacing w:line="480" w:lineRule="auto"/>
        <w:rPr>
          <w:rFonts w:ascii="宋体" w:hAnsi="宋体" w:cs="宋体"/>
        </w:rPr>
      </w:pPr>
    </w:p>
    <w:p>
      <w:pPr>
        <w:pStyle w:val="4"/>
        <w:spacing w:line="480" w:lineRule="auto"/>
        <w:rPr>
          <w:rFonts w:ascii="宋体" w:hAnsi="宋体" w:cs="宋体"/>
        </w:rPr>
      </w:pPr>
    </w:p>
    <w:p>
      <w:pPr>
        <w:spacing w:line="480" w:lineRule="auto"/>
        <w:jc w:val="center"/>
        <w:rPr>
          <w:rFonts w:ascii="宋体" w:hAnsi="宋体" w:cs="宋体"/>
          <w:b/>
          <w:bCs/>
          <w:spacing w:val="26"/>
          <w:sz w:val="96"/>
          <w:szCs w:val="110"/>
        </w:rPr>
      </w:pPr>
    </w:p>
    <w:p>
      <w:pPr>
        <w:spacing w:line="480" w:lineRule="auto"/>
        <w:jc w:val="center"/>
        <w:rPr>
          <w:rFonts w:ascii="宋体" w:hAnsi="宋体" w:cs="宋体"/>
          <w:b/>
          <w:bCs/>
          <w:spacing w:val="26"/>
          <w:sz w:val="96"/>
          <w:szCs w:val="110"/>
        </w:rPr>
      </w:pPr>
    </w:p>
    <w:p>
      <w:pPr>
        <w:spacing w:line="480" w:lineRule="auto"/>
        <w:jc w:val="center"/>
        <w:rPr>
          <w:rFonts w:ascii="宋体" w:hAnsi="宋体" w:cs="宋体"/>
          <w:b/>
          <w:bCs/>
          <w:spacing w:val="26"/>
          <w:sz w:val="108"/>
          <w:szCs w:val="110"/>
        </w:rPr>
      </w:pPr>
      <w:r>
        <w:rPr>
          <w:rFonts w:hint="eastAsia" w:ascii="宋体" w:hAnsi="宋体" w:cs="宋体"/>
          <w:b/>
          <w:bCs/>
          <w:spacing w:val="26"/>
          <w:sz w:val="96"/>
          <w:szCs w:val="110"/>
        </w:rPr>
        <w:t>招 标 公 告</w:t>
      </w:r>
    </w:p>
    <w:p>
      <w:pPr>
        <w:spacing w:line="480" w:lineRule="auto"/>
        <w:ind w:firstLine="2560" w:firstLineChars="800"/>
        <w:rPr>
          <w:rFonts w:ascii="宋体" w:hAnsi="宋体" w:cs="宋体"/>
          <w:sz w:val="32"/>
        </w:rPr>
      </w:pPr>
    </w:p>
    <w:p>
      <w:pPr>
        <w:spacing w:line="480" w:lineRule="auto"/>
        <w:ind w:firstLine="2560" w:firstLineChars="800"/>
        <w:rPr>
          <w:rFonts w:ascii="宋体" w:hAnsi="宋体" w:cs="宋体"/>
          <w:sz w:val="32"/>
        </w:rPr>
      </w:pPr>
    </w:p>
    <w:p>
      <w:pPr>
        <w:spacing w:line="480" w:lineRule="auto"/>
        <w:ind w:firstLine="2560" w:firstLineChars="800"/>
        <w:rPr>
          <w:rFonts w:ascii="宋体" w:hAnsi="宋体" w:cs="宋体"/>
          <w:sz w:val="32"/>
        </w:rPr>
      </w:pPr>
    </w:p>
    <w:p>
      <w:pPr>
        <w:spacing w:line="480" w:lineRule="auto"/>
        <w:ind w:firstLine="2560" w:firstLineChars="800"/>
        <w:rPr>
          <w:rFonts w:ascii="宋体" w:hAnsi="宋体" w:cs="宋体"/>
          <w:sz w:val="32"/>
        </w:rPr>
      </w:pPr>
    </w:p>
    <w:p>
      <w:pPr>
        <w:spacing w:line="480" w:lineRule="auto"/>
        <w:ind w:firstLine="2560" w:firstLineChars="800"/>
        <w:rPr>
          <w:rFonts w:ascii="宋体" w:hAnsi="宋体" w:cs="宋体"/>
          <w:sz w:val="32"/>
        </w:rPr>
      </w:pPr>
    </w:p>
    <w:p>
      <w:pPr>
        <w:spacing w:line="480" w:lineRule="auto"/>
        <w:ind w:firstLine="600" w:firstLineChars="200"/>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bCs/>
          <w:sz w:val="30"/>
          <w:szCs w:val="30"/>
          <w:u w:val="single"/>
        </w:rPr>
        <w:t>广东中烟工业有限责任公司</w:t>
      </w:r>
    </w:p>
    <w:p>
      <w:pPr>
        <w:spacing w:line="480" w:lineRule="auto"/>
        <w:ind w:firstLine="600" w:firstLineChars="200"/>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bCs/>
          <w:sz w:val="30"/>
          <w:szCs w:val="30"/>
          <w:u w:val="single"/>
        </w:rPr>
        <w:t>广东省机电设备招标中心有限公司</w:t>
      </w:r>
    </w:p>
    <w:p>
      <w:pPr>
        <w:pStyle w:val="9"/>
        <w:spacing w:line="480" w:lineRule="auto"/>
        <w:ind w:firstLine="600" w:firstLineChars="200"/>
        <w:rPr>
          <w:rFonts w:cs="宋体"/>
          <w:sz w:val="30"/>
          <w:szCs w:val="30"/>
        </w:rPr>
      </w:pPr>
      <w:r>
        <w:rPr>
          <w:rFonts w:hint="eastAsia" w:cs="宋体"/>
          <w:sz w:val="30"/>
          <w:szCs w:val="30"/>
          <w:u w:val="none"/>
        </w:rPr>
        <w:t>日        期：</w:t>
      </w:r>
      <w:r>
        <w:rPr>
          <w:rFonts w:hint="eastAsia" w:cs="宋体"/>
          <w:sz w:val="30"/>
          <w:szCs w:val="30"/>
        </w:rPr>
        <w:t>2024</w:t>
      </w:r>
      <w:r>
        <w:rPr>
          <w:rFonts w:hint="eastAsia" w:cs="宋体"/>
          <w:sz w:val="30"/>
          <w:szCs w:val="30"/>
          <w:u w:val="none"/>
        </w:rPr>
        <w:t>年</w:t>
      </w:r>
      <w:r>
        <w:rPr>
          <w:rFonts w:hint="eastAsia" w:cs="宋体"/>
          <w:sz w:val="30"/>
          <w:szCs w:val="30"/>
        </w:rPr>
        <w:t>12</w:t>
      </w:r>
      <w:r>
        <w:rPr>
          <w:rFonts w:hint="eastAsia" w:cs="宋体"/>
          <w:sz w:val="30"/>
          <w:szCs w:val="30"/>
          <w:u w:val="none"/>
        </w:rPr>
        <w:t>月</w:t>
      </w:r>
    </w:p>
    <w:p>
      <w:pPr>
        <w:pStyle w:val="9"/>
        <w:spacing w:line="480" w:lineRule="auto"/>
        <w:jc w:val="center"/>
        <w:rPr>
          <w:rFonts w:cs="宋体"/>
          <w:b/>
          <w:bCs/>
          <w:sz w:val="30"/>
          <w:szCs w:val="30"/>
          <w:u w:val="none"/>
        </w:rPr>
        <w:sectPr>
          <w:footerReference r:id="rId5" w:type="first"/>
          <w:footerReference r:id="rId3" w:type="default"/>
          <w:footerReference r:id="rId4" w:type="even"/>
          <w:endnotePr>
            <w:numFmt w:val="decimal"/>
          </w:endnotePr>
          <w:pgSz w:w="11906" w:h="16838"/>
          <w:pgMar w:top="1440" w:right="1800" w:bottom="1440" w:left="1800" w:header="851" w:footer="992" w:gutter="0"/>
          <w:cols w:space="720" w:num="1"/>
          <w:titlePg/>
          <w:docGrid w:type="lines" w:linePitch="312" w:charSpace="0"/>
        </w:sectPr>
      </w:pPr>
    </w:p>
    <w:p>
      <w:pPr>
        <w:pStyle w:val="9"/>
        <w:spacing w:line="480" w:lineRule="auto"/>
        <w:jc w:val="center"/>
        <w:rPr>
          <w:rFonts w:cs="宋体"/>
          <w:b/>
          <w:bCs/>
          <w:sz w:val="30"/>
          <w:szCs w:val="30"/>
          <w:u w:val="none"/>
        </w:rPr>
      </w:pPr>
      <w:r>
        <w:rPr>
          <w:rFonts w:hint="eastAsia" w:cs="宋体"/>
          <w:b/>
          <w:bCs/>
          <w:sz w:val="30"/>
          <w:szCs w:val="30"/>
          <w:u w:val="none"/>
        </w:rPr>
        <w:t>广州卷烟厂石马仓库基建维修改造工程项目施工总承包</w:t>
      </w:r>
    </w:p>
    <w:p>
      <w:pPr>
        <w:spacing w:line="480" w:lineRule="auto"/>
        <w:jc w:val="center"/>
        <w:rPr>
          <w:rFonts w:ascii="宋体" w:hAnsi="宋体" w:cs="宋体"/>
          <w:sz w:val="24"/>
        </w:rPr>
      </w:pPr>
      <w:r>
        <w:rPr>
          <w:rFonts w:hint="eastAsia" w:ascii="宋体" w:hAnsi="宋体" w:cs="宋体"/>
          <w:b/>
          <w:bCs/>
          <w:sz w:val="30"/>
          <w:szCs w:val="30"/>
        </w:rPr>
        <w:t>招标公告</w:t>
      </w:r>
    </w:p>
    <w:p>
      <w:pPr>
        <w:spacing w:line="480" w:lineRule="auto"/>
        <w:ind w:left="120" w:leftChars="57" w:firstLine="417" w:firstLineChars="174"/>
        <w:rPr>
          <w:rFonts w:ascii="宋体" w:hAnsi="宋体" w:cs="宋体"/>
          <w:sz w:val="24"/>
        </w:rPr>
      </w:pPr>
      <w:r>
        <w:rPr>
          <w:rFonts w:hint="eastAsia" w:ascii="宋体" w:hAnsi="宋体" w:cs="宋体"/>
          <w:sz w:val="24"/>
        </w:rPr>
        <w:t xml:space="preserve">  根据</w:t>
      </w:r>
      <w:r>
        <w:rPr>
          <w:rFonts w:hint="eastAsia" w:ascii="宋体" w:hAnsi="宋体" w:cs="宋体"/>
          <w:sz w:val="24"/>
          <w:u w:val="single"/>
        </w:rPr>
        <w:t>粤烟工〔2023〕172号</w:t>
      </w:r>
      <w:r>
        <w:rPr>
          <w:rFonts w:hint="eastAsia" w:ascii="宋体" w:hAnsi="宋体" w:cs="宋体"/>
          <w:sz w:val="24"/>
        </w:rPr>
        <w:t>批准，并且图纸和技术资料满足施工需要，</w:t>
      </w:r>
      <w:r>
        <w:rPr>
          <w:rFonts w:hint="eastAsia" w:ascii="宋体" w:hAnsi="宋体" w:cs="宋体"/>
          <w:sz w:val="24"/>
          <w:u w:val="single"/>
        </w:rPr>
        <w:t>广东中烟工业有限责任公司</w:t>
      </w:r>
      <w:r>
        <w:rPr>
          <w:rFonts w:hint="eastAsia" w:ascii="宋体" w:hAnsi="宋体" w:cs="宋体"/>
          <w:sz w:val="24"/>
        </w:rPr>
        <w:t>现对</w:t>
      </w:r>
      <w:r>
        <w:rPr>
          <w:rFonts w:hint="eastAsia" w:ascii="宋体" w:hAnsi="宋体" w:cs="宋体"/>
          <w:sz w:val="24"/>
          <w:u w:val="single"/>
        </w:rPr>
        <w:t>广州卷烟厂石马仓库基建维修改造工程项目</w:t>
      </w:r>
      <w:r>
        <w:rPr>
          <w:rFonts w:hint="eastAsia" w:ascii="宋体" w:hAnsi="宋体" w:cs="宋体"/>
          <w:sz w:val="24"/>
        </w:rPr>
        <w:t>进行施工总承包公开招标，选定承包人。</w:t>
      </w:r>
    </w:p>
    <w:p>
      <w:pPr>
        <w:tabs>
          <w:tab w:val="center" w:pos="4415"/>
        </w:tabs>
        <w:spacing w:line="480" w:lineRule="auto"/>
        <w:ind w:firstLine="537" w:firstLineChars="224"/>
        <w:rPr>
          <w:rFonts w:ascii="宋体" w:hAnsi="宋体" w:cs="宋体"/>
          <w:sz w:val="24"/>
          <w:u w:val="single"/>
        </w:rPr>
      </w:pPr>
      <w:r>
        <w:rPr>
          <w:rFonts w:hint="eastAsia" w:ascii="宋体" w:hAnsi="宋体" w:cs="宋体"/>
          <w:sz w:val="24"/>
        </w:rPr>
        <w:t>一、工程名称：</w:t>
      </w:r>
      <w:r>
        <w:rPr>
          <w:rFonts w:hint="eastAsia" w:ascii="宋体" w:hAnsi="宋体" w:cs="宋体"/>
          <w:sz w:val="24"/>
          <w:u w:val="single"/>
        </w:rPr>
        <w:t>广州卷烟厂石马仓库基建维修改造工程项目施工总承包</w:t>
      </w:r>
    </w:p>
    <w:p>
      <w:pPr>
        <w:tabs>
          <w:tab w:val="center" w:pos="4415"/>
        </w:tabs>
        <w:spacing w:line="480" w:lineRule="auto"/>
        <w:ind w:firstLine="1017" w:firstLineChars="424"/>
        <w:rPr>
          <w:rFonts w:ascii="宋体" w:hAnsi="宋体" w:cs="宋体"/>
          <w:sz w:val="24"/>
          <w:u w:val="single"/>
        </w:rPr>
      </w:pPr>
      <w:r>
        <w:rPr>
          <w:rFonts w:hint="eastAsia" w:ascii="宋体" w:hAnsi="宋体" w:cs="宋体"/>
          <w:sz w:val="24"/>
        </w:rPr>
        <w:t>项目代码：</w:t>
      </w:r>
      <w:r>
        <w:rPr>
          <w:rFonts w:hint="eastAsia" w:ascii="宋体" w:hAnsi="宋体" w:cs="宋体"/>
          <w:sz w:val="24"/>
          <w:u w:val="single"/>
        </w:rPr>
        <w:t>2409-440111-04-05-229860</w:t>
      </w:r>
    </w:p>
    <w:p>
      <w:pPr>
        <w:spacing w:line="480" w:lineRule="auto"/>
        <w:ind w:firstLine="537" w:firstLineChars="224"/>
        <w:rPr>
          <w:rFonts w:ascii="宋体" w:hAnsi="宋体" w:cs="宋体"/>
          <w:sz w:val="24"/>
        </w:rPr>
      </w:pPr>
      <w:r>
        <w:rPr>
          <w:rFonts w:hint="eastAsia" w:ascii="宋体" w:hAnsi="宋体" w:cs="宋体"/>
          <w:sz w:val="24"/>
        </w:rPr>
        <w:t>二、招标单位：</w:t>
      </w:r>
      <w:r>
        <w:rPr>
          <w:rFonts w:hint="eastAsia" w:ascii="宋体" w:hAnsi="宋体" w:cs="宋体"/>
          <w:sz w:val="24"/>
          <w:u w:val="single"/>
        </w:rPr>
        <w:t>广东中烟工业有限责任公司</w:t>
      </w:r>
    </w:p>
    <w:p>
      <w:pPr>
        <w:spacing w:line="480" w:lineRule="auto"/>
        <w:ind w:firstLine="1017" w:firstLineChars="424"/>
        <w:rPr>
          <w:rFonts w:ascii="宋体" w:hAnsi="宋体" w:cs="宋体"/>
          <w:sz w:val="24"/>
        </w:rPr>
      </w:pPr>
      <w:r>
        <w:rPr>
          <w:rFonts w:hint="eastAsia" w:ascii="宋体" w:hAnsi="宋体" w:cs="宋体"/>
          <w:sz w:val="24"/>
        </w:rPr>
        <w:t>联系人：</w:t>
      </w:r>
      <w:r>
        <w:rPr>
          <w:rFonts w:hint="eastAsia" w:ascii="宋体" w:hAnsi="宋体" w:cs="宋体"/>
          <w:sz w:val="24"/>
          <w:u w:val="single"/>
        </w:rPr>
        <w:t>梁工</w:t>
      </w:r>
      <w:r>
        <w:rPr>
          <w:rFonts w:hint="eastAsia" w:ascii="宋体" w:hAnsi="宋体" w:cs="宋体"/>
          <w:sz w:val="24"/>
        </w:rPr>
        <w:t xml:space="preserve">           联系电话：</w:t>
      </w:r>
      <w:r>
        <w:rPr>
          <w:rFonts w:hint="eastAsia" w:ascii="宋体" w:hAnsi="宋体" w:cs="宋体"/>
          <w:sz w:val="24"/>
          <w:u w:val="single"/>
        </w:rPr>
        <w:t>020-81238163</w:t>
      </w:r>
    </w:p>
    <w:p>
      <w:pPr>
        <w:spacing w:line="480" w:lineRule="auto"/>
        <w:ind w:firstLine="1017" w:firstLineChars="424"/>
        <w:rPr>
          <w:rFonts w:ascii="宋体" w:hAnsi="宋体" w:cs="宋体"/>
          <w:sz w:val="24"/>
          <w:u w:val="single"/>
        </w:rPr>
      </w:pPr>
      <w:r>
        <w:rPr>
          <w:rFonts w:hint="eastAsia" w:ascii="宋体" w:hAnsi="宋体" w:cs="宋体"/>
          <w:sz w:val="24"/>
        </w:rPr>
        <w:t>联系地址：</w:t>
      </w:r>
      <w:r>
        <w:rPr>
          <w:rFonts w:hint="eastAsia" w:ascii="宋体" w:hAnsi="宋体" w:cs="宋体"/>
          <w:sz w:val="24"/>
          <w:u w:val="single"/>
        </w:rPr>
        <w:t>广州市荔湾区东沙环翠南路88号</w:t>
      </w:r>
    </w:p>
    <w:p>
      <w:pPr>
        <w:spacing w:line="480" w:lineRule="auto"/>
        <w:ind w:left="420" w:leftChars="200" w:firstLine="537" w:firstLineChars="224"/>
        <w:rPr>
          <w:rFonts w:ascii="宋体" w:hAnsi="宋体" w:cs="宋体"/>
          <w:sz w:val="24"/>
          <w:u w:val="single"/>
        </w:rPr>
      </w:pPr>
      <w:r>
        <w:rPr>
          <w:rFonts w:hint="eastAsia" w:ascii="宋体" w:hAnsi="宋体" w:cs="宋体"/>
          <w:sz w:val="24"/>
        </w:rPr>
        <w:t>招标代理机构：</w:t>
      </w:r>
      <w:r>
        <w:rPr>
          <w:rFonts w:hint="eastAsia" w:ascii="宋体" w:hAnsi="宋体" w:cs="宋体"/>
          <w:sz w:val="24"/>
          <w:u w:val="single"/>
        </w:rPr>
        <w:t>广东省机电设备招标中心有限公司</w:t>
      </w:r>
    </w:p>
    <w:p>
      <w:pPr>
        <w:spacing w:line="480" w:lineRule="auto"/>
        <w:ind w:firstLine="537" w:firstLineChars="224"/>
        <w:rPr>
          <w:rFonts w:ascii="宋体" w:hAnsi="宋体" w:cs="宋体"/>
          <w:sz w:val="24"/>
          <w:u w:val="single"/>
        </w:rPr>
      </w:pPr>
      <w:r>
        <w:rPr>
          <w:rFonts w:hint="eastAsia" w:ascii="宋体" w:hAnsi="宋体" w:cs="宋体"/>
          <w:sz w:val="24"/>
        </w:rPr>
        <w:t xml:space="preserve">    联系人：</w:t>
      </w:r>
      <w:r>
        <w:rPr>
          <w:rFonts w:hint="eastAsia" w:ascii="宋体" w:hAnsi="宋体" w:cs="宋体"/>
          <w:sz w:val="24"/>
          <w:u w:val="single"/>
        </w:rPr>
        <w:t>陈工、钟工</w:t>
      </w:r>
      <w:r>
        <w:rPr>
          <w:rFonts w:hint="eastAsia" w:ascii="宋体" w:hAnsi="宋体" w:cs="宋体"/>
          <w:sz w:val="24"/>
        </w:rPr>
        <w:t xml:space="preserve">      联系电话：</w:t>
      </w:r>
      <w:r>
        <w:rPr>
          <w:rFonts w:hint="eastAsia" w:ascii="宋体" w:hAnsi="宋体" w:cs="宋体"/>
          <w:sz w:val="24"/>
          <w:u w:val="single"/>
        </w:rPr>
        <w:t>020-66341896、66341787</w:t>
      </w:r>
    </w:p>
    <w:p>
      <w:pPr>
        <w:spacing w:line="480" w:lineRule="auto"/>
        <w:ind w:left="1050" w:leftChars="500"/>
        <w:rPr>
          <w:rFonts w:ascii="宋体" w:hAnsi="宋体" w:cs="宋体"/>
          <w:sz w:val="24"/>
        </w:rPr>
      </w:pPr>
      <w:r>
        <w:rPr>
          <w:rFonts w:hint="eastAsia" w:ascii="宋体" w:hAnsi="宋体" w:cs="宋体"/>
          <w:sz w:val="24"/>
        </w:rPr>
        <w:t>联系地址：</w:t>
      </w:r>
      <w:r>
        <w:rPr>
          <w:rFonts w:hint="eastAsia" w:ascii="宋体" w:hAnsi="宋体" w:cs="宋体"/>
          <w:sz w:val="24"/>
          <w:u w:val="single"/>
        </w:rPr>
        <w:t>广州市越秀区东风中路515号东照大厦5楼</w:t>
      </w:r>
    </w:p>
    <w:p>
      <w:pPr>
        <w:spacing w:line="480" w:lineRule="auto"/>
        <w:ind w:firstLine="991" w:firstLineChars="413"/>
        <w:rPr>
          <w:rFonts w:ascii="宋体" w:hAnsi="宋体" w:cs="宋体"/>
          <w:sz w:val="24"/>
        </w:rPr>
      </w:pPr>
      <w:r>
        <w:rPr>
          <w:rFonts w:hint="eastAsia" w:ascii="宋体" w:hAnsi="宋体" w:cs="宋体"/>
          <w:sz w:val="24"/>
        </w:rPr>
        <w:t>招标监督机构：</w:t>
      </w:r>
      <w:bookmarkStart w:id="0" w:name="_Hlk171692049"/>
      <w:r>
        <w:rPr>
          <w:rFonts w:hint="eastAsia" w:ascii="宋体" w:hAnsi="宋体" w:cs="宋体"/>
          <w:sz w:val="24"/>
          <w:u w:val="single"/>
        </w:rPr>
        <w:t>广州市白云区建设工程研究和招投标管理中心</w:t>
      </w:r>
      <w:bookmarkEnd w:id="0"/>
    </w:p>
    <w:p>
      <w:pPr>
        <w:spacing w:line="480" w:lineRule="auto"/>
        <w:ind w:firstLine="849" w:firstLineChars="354"/>
        <w:rPr>
          <w:rFonts w:ascii="宋体" w:hAnsi="宋体" w:cs="宋体"/>
          <w:sz w:val="24"/>
          <w:u w:val="single"/>
        </w:rPr>
      </w:pPr>
      <w:r>
        <w:rPr>
          <w:rFonts w:hint="eastAsia" w:ascii="宋体" w:hAnsi="宋体" w:cs="宋体"/>
          <w:sz w:val="24"/>
        </w:rPr>
        <w:t xml:space="preserve"> 监督电话：</w:t>
      </w:r>
      <w:r>
        <w:rPr>
          <w:rFonts w:hint="eastAsia" w:ascii="宋体" w:hAnsi="宋体" w:cs="宋体"/>
          <w:sz w:val="24"/>
          <w:u w:val="single"/>
        </w:rPr>
        <w:t>020-86210407、86212546</w:t>
      </w:r>
    </w:p>
    <w:p>
      <w:pPr>
        <w:spacing w:line="480" w:lineRule="auto"/>
        <w:ind w:firstLine="991" w:firstLineChars="413"/>
        <w:rPr>
          <w:rFonts w:ascii="宋体" w:hAnsi="宋体" w:cs="宋体"/>
          <w:sz w:val="24"/>
        </w:rPr>
      </w:pPr>
      <w:r>
        <w:rPr>
          <w:rFonts w:hint="eastAsia" w:ascii="宋体" w:hAnsi="宋体" w:cs="宋体"/>
          <w:sz w:val="24"/>
        </w:rPr>
        <w:t>联系地址：</w:t>
      </w:r>
      <w:r>
        <w:rPr>
          <w:rFonts w:hint="eastAsia" w:ascii="宋体" w:hAnsi="宋体" w:cs="宋体"/>
          <w:sz w:val="24"/>
          <w:u w:val="single"/>
        </w:rPr>
        <w:t>广州市白云区大金钟路23号白云区住房和建设交通局二楼</w:t>
      </w:r>
    </w:p>
    <w:p>
      <w:pPr>
        <w:spacing w:line="480" w:lineRule="auto"/>
        <w:ind w:firstLine="537" w:firstLineChars="224"/>
        <w:rPr>
          <w:rFonts w:ascii="宋体" w:hAnsi="宋体" w:cs="宋体"/>
          <w:sz w:val="24"/>
          <w:u w:val="single"/>
        </w:rPr>
      </w:pPr>
      <w:r>
        <w:rPr>
          <w:rFonts w:hint="eastAsia" w:ascii="宋体" w:hAnsi="宋体" w:cs="宋体"/>
          <w:sz w:val="24"/>
        </w:rPr>
        <w:t>三、建设地点：</w:t>
      </w:r>
      <w:r>
        <w:rPr>
          <w:rFonts w:hint="eastAsia" w:ascii="宋体" w:hAnsi="宋体" w:cs="宋体"/>
          <w:sz w:val="24"/>
          <w:u w:val="single"/>
        </w:rPr>
        <w:t>广州卷烟厂石马仓库库区内（白云区夏花二路139号）</w:t>
      </w:r>
    </w:p>
    <w:p>
      <w:pPr>
        <w:spacing w:line="480" w:lineRule="auto"/>
        <w:ind w:firstLine="537" w:firstLineChars="224"/>
        <w:rPr>
          <w:rFonts w:ascii="宋体" w:hAnsi="宋体" w:cs="宋体"/>
          <w:sz w:val="24"/>
          <w:u w:val="single"/>
        </w:rPr>
      </w:pPr>
      <w:r>
        <w:rPr>
          <w:rFonts w:hint="eastAsia" w:ascii="宋体" w:hAnsi="宋体" w:cs="宋体"/>
          <w:sz w:val="24"/>
        </w:rPr>
        <w:t>四、项目概况：</w:t>
      </w:r>
      <w:r>
        <w:rPr>
          <w:rFonts w:hint="eastAsia" w:ascii="宋体" w:hAnsi="宋体" w:cs="宋体"/>
          <w:sz w:val="24"/>
          <w:u w:val="single"/>
        </w:rPr>
        <w:t>由承包人按照《广州卷烟厂石马仓库基建维修改造工程项目施工总承包建设施工合同》的约定范围和图纸内容实行工程施工总承包，承包范围：（1）广州卷烟厂石马仓库现有1号、2号、3号仓外墙整体维修,外墙整体维修合计总面积约</w:t>
      </w:r>
      <w:r>
        <w:rPr>
          <w:rFonts w:hint="eastAsia" w:ascii="宋体" w:hAnsi="宋体" w:cs="宋体"/>
          <w:sz w:val="24"/>
          <w:u w:val="single"/>
          <w:lang w:val="en-US" w:eastAsia="zh-CN"/>
        </w:rPr>
        <w:t>30</w:t>
      </w:r>
      <w:bookmarkStart w:id="2" w:name="_GoBack"/>
      <w:bookmarkEnd w:id="2"/>
      <w:r>
        <w:rPr>
          <w:rFonts w:hint="eastAsia" w:ascii="宋体" w:hAnsi="宋体" w:cs="宋体"/>
          <w:sz w:val="24"/>
          <w:u w:val="single"/>
        </w:rPr>
        <w:t>000平方米，（2）广州卷烟厂石马仓库现有1号、2号仓天面防水补漏，需对仓库天面防水、保温层整体维修，1号仓和2号仓天面合计面积约3600平方米。（3）广州卷烟厂石马仓库现有4号仓1、2、4、5层进行地面整体维修， 4层地面维修合计面积约5600平方米。由承包人按照发包人提供的招标文件、工程量清单、招标答疑文件、全套施工图设计、设计说明及补充说明等文件对本工程实行工程施工总承包，包括但不限于包工、包料、包质量、包安全生产、包文明施工、包劳保、包工期、包承包范围内工程验收通过、包移交、包结算、包资料整理、包施工总承包管理和现场整体组织、协调及配合等。本工程按工程量清单计价，综合单价包干，按实际工程量结算，绿色施工安全防护措施费总价包干，结算不做调整。</w:t>
      </w:r>
    </w:p>
    <w:p>
      <w:pPr>
        <w:spacing w:line="480" w:lineRule="auto"/>
        <w:ind w:firstLine="537" w:firstLineChars="224"/>
        <w:rPr>
          <w:rFonts w:ascii="宋体" w:hAnsi="宋体" w:cs="宋体"/>
          <w:sz w:val="24"/>
          <w:u w:val="single"/>
        </w:rPr>
      </w:pPr>
      <w:r>
        <w:rPr>
          <w:rFonts w:hint="eastAsia" w:ascii="宋体" w:hAnsi="宋体" w:cs="宋体"/>
          <w:sz w:val="24"/>
        </w:rPr>
        <w:t>五、标段划分及各标段招标内容、规模和最高投标限价：</w:t>
      </w:r>
    </w:p>
    <w:p>
      <w:pPr>
        <w:spacing w:line="480" w:lineRule="auto"/>
        <w:ind w:firstLine="537" w:firstLineChars="224"/>
        <w:rPr>
          <w:rFonts w:ascii="宋体" w:hAnsi="宋体" w:cs="宋体"/>
          <w:sz w:val="24"/>
        </w:rPr>
      </w:pPr>
      <w:r>
        <w:rPr>
          <w:rFonts w:hint="eastAsia" w:ascii="宋体" w:hAnsi="宋体" w:cs="宋体"/>
          <w:sz w:val="24"/>
        </w:rPr>
        <w:t>1、标段划分：</w:t>
      </w:r>
      <w:r>
        <w:rPr>
          <w:rFonts w:hint="eastAsia" w:ascii="宋体" w:hAnsi="宋体" w:cs="宋体"/>
          <w:sz w:val="24"/>
          <w:u w:val="single"/>
        </w:rPr>
        <w:t>本工程划分为1个标段。</w:t>
      </w:r>
      <w:r>
        <w:rPr>
          <w:rFonts w:hint="eastAsia" w:ascii="宋体" w:hAnsi="宋体" w:cs="宋体"/>
          <w:sz w:val="24"/>
        </w:rPr>
        <w:t xml:space="preserve"> </w:t>
      </w:r>
    </w:p>
    <w:p>
      <w:pPr>
        <w:spacing w:line="480" w:lineRule="auto"/>
        <w:ind w:left="120" w:leftChars="57" w:firstLine="417" w:firstLineChars="174"/>
        <w:rPr>
          <w:rFonts w:ascii="宋体" w:hAnsi="宋体" w:cs="宋体"/>
          <w:strike/>
          <w:kern w:val="0"/>
          <w:sz w:val="24"/>
          <w:u w:val="single"/>
        </w:rPr>
      </w:pPr>
      <w:r>
        <w:rPr>
          <w:rFonts w:hint="eastAsia" w:ascii="宋体" w:hAnsi="宋体" w:cs="宋体"/>
          <w:sz w:val="24"/>
        </w:rPr>
        <w:t>2、招标内容、规模：</w:t>
      </w:r>
      <w:r>
        <w:rPr>
          <w:rFonts w:hint="eastAsia" w:ascii="宋体" w:hAnsi="宋体" w:cs="宋体"/>
          <w:sz w:val="24"/>
          <w:u w:val="single"/>
        </w:rPr>
        <w:t xml:space="preserve">包括但不限于本招标项目设计范围内所有工程内容的施工准备及施工、配合相关部门结（决）算审核、竣工图编制、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等。（具体内容以工程量清单、施工图纸及有关资料为准）。  </w:t>
      </w:r>
    </w:p>
    <w:p>
      <w:pPr>
        <w:spacing w:line="480" w:lineRule="auto"/>
        <w:ind w:firstLine="537" w:firstLineChars="224"/>
        <w:rPr>
          <w:rFonts w:ascii="宋体" w:hAnsi="宋体" w:cs="宋体"/>
          <w:sz w:val="24"/>
        </w:rPr>
      </w:pPr>
      <w:r>
        <w:rPr>
          <w:rFonts w:hint="eastAsia" w:ascii="宋体" w:hAnsi="宋体" w:cs="宋体"/>
          <w:sz w:val="24"/>
        </w:rPr>
        <w:t>最高投标限价：</w:t>
      </w:r>
      <w:r>
        <w:rPr>
          <w:rFonts w:hint="eastAsia" w:ascii="宋体" w:hAnsi="宋体" w:cs="宋体"/>
          <w:sz w:val="24"/>
          <w:u w:val="single"/>
        </w:rPr>
        <w:t>15,928,187.04元</w:t>
      </w:r>
      <w:r>
        <w:rPr>
          <w:rFonts w:hint="eastAsia" w:ascii="宋体" w:hAnsi="宋体" w:cs="宋体"/>
          <w:sz w:val="24"/>
        </w:rPr>
        <w:t>。</w:t>
      </w:r>
    </w:p>
    <w:p>
      <w:pPr>
        <w:spacing w:line="480" w:lineRule="auto"/>
        <w:ind w:firstLine="537" w:firstLineChars="224"/>
        <w:rPr>
          <w:rFonts w:ascii="宋体" w:hAnsi="宋体" w:cs="宋体"/>
          <w:sz w:val="24"/>
          <w:u w:val="single"/>
        </w:rPr>
      </w:pPr>
      <w:r>
        <w:rPr>
          <w:rFonts w:hint="eastAsia" w:ascii="宋体" w:hAnsi="宋体" w:cs="宋体"/>
          <w:sz w:val="24"/>
        </w:rPr>
        <w:t>六、资金来源：</w:t>
      </w:r>
      <w:r>
        <w:rPr>
          <w:rFonts w:hint="eastAsia" w:ascii="宋体" w:hAnsi="宋体" w:cs="宋体"/>
          <w:sz w:val="24"/>
          <w:u w:val="single"/>
        </w:rPr>
        <w:t>自筹资金</w:t>
      </w:r>
    </w:p>
    <w:p>
      <w:pPr>
        <w:spacing w:line="480" w:lineRule="auto"/>
        <w:ind w:left="120" w:leftChars="57" w:firstLine="417" w:firstLineChars="174"/>
        <w:rPr>
          <w:rFonts w:ascii="宋体" w:hAnsi="宋体" w:cs="宋体"/>
          <w:sz w:val="24"/>
        </w:rPr>
      </w:pPr>
      <w:r>
        <w:rPr>
          <w:rFonts w:hint="eastAsia" w:ascii="宋体" w:hAnsi="宋体" w:cs="宋体"/>
          <w:sz w:val="24"/>
        </w:rPr>
        <w:t>注：政府投资项目一律不得以建筑业企业带资承包的方式进行建设。</w:t>
      </w:r>
    </w:p>
    <w:p>
      <w:pPr>
        <w:snapToGrid w:val="0"/>
        <w:spacing w:line="48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cs="宋体"/>
          <w:sz w:val="24"/>
        </w:rPr>
        <w:t>公告发布日期、</w:t>
      </w:r>
      <w:r>
        <w:rPr>
          <w:rFonts w:hint="eastAsia" w:ascii="宋体" w:hAnsi="宋体" w:cs="宋体"/>
          <w:sz w:val="24"/>
          <w:szCs w:val="24"/>
        </w:rPr>
        <w:t>递交投标文件时间与开标时间：</w:t>
      </w:r>
    </w:p>
    <w:p>
      <w:pPr>
        <w:snapToGrid w:val="0"/>
        <w:spacing w:line="480" w:lineRule="auto"/>
        <w:ind w:left="435"/>
        <w:rPr>
          <w:rFonts w:ascii="宋体" w:hAnsi="宋体" w:cs="宋体"/>
          <w:sz w:val="24"/>
        </w:rPr>
      </w:pPr>
      <w:r>
        <w:rPr>
          <w:rFonts w:hint="eastAsia" w:ascii="宋体" w:hAnsi="宋体" w:cs="宋体"/>
          <w:sz w:val="24"/>
          <w:szCs w:val="24"/>
        </w:rPr>
        <w:t>1、</w:t>
      </w:r>
      <w:r>
        <w:rPr>
          <w:rFonts w:hint="eastAsia" w:ascii="宋体" w:hAnsi="宋体" w:cs="宋体"/>
          <w:sz w:val="24"/>
        </w:rPr>
        <w:t>公告发布日期（含本日）：</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480" w:lineRule="auto"/>
        <w:ind w:left="435"/>
        <w:rPr>
          <w:rFonts w:ascii="宋体" w:hAnsi="宋体" w:cs="宋体"/>
          <w:kern w:val="0"/>
          <w:sz w:val="24"/>
          <w:szCs w:val="24"/>
        </w:rPr>
      </w:pPr>
      <w:r>
        <w:rPr>
          <w:rFonts w:hint="eastAsia" w:ascii="宋体" w:hAnsi="宋体" w:cs="宋体"/>
          <w:sz w:val="24"/>
        </w:rPr>
        <w:t>凡有意参加投标者，请登录</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sz w:val="24"/>
        </w:rPr>
        <w:t>网站下载电子招标文件。</w:t>
      </w:r>
    </w:p>
    <w:p>
      <w:pPr>
        <w:widowControl/>
        <w:shd w:val="clear" w:color="auto" w:fill="FFFFFF"/>
        <w:snapToGrid w:val="0"/>
        <w:spacing w:line="480" w:lineRule="auto"/>
        <w:jc w:val="left"/>
        <w:rPr>
          <w:rFonts w:ascii="宋体" w:hAnsi="宋体" w:cs="宋体"/>
          <w:kern w:val="0"/>
          <w:sz w:val="24"/>
          <w:szCs w:val="24"/>
        </w:rPr>
      </w:pPr>
      <w:r>
        <w:rPr>
          <w:rFonts w:hint="eastAsia" w:ascii="宋体" w:hAnsi="宋体" w:cs="宋体"/>
          <w:kern w:val="0"/>
          <w:sz w:val="24"/>
          <w:szCs w:val="24"/>
        </w:rPr>
        <w:t xml:space="preserve">    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pPr>
        <w:widowControl/>
        <w:shd w:val="clear" w:color="auto" w:fill="FFFFFF"/>
        <w:snapToGrid w:val="0"/>
        <w:spacing w:line="48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pPr>
        <w:widowControl/>
        <w:shd w:val="clear" w:color="auto" w:fill="FFFFFF"/>
        <w:snapToGrid w:val="0"/>
        <w:spacing w:line="480" w:lineRule="auto"/>
        <w:ind w:firstLine="142"/>
        <w:jc w:val="left"/>
        <w:rPr>
          <w:rFonts w:ascii="宋体" w:hAnsi="宋体" w:cs="宋体"/>
          <w:sz w:val="24"/>
          <w:szCs w:val="24"/>
        </w:rPr>
      </w:pPr>
      <w:r>
        <w:rPr>
          <w:rFonts w:hint="eastAsia" w:ascii="宋体" w:hAnsi="宋体" w:cs="宋体"/>
          <w:sz w:val="24"/>
          <w:szCs w:val="24"/>
        </w:rPr>
        <w:t xml:space="preserve">   递交投标文件备用光盘时间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分至</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pPr>
        <w:widowControl/>
        <w:shd w:val="clear" w:color="auto" w:fill="FFFFFF"/>
        <w:snapToGrid w:val="0"/>
        <w:spacing w:line="480" w:lineRule="auto"/>
        <w:ind w:firstLine="480" w:firstLineChars="200"/>
        <w:jc w:val="left"/>
        <w:rPr>
          <w:rFonts w:ascii="宋体" w:hAnsi="宋体" w:cs="宋体"/>
          <w:sz w:val="24"/>
          <w:szCs w:val="24"/>
          <w:u w:val="single"/>
        </w:rPr>
      </w:pPr>
      <w:r>
        <w:rPr>
          <w:rFonts w:hint="eastAsia" w:ascii="宋体" w:hAnsi="宋体" w:cs="宋体"/>
          <w:sz w:val="24"/>
          <w:szCs w:val="24"/>
          <w:u w:val="single"/>
        </w:rPr>
        <w:t>递交投标文件备用光盘地点：广州公共资源交易中心第  开标室。</w:t>
      </w:r>
    </w:p>
    <w:p>
      <w:pPr>
        <w:widowControl/>
        <w:shd w:val="clear" w:color="auto" w:fill="FFFFFF"/>
        <w:snapToGrid w:val="0"/>
        <w:spacing w:line="48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cs="宋体"/>
          <w:sz w:val="24"/>
          <w:szCs w:val="24"/>
          <w:u w:val="single"/>
        </w:rPr>
        <w:t xml:space="preserve">2024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pPr>
        <w:widowControl/>
        <w:shd w:val="clear" w:color="auto" w:fill="FFFFFF"/>
        <w:snapToGrid w:val="0"/>
        <w:spacing w:line="480" w:lineRule="auto"/>
        <w:jc w:val="left"/>
        <w:rPr>
          <w:rFonts w:ascii="宋体" w:hAnsi="宋体" w:cs="宋体"/>
          <w:sz w:val="24"/>
          <w:szCs w:val="24"/>
        </w:rPr>
      </w:pPr>
      <w:r>
        <w:rPr>
          <w:rFonts w:hint="eastAsia" w:ascii="宋体" w:hAnsi="宋体" w:cs="宋体"/>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auto"/>
        <w:ind w:firstLine="480" w:firstLineChars="200"/>
        <w:rPr>
          <w:rFonts w:ascii="宋体" w:hAnsi="宋体" w:cs="宋体"/>
          <w:sz w:val="24"/>
          <w:szCs w:val="24"/>
          <w:u w:val="single"/>
        </w:rPr>
      </w:pPr>
      <w:r>
        <w:rPr>
          <w:rFonts w:hint="eastAsia" w:ascii="宋体" w:hAnsi="宋体" w:cs="宋体"/>
          <w:sz w:val="24"/>
          <w:szCs w:val="24"/>
        </w:rPr>
        <w:t>5、</w:t>
      </w:r>
      <w:r>
        <w:rPr>
          <w:rFonts w:hint="eastAsia" w:ascii="宋体" w:hAnsi="宋体" w:cs="宋体"/>
          <w:bCs/>
          <w:sz w:val="24"/>
        </w:rPr>
        <w:t>投标人通过</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sz w:val="24"/>
        </w:rPr>
        <w:t>递交电子投标文件。</w:t>
      </w:r>
      <w:r>
        <w:rPr>
          <w:rFonts w:hint="eastAsia" w:ascii="宋体" w:hAnsi="宋体" w:cs="宋体"/>
          <w:sz w:val="24"/>
          <w:szCs w:val="24"/>
        </w:rPr>
        <w:t>投标人应在递交投标文件截止时间前，登录</w:t>
      </w:r>
      <w:r>
        <w:rPr>
          <w:rFonts w:hint="eastAsia" w:ascii="宋体" w:hAnsi="宋体" w:cs="宋体"/>
          <w:sz w:val="24"/>
          <w:szCs w:val="24"/>
          <w:u w:val="single"/>
        </w:rPr>
        <w:t>广州公共资源交易中心</w:t>
      </w:r>
      <w:r>
        <w:rPr>
          <w:rFonts w:hint="eastAsia" w:ascii="宋体" w:hAnsi="宋体" w:cs="宋体"/>
          <w:sz w:val="24"/>
          <w:szCs w:val="24"/>
        </w:rPr>
        <w:t>交易平台网站办理网上投标登记手续。按照</w:t>
      </w:r>
      <w:r>
        <w:rPr>
          <w:rFonts w:hint="eastAsia" w:ascii="宋体" w:hAnsi="宋体" w:cs="宋体"/>
          <w:sz w:val="24"/>
          <w:szCs w:val="24"/>
          <w:u w:val="single"/>
        </w:rPr>
        <w:t>广州公共资源交易中心</w:t>
      </w:r>
      <w:r>
        <w:rPr>
          <w:rFonts w:hint="eastAsia" w:ascii="宋体" w:hAnsi="宋体" w:cs="宋体"/>
          <w:sz w:val="24"/>
          <w:szCs w:val="24"/>
        </w:rPr>
        <w:t>交易平台关于全流程电子化项目的相关指南进行操作。详见：</w:t>
      </w:r>
      <w:r>
        <w:rPr>
          <w:rFonts w:hint="eastAsia" w:ascii="宋体" w:hAnsi="宋体" w:cs="宋体"/>
          <w:sz w:val="24"/>
          <w:szCs w:val="24"/>
          <w:u w:val="single"/>
        </w:rPr>
        <w:t>广州公共资源交易中心网站</w:t>
      </w:r>
      <w:r>
        <w:rPr>
          <w:rFonts w:hint="eastAsia" w:ascii="宋体" w:hAnsi="宋体" w:cs="宋体"/>
          <w:sz w:val="24"/>
          <w:szCs w:val="24"/>
        </w:rPr>
        <w:t xml:space="preserve">。 </w:t>
      </w:r>
    </w:p>
    <w:p>
      <w:pPr>
        <w:widowControl/>
        <w:shd w:val="clear" w:color="auto" w:fill="FFFFFF"/>
        <w:snapToGrid w:val="0"/>
        <w:spacing w:line="480" w:lineRule="auto"/>
        <w:jc w:val="left"/>
        <w:rPr>
          <w:rFonts w:ascii="宋体" w:hAnsi="宋体" w:cs="宋体"/>
          <w:kern w:val="0"/>
          <w:sz w:val="24"/>
          <w:szCs w:val="24"/>
        </w:rPr>
      </w:pPr>
      <w:r>
        <w:rPr>
          <w:rFonts w:hint="eastAsia" w:ascii="宋体" w:hAnsi="宋体" w:cs="宋体"/>
          <w:sz w:val="24"/>
          <w:szCs w:val="24"/>
        </w:rPr>
        <w:t xml:space="preserve">    </w:t>
      </w:r>
      <w:r>
        <w:rPr>
          <w:rFonts w:hint="eastAsia" w:ascii="宋体" w:hAnsi="宋体" w:cs="宋体"/>
          <w:kern w:val="0"/>
          <w:sz w:val="24"/>
          <w:szCs w:val="24"/>
        </w:rPr>
        <w:t>八、招标文件获取方式：</w:t>
      </w:r>
    </w:p>
    <w:p>
      <w:pPr>
        <w:widowControl/>
        <w:shd w:val="clear" w:color="auto" w:fill="FFFFFF"/>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 xml:space="preserve"> 广州公共资源交易中心</w:t>
      </w:r>
      <w:r>
        <w:rPr>
          <w:rFonts w:hint="eastAsia" w:ascii="宋体" w:hAnsi="宋体" w:cs="宋体"/>
          <w:sz w:val="24"/>
          <w:szCs w:val="24"/>
        </w:rPr>
        <w:t>交易平台</w:t>
      </w:r>
      <w:r>
        <w:rPr>
          <w:rFonts w:hint="eastAsia" w:ascii="宋体" w:hAnsi="宋体" w:cs="宋体"/>
          <w:kern w:val="0"/>
          <w:sz w:val="24"/>
          <w:szCs w:val="24"/>
        </w:rPr>
        <w:t>网站下载。</w:t>
      </w:r>
    </w:p>
    <w:p>
      <w:pPr>
        <w:spacing w:line="480" w:lineRule="auto"/>
        <w:ind w:firstLine="537" w:firstLineChars="224"/>
        <w:rPr>
          <w:rFonts w:ascii="宋体" w:hAnsi="宋体" w:cs="宋体"/>
          <w:sz w:val="24"/>
        </w:rPr>
      </w:pPr>
      <w:r>
        <w:rPr>
          <w:rFonts w:hint="eastAsia" w:ascii="宋体" w:hAnsi="宋体" w:cs="宋体"/>
          <w:sz w:val="24"/>
        </w:rPr>
        <w:t>九、投标人合格条件：</w:t>
      </w:r>
    </w:p>
    <w:p>
      <w:pPr>
        <w:spacing w:line="480" w:lineRule="auto"/>
        <w:ind w:firstLine="537" w:firstLineChars="224"/>
        <w:rPr>
          <w:rFonts w:ascii="宋体" w:hAnsi="宋体" w:cs="宋体"/>
          <w:sz w:val="24"/>
        </w:rPr>
      </w:pPr>
      <w:r>
        <w:rPr>
          <w:rFonts w:hint="eastAsia" w:ascii="宋体" w:hAnsi="宋体" w:cs="宋体"/>
          <w:sz w:val="24"/>
        </w:rPr>
        <w:t>1、投标人参加投标的意思表达清楚，投标人代表被授权有效。</w:t>
      </w:r>
    </w:p>
    <w:p>
      <w:pPr>
        <w:spacing w:line="480" w:lineRule="auto"/>
        <w:ind w:firstLine="537" w:firstLineChars="224"/>
        <w:rPr>
          <w:rFonts w:ascii="宋体" w:hAnsi="宋体" w:cs="宋体"/>
          <w:sz w:val="24"/>
        </w:rPr>
      </w:pPr>
      <w:r>
        <w:rPr>
          <w:rFonts w:hint="eastAsia" w:ascii="宋体" w:hAnsi="宋体" w:cs="宋体"/>
          <w:sz w:val="24"/>
        </w:rPr>
        <w:t>2、投标人具有独立法人资格，按国家法律经营。</w:t>
      </w:r>
    </w:p>
    <w:p>
      <w:pPr>
        <w:spacing w:line="480" w:lineRule="auto"/>
        <w:ind w:firstLine="537" w:firstLineChars="224"/>
        <w:rPr>
          <w:rFonts w:ascii="宋体" w:hAnsi="宋体" w:cs="宋体"/>
          <w:sz w:val="24"/>
        </w:rPr>
      </w:pPr>
      <w:r>
        <w:rPr>
          <w:rFonts w:hint="eastAsia" w:ascii="宋体" w:hAnsi="宋体" w:cs="宋体"/>
          <w:sz w:val="24"/>
        </w:rPr>
        <w:t>3、投标人持有建设行政主管部门颁发的有效期内的企业资质证书及安全生产许可证；</w:t>
      </w:r>
    </w:p>
    <w:p>
      <w:pPr>
        <w:pStyle w:val="24"/>
        <w:spacing w:line="480" w:lineRule="auto"/>
        <w:ind w:firstLine="539"/>
        <w:rPr>
          <w:rFonts w:ascii="宋体" w:hAnsi="宋体" w:eastAsia="宋体" w:cs="宋体"/>
          <w:color w:val="auto"/>
          <w:sz w:val="24"/>
          <w:szCs w:val="24"/>
        </w:rPr>
      </w:pPr>
      <w:r>
        <w:rPr>
          <w:rFonts w:hint="eastAsia" w:ascii="宋体" w:hAnsi="宋体" w:eastAsia="宋体" w:cs="宋体"/>
          <w:color w:val="auto"/>
          <w:sz w:val="24"/>
          <w:szCs w:val="24"/>
        </w:rPr>
        <w:t>4、投标人应具备以下资质：</w:t>
      </w:r>
    </w:p>
    <w:p>
      <w:pPr>
        <w:pStyle w:val="24"/>
        <w:spacing w:line="480" w:lineRule="auto"/>
        <w:ind w:firstLine="539"/>
        <w:rPr>
          <w:rFonts w:ascii="宋体" w:hAnsi="宋体" w:eastAsia="宋体" w:cs="宋体"/>
          <w:color w:val="auto"/>
          <w:sz w:val="24"/>
          <w:szCs w:val="24"/>
        </w:rPr>
      </w:pPr>
      <w:r>
        <w:rPr>
          <w:rFonts w:hint="eastAsia" w:ascii="宋体" w:hAnsi="宋体" w:eastAsia="宋体" w:cs="宋体"/>
          <w:color w:val="auto"/>
          <w:sz w:val="24"/>
          <w:szCs w:val="24"/>
        </w:rPr>
        <w:t>（1）投标人具有承接本工程所需的</w:t>
      </w:r>
      <w:r>
        <w:rPr>
          <w:rFonts w:hint="eastAsia" w:ascii="宋体" w:hAnsi="宋体" w:eastAsia="宋体" w:cs="宋体"/>
          <w:color w:val="auto"/>
          <w:sz w:val="24"/>
          <w:szCs w:val="24"/>
          <w:u w:val="single"/>
        </w:rPr>
        <w:t>建筑工程施工总承包叁级或以上</w:t>
      </w:r>
      <w:r>
        <w:rPr>
          <w:rFonts w:hint="eastAsia" w:ascii="宋体" w:hAnsi="宋体" w:eastAsia="宋体" w:cs="宋体"/>
          <w:color w:val="auto"/>
          <w:sz w:val="24"/>
          <w:szCs w:val="24"/>
        </w:rPr>
        <w:t>级别的施工总承包资质。</w:t>
      </w:r>
    </w:p>
    <w:p>
      <w:pPr>
        <w:pStyle w:val="24"/>
        <w:spacing w:line="480" w:lineRule="auto"/>
        <w:ind w:firstLine="539"/>
        <w:rPr>
          <w:rFonts w:ascii="宋体" w:hAnsi="宋体" w:eastAsia="宋体" w:cs="宋体"/>
          <w:i/>
          <w:color w:val="auto"/>
          <w:sz w:val="24"/>
          <w:szCs w:val="24"/>
        </w:rPr>
      </w:pPr>
      <w:r>
        <w:rPr>
          <w:rFonts w:hint="eastAsia" w:ascii="宋体" w:hAnsi="宋体" w:eastAsia="宋体" w:cs="宋体"/>
          <w:color w:val="auto"/>
          <w:sz w:val="24"/>
          <w:szCs w:val="24"/>
        </w:rPr>
        <w:t>（2）投标人拟担任本工程项目负责人的人员为：</w:t>
      </w:r>
      <w:r>
        <w:rPr>
          <w:rFonts w:hint="eastAsia" w:ascii="宋体" w:hAnsi="宋体" w:eastAsia="宋体" w:cs="宋体"/>
          <w:color w:val="auto"/>
          <w:sz w:val="24"/>
          <w:szCs w:val="24"/>
          <w:u w:val="single"/>
        </w:rPr>
        <w:t>建筑工程专业贰级或以上</w:t>
      </w:r>
      <w:bookmarkStart w:id="1" w:name="_Hlk117099641"/>
      <w:r>
        <w:rPr>
          <w:rFonts w:hint="eastAsia" w:ascii="宋体" w:hAnsi="宋体" w:eastAsia="宋体" w:cs="宋体"/>
          <w:color w:val="auto"/>
          <w:sz w:val="24"/>
          <w:szCs w:val="24"/>
          <w:u w:val="single"/>
        </w:rPr>
        <w:t>级别的</w:t>
      </w:r>
      <w:bookmarkEnd w:id="1"/>
      <w:r>
        <w:rPr>
          <w:rFonts w:hint="eastAsia" w:ascii="宋体" w:hAnsi="宋体" w:eastAsia="宋体" w:cs="宋体"/>
          <w:color w:val="auto"/>
          <w:sz w:val="24"/>
          <w:szCs w:val="24"/>
          <w:u w:val="single"/>
        </w:rPr>
        <w:t>注册建造师（不包括建造师临时执业证书）</w:t>
      </w:r>
      <w:r>
        <w:rPr>
          <w:rFonts w:hint="eastAsia" w:ascii="宋体" w:hAnsi="宋体" w:eastAsia="宋体" w:cs="宋体"/>
          <w:color w:val="auto"/>
          <w:sz w:val="24"/>
          <w:szCs w:val="24"/>
        </w:rPr>
        <w:t>。</w:t>
      </w:r>
    </w:p>
    <w:p>
      <w:pPr>
        <w:spacing w:line="480" w:lineRule="auto"/>
        <w:ind w:firstLine="480" w:firstLineChars="200"/>
        <w:rPr>
          <w:rFonts w:ascii="宋体" w:hAnsi="宋体" w:cs="宋体"/>
          <w:sz w:val="24"/>
        </w:rPr>
      </w:pPr>
      <w:r>
        <w:rPr>
          <w:rFonts w:hint="eastAsia" w:ascii="宋体" w:hAnsi="宋体" w:cs="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480" w:lineRule="auto"/>
        <w:ind w:firstLine="480" w:firstLineChars="200"/>
        <w:rPr>
          <w:rFonts w:ascii="宋体" w:hAnsi="宋体" w:cs="宋体"/>
          <w:sz w:val="24"/>
        </w:rPr>
      </w:pPr>
      <w:r>
        <w:rPr>
          <w:rFonts w:hint="eastAsia" w:ascii="宋体" w:hAnsi="宋体" w:cs="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pPr>
        <w:spacing w:line="480" w:lineRule="auto"/>
        <w:ind w:firstLine="480" w:firstLineChars="200"/>
        <w:rPr>
          <w:rFonts w:ascii="宋体" w:hAnsi="宋体" w:cs="宋体"/>
          <w:sz w:val="24"/>
        </w:rPr>
      </w:pPr>
      <w:r>
        <w:rPr>
          <w:rFonts w:hint="eastAsia" w:ascii="宋体" w:hAnsi="宋体" w:cs="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80" w:lineRule="auto"/>
        <w:ind w:firstLine="480" w:firstLineChars="200"/>
        <w:rPr>
          <w:rFonts w:ascii="宋体" w:hAnsi="宋体" w:cs="宋体"/>
          <w:sz w:val="24"/>
        </w:rPr>
      </w:pPr>
      <w:r>
        <w:rPr>
          <w:rFonts w:hint="eastAsia" w:ascii="宋体" w:hAnsi="宋体" w:cs="宋体"/>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80" w:lineRule="auto"/>
        <w:ind w:firstLine="480" w:firstLineChars="200"/>
        <w:rPr>
          <w:rFonts w:ascii="宋体" w:hAnsi="宋体" w:cs="宋体"/>
          <w:sz w:val="24"/>
        </w:rPr>
      </w:pPr>
      <w:r>
        <w:rPr>
          <w:rFonts w:hint="eastAsia" w:ascii="宋体" w:hAnsi="宋体" w:cs="宋体"/>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4"/>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5、项目负责人持有安全生产考核合格证（B类）或建筑施工企业项目负责人安全生产考核合格证书；</w:t>
      </w:r>
    </w:p>
    <w:p>
      <w:pPr>
        <w:pStyle w:val="24"/>
        <w:spacing w:line="48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sz w:val="24"/>
          <w:szCs w:val="24"/>
          <w:u w:val="single"/>
        </w:rPr>
        <w:t>具备建筑工程相关专业   中级（或以上）工程师职称，技术负责人不得兼任其他岗位</w:t>
      </w:r>
      <w:r>
        <w:rPr>
          <w:rFonts w:hint="eastAsia" w:ascii="宋体" w:hAnsi="宋体" w:eastAsia="宋体" w:cs="宋体"/>
          <w:color w:val="auto"/>
          <w:sz w:val="24"/>
          <w:szCs w:val="24"/>
        </w:rPr>
        <w:t>。</w:t>
      </w:r>
    </w:p>
    <w:p>
      <w:pPr>
        <w:spacing w:line="480" w:lineRule="auto"/>
        <w:ind w:firstLine="537" w:firstLineChars="224"/>
        <w:rPr>
          <w:rFonts w:ascii="宋体" w:hAnsi="宋体" w:cs="宋体"/>
          <w:kern w:val="0"/>
          <w:sz w:val="24"/>
        </w:rPr>
      </w:pPr>
      <w:r>
        <w:rPr>
          <w:rFonts w:hint="eastAsia" w:ascii="宋体" w:hAnsi="宋体" w:cs="宋体"/>
          <w:kern w:val="0"/>
          <w:sz w:val="24"/>
        </w:rPr>
        <w:t>7、</w:t>
      </w:r>
      <w:r>
        <w:rPr>
          <w:rFonts w:hint="eastAsia" w:ascii="宋体" w:hAnsi="宋体" w:cs="宋体"/>
          <w:sz w:val="24"/>
          <w:szCs w:val="24"/>
        </w:rPr>
        <w:t>专职安全员须具有安全生产考核合格证（C类）或建筑施工企业专职安全生产管理人员安全生产考核合格证书（C3）。</w:t>
      </w:r>
    </w:p>
    <w:p>
      <w:pPr>
        <w:spacing w:line="480" w:lineRule="auto"/>
        <w:ind w:firstLine="537" w:firstLineChars="224"/>
        <w:rPr>
          <w:rFonts w:ascii="宋体" w:hAnsi="宋体" w:cs="宋体"/>
          <w:sz w:val="24"/>
        </w:rPr>
      </w:pPr>
      <w:r>
        <w:rPr>
          <w:rFonts w:hint="eastAsia" w:ascii="宋体" w:hAnsi="宋体" w:cs="宋体"/>
          <w:sz w:val="24"/>
        </w:rPr>
        <w:t>8、投标人已按照附件一的内容签署盖章的投标人声明。</w:t>
      </w:r>
    </w:p>
    <w:p>
      <w:pPr>
        <w:spacing w:line="480" w:lineRule="auto"/>
        <w:ind w:firstLine="537" w:firstLineChars="224"/>
        <w:rPr>
          <w:rFonts w:ascii="宋体" w:hAnsi="宋体" w:cs="宋体"/>
          <w:sz w:val="24"/>
          <w:u w:val="single"/>
        </w:rPr>
      </w:pPr>
      <w:r>
        <w:rPr>
          <w:rFonts w:hint="eastAsia" w:ascii="宋体" w:hAnsi="宋体" w:cs="宋体"/>
          <w:sz w:val="24"/>
          <w:szCs w:val="24"/>
        </w:rPr>
        <w:t>9、关于联合体投标：</w:t>
      </w:r>
      <w:r>
        <w:rPr>
          <w:rFonts w:hint="eastAsia" w:ascii="宋体" w:hAnsi="宋体" w:cs="宋体"/>
          <w:sz w:val="24"/>
          <w:szCs w:val="24"/>
          <w:u w:val="single"/>
        </w:rPr>
        <w:t>本项目不接受联合体投标。</w:t>
      </w:r>
    </w:p>
    <w:p>
      <w:pPr>
        <w:spacing w:line="480" w:lineRule="auto"/>
        <w:ind w:firstLine="537" w:firstLineChars="224"/>
        <w:rPr>
          <w:rFonts w:ascii="宋体" w:hAnsi="宋体" w:cs="宋体"/>
          <w:sz w:val="24"/>
        </w:rPr>
      </w:pPr>
      <w:r>
        <w:rPr>
          <w:rFonts w:hint="eastAsia" w:ascii="宋体" w:hAnsi="宋体" w:cs="宋体"/>
          <w:sz w:val="24"/>
        </w:rPr>
        <w:t>10、资格审查前，投标人</w:t>
      </w:r>
      <w:r>
        <w:rPr>
          <w:rFonts w:hint="eastAsia" w:ascii="宋体" w:hAnsi="宋体" w:cs="宋体"/>
          <w:sz w:val="24"/>
          <w:u w:val="single"/>
        </w:rPr>
        <w:t>（若为联合体投标，指联合体各方）</w:t>
      </w:r>
      <w:r>
        <w:rPr>
          <w:rFonts w:hint="eastAsia" w:ascii="宋体" w:hAnsi="宋体" w:cs="宋体"/>
          <w:sz w:val="24"/>
        </w:rPr>
        <w:t>须在广州市住房和城乡建设局建立企业信用档案及拟担任本工程项目负责人、专职安全员须是投标人本企业信用档案中的在册人员</w:t>
      </w:r>
      <w:r>
        <w:rPr>
          <w:rFonts w:hint="eastAsia" w:ascii="宋体" w:hAnsi="宋体" w:cs="宋体"/>
          <w:sz w:val="24"/>
          <w:u w:val="single"/>
        </w:rPr>
        <w:t>（若为联合体投标，项目负责人、专职安全员为主办方在册人员）</w:t>
      </w:r>
      <w:r>
        <w:rPr>
          <w:rFonts w:hint="eastAsia" w:ascii="宋体" w:hAnsi="宋体" w:cs="宋体"/>
          <w:sz w:val="24"/>
        </w:rPr>
        <w:t>。企业信用档案取自投标截止时间投标人在信用管理平台的信息，投标人无需提交相关资料，若招标人延长递交投标文件截止时间，信用档案信息的评审时点也相应延长。</w:t>
      </w:r>
      <w:r>
        <w:rPr>
          <w:rFonts w:hint="eastAsia" w:ascii="宋体" w:hAnsi="宋体" w:cs="宋体"/>
          <w:kern w:val="0"/>
          <w:sz w:val="24"/>
          <w:szCs w:val="24"/>
        </w:rPr>
        <w:t>（信用档案办理详见《广州市住建行业信用管理平台施工企业信息录入指引》</w:t>
      </w:r>
      <w:r>
        <w:rPr>
          <w:rFonts w:hint="eastAsia" w:ascii="宋体" w:hAnsi="宋体" w:cs="宋体"/>
          <w:sz w:val="24"/>
        </w:rPr>
        <w:t>http://zfcj.gz.gov.cn/zwgk/zsdwxxgkzl/gzsjzyglfwzx/bszy/con</w:t>
      </w:r>
    </w:p>
    <w:p>
      <w:pPr>
        <w:spacing w:line="480" w:lineRule="auto"/>
        <w:jc w:val="left"/>
        <w:rPr>
          <w:rFonts w:ascii="宋体" w:hAnsi="宋体" w:cs="宋体"/>
          <w:sz w:val="24"/>
        </w:rPr>
      </w:pPr>
      <w:r>
        <w:rPr>
          <w:rFonts w:hint="eastAsia" w:ascii="宋体" w:hAnsi="宋体" w:cs="宋体"/>
          <w:sz w:val="24"/>
        </w:rPr>
        <w:t>tent/post_8484886.html）</w:t>
      </w:r>
    </w:p>
    <w:p>
      <w:pPr>
        <w:spacing w:line="480" w:lineRule="auto"/>
        <w:ind w:firstLine="537" w:firstLineChars="224"/>
        <w:rPr>
          <w:rFonts w:ascii="宋体" w:hAnsi="宋体" w:cs="宋体"/>
          <w:sz w:val="24"/>
        </w:rPr>
      </w:pPr>
      <w:r>
        <w:rPr>
          <w:rFonts w:hint="eastAsia" w:ascii="宋体" w:hAnsi="宋体" w:cs="宋体"/>
          <w:sz w:val="24"/>
        </w:rPr>
        <w:t>11、</w:t>
      </w:r>
      <w:r>
        <w:rPr>
          <w:rFonts w:hint="eastAsia" w:ascii="宋体" w:hAnsi="宋体" w:cs="宋体"/>
          <w:sz w:val="24"/>
          <w:szCs w:val="24"/>
        </w:rPr>
        <w:t>投标人</w:t>
      </w:r>
      <w:r>
        <w:rPr>
          <w:rFonts w:hint="eastAsia" w:ascii="宋体" w:hAnsi="宋体" w:cs="宋体"/>
          <w:sz w:val="24"/>
          <w:szCs w:val="24"/>
          <w:u w:val="single"/>
        </w:rPr>
        <w:t>（若为联合体投标，指联合体各方）</w:t>
      </w:r>
      <w:r>
        <w:rPr>
          <w:rFonts w:hint="eastAsia" w:ascii="宋体" w:hAnsi="宋体" w:cs="宋体"/>
          <w:sz w:val="24"/>
          <w:szCs w:val="24"/>
        </w:rPr>
        <w:t>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u w:val="single"/>
        </w:rPr>
        <w:t>相关投标均无效</w:t>
      </w:r>
      <w:r>
        <w:rPr>
          <w:rFonts w:hint="eastAsia" w:ascii="宋体" w:hAnsi="宋体" w:cs="宋体"/>
          <w:sz w:val="24"/>
          <w:szCs w:val="24"/>
        </w:rPr>
        <w:t>。</w:t>
      </w:r>
    </w:p>
    <w:p>
      <w:pPr>
        <w:spacing w:line="48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sz w:val="24"/>
        </w:rPr>
        <w:t>12、</w:t>
      </w:r>
      <w:r>
        <w:rPr>
          <w:rFonts w:hint="eastAsia" w:ascii="宋体" w:hAnsi="宋体" w:cs="宋体"/>
          <w:sz w:val="24"/>
          <w:szCs w:val="24"/>
        </w:rPr>
        <w:t>投标人</w:t>
      </w:r>
      <w:r>
        <w:rPr>
          <w:rFonts w:hint="eastAsia" w:ascii="宋体" w:hAnsi="宋体" w:cs="宋体"/>
          <w:sz w:val="24"/>
          <w:szCs w:val="24"/>
          <w:u w:val="single"/>
        </w:rPr>
        <w:t>（若为联合体投标，指联合体各方）</w:t>
      </w:r>
      <w:r>
        <w:rPr>
          <w:rFonts w:hint="eastAsia" w:ascii="宋体" w:hAnsi="宋体" w:cs="宋体"/>
          <w:sz w:val="24"/>
          <w:szCs w:val="24"/>
        </w:rPr>
        <w:t>未被列入拖欠农民工工资失</w:t>
      </w:r>
      <w:r>
        <w:rPr>
          <w:rFonts w:hint="eastAsia" w:ascii="宋体" w:hAnsi="宋体" w:cs="宋体"/>
          <w:color w:val="000000" w:themeColor="text1"/>
          <w:sz w:val="24"/>
          <w:szCs w:val="24"/>
          <w14:textFill>
            <w14:solidFill>
              <w14:schemeClr w14:val="tx1"/>
            </w14:solidFill>
          </w14:textFill>
        </w:rPr>
        <w:t>信联合惩戒对象名单。</w:t>
      </w:r>
    </w:p>
    <w:p>
      <w:pPr>
        <w:spacing w:line="480" w:lineRule="auto"/>
        <w:ind w:firstLine="537" w:firstLineChars="22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13、投标人应具备的信誉条件：投标人须提供自2021年12月1日起至投标截止日投标人企业、法定代表人、主要负责人和实际控制人不存在向烟草行业干部职工行贿行为的声明函。（投标人出具承诺函，见附件二）</w:t>
      </w:r>
    </w:p>
    <w:p>
      <w:pPr>
        <w:spacing w:line="480" w:lineRule="auto"/>
        <w:ind w:firstLine="537" w:firstLineChars="224"/>
        <w:rPr>
          <w:rFonts w:ascii="宋体" w:hAnsi="宋体" w:cs="宋体"/>
          <w:sz w:val="24"/>
        </w:rPr>
      </w:pPr>
      <w:r>
        <w:rPr>
          <w:rFonts w:hint="eastAsia" w:ascii="宋体" w:hAnsi="宋体" w:cs="宋体"/>
          <w:sz w:val="24"/>
        </w:rPr>
        <w:t>注：未在招标公告第九条单列的资审合格条件，不作为资审不合格的依据。</w:t>
      </w:r>
    </w:p>
    <w:p>
      <w:pPr>
        <w:snapToGrid w:val="0"/>
        <w:spacing w:line="480" w:lineRule="auto"/>
        <w:ind w:firstLine="480" w:firstLineChars="200"/>
        <w:rPr>
          <w:rFonts w:ascii="宋体" w:hAnsi="宋体" w:cs="宋体"/>
          <w:sz w:val="24"/>
          <w:szCs w:val="24"/>
        </w:rPr>
      </w:pPr>
      <w:r>
        <w:rPr>
          <w:rFonts w:hint="eastAsia" w:ascii="宋体" w:hAnsi="宋体" w:cs="宋体"/>
          <w:sz w:val="24"/>
          <w:szCs w:val="24"/>
        </w:rPr>
        <w:t>十、资格审查方式：</w:t>
      </w:r>
    </w:p>
    <w:p>
      <w:pPr>
        <w:widowControl/>
        <w:snapToGrid w:val="0"/>
        <w:spacing w:line="480" w:lineRule="auto"/>
        <w:ind w:firstLine="480" w:firstLineChars="200"/>
        <w:rPr>
          <w:rFonts w:ascii="宋体" w:hAnsi="宋体" w:cs="宋体"/>
          <w:sz w:val="24"/>
          <w:szCs w:val="24"/>
        </w:rPr>
      </w:pPr>
      <w:r>
        <w:rPr>
          <w:rFonts w:hint="eastAsia" w:ascii="宋体" w:hAnsi="宋体" w:cs="宋体"/>
          <w:sz w:val="24"/>
          <w:szCs w:val="24"/>
        </w:rPr>
        <w:t>本工程采用资格后审方式，由评标委员会负责资格审查。</w:t>
      </w:r>
    </w:p>
    <w:p>
      <w:pPr>
        <w:snapToGrid w:val="0"/>
        <w:spacing w:line="480" w:lineRule="auto"/>
        <w:rPr>
          <w:rFonts w:ascii="宋体" w:hAnsi="宋体" w:cs="宋体"/>
          <w:sz w:val="24"/>
        </w:rPr>
      </w:pPr>
      <w:r>
        <w:rPr>
          <w:rFonts w:hint="eastAsia" w:ascii="宋体" w:hAnsi="宋体" w:cs="宋体"/>
          <w:sz w:val="24"/>
        </w:rPr>
        <w:t xml:space="preserve">    十一、资格审查结果将在</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sz w:val="24"/>
        </w:rPr>
        <w:t>和广东省招标投标监管网公示，</w:t>
      </w:r>
      <w:r>
        <w:rPr>
          <w:rFonts w:hint="eastAsia" w:ascii="宋体" w:hAnsi="宋体" w:cs="宋体"/>
          <w:bCs/>
          <w:sz w:val="24"/>
        </w:rPr>
        <w:t>公示时间不得少于3日。</w:t>
      </w:r>
    </w:p>
    <w:p>
      <w:pPr>
        <w:snapToGrid w:val="0"/>
        <w:spacing w:line="480" w:lineRule="auto"/>
        <w:rPr>
          <w:rFonts w:ascii="宋体" w:hAnsi="宋体" w:cs="宋体"/>
          <w:sz w:val="24"/>
        </w:rPr>
      </w:pPr>
      <w:r>
        <w:rPr>
          <w:rFonts w:hint="eastAsia" w:ascii="宋体" w:hAnsi="宋体" w:cs="宋体"/>
          <w:sz w:val="24"/>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hAnsi="宋体" w:cs="宋体"/>
          <w:sz w:val="24"/>
        </w:rPr>
      </w:pPr>
      <w:r>
        <w:rPr>
          <w:rFonts w:hint="eastAsia" w:ascii="宋体" w:hAnsi="宋体" w:cs="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ascii="宋体" w:hAnsi="宋体" w:cs="宋体"/>
          <w:sz w:val="24"/>
          <w:szCs w:val="24"/>
        </w:rPr>
      </w:pPr>
      <w:r>
        <w:rPr>
          <w:rFonts w:hint="eastAsia" w:ascii="宋体" w:hAnsi="宋体" w:cs="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80" w:lineRule="auto"/>
        <w:ind w:firstLine="420" w:firstLineChars="175"/>
        <w:rPr>
          <w:rFonts w:ascii="宋体" w:hAnsi="宋体" w:cs="宋体"/>
          <w:sz w:val="24"/>
        </w:rPr>
      </w:pPr>
      <w:r>
        <w:rPr>
          <w:rFonts w:hint="eastAsia" w:ascii="宋体" w:hAnsi="宋体" w:cs="宋体"/>
          <w:sz w:val="24"/>
        </w:rPr>
        <w:t>十五、潜在投标人或利害关系人对本招标公告及招标文件有异议的，应当在投标截止时间10日前向招标人书面提出。</w:t>
      </w:r>
    </w:p>
    <w:p>
      <w:pPr>
        <w:spacing w:line="480" w:lineRule="auto"/>
        <w:ind w:left="538" w:leftChars="256"/>
        <w:rPr>
          <w:rFonts w:ascii="宋体" w:hAnsi="宋体" w:cs="宋体"/>
          <w:sz w:val="24"/>
          <w:u w:val="single"/>
        </w:rPr>
      </w:pPr>
      <w:r>
        <w:rPr>
          <w:rFonts w:hint="eastAsia" w:ascii="宋体" w:hAnsi="宋体" w:cs="宋体"/>
          <w:sz w:val="24"/>
        </w:rPr>
        <w:t>异议受理部门：</w:t>
      </w:r>
      <w:r>
        <w:rPr>
          <w:rFonts w:hint="eastAsia" w:ascii="宋体" w:hAnsi="宋体" w:cs="宋体"/>
          <w:sz w:val="24"/>
          <w:u w:val="single"/>
        </w:rPr>
        <w:t>广东中烟工业有限责任公司</w:t>
      </w:r>
    </w:p>
    <w:p>
      <w:pPr>
        <w:spacing w:line="480" w:lineRule="auto"/>
        <w:ind w:firstLine="537" w:firstLineChars="224"/>
        <w:rPr>
          <w:rFonts w:ascii="宋体" w:hAnsi="宋体" w:cs="宋体"/>
          <w:sz w:val="24"/>
          <w:u w:val="single"/>
        </w:rPr>
      </w:pPr>
      <w:r>
        <w:rPr>
          <w:rFonts w:hint="eastAsia" w:ascii="宋体" w:hAnsi="宋体" w:cs="宋体"/>
          <w:sz w:val="24"/>
        </w:rPr>
        <w:t>异议受理电话：</w:t>
      </w:r>
      <w:r>
        <w:rPr>
          <w:rFonts w:hint="eastAsia" w:ascii="宋体" w:hAnsi="宋体" w:cs="宋体"/>
          <w:sz w:val="24"/>
          <w:u w:val="single"/>
        </w:rPr>
        <w:t>020-81238163</w:t>
      </w:r>
    </w:p>
    <w:p>
      <w:pPr>
        <w:spacing w:line="480" w:lineRule="auto"/>
        <w:ind w:firstLine="537" w:firstLineChars="224"/>
        <w:rPr>
          <w:rFonts w:ascii="宋体" w:hAnsi="宋体" w:cs="宋体"/>
          <w:sz w:val="24"/>
          <w:u w:val="single"/>
        </w:rPr>
      </w:pPr>
      <w:r>
        <w:rPr>
          <w:rFonts w:hint="eastAsia" w:ascii="宋体" w:hAnsi="宋体" w:cs="宋体"/>
          <w:sz w:val="24"/>
        </w:rPr>
        <w:t>地址：</w:t>
      </w:r>
      <w:r>
        <w:rPr>
          <w:rFonts w:hint="eastAsia" w:ascii="宋体" w:hAnsi="宋体" w:cs="宋体"/>
          <w:sz w:val="24"/>
          <w:u w:val="single"/>
        </w:rPr>
        <w:t>广州市荔湾区东沙环翠南路88号</w:t>
      </w:r>
    </w:p>
    <w:p>
      <w:pPr>
        <w:spacing w:line="480" w:lineRule="auto"/>
        <w:ind w:firstLine="537" w:firstLineChars="224"/>
        <w:rPr>
          <w:rFonts w:ascii="宋体" w:hAnsi="宋体" w:cs="宋体"/>
          <w:sz w:val="28"/>
          <w:u w:val="single"/>
        </w:rPr>
      </w:pPr>
      <w:r>
        <w:rPr>
          <w:rFonts w:hint="eastAsia" w:ascii="宋体" w:hAnsi="宋体" w:cs="宋体"/>
          <w:bCs/>
          <w:kern w:val="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80" w:lineRule="auto"/>
        <w:ind w:left="239" w:leftChars="114" w:firstLine="297" w:firstLineChars="124"/>
        <w:rPr>
          <w:rFonts w:ascii="宋体" w:hAnsi="宋体" w:cs="宋体"/>
          <w:sz w:val="24"/>
        </w:rPr>
      </w:pPr>
      <w:r>
        <w:rPr>
          <w:rFonts w:hint="eastAsia" w:ascii="宋体" w:hAnsi="宋体" w:cs="宋体"/>
          <w:sz w:val="24"/>
        </w:rPr>
        <w:t>十六、本公告在广州公共资源交易网（网址：http://www.gzggzy.cn）、广东省招标投标监管网（网址：http://zbtb.gd.gov.cn/）和中国招标投标公共服务平台（网址：http://www.cebpubservice.com/）发布，本公告的修改、补充，在广州公共资源交易网发布。</w:t>
      </w:r>
    </w:p>
    <w:p>
      <w:pPr>
        <w:spacing w:line="480" w:lineRule="auto"/>
        <w:ind w:firstLine="537" w:firstLineChars="224"/>
        <w:rPr>
          <w:rFonts w:ascii="宋体" w:hAnsi="宋体" w:cs="宋体"/>
          <w:sz w:val="24"/>
        </w:rPr>
      </w:pPr>
      <w:r>
        <w:rPr>
          <w:rFonts w:hint="eastAsia" w:ascii="宋体" w:hAnsi="宋体" w:cs="宋体"/>
          <w:sz w:val="24"/>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cs="宋体"/>
          <w:sz w:val="24"/>
        </w:rPr>
      </w:pPr>
      <w:r>
        <w:rPr>
          <w:rFonts w:hint="eastAsia" w:ascii="宋体" w:hAnsi="宋体" w:cs="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宋体" w:hAnsi="宋体" w:cs="宋体"/>
          <w:strike/>
          <w:sz w:val="24"/>
        </w:rPr>
      </w:pPr>
      <w:r>
        <w:rPr>
          <w:rFonts w:hint="eastAsia" w:ascii="宋体" w:hAnsi="宋体" w:cs="宋体"/>
          <w:strike/>
          <w:sz w:val="24"/>
        </w:rPr>
        <w:t>十九、《投诉处理决定书》和《行政处理决定书》在广州市住房和城乡建设局网站上公布的，视为送达其他与决定书有关的当事人。</w:t>
      </w:r>
    </w:p>
    <w:p>
      <w:pPr>
        <w:spacing w:line="480" w:lineRule="auto"/>
        <w:ind w:firstLine="537" w:firstLineChars="224"/>
        <w:rPr>
          <w:rFonts w:ascii="宋体" w:hAnsi="宋体" w:cs="宋体"/>
          <w:sz w:val="24"/>
        </w:rPr>
      </w:pPr>
      <w:r>
        <w:rPr>
          <w:rFonts w:hint="eastAsia" w:ascii="宋体" w:hAnsi="宋体" w:cs="宋体"/>
          <w:sz w:val="24"/>
        </w:rPr>
        <w:t>特别提示：</w:t>
      </w:r>
      <w:r>
        <w:rPr>
          <w:rFonts w:hint="eastAsia" w:ascii="宋体" w:hAnsi="宋体" w:cs="宋体"/>
          <w:sz w:val="24"/>
          <w:szCs w:val="24"/>
        </w:rPr>
        <w:t>投标人</w:t>
      </w:r>
      <w:r>
        <w:rPr>
          <w:rFonts w:hint="eastAsia" w:ascii="宋体" w:hAnsi="宋体" w:cs="宋体"/>
          <w:sz w:val="24"/>
        </w:rPr>
        <w:t>在本项目招标人的工程项目中存在下列行为的，将被拒绝</w:t>
      </w:r>
      <w:r>
        <w:rPr>
          <w:rFonts w:hint="eastAsia" w:ascii="宋体" w:hAnsi="宋体" w:cs="宋体"/>
          <w:sz w:val="24"/>
          <w:u w:val="single"/>
        </w:rPr>
        <w:t>1年</w:t>
      </w:r>
      <w:r>
        <w:rPr>
          <w:rFonts w:hint="eastAsia" w:ascii="宋体" w:hAnsi="宋体" w:cs="宋体"/>
          <w:sz w:val="24"/>
        </w:rPr>
        <w:t>内参与招标人后续工程投标。（注：拒绝投标时限由招标人视严重程度确定，最低三个月起，自招标人发出通知之日起计）：</w:t>
      </w:r>
    </w:p>
    <w:p>
      <w:pPr>
        <w:spacing w:line="480" w:lineRule="auto"/>
        <w:ind w:firstLine="537" w:firstLineChars="224"/>
        <w:rPr>
          <w:rFonts w:ascii="宋体" w:hAnsi="宋体" w:cs="宋体"/>
          <w:sz w:val="24"/>
        </w:rPr>
      </w:pPr>
      <w:r>
        <w:rPr>
          <w:rFonts w:hint="eastAsia" w:ascii="宋体" w:hAnsi="宋体" w:cs="宋体"/>
          <w:sz w:val="24"/>
        </w:rPr>
        <w:t>1.将中标工程转包或者违法分包的；</w:t>
      </w:r>
    </w:p>
    <w:p>
      <w:pPr>
        <w:spacing w:line="480" w:lineRule="auto"/>
        <w:ind w:firstLine="537" w:firstLineChars="224"/>
        <w:rPr>
          <w:rFonts w:ascii="宋体" w:hAnsi="宋体" w:cs="宋体"/>
          <w:sz w:val="24"/>
        </w:rPr>
      </w:pPr>
      <w:r>
        <w:rPr>
          <w:rFonts w:hint="eastAsia" w:ascii="宋体" w:hAnsi="宋体" w:cs="宋体"/>
          <w:sz w:val="24"/>
        </w:rPr>
        <w:t>2.在中标工程中不执行质量、安全生产相关规定的，造成质量或安全事故的；</w:t>
      </w:r>
    </w:p>
    <w:p>
      <w:pPr>
        <w:spacing w:line="480" w:lineRule="auto"/>
        <w:ind w:firstLine="537" w:firstLineChars="224"/>
        <w:rPr>
          <w:rFonts w:ascii="宋体" w:hAnsi="宋体" w:cs="宋体"/>
          <w:sz w:val="24"/>
        </w:rPr>
      </w:pPr>
      <w:r>
        <w:rPr>
          <w:rFonts w:hint="eastAsia" w:ascii="宋体" w:hAnsi="宋体" w:cs="宋体"/>
          <w:sz w:val="24"/>
        </w:rPr>
        <w:t>3.存在围标或串标情形的；</w:t>
      </w:r>
    </w:p>
    <w:p>
      <w:pPr>
        <w:spacing w:line="480" w:lineRule="auto"/>
        <w:ind w:firstLine="537" w:firstLineChars="224"/>
        <w:rPr>
          <w:rFonts w:ascii="宋体" w:hAnsi="宋体" w:cs="宋体"/>
          <w:sz w:val="24"/>
        </w:rPr>
      </w:pPr>
      <w:r>
        <w:rPr>
          <w:rFonts w:hint="eastAsia" w:ascii="宋体" w:hAnsi="宋体" w:cs="宋体"/>
          <w:sz w:val="24"/>
        </w:rPr>
        <w:t>4.在投标文件中提供虚假材料的；</w:t>
      </w:r>
    </w:p>
    <w:p>
      <w:pPr>
        <w:spacing w:line="480" w:lineRule="auto"/>
        <w:ind w:firstLine="537" w:firstLineChars="224"/>
        <w:rPr>
          <w:rFonts w:ascii="宋体" w:hAnsi="宋体" w:cs="宋体"/>
          <w:sz w:val="24"/>
        </w:rPr>
      </w:pPr>
      <w:r>
        <w:rPr>
          <w:rFonts w:hint="eastAsia" w:ascii="宋体" w:hAnsi="宋体" w:cs="宋体"/>
          <w:sz w:val="24"/>
        </w:rPr>
        <w:t>5.存在行贿情形的；</w:t>
      </w:r>
    </w:p>
    <w:p>
      <w:pPr>
        <w:spacing w:line="480" w:lineRule="auto"/>
        <w:ind w:firstLine="537" w:firstLineChars="224"/>
        <w:rPr>
          <w:rFonts w:ascii="宋体" w:hAnsi="宋体" w:cs="宋体"/>
          <w:sz w:val="24"/>
        </w:rPr>
      </w:pPr>
      <w:r>
        <w:rPr>
          <w:rFonts w:hint="eastAsia" w:ascii="宋体" w:hAnsi="宋体" w:cs="宋体"/>
          <w:sz w:val="24"/>
        </w:rPr>
        <w:t>6.拖欠农民工工资的；</w:t>
      </w:r>
    </w:p>
    <w:p>
      <w:pPr>
        <w:spacing w:line="480" w:lineRule="auto"/>
        <w:ind w:firstLine="537" w:firstLineChars="224"/>
        <w:rPr>
          <w:rFonts w:ascii="宋体" w:hAnsi="宋体" w:cs="宋体"/>
          <w:sz w:val="24"/>
        </w:rPr>
      </w:pPr>
      <w:r>
        <w:rPr>
          <w:rFonts w:hint="eastAsia" w:ascii="宋体" w:hAnsi="宋体" w:cs="宋体"/>
          <w:sz w:val="24"/>
        </w:rPr>
        <w:t>7.未按照国家、省、市有关建筑施工实名制管理和工人工资支付分账管理的规定执行，被行政监管部门处罚的。</w:t>
      </w:r>
    </w:p>
    <w:p>
      <w:pPr>
        <w:spacing w:line="480" w:lineRule="auto"/>
        <w:ind w:firstLine="537" w:firstLineChars="224"/>
        <w:rPr>
          <w:rFonts w:ascii="宋体" w:hAnsi="宋体" w:cs="宋体"/>
          <w:sz w:val="24"/>
        </w:rPr>
      </w:pPr>
      <w:r>
        <w:rPr>
          <w:rFonts w:hint="eastAsia" w:ascii="宋体" w:hAnsi="宋体" w:cs="宋体"/>
          <w:sz w:val="24"/>
        </w:rPr>
        <w:t>8.中标人在项目实施过程中选取的专业分包单位或劳务企业或劳务班组长与投标时不一致的（如有）；</w:t>
      </w:r>
    </w:p>
    <w:p>
      <w:pPr>
        <w:pStyle w:val="2"/>
      </w:pPr>
    </w:p>
    <w:p>
      <w:pPr>
        <w:spacing w:line="480" w:lineRule="auto"/>
        <w:ind w:right="-1" w:firstLine="2880" w:firstLineChars="1200"/>
        <w:rPr>
          <w:rFonts w:ascii="宋体" w:hAnsi="宋体" w:cs="宋体"/>
          <w:sz w:val="24"/>
        </w:rPr>
      </w:pPr>
      <w:r>
        <w:rPr>
          <w:rFonts w:hint="eastAsia" w:ascii="宋体" w:hAnsi="宋体" w:cs="宋体"/>
          <w:sz w:val="24"/>
        </w:rPr>
        <w:t>招标人：广东中烟工业有限责任公司</w:t>
      </w:r>
    </w:p>
    <w:p>
      <w:pPr>
        <w:spacing w:line="480" w:lineRule="auto"/>
        <w:ind w:right="-1" w:firstLine="2880" w:firstLineChars="1200"/>
        <w:rPr>
          <w:rFonts w:ascii="宋体" w:hAnsi="宋体" w:cs="宋体"/>
          <w:sz w:val="24"/>
        </w:rPr>
      </w:pPr>
      <w:r>
        <w:rPr>
          <w:rFonts w:hint="eastAsia" w:ascii="宋体" w:hAnsi="宋体" w:cs="宋体"/>
          <w:sz w:val="24"/>
        </w:rPr>
        <w:t>招标代理：广东省机电设备招标中心有限公司</w:t>
      </w:r>
    </w:p>
    <w:p>
      <w:pPr>
        <w:spacing w:line="480" w:lineRule="auto"/>
        <w:ind w:right="1348" w:rightChars="642" w:firstLine="4860" w:firstLineChars="2025"/>
        <w:jc w:val="center"/>
        <w:rPr>
          <w:rFonts w:ascii="宋体" w:hAnsi="宋体" w:cs="宋体"/>
          <w:sz w:val="24"/>
        </w:rPr>
      </w:pPr>
      <w:r>
        <w:rPr>
          <w:rFonts w:hint="eastAsia" w:ascii="宋体" w:hAnsi="宋体" w:cs="宋体"/>
          <w:sz w:val="24"/>
          <w:u w:val="single"/>
        </w:rPr>
        <w:t xml:space="preserve">2024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80" w:lineRule="auto"/>
        <w:ind w:firstLine="537" w:firstLineChars="224"/>
        <w:rPr>
          <w:rFonts w:ascii="宋体" w:hAnsi="宋体" w:cs="宋体"/>
          <w:sz w:val="24"/>
        </w:rPr>
        <w:sectPr>
          <w:footerReference r:id="rId7" w:type="first"/>
          <w:footerReference r:id="rId6" w:type="default"/>
          <w:endnotePr>
            <w:numFmt w:val="decimal"/>
          </w:endnotePr>
          <w:pgSz w:w="11906" w:h="16838"/>
          <w:pgMar w:top="1440" w:right="1800" w:bottom="1440" w:left="1800" w:header="851" w:footer="992" w:gutter="0"/>
          <w:pgNumType w:start="1"/>
          <w:cols w:space="720" w:num="1"/>
          <w:titlePg/>
          <w:docGrid w:type="lines" w:linePitch="312" w:charSpace="0"/>
        </w:sectPr>
      </w:pPr>
    </w:p>
    <w:p>
      <w:pPr>
        <w:spacing w:line="480" w:lineRule="auto"/>
        <w:rPr>
          <w:rFonts w:ascii="宋体" w:hAnsi="宋体" w:cs="宋体"/>
          <w:b/>
          <w:sz w:val="44"/>
        </w:rPr>
      </w:pPr>
      <w:r>
        <w:rPr>
          <w:rFonts w:hint="eastAsia" w:ascii="宋体" w:hAnsi="宋体" w:cs="宋体"/>
          <w:sz w:val="24"/>
        </w:rPr>
        <w:t>附件一：</w:t>
      </w:r>
    </w:p>
    <w:p>
      <w:pPr>
        <w:spacing w:line="480" w:lineRule="auto"/>
        <w:jc w:val="center"/>
        <w:rPr>
          <w:rFonts w:ascii="宋体" w:hAnsi="宋体" w:cs="宋体"/>
          <w:b/>
          <w:sz w:val="44"/>
          <w:szCs w:val="44"/>
        </w:rPr>
      </w:pPr>
      <w:r>
        <w:rPr>
          <w:rFonts w:hint="eastAsia" w:ascii="宋体" w:hAnsi="宋体" w:cs="宋体"/>
          <w:b/>
          <w:kern w:val="0"/>
          <w:sz w:val="44"/>
          <w:szCs w:val="44"/>
        </w:rPr>
        <w:t>投标人</w:t>
      </w:r>
      <w:r>
        <w:rPr>
          <w:rFonts w:hint="eastAsia" w:ascii="宋体" w:hAnsi="宋体" w:cs="宋体"/>
          <w:b/>
          <w:sz w:val="44"/>
          <w:szCs w:val="44"/>
        </w:rPr>
        <w:t>声明</w:t>
      </w:r>
    </w:p>
    <w:p>
      <w:pPr>
        <w:pStyle w:val="24"/>
        <w:spacing w:line="480" w:lineRule="auto"/>
        <w:ind w:firstLine="0"/>
        <w:rPr>
          <w:rFonts w:ascii="宋体" w:hAnsi="宋体" w:eastAsia="宋体" w:cs="宋体"/>
          <w:color w:val="auto"/>
          <w:sz w:val="21"/>
          <w:szCs w:val="21"/>
        </w:rPr>
      </w:pPr>
      <w:r>
        <w:rPr>
          <w:rFonts w:hint="eastAsia" w:ascii="宋体" w:hAnsi="宋体" w:eastAsia="宋体" w:cs="宋体"/>
          <w:color w:val="auto"/>
          <w:sz w:val="21"/>
          <w:szCs w:val="21"/>
        </w:rPr>
        <w:t>广州市白云区住房建设和交通局、广州市白云区建设工程研究和招投标管理中心及广东中烟工业有限责任公司：</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投标工作，作出郑重声明：</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（一）为招标人不具有独立法人资格的附属机构（单位）；</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（二）为本标段前期准备提供设计或咨询服务或者与本项目设计人或提供咨询服务的机构存在附属关系的；</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（三）为本标段监理人或者与本标段监理人存在隶属关系或者其他利害关系；</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（四）为本标段的代建人；</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（五）为本标段提供招标代理服务的；</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（六）与本标段的监理人或代建人或招标代理机构同为一个法定代表人的；</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（七）与本标段的监理人或代建人或招标代理机构互相控股或参股的；</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（八）与本标段的监理人或代建人或招标代理机构相互任职或工作的；</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（九）与本标段的检测机构有隶属关系或者其他利害关系；</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 xml:space="preserve">（十）与招标人存在利害关系且可能影响招标公正性； </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（十二）被责令停产停业、暂扣或者吊销许可证、暂扣或者吊销执照的（本项事实应当以根据《中华人民共和国行政处罚法》依法作出并已经生效的行政处罚决定为认定依据。）；</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（十三）进入清算程序，或被宣布破产，或其他丧失履约能力的情形；</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（十五）法律法规规定的其他情形。</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四、本公司保证：本项目拟派的项目负责人没有在其他在建项目中任施工单位项目负责人，本项目拟派的专职安全员没有在其他在建项目中任职。</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4"/>
        <w:spacing w:line="480" w:lineRule="auto"/>
        <w:rPr>
          <w:rFonts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。（注：本条由投标人如实填写，如有，应列出全部满足招标公告资质要求的相关单位的名称；如无，则填写“无”。）</w:t>
      </w:r>
    </w:p>
    <w:p>
      <w:pPr>
        <w:pStyle w:val="24"/>
        <w:spacing w:line="480" w:lineRule="auto"/>
        <w:jc w:val="left"/>
        <w:rPr>
          <w:rFonts w:ascii="宋体" w:hAnsi="宋体" w:eastAsia="宋体" w:cs="宋体"/>
          <w:color w:val="auto"/>
          <w:sz w:val="21"/>
          <w:szCs w:val="21"/>
        </w:rPr>
      </w:pPr>
      <w:r>
        <w:rPr>
          <w:rFonts w:hint="eastAsia" w:ascii="宋体" w:hAns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4"/>
        <w:widowControl/>
        <w:spacing w:line="48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十、本公司承诺，中标后将按招标人要求，积极响应广州市关于投身“百千万工程”的号召，主动参与建筑业结对帮扶。</w:t>
      </w:r>
    </w:p>
    <w:p>
      <w:pPr>
        <w:pStyle w:val="24"/>
        <w:widowControl/>
        <w:spacing w:line="48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4"/>
        <w:widowControl/>
        <w:spacing w:line="48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特此声明</w:t>
      </w:r>
    </w:p>
    <w:p>
      <w:pPr>
        <w:pStyle w:val="25"/>
        <w:spacing w:line="480" w:lineRule="auto"/>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w:t>
      </w:r>
    </w:p>
    <w:p>
      <w:pPr>
        <w:pStyle w:val="25"/>
        <w:spacing w:line="480" w:lineRule="auto"/>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声明企业：</w:t>
      </w:r>
    </w:p>
    <w:p>
      <w:pPr>
        <w:pStyle w:val="24"/>
        <w:spacing w:line="480" w:lineRule="auto"/>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项目负责人签字:</w:t>
      </w:r>
    </w:p>
    <w:p>
      <w:pPr>
        <w:pStyle w:val="24"/>
        <w:spacing w:line="480" w:lineRule="auto"/>
        <w:ind w:right="879" w:firstLine="1890" w:firstLineChars="900"/>
        <w:jc w:val="left"/>
        <w:rPr>
          <w:rFonts w:ascii="宋体" w:hAnsi="宋体" w:eastAsia="宋体" w:cs="宋体"/>
          <w:color w:val="auto"/>
          <w:sz w:val="21"/>
          <w:szCs w:val="21"/>
        </w:rPr>
      </w:pPr>
      <w:r>
        <w:rPr>
          <w:rFonts w:hint="eastAsia" w:ascii="宋体" w:hAnsi="宋体" w:eastAsia="宋体" w:cs="宋体"/>
          <w:color w:val="auto"/>
          <w:sz w:val="21"/>
          <w:szCs w:val="21"/>
        </w:rPr>
        <w:t xml:space="preserve">            技术负责人签字：</w:t>
      </w:r>
    </w:p>
    <w:p>
      <w:pPr>
        <w:pStyle w:val="24"/>
        <w:spacing w:line="480" w:lineRule="auto"/>
        <w:ind w:right="879" w:firstLine="1890" w:firstLineChars="900"/>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pacing w:line="480" w:lineRule="auto"/>
        <w:rPr>
          <w:rFonts w:ascii="宋体" w:hAnsi="宋体" w:cs="宋体"/>
          <w:szCs w:val="21"/>
        </w:rPr>
      </w:pPr>
      <w:r>
        <w:rPr>
          <w:rFonts w:hint="eastAsia" w:ascii="宋体" w:hAnsi="宋体" w:cs="宋体"/>
          <w:szCs w:val="21"/>
        </w:rPr>
        <w:t xml:space="preserve">                                                       </w:t>
      </w:r>
      <w:r>
        <w:rPr>
          <w:rFonts w:hint="eastAsia" w:ascii="宋体" w:hAnsi="宋体" w:cs="宋体"/>
          <w:kern w:val="0"/>
          <w:szCs w:val="21"/>
        </w:rPr>
        <w:t>（企业公章）</w:t>
      </w:r>
    </w:p>
    <w:p>
      <w:pPr>
        <w:widowControl/>
        <w:snapToGrid w:val="0"/>
        <w:spacing w:line="480" w:lineRule="auto"/>
        <w:ind w:right="102"/>
        <w:jc w:val="left"/>
        <w:rPr>
          <w:rFonts w:ascii="宋体" w:hAnsi="宋体" w:cs="宋体"/>
          <w:szCs w:val="21"/>
          <w:u w:val="single"/>
        </w:rPr>
      </w:pPr>
    </w:p>
    <w:p>
      <w:pPr>
        <w:spacing w:line="480" w:lineRule="auto"/>
        <w:jc w:val="left"/>
        <w:rPr>
          <w:rFonts w:ascii="宋体" w:hAnsi="宋体" w:cs="宋体"/>
          <w:b/>
          <w:bCs/>
          <w:spacing w:val="40"/>
          <w:sz w:val="44"/>
          <w:szCs w:val="44"/>
        </w:rPr>
      </w:pPr>
      <w:r>
        <w:rPr>
          <w:rFonts w:hint="eastAsia" w:ascii="宋体" w:hAnsi="宋体" w:cs="宋体"/>
          <w:szCs w:val="21"/>
          <w:u w:val="single"/>
        </w:rPr>
        <w:t>注：投标人的法定代表人、项目负责人和技术负责人须在本投标人声明中签字。</w:t>
      </w:r>
      <w:r>
        <w:rPr>
          <w:rFonts w:hint="eastAsia" w:ascii="宋体" w:hAnsi="宋体" w:cs="宋体"/>
          <w:b/>
          <w:bCs/>
          <w:spacing w:val="40"/>
          <w:sz w:val="44"/>
          <w:szCs w:val="44"/>
        </w:rPr>
        <w:br w:type="page"/>
      </w:r>
    </w:p>
    <w:p>
      <w:pPr>
        <w:pStyle w:val="4"/>
        <w:spacing w:line="480" w:lineRule="auto"/>
        <w:rPr>
          <w:rFonts w:ascii="宋体" w:hAnsi="宋体" w:cs="宋体"/>
        </w:rPr>
      </w:pPr>
      <w:r>
        <w:rPr>
          <w:rFonts w:hint="eastAsia" w:ascii="宋体" w:hAnsi="宋体" w:cs="宋体"/>
        </w:rPr>
        <w:t>附件二：</w:t>
      </w:r>
    </w:p>
    <w:p>
      <w:pPr>
        <w:pStyle w:val="4"/>
        <w:spacing w:line="480" w:lineRule="auto"/>
        <w:jc w:val="center"/>
        <w:rPr>
          <w:rFonts w:ascii="宋体" w:hAnsi="宋体" w:cs="宋体"/>
          <w:b/>
          <w:bCs/>
          <w:sz w:val="32"/>
          <w:szCs w:val="36"/>
        </w:rPr>
      </w:pPr>
      <w:r>
        <w:rPr>
          <w:rFonts w:hint="eastAsia" w:ascii="宋体" w:hAnsi="宋体" w:cs="宋体"/>
          <w:b/>
          <w:bCs/>
          <w:sz w:val="32"/>
          <w:szCs w:val="36"/>
        </w:rPr>
        <w:t>承诺函</w:t>
      </w:r>
    </w:p>
    <w:p>
      <w:pPr>
        <w:pStyle w:val="4"/>
        <w:spacing w:after="0" w:line="480" w:lineRule="auto"/>
        <w:rPr>
          <w:rFonts w:ascii="宋体" w:hAnsi="宋体" w:cs="宋体"/>
          <w:b/>
          <w:bCs/>
          <w:sz w:val="24"/>
          <w:szCs w:val="24"/>
        </w:rPr>
      </w:pPr>
      <w:r>
        <w:rPr>
          <w:rFonts w:hint="eastAsia" w:ascii="宋体" w:hAnsi="宋体" w:cs="宋体"/>
          <w:b/>
          <w:bCs/>
          <w:sz w:val="24"/>
          <w:szCs w:val="24"/>
        </w:rPr>
        <w:t>致广东中烟工业有限责任公司：</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我企业（含法定代表人、主要负责人和实际控制人）近3年（自2021年12月1日起至投标截止日）未被中国烟草总公司及烟草行业各直属单位列入《存在行贿行为供应商名单》或曾被列入但已于投标截止日前禁入期已届满，在“中国裁判文书网”查询也不存在行贿行为记录。同时，也不是存在行贿行为供应商“换马甲”“换壳”之后的企业（含法定代表人、主要负责人和实际控制人）。若我方在履约过程中出现违背本条承诺的情形，招标人有权依据《中华人民共和国招标投标法》等法律法规规定追究责任，并依据双方合同及招标人关于对存在行贿行为的供应商实施禁入惩戒的制度进行警示约谈及采取降低考核评分数、降低供货份额、缩短服务期限、终止或解除合同等相应惩戒措施。</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2、截至本项目招标文件规定的投标截止时间，我单位没有近三年来生效的涉及行贿方面的刑事判决书、刑事裁定书等信息；失信惩戒对象、失信被执行人、重大税收违法失信主体信息；严重违法失信企业名单以及相关行政处罚信息；信用建设的黑名单、失信联合惩戒记录；企业不良行为、企业黑名单；烟草行业供应商不良行为信息等。</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3、截至本项目招标文件规定的投标截止时间，我单位的法定代表人、主要负责人或实际控制人以及拟委任的项目负责人均没有贵司规定的“供应商不良行为”信息：行贿行为记录、人员不良行为信息、人员黑名单信息、烟草行业供应商不良行为信息等。</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4、截至本项目招标文件规定的投标截止时间，我单位没有严重违反招标投标有关规定和烟草企业供应商管理规定的行为，主要包括：</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（1）中标或成交后无正当理由拒不与采购人签订采购合同， 或未按照采购文件确定的主要条款签订采购合同；</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（2）中标项目违反合同约定进行转包、分包；</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（3）擅自变更、中止或终止中标的采购合同；</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（4）履约过程中，提供假冒伪劣产品或弄虚作假、偷工减料，或产品和服务质量严重偏离合同约定，验收或考核评价不合格；</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（5）与采购人、其他供应商或招标代理机构恶意串通；</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（6）提供虚假材料谋取中标、成交；</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（7）捏造曲解事实、提供虚假材料或以非法手段取得 证明材料进行恶意投诉、违法滥诉，以达到中标或排除潜在竞争对手目的；</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（8）直接或间接从采购人或招标代理机构处获得其他 供应商的相关情况，并修改其投标文件或响应文件；</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（9）与其他供应商事先约定由某一特定供应商中标、成交，或商定部分供应商放弃参加采购活动或放弃中标、成交；</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（10）与其他供应商协商报价、技术方案等投标文件或响应文件的实质性内容；</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（11）与其他供应商属于同一集团、协会、商会等组织成员，并按照组织要求协同参加采购活动；</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（12）与采购人或招标代理机构之间、其他供应商相互之间， 为谋求特定供应商中标、成交或排斥其他供应商等串通行为；</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（13）拒绝有关部门监督检查或过程中提供虚假信息；</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（14）法律法规和制度规定的其他采购严重违法失信行为；</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（15）其他违法犯罪行为。</w:t>
      </w:r>
    </w:p>
    <w:p>
      <w:pPr>
        <w:pStyle w:val="4"/>
        <w:spacing w:after="0" w:line="480" w:lineRule="auto"/>
        <w:ind w:firstLine="480" w:firstLineChars="200"/>
        <w:rPr>
          <w:rFonts w:ascii="宋体" w:hAnsi="宋体" w:cs="宋体"/>
          <w:sz w:val="24"/>
          <w:szCs w:val="24"/>
        </w:rPr>
      </w:pPr>
      <w:r>
        <w:rPr>
          <w:rFonts w:hint="eastAsia" w:ascii="宋体" w:hAnsi="宋体" w:cs="宋体"/>
          <w:sz w:val="24"/>
          <w:szCs w:val="24"/>
        </w:rPr>
        <w:t>如经贵司复核、贵司上级主管部门或有关第三方提供线索等渠道发现本单位有违反前述1至4条的情形，贵司有权拒绝本单位投标、取消本单位中标资格、解除与本单位已签订的合同、追究相关责任，并接受行政监督部门依法处理。</w:t>
      </w:r>
    </w:p>
    <w:p>
      <w:pPr>
        <w:pStyle w:val="4"/>
        <w:spacing w:after="0" w:line="480" w:lineRule="auto"/>
        <w:rPr>
          <w:rFonts w:ascii="宋体" w:hAnsi="宋体" w:cs="宋体"/>
          <w:b/>
          <w:bCs/>
          <w:sz w:val="24"/>
          <w:szCs w:val="24"/>
        </w:rPr>
      </w:pPr>
    </w:p>
    <w:p>
      <w:pPr>
        <w:pStyle w:val="4"/>
        <w:spacing w:after="0" w:line="480" w:lineRule="auto"/>
        <w:rPr>
          <w:rFonts w:ascii="宋体" w:hAnsi="宋体" w:cs="宋体"/>
          <w:b/>
          <w:bCs/>
          <w:sz w:val="24"/>
          <w:szCs w:val="24"/>
        </w:rPr>
      </w:pPr>
      <w:r>
        <w:rPr>
          <w:rFonts w:hint="eastAsia" w:ascii="宋体" w:hAnsi="宋体" w:cs="宋体"/>
          <w:b/>
          <w:bCs/>
          <w:sz w:val="24"/>
          <w:szCs w:val="24"/>
        </w:rPr>
        <w:t>特此承诺！</w:t>
      </w:r>
    </w:p>
    <w:p>
      <w:pPr>
        <w:pStyle w:val="4"/>
        <w:spacing w:after="0" w:line="480" w:lineRule="auto"/>
        <w:rPr>
          <w:rFonts w:ascii="宋体" w:hAnsi="宋体" w:cs="宋体"/>
          <w:sz w:val="24"/>
          <w:szCs w:val="24"/>
        </w:rPr>
      </w:pPr>
    </w:p>
    <w:p>
      <w:pPr>
        <w:pStyle w:val="4"/>
        <w:spacing w:after="0" w:line="480" w:lineRule="auto"/>
        <w:ind w:firstLine="3360" w:firstLineChars="1400"/>
        <w:rPr>
          <w:rFonts w:ascii="宋体" w:hAnsi="宋体" w:cs="宋体"/>
          <w:sz w:val="24"/>
          <w:szCs w:val="24"/>
        </w:rPr>
      </w:pPr>
      <w:r>
        <w:rPr>
          <w:rFonts w:hint="eastAsia" w:ascii="宋体" w:hAnsi="宋体" w:cs="宋体"/>
          <w:sz w:val="24"/>
          <w:szCs w:val="24"/>
        </w:rPr>
        <w:t>投标人法定代表人（或授权代表）签字：</w:t>
      </w:r>
    </w:p>
    <w:p>
      <w:pPr>
        <w:pStyle w:val="4"/>
        <w:spacing w:after="0" w:line="480" w:lineRule="auto"/>
        <w:ind w:firstLine="3360" w:firstLineChars="1400"/>
        <w:rPr>
          <w:rFonts w:ascii="宋体" w:hAnsi="宋体" w:cs="宋体"/>
          <w:sz w:val="24"/>
          <w:szCs w:val="24"/>
        </w:rPr>
      </w:pPr>
      <w:r>
        <w:rPr>
          <w:rFonts w:hint="eastAsia" w:ascii="宋体" w:hAnsi="宋体" w:cs="宋体"/>
          <w:sz w:val="24"/>
          <w:szCs w:val="24"/>
        </w:rPr>
        <w:t>投标人名称（加盖公章）：</w:t>
      </w:r>
    </w:p>
    <w:p>
      <w:pPr>
        <w:widowControl/>
        <w:spacing w:line="480" w:lineRule="auto"/>
        <w:ind w:firstLine="3360" w:firstLineChars="1400"/>
        <w:jc w:val="left"/>
        <w:rPr>
          <w:rFonts w:ascii="宋体" w:hAnsi="宋体" w:cs="宋体"/>
          <w:kern w:val="0"/>
          <w:sz w:val="24"/>
          <w:szCs w:val="24"/>
        </w:rPr>
      </w:pPr>
      <w:r>
        <w:rPr>
          <w:rFonts w:hint="eastAsia" w:ascii="宋体" w:hAnsi="宋体" w:cs="宋体"/>
          <w:sz w:val="24"/>
          <w:szCs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Pr>
                          </w:pPr>
                          <w:r>
                            <w:fldChar w:fldCharType="begin"/>
                          </w:r>
                          <w:r>
                            <w:rPr>
                              <w:rStyle w:val="14"/>
                            </w:rPr>
                            <w:instrText xml:space="preserve">PAGE  </w:instrText>
                          </w:r>
                          <w:r>
                            <w:fldChar w:fldCharType="separate"/>
                          </w:r>
                          <w:r>
                            <w:rPr>
                              <w:rStyle w:val="14"/>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Pr>
                          </w:pPr>
                          <w:r>
                            <w:fldChar w:fldCharType="begin"/>
                          </w:r>
                          <w:r>
                            <w:rPr>
                              <w:rStyle w:val="14"/>
                            </w:rPr>
                            <w:instrText xml:space="preserve">PAGE  </w:instrText>
                          </w:r>
                          <w:r>
                            <w:fldChar w:fldCharType="separate"/>
                          </w:r>
                          <w:r>
                            <w:rPr>
                              <w:rStyle w:val="14"/>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YzI2ZTI4MDA0ODg3MjA0ZTYxNTVhYzAzYTY5OTkifQ=="/>
  </w:docVars>
  <w:rsids>
    <w:rsidRoot w:val="001547D4"/>
    <w:rsid w:val="00001528"/>
    <w:rsid w:val="000021A6"/>
    <w:rsid w:val="00006E69"/>
    <w:rsid w:val="00011B61"/>
    <w:rsid w:val="000159DA"/>
    <w:rsid w:val="000174DF"/>
    <w:rsid w:val="000459D2"/>
    <w:rsid w:val="00061B73"/>
    <w:rsid w:val="00062E3D"/>
    <w:rsid w:val="00082D34"/>
    <w:rsid w:val="00083518"/>
    <w:rsid w:val="0008352F"/>
    <w:rsid w:val="00086BEA"/>
    <w:rsid w:val="000A4034"/>
    <w:rsid w:val="000A6B5F"/>
    <w:rsid w:val="000A760B"/>
    <w:rsid w:val="000A7AE7"/>
    <w:rsid w:val="000B6D79"/>
    <w:rsid w:val="000C552F"/>
    <w:rsid w:val="000C7C99"/>
    <w:rsid w:val="000D17AD"/>
    <w:rsid w:val="000D4F44"/>
    <w:rsid w:val="000E4F7E"/>
    <w:rsid w:val="000F0F35"/>
    <w:rsid w:val="001067C8"/>
    <w:rsid w:val="0012550E"/>
    <w:rsid w:val="00127AC4"/>
    <w:rsid w:val="001361B4"/>
    <w:rsid w:val="00153DB2"/>
    <w:rsid w:val="001547D4"/>
    <w:rsid w:val="00163FBA"/>
    <w:rsid w:val="00174CAB"/>
    <w:rsid w:val="00176F2B"/>
    <w:rsid w:val="001778DE"/>
    <w:rsid w:val="0018051D"/>
    <w:rsid w:val="00192B6B"/>
    <w:rsid w:val="0019459B"/>
    <w:rsid w:val="001B72C3"/>
    <w:rsid w:val="001C08FC"/>
    <w:rsid w:val="001C4187"/>
    <w:rsid w:val="001C5EA2"/>
    <w:rsid w:val="001D5E1D"/>
    <w:rsid w:val="001E07FB"/>
    <w:rsid w:val="001E0D0E"/>
    <w:rsid w:val="00212269"/>
    <w:rsid w:val="00212620"/>
    <w:rsid w:val="00221D4F"/>
    <w:rsid w:val="00225C96"/>
    <w:rsid w:val="00245DAE"/>
    <w:rsid w:val="00251D19"/>
    <w:rsid w:val="00260AC7"/>
    <w:rsid w:val="00260BDB"/>
    <w:rsid w:val="002746F1"/>
    <w:rsid w:val="00282973"/>
    <w:rsid w:val="00283F89"/>
    <w:rsid w:val="00284C9F"/>
    <w:rsid w:val="002A15E0"/>
    <w:rsid w:val="002A1DDA"/>
    <w:rsid w:val="002A7D51"/>
    <w:rsid w:val="002B0BE6"/>
    <w:rsid w:val="002B3AB4"/>
    <w:rsid w:val="002B50A2"/>
    <w:rsid w:val="002C71F7"/>
    <w:rsid w:val="002D03AD"/>
    <w:rsid w:val="002D67CF"/>
    <w:rsid w:val="002D6A27"/>
    <w:rsid w:val="002E5B64"/>
    <w:rsid w:val="002F0C16"/>
    <w:rsid w:val="002F14E0"/>
    <w:rsid w:val="00327C1B"/>
    <w:rsid w:val="00331446"/>
    <w:rsid w:val="00344FF2"/>
    <w:rsid w:val="00375E00"/>
    <w:rsid w:val="00376677"/>
    <w:rsid w:val="00381B49"/>
    <w:rsid w:val="00385E89"/>
    <w:rsid w:val="003903A1"/>
    <w:rsid w:val="00396AB5"/>
    <w:rsid w:val="003A1DBB"/>
    <w:rsid w:val="003B3ED4"/>
    <w:rsid w:val="003C23B2"/>
    <w:rsid w:val="003C77FC"/>
    <w:rsid w:val="003D1C9B"/>
    <w:rsid w:val="003F1F89"/>
    <w:rsid w:val="003F269B"/>
    <w:rsid w:val="004055B5"/>
    <w:rsid w:val="0040798E"/>
    <w:rsid w:val="00426453"/>
    <w:rsid w:val="00457FDA"/>
    <w:rsid w:val="00464F84"/>
    <w:rsid w:val="004752D5"/>
    <w:rsid w:val="00495F78"/>
    <w:rsid w:val="00497B6D"/>
    <w:rsid w:val="004A27DA"/>
    <w:rsid w:val="004A607C"/>
    <w:rsid w:val="004A6758"/>
    <w:rsid w:val="004B000F"/>
    <w:rsid w:val="004B010E"/>
    <w:rsid w:val="004B170F"/>
    <w:rsid w:val="004C7FC5"/>
    <w:rsid w:val="004E47A6"/>
    <w:rsid w:val="00510A31"/>
    <w:rsid w:val="0052032C"/>
    <w:rsid w:val="00524853"/>
    <w:rsid w:val="00525349"/>
    <w:rsid w:val="005254F5"/>
    <w:rsid w:val="005348CC"/>
    <w:rsid w:val="00547D8B"/>
    <w:rsid w:val="00547DD2"/>
    <w:rsid w:val="00566C17"/>
    <w:rsid w:val="005813D5"/>
    <w:rsid w:val="005817AA"/>
    <w:rsid w:val="00581ECA"/>
    <w:rsid w:val="00596872"/>
    <w:rsid w:val="005A65A4"/>
    <w:rsid w:val="005B11B6"/>
    <w:rsid w:val="005C1267"/>
    <w:rsid w:val="005C1A53"/>
    <w:rsid w:val="005C1FDC"/>
    <w:rsid w:val="005C70A8"/>
    <w:rsid w:val="005D2091"/>
    <w:rsid w:val="005D4259"/>
    <w:rsid w:val="005D5BBB"/>
    <w:rsid w:val="005E1819"/>
    <w:rsid w:val="005E4D72"/>
    <w:rsid w:val="005E7E72"/>
    <w:rsid w:val="005F276D"/>
    <w:rsid w:val="005F4948"/>
    <w:rsid w:val="00600E6D"/>
    <w:rsid w:val="00601052"/>
    <w:rsid w:val="006022F4"/>
    <w:rsid w:val="0060495E"/>
    <w:rsid w:val="00612178"/>
    <w:rsid w:val="00620E03"/>
    <w:rsid w:val="00620F24"/>
    <w:rsid w:val="00627B24"/>
    <w:rsid w:val="006540DA"/>
    <w:rsid w:val="00687B33"/>
    <w:rsid w:val="00695AD5"/>
    <w:rsid w:val="006A1971"/>
    <w:rsid w:val="006C3303"/>
    <w:rsid w:val="006D33ED"/>
    <w:rsid w:val="006D7348"/>
    <w:rsid w:val="006E3FC0"/>
    <w:rsid w:val="006F350C"/>
    <w:rsid w:val="007162E7"/>
    <w:rsid w:val="00717448"/>
    <w:rsid w:val="00740806"/>
    <w:rsid w:val="00743F3E"/>
    <w:rsid w:val="00754979"/>
    <w:rsid w:val="00762CE8"/>
    <w:rsid w:val="00772FF1"/>
    <w:rsid w:val="00775963"/>
    <w:rsid w:val="00787321"/>
    <w:rsid w:val="00792D4A"/>
    <w:rsid w:val="0079717F"/>
    <w:rsid w:val="007A2E5F"/>
    <w:rsid w:val="007A614A"/>
    <w:rsid w:val="007A7671"/>
    <w:rsid w:val="007B14A0"/>
    <w:rsid w:val="007B60A3"/>
    <w:rsid w:val="007E4754"/>
    <w:rsid w:val="007F1523"/>
    <w:rsid w:val="007F4501"/>
    <w:rsid w:val="007F6608"/>
    <w:rsid w:val="008010AC"/>
    <w:rsid w:val="00817ADF"/>
    <w:rsid w:val="008254FD"/>
    <w:rsid w:val="00832A20"/>
    <w:rsid w:val="00837464"/>
    <w:rsid w:val="008454B6"/>
    <w:rsid w:val="00854720"/>
    <w:rsid w:val="00854843"/>
    <w:rsid w:val="00862EC1"/>
    <w:rsid w:val="00867D23"/>
    <w:rsid w:val="00875246"/>
    <w:rsid w:val="00881C16"/>
    <w:rsid w:val="00893208"/>
    <w:rsid w:val="008A055F"/>
    <w:rsid w:val="008A1C25"/>
    <w:rsid w:val="008A24D5"/>
    <w:rsid w:val="008B1C73"/>
    <w:rsid w:val="008B7B12"/>
    <w:rsid w:val="008C4A62"/>
    <w:rsid w:val="008D1437"/>
    <w:rsid w:val="008D23D7"/>
    <w:rsid w:val="008D3B60"/>
    <w:rsid w:val="008E6366"/>
    <w:rsid w:val="008F04BF"/>
    <w:rsid w:val="00901A08"/>
    <w:rsid w:val="00902CC3"/>
    <w:rsid w:val="009069EE"/>
    <w:rsid w:val="00916521"/>
    <w:rsid w:val="009266EF"/>
    <w:rsid w:val="00927643"/>
    <w:rsid w:val="00934EDD"/>
    <w:rsid w:val="009455CC"/>
    <w:rsid w:val="009609E8"/>
    <w:rsid w:val="00964BB3"/>
    <w:rsid w:val="00975D78"/>
    <w:rsid w:val="00976CC3"/>
    <w:rsid w:val="00977C09"/>
    <w:rsid w:val="00985981"/>
    <w:rsid w:val="00997441"/>
    <w:rsid w:val="0099771D"/>
    <w:rsid w:val="009C0B60"/>
    <w:rsid w:val="009C5E41"/>
    <w:rsid w:val="009D4A04"/>
    <w:rsid w:val="009E03F7"/>
    <w:rsid w:val="009E38F3"/>
    <w:rsid w:val="009E7E02"/>
    <w:rsid w:val="009F06C8"/>
    <w:rsid w:val="009F1C23"/>
    <w:rsid w:val="00A05006"/>
    <w:rsid w:val="00A14673"/>
    <w:rsid w:val="00A155E8"/>
    <w:rsid w:val="00A27BFF"/>
    <w:rsid w:val="00A3206A"/>
    <w:rsid w:val="00A355DE"/>
    <w:rsid w:val="00A4214F"/>
    <w:rsid w:val="00A46401"/>
    <w:rsid w:val="00A47876"/>
    <w:rsid w:val="00A563F4"/>
    <w:rsid w:val="00A601BF"/>
    <w:rsid w:val="00A710E2"/>
    <w:rsid w:val="00A80F50"/>
    <w:rsid w:val="00A81B91"/>
    <w:rsid w:val="00AB71C1"/>
    <w:rsid w:val="00AB7725"/>
    <w:rsid w:val="00AD177B"/>
    <w:rsid w:val="00AE3AF5"/>
    <w:rsid w:val="00AE78F9"/>
    <w:rsid w:val="00AF622F"/>
    <w:rsid w:val="00B22CE0"/>
    <w:rsid w:val="00B30EB7"/>
    <w:rsid w:val="00B36888"/>
    <w:rsid w:val="00B46771"/>
    <w:rsid w:val="00B52559"/>
    <w:rsid w:val="00B52B7D"/>
    <w:rsid w:val="00B602E5"/>
    <w:rsid w:val="00B632CD"/>
    <w:rsid w:val="00B67CDE"/>
    <w:rsid w:val="00B8029B"/>
    <w:rsid w:val="00B8070C"/>
    <w:rsid w:val="00BA0EA5"/>
    <w:rsid w:val="00BA47BE"/>
    <w:rsid w:val="00BA54B7"/>
    <w:rsid w:val="00BB21A1"/>
    <w:rsid w:val="00BD15DD"/>
    <w:rsid w:val="00BD2CD4"/>
    <w:rsid w:val="00C02938"/>
    <w:rsid w:val="00C02F2F"/>
    <w:rsid w:val="00C0523E"/>
    <w:rsid w:val="00C10720"/>
    <w:rsid w:val="00C149C3"/>
    <w:rsid w:val="00C2297B"/>
    <w:rsid w:val="00C46F56"/>
    <w:rsid w:val="00C65A0C"/>
    <w:rsid w:val="00C71CA4"/>
    <w:rsid w:val="00C7669A"/>
    <w:rsid w:val="00C812CF"/>
    <w:rsid w:val="00C81A88"/>
    <w:rsid w:val="00C86E1D"/>
    <w:rsid w:val="00CA6748"/>
    <w:rsid w:val="00CB33A3"/>
    <w:rsid w:val="00CC22D0"/>
    <w:rsid w:val="00CC4C2D"/>
    <w:rsid w:val="00CE0FB0"/>
    <w:rsid w:val="00CF30E0"/>
    <w:rsid w:val="00D01CC5"/>
    <w:rsid w:val="00D129CD"/>
    <w:rsid w:val="00D12F0E"/>
    <w:rsid w:val="00D13862"/>
    <w:rsid w:val="00D2034F"/>
    <w:rsid w:val="00D26ADE"/>
    <w:rsid w:val="00D44A99"/>
    <w:rsid w:val="00D454AE"/>
    <w:rsid w:val="00D57D51"/>
    <w:rsid w:val="00D656EC"/>
    <w:rsid w:val="00D66B0D"/>
    <w:rsid w:val="00D72B7C"/>
    <w:rsid w:val="00D82C95"/>
    <w:rsid w:val="00D83D46"/>
    <w:rsid w:val="00D8639C"/>
    <w:rsid w:val="00D9249F"/>
    <w:rsid w:val="00D93F0B"/>
    <w:rsid w:val="00D95D73"/>
    <w:rsid w:val="00DB340B"/>
    <w:rsid w:val="00DC04EF"/>
    <w:rsid w:val="00DD656C"/>
    <w:rsid w:val="00DF029E"/>
    <w:rsid w:val="00E005ED"/>
    <w:rsid w:val="00E02FE0"/>
    <w:rsid w:val="00E125D9"/>
    <w:rsid w:val="00E24FC9"/>
    <w:rsid w:val="00E45668"/>
    <w:rsid w:val="00E460D4"/>
    <w:rsid w:val="00E46E91"/>
    <w:rsid w:val="00E52FF5"/>
    <w:rsid w:val="00E7429F"/>
    <w:rsid w:val="00E80A5F"/>
    <w:rsid w:val="00E865EA"/>
    <w:rsid w:val="00E93BD0"/>
    <w:rsid w:val="00EA6453"/>
    <w:rsid w:val="00EB4E52"/>
    <w:rsid w:val="00EB6B51"/>
    <w:rsid w:val="00EC6C3E"/>
    <w:rsid w:val="00ED373E"/>
    <w:rsid w:val="00EE5F8A"/>
    <w:rsid w:val="00EF0D30"/>
    <w:rsid w:val="00EF4504"/>
    <w:rsid w:val="00F05A4E"/>
    <w:rsid w:val="00F0687D"/>
    <w:rsid w:val="00F10B9C"/>
    <w:rsid w:val="00F125C5"/>
    <w:rsid w:val="00F27CE9"/>
    <w:rsid w:val="00F33901"/>
    <w:rsid w:val="00F409AA"/>
    <w:rsid w:val="00F435D3"/>
    <w:rsid w:val="00F47659"/>
    <w:rsid w:val="00F521FC"/>
    <w:rsid w:val="00F56966"/>
    <w:rsid w:val="00F633EA"/>
    <w:rsid w:val="00F63F94"/>
    <w:rsid w:val="00F64F97"/>
    <w:rsid w:val="00F66383"/>
    <w:rsid w:val="00F722BC"/>
    <w:rsid w:val="00F725B9"/>
    <w:rsid w:val="00F80C5C"/>
    <w:rsid w:val="00F93FDA"/>
    <w:rsid w:val="00F94484"/>
    <w:rsid w:val="00F9578A"/>
    <w:rsid w:val="00FA26AA"/>
    <w:rsid w:val="00FB6149"/>
    <w:rsid w:val="00FD31A6"/>
    <w:rsid w:val="01D61CD3"/>
    <w:rsid w:val="03CE6B8E"/>
    <w:rsid w:val="05541C68"/>
    <w:rsid w:val="0A175460"/>
    <w:rsid w:val="0AA20B95"/>
    <w:rsid w:val="0AE53094"/>
    <w:rsid w:val="0B00488A"/>
    <w:rsid w:val="0B891AC7"/>
    <w:rsid w:val="0E43458C"/>
    <w:rsid w:val="0E4C2BE7"/>
    <w:rsid w:val="0F2B146F"/>
    <w:rsid w:val="0FEE5FA3"/>
    <w:rsid w:val="10414BE8"/>
    <w:rsid w:val="13097C0A"/>
    <w:rsid w:val="13453400"/>
    <w:rsid w:val="16442095"/>
    <w:rsid w:val="16AC4BE4"/>
    <w:rsid w:val="1B572C53"/>
    <w:rsid w:val="1D8575EA"/>
    <w:rsid w:val="23131B90"/>
    <w:rsid w:val="24FB6436"/>
    <w:rsid w:val="26421503"/>
    <w:rsid w:val="26C2317A"/>
    <w:rsid w:val="276B2922"/>
    <w:rsid w:val="2BBB10D9"/>
    <w:rsid w:val="2D2E14F7"/>
    <w:rsid w:val="32413EA0"/>
    <w:rsid w:val="360D33BD"/>
    <w:rsid w:val="396A1DF7"/>
    <w:rsid w:val="3AD4110E"/>
    <w:rsid w:val="3C30373E"/>
    <w:rsid w:val="3DA7722B"/>
    <w:rsid w:val="3F077780"/>
    <w:rsid w:val="40D169AB"/>
    <w:rsid w:val="41FD1957"/>
    <w:rsid w:val="434A7211"/>
    <w:rsid w:val="43A574D3"/>
    <w:rsid w:val="43BA292A"/>
    <w:rsid w:val="456B1A5D"/>
    <w:rsid w:val="45856E4D"/>
    <w:rsid w:val="46671304"/>
    <w:rsid w:val="46C85AE9"/>
    <w:rsid w:val="4772112D"/>
    <w:rsid w:val="47F20463"/>
    <w:rsid w:val="487A2378"/>
    <w:rsid w:val="48D52E1A"/>
    <w:rsid w:val="4C0513E1"/>
    <w:rsid w:val="51413330"/>
    <w:rsid w:val="53706A9F"/>
    <w:rsid w:val="54875AEC"/>
    <w:rsid w:val="54A564BC"/>
    <w:rsid w:val="5609312E"/>
    <w:rsid w:val="576710F8"/>
    <w:rsid w:val="610709D6"/>
    <w:rsid w:val="62AC4021"/>
    <w:rsid w:val="68F73B19"/>
    <w:rsid w:val="69A00347"/>
    <w:rsid w:val="6D773ABB"/>
    <w:rsid w:val="6DD140B4"/>
    <w:rsid w:val="6F2E497D"/>
    <w:rsid w:val="6F6716ED"/>
    <w:rsid w:val="71563070"/>
    <w:rsid w:val="769C0CC9"/>
    <w:rsid w:val="7B24365A"/>
    <w:rsid w:val="7DF2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9"/>
    <w:unhideWhenUsed/>
    <w:qFormat/>
    <w:uiPriority w:val="99"/>
    <w:pPr>
      <w:jc w:val="left"/>
    </w:pPr>
  </w:style>
  <w:style w:type="paragraph" w:styleId="4">
    <w:name w:val="Body Text"/>
    <w:basedOn w:val="1"/>
    <w:link w:val="21"/>
    <w:semiHidden/>
    <w:unhideWhenUsed/>
    <w:qFormat/>
    <w:uiPriority w:val="99"/>
    <w:pPr>
      <w:spacing w:after="120"/>
    </w:pPr>
  </w:style>
  <w:style w:type="paragraph" w:styleId="5">
    <w:name w:val="Plain Text"/>
    <w:basedOn w:val="1"/>
    <w:link w:val="27"/>
    <w:unhideWhenUsed/>
    <w:qFormat/>
    <w:uiPriority w:val="0"/>
    <w:rPr>
      <w:rFonts w:ascii="等线" w:hAnsi="Courier New" w:eastAsia="等线" w:cs="Courier New"/>
      <w:szCs w:val="24"/>
    </w:rPr>
  </w:style>
  <w:style w:type="paragraph" w:styleId="6">
    <w:name w:val="Balloon Text"/>
    <w:basedOn w:val="1"/>
    <w:link w:val="28"/>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qFormat/>
    <w:uiPriority w:val="0"/>
    <w:rPr>
      <w:rFonts w:ascii="宋体" w:hAnsi="宋体"/>
      <w:szCs w:val="24"/>
      <w:u w:val="single"/>
    </w:rPr>
  </w:style>
  <w:style w:type="paragraph" w:styleId="10">
    <w:name w:val="annotation subject"/>
    <w:basedOn w:val="3"/>
    <w:next w:val="3"/>
    <w:link w:val="30"/>
    <w:semiHidden/>
    <w:unhideWhenUsed/>
    <w:qFormat/>
    <w:uiPriority w:val="99"/>
    <w:rPr>
      <w:b/>
      <w:bCs/>
    </w:rPr>
  </w:style>
  <w:style w:type="paragraph" w:styleId="11">
    <w:name w:val="Body Text First Indent"/>
    <w:basedOn w:val="4"/>
    <w:link w:val="19"/>
    <w:qFormat/>
    <w:uiPriority w:val="0"/>
    <w:pPr>
      <w:ind w:firstLine="420"/>
    </w:pPr>
    <w:rPr>
      <w:rFonts w:asciiTheme="minorHAnsi" w:hAnsiTheme="minorHAnsi" w:eastAsiaTheme="minorEastAsia" w:cstheme="minorBidi"/>
    </w:rPr>
  </w:style>
  <w:style w:type="character" w:styleId="14">
    <w:name w:val="page number"/>
    <w:qFormat/>
    <w:uiPriority w:val="0"/>
    <w:rPr>
      <w:rFonts w:cs="Times New Roman"/>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unhideWhenUsed/>
    <w:qFormat/>
    <w:uiPriority w:val="0"/>
    <w:rPr>
      <w:sz w:val="21"/>
      <w:szCs w:val="21"/>
    </w:rPr>
  </w:style>
  <w:style w:type="character" w:customStyle="1" w:styleId="17">
    <w:name w:val="页脚 Char"/>
    <w:link w:val="7"/>
    <w:qFormat/>
    <w:uiPriority w:val="0"/>
    <w:rPr>
      <w:rFonts w:ascii="Calibri" w:hAnsi="Calibri" w:eastAsia="宋体" w:cs="Times New Roman"/>
      <w:sz w:val="18"/>
      <w:szCs w:val="18"/>
    </w:rPr>
  </w:style>
  <w:style w:type="character" w:customStyle="1" w:styleId="18">
    <w:name w:val="正文文本 2 Char"/>
    <w:link w:val="9"/>
    <w:qFormat/>
    <w:uiPriority w:val="0"/>
    <w:rPr>
      <w:rFonts w:ascii="宋体" w:hAnsi="宋体" w:eastAsia="宋体" w:cs="Times New Roman"/>
      <w:szCs w:val="24"/>
      <w:u w:val="single"/>
    </w:rPr>
  </w:style>
  <w:style w:type="character" w:customStyle="1" w:styleId="19">
    <w:name w:val="正文首行缩进 Char"/>
    <w:link w:val="11"/>
    <w:qFormat/>
    <w:uiPriority w:val="0"/>
  </w:style>
  <w:style w:type="character" w:customStyle="1" w:styleId="20">
    <w:name w:val="页脚 字符"/>
    <w:basedOn w:val="13"/>
    <w:semiHidden/>
    <w:qFormat/>
    <w:uiPriority w:val="99"/>
    <w:rPr>
      <w:rFonts w:ascii="Calibri" w:hAnsi="Calibri" w:eastAsia="宋体" w:cs="Times New Roman"/>
      <w:sz w:val="18"/>
      <w:szCs w:val="18"/>
    </w:rPr>
  </w:style>
  <w:style w:type="character" w:customStyle="1" w:styleId="21">
    <w:name w:val="正文文本 Char"/>
    <w:basedOn w:val="13"/>
    <w:link w:val="4"/>
    <w:semiHidden/>
    <w:qFormat/>
    <w:uiPriority w:val="99"/>
    <w:rPr>
      <w:rFonts w:ascii="Calibri" w:hAnsi="Calibri" w:eastAsia="宋体" w:cs="Times New Roman"/>
    </w:rPr>
  </w:style>
  <w:style w:type="character" w:customStyle="1" w:styleId="22">
    <w:name w:val="正文文本首行缩进 字符1"/>
    <w:basedOn w:val="21"/>
    <w:semiHidden/>
    <w:qFormat/>
    <w:uiPriority w:val="99"/>
    <w:rPr>
      <w:rFonts w:ascii="Calibri" w:hAnsi="Calibri" w:eastAsia="宋体" w:cs="Times New Roman"/>
    </w:rPr>
  </w:style>
  <w:style w:type="character" w:customStyle="1" w:styleId="23">
    <w:name w:val="正文文本 2 字符"/>
    <w:basedOn w:val="13"/>
    <w:semiHidden/>
    <w:qFormat/>
    <w:uiPriority w:val="99"/>
    <w:rPr>
      <w:rFonts w:ascii="Calibri" w:hAnsi="Calibri" w:eastAsia="宋体" w:cs="Times New Roman"/>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发文落款"/>
    <w:basedOn w:val="24"/>
    <w:qFormat/>
    <w:uiPriority w:val="0"/>
    <w:pPr>
      <w:ind w:left="4094" w:right="607" w:firstLine="0"/>
      <w:jc w:val="center"/>
    </w:pPr>
  </w:style>
  <w:style w:type="character" w:customStyle="1" w:styleId="26">
    <w:name w:val="页眉 Char"/>
    <w:basedOn w:val="13"/>
    <w:link w:val="8"/>
    <w:qFormat/>
    <w:uiPriority w:val="99"/>
    <w:rPr>
      <w:rFonts w:ascii="Calibri" w:hAnsi="Calibri" w:eastAsia="宋体" w:cs="Times New Roman"/>
      <w:sz w:val="18"/>
      <w:szCs w:val="18"/>
    </w:rPr>
  </w:style>
  <w:style w:type="character" w:customStyle="1" w:styleId="27">
    <w:name w:val="纯文本 Char"/>
    <w:basedOn w:val="13"/>
    <w:link w:val="5"/>
    <w:qFormat/>
    <w:uiPriority w:val="0"/>
    <w:rPr>
      <w:rFonts w:ascii="等线" w:hAnsi="Courier New" w:eastAsia="等线" w:cs="Courier New"/>
      <w:szCs w:val="24"/>
    </w:rPr>
  </w:style>
  <w:style w:type="character" w:customStyle="1" w:styleId="28">
    <w:name w:val="批注框文本 Char"/>
    <w:basedOn w:val="13"/>
    <w:link w:val="6"/>
    <w:semiHidden/>
    <w:qFormat/>
    <w:uiPriority w:val="99"/>
    <w:rPr>
      <w:rFonts w:ascii="Calibri" w:hAnsi="Calibri" w:eastAsia="宋体"/>
      <w:kern w:val="2"/>
      <w:sz w:val="18"/>
      <w:szCs w:val="18"/>
    </w:rPr>
  </w:style>
  <w:style w:type="character" w:customStyle="1" w:styleId="29">
    <w:name w:val="批注文字 Char"/>
    <w:basedOn w:val="13"/>
    <w:link w:val="3"/>
    <w:qFormat/>
    <w:uiPriority w:val="99"/>
    <w:rPr>
      <w:rFonts w:ascii="Calibri" w:hAnsi="Calibri" w:eastAsia="宋体"/>
      <w:kern w:val="2"/>
      <w:sz w:val="21"/>
      <w:szCs w:val="22"/>
    </w:rPr>
  </w:style>
  <w:style w:type="character" w:customStyle="1" w:styleId="30">
    <w:name w:val="批注主题 Char"/>
    <w:basedOn w:val="29"/>
    <w:link w:val="10"/>
    <w:semiHidden/>
    <w:qFormat/>
    <w:uiPriority w:val="99"/>
    <w:rPr>
      <w:rFonts w:ascii="Calibri" w:hAnsi="Calibri" w:eastAsia="宋体"/>
      <w:b/>
      <w:bCs/>
      <w:kern w:val="2"/>
      <w:sz w:val="21"/>
      <w:szCs w:val="22"/>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character" w:customStyle="1" w:styleId="32">
    <w:name w:val="批注文字 字符2"/>
    <w:basedOn w:val="13"/>
    <w:semiHidden/>
    <w:qFormat/>
    <w:uiPriority w:val="99"/>
    <w:rPr>
      <w:rFonts w:ascii="Calibri" w:hAnsi="Calibri" w:eastAsia="宋体" w:cs="Times New Roman"/>
    </w:rPr>
  </w:style>
  <w:style w:type="paragraph" w:customStyle="1" w:styleId="33">
    <w:name w:val="修订2"/>
    <w:hidden/>
    <w:semiHidden/>
    <w:qFormat/>
    <w:uiPriority w:val="99"/>
    <w:rPr>
      <w:rFonts w:ascii="Calibri" w:hAnsi="Calibri" w:eastAsia="宋体" w:cs="Times New Roman"/>
      <w:kern w:val="2"/>
      <w:sz w:val="21"/>
      <w:szCs w:val="22"/>
      <w:lang w:val="en-US" w:eastAsia="zh-CN" w:bidi="ar-SA"/>
    </w:rPr>
  </w:style>
  <w:style w:type="paragraph" w:customStyle="1" w:styleId="34">
    <w:name w:val="修订3"/>
    <w:hidden/>
    <w:semiHidden/>
    <w:qFormat/>
    <w:uiPriority w:val="99"/>
    <w:rPr>
      <w:rFonts w:ascii="Calibri" w:hAnsi="Calibri" w:eastAsia="宋体" w:cs="Times New Roman"/>
      <w:kern w:val="2"/>
      <w:sz w:val="21"/>
      <w:szCs w:val="22"/>
      <w:lang w:val="en-US" w:eastAsia="zh-CN" w:bidi="ar-SA"/>
    </w:rPr>
  </w:style>
  <w:style w:type="paragraph" w:customStyle="1" w:styleId="35">
    <w:name w:val="修订4"/>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1451</Words>
  <Characters>8274</Characters>
  <Lines>68</Lines>
  <Paragraphs>19</Paragraphs>
  <TotalTime>0</TotalTime>
  <ScaleCrop>false</ScaleCrop>
  <LinksUpToDate>false</LinksUpToDate>
  <CharactersWithSpaces>9706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2024-12-23T14:12:00Z</dcterms:created>
  <dc:creator>NTKO</dc:creator>
  <cp:lastModifiedBy>广东省机电设备招标中心有限公司</cp:lastModifiedBy>
  <cp:lastPrinted>2022-08-25T10:15:00Z</cp:lastPrinted>
  <dcterms:modified xsi:type="dcterms:W3CDTF">2024-12-25T01:33:52Z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58339CC02D10487ABAD0DDD4B3F4D17C_13</vt:lpwstr>
  </property>
</Properties>
</file>