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hint="eastAsia" w:ascii="宋体" w:hAnsi="宋体" w:eastAsia="宋体" w:cs="微软雅黑"/>
          <w:b/>
          <w:bCs/>
          <w:color w:val="auto"/>
          <w:sz w:val="36"/>
          <w:szCs w:val="36"/>
          <w:highlight w:val="none"/>
          <w:lang w:eastAsia="zh-CN"/>
        </w:rPr>
      </w:pPr>
      <w:r>
        <w:rPr>
          <w:rFonts w:hint="eastAsia" w:ascii="宋体" w:hAnsi="宋体" w:cs="微软雅黑"/>
          <w:b/>
          <w:bCs/>
          <w:color w:val="auto"/>
          <w:sz w:val="36"/>
          <w:szCs w:val="36"/>
          <w:highlight w:val="none"/>
          <w:lang w:eastAsia="zh-CN"/>
        </w:rPr>
        <w:t>汕尾电厂二期5、6号机组（2×1000MW）扩建工程管道安装焊缝金属检验</w:t>
      </w:r>
    </w:p>
    <w:p>
      <w:pPr>
        <w:widowControl w:val="0"/>
        <w:spacing w:after="0" w:line="240" w:lineRule="auto"/>
        <w:jc w:val="center"/>
        <w:rPr>
          <w:rFonts w:ascii="宋体" w:hAnsi="宋体" w:cs="宋体"/>
          <w:bCs/>
          <w:color w:val="auto"/>
          <w:szCs w:val="24"/>
          <w:highlight w:val="none"/>
        </w:rPr>
      </w:pPr>
      <w:r>
        <w:rPr>
          <w:rFonts w:hint="eastAsia" w:ascii="宋体" w:hAnsi="宋体" w:cs="微软雅黑"/>
          <w:b/>
          <w:bCs/>
          <w:color w:val="auto"/>
          <w:sz w:val="36"/>
          <w:szCs w:val="36"/>
          <w:highlight w:val="none"/>
        </w:rPr>
        <w:t>招标公告</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0" w:name="_Toc4219"/>
      <w:bookmarkStart w:id="1" w:name="_Toc24963"/>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一、招标条件</w:t>
      </w:r>
      <w:bookmarkEnd w:id="0"/>
      <w:bookmarkEnd w:id="1"/>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lang w:eastAsia="zh-CN"/>
        </w:rPr>
        <w:t>广东省机电设备招标有限公司</w:t>
      </w:r>
      <w:r>
        <w:rPr>
          <w:rFonts w:hint="eastAsia" w:ascii="宋体" w:hAnsi="宋体" w:eastAsia="宋体" w:cs="宋体"/>
          <w:bCs/>
          <w:color w:val="auto"/>
          <w:szCs w:val="21"/>
          <w:highlight w:val="none"/>
          <w:u w:val="single"/>
        </w:rPr>
        <w:t>受广东红海湾发电有限公司（以下简称“招标人”或“买方”）委托，就上述项目进行公开招标，现邀请有兴趣的潜在投标人（以下简称投标人）按照本公告的要求递交投标登记资料。</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2" w:name="_Toc14795"/>
      <w:bookmarkStart w:id="3" w:name="_Toc15386"/>
      <w:r>
        <w:rPr>
          <w:rFonts w:hint="eastAsia" w:ascii="宋体" w:hAnsi="宋体" w:eastAsia="宋体" w:cs="宋体"/>
          <w:b/>
          <w:color w:val="auto"/>
          <w:sz w:val="32"/>
          <w:highlight w:val="none"/>
        </w:rPr>
        <w:t>二、项目概况与招标范围</w:t>
      </w:r>
      <w:bookmarkEnd w:id="2"/>
      <w:bookmarkEnd w:id="3"/>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2.1项目概况：</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（1）项目建设单位：广东红海湾发电有限公司</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（2）项目地址：汕尾市位于广东省东南部沿海，东临揭阳市，同惠来县交界；西连惠州市，与惠东县接壤；北接河源市，和紫金县相连；南濒南海。市区距广州300km，距香港270km，距深圳250km，距汕头170km。</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（3）项目规模：汕尾电厂总体规划建设4×600MW+4×1000MW等级燃煤发电机组，分两期建设。一期工程规划建设的4×600MW等级机组(即2×600MW +2×660MW)已分别于2008年、2011年建成投产；本期工程为二期5、6号机组扩建工程，规划建设2×1000MW等级超超临界二次再热燃煤发电机组，在预留的5、6号机组用地上进行建设。</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服务期</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本项目开工时间以招标方书面通知或批复时间为准，计划工期24个月左右，具体时间以现场管道安装施工进度为准</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汕尾电厂二期5、6号2×1000MW机组第一方混凝土浇注时间为2024年09月28日。</w:t>
      </w:r>
      <w:r>
        <w:rPr>
          <w:rFonts w:hint="eastAsia" w:ascii="宋体" w:hAnsi="宋体" w:cs="宋体"/>
          <w:bCs/>
          <w:color w:val="auto"/>
          <w:szCs w:val="21"/>
          <w:highlight w:val="none"/>
          <w:lang w:val="en-US" w:eastAsia="zh-CN"/>
        </w:rPr>
        <w:t>(3)</w:t>
      </w:r>
      <w:r>
        <w:rPr>
          <w:rFonts w:hint="eastAsia" w:ascii="ArialMT" w:hAnsi="ArialMT" w:eastAsia="ArialMT"/>
          <w:color w:val="auto"/>
          <w:highlight w:val="none"/>
        </w:rPr>
        <w:t>本项目施工进度需满足汕尾电厂二期5、6号2×1000MW机组工程里程碑节点要求。</w:t>
      </w:r>
      <w:r>
        <w:rPr>
          <w:rFonts w:hint="eastAsia" w:ascii="宋体" w:hAnsi="宋体" w:eastAsia="宋体" w:cs="宋体"/>
          <w:bCs/>
          <w:color w:val="auto"/>
          <w:szCs w:val="21"/>
          <w:highlight w:val="none"/>
        </w:rPr>
        <w:t>具体内容详见招标文件技术规范书部分并以其为准。</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建筑安装工程的单位</w:t>
      </w:r>
      <w:r>
        <w:rPr>
          <w:rFonts w:hint="eastAsia" w:ascii="宋体" w:hAnsi="宋体" w:cs="宋体"/>
          <w:bCs/>
          <w:color w:val="auto"/>
          <w:szCs w:val="21"/>
          <w:highlight w:val="none"/>
          <w:lang w:val="en-US" w:eastAsia="zh-CN"/>
        </w:rPr>
        <w:t>承接情况</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汕尾电厂二期5、6号机组（2×1000MW）扩建工程一标段由中国电建集团河南工程有限公司承接，汕尾电厂二期5、6号机组（2×1000MW）扩建工程二标段由中国能源建设集团广东火电工程有限公司承接，汕尾电厂二期5、6号机组（2×1000MW）扩建工程三标段由中国能源建设集团广东电力工程局有限公司承接，汕尾电厂二期5、6号机组（2×1000MW）扩建工程四标段由山东电力建设第三工程有限公司承接</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2.2招标范围：</w:t>
      </w:r>
    </w:p>
    <w:tbl>
      <w:tblPr>
        <w:tblStyle w:val="4"/>
        <w:tblW w:w="499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3598"/>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97"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934"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招标编号</w:t>
            </w:r>
          </w:p>
        </w:tc>
        <w:tc>
          <w:tcPr>
            <w:tcW w:w="2668" w:type="pct"/>
            <w:noWrap w:val="0"/>
            <w:vAlign w:val="top"/>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5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M4400000707528047</w:t>
            </w:r>
          </w:p>
        </w:tc>
        <w:tc>
          <w:tcPr>
            <w:tcW w:w="49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汕尾电厂二期5、6号机组（2×1000MW）扩建工程管道安装焊缝金属检验（A标段）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3589"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M440000070752804</w:t>
            </w:r>
            <w:r>
              <w:rPr>
                <w:rFonts w:hint="eastAsia" w:ascii="宋体" w:hAnsi="宋体" w:eastAsia="宋体" w:cs="宋体"/>
                <w:bCs/>
                <w:color w:val="auto"/>
                <w:szCs w:val="21"/>
                <w:highlight w:val="none"/>
                <w:lang w:val="en-US" w:eastAsia="zh-CN"/>
              </w:rPr>
              <w:t>8</w:t>
            </w:r>
          </w:p>
        </w:tc>
        <w:tc>
          <w:tcPr>
            <w:tcW w:w="4951" w:type="dxa"/>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汕尾电厂二期5、6号机组（2×1000MW）扩建工程管道安装焊缝金属检验（B标段）</w:t>
            </w:r>
          </w:p>
        </w:tc>
      </w:tr>
    </w:tbl>
    <w:p>
      <w:pPr>
        <w:keepNext w:val="0"/>
        <w:keepLines w:val="0"/>
        <w:pageBreakBefore w:val="0"/>
        <w:widowControl w:val="0"/>
        <w:kinsoku/>
        <w:wordWrap/>
        <w:overflowPunct/>
        <w:topLinePunct w:val="0"/>
        <w:autoSpaceDE/>
        <w:autoSpaceDN/>
        <w:bidi w:val="0"/>
        <w:adjustRightInd/>
        <w:snapToGrid/>
        <w:spacing w:after="0" w:line="240" w:lineRule="auto"/>
        <w:ind w:left="0" w:right="0" w:firstLine="420" w:firstLineChars="200"/>
        <w:jc w:val="both"/>
        <w:textAlignment w:val="auto"/>
        <w:rPr>
          <w:rFonts w:hint="eastAsia" w:eastAsia="宋体"/>
          <w:szCs w:val="21"/>
          <w:highlight w:val="none"/>
        </w:rPr>
      </w:pPr>
      <w:r>
        <w:rPr>
          <w:rFonts w:hint="eastAsia" w:eastAsia="宋体"/>
          <w:szCs w:val="21"/>
          <w:highlight w:val="none"/>
        </w:rPr>
        <w:t>投标人必须对所参投标段的招标范围内的全部内容进行投标，不允许只对部分内容投标；如有重大缺漏，将导致投标被否决。具体内容详见该标段招标文件并以其为准。</w:t>
      </w:r>
    </w:p>
    <w:p>
      <w:pPr>
        <w:keepNext w:val="0"/>
        <w:keepLines w:val="0"/>
        <w:pageBreakBefore w:val="0"/>
        <w:widowControl w:val="0"/>
        <w:kinsoku/>
        <w:wordWrap/>
        <w:overflowPunct/>
        <w:topLinePunct w:val="0"/>
        <w:autoSpaceDE/>
        <w:autoSpaceDN/>
        <w:bidi w:val="0"/>
        <w:adjustRightInd/>
        <w:snapToGrid/>
        <w:spacing w:after="0" w:line="240" w:lineRule="auto"/>
        <w:ind w:left="0" w:right="0" w:firstLine="420" w:firstLineChars="200"/>
        <w:jc w:val="both"/>
        <w:textAlignment w:val="auto"/>
        <w:rPr>
          <w:rFonts w:hint="eastAsia" w:eastAsia="宋体"/>
          <w:szCs w:val="21"/>
          <w:highlight w:val="none"/>
        </w:rPr>
      </w:pPr>
      <w:r>
        <w:rPr>
          <w:rFonts w:hint="eastAsia" w:ascii="宋体" w:hAnsi="宋体" w:eastAsia="宋体" w:cs="宋体"/>
          <w:bCs/>
          <w:color w:val="auto"/>
          <w:szCs w:val="21"/>
          <w:highlight w:val="none"/>
        </w:rPr>
        <w:t>汕尾电厂二期5、6号机组（2×1000MW）扩建工程管道安装焊缝金属检验</w:t>
      </w:r>
      <w:r>
        <w:rPr>
          <w:rFonts w:hint="eastAsia" w:eastAsia="宋体"/>
          <w:szCs w:val="21"/>
          <w:highlight w:val="none"/>
        </w:rPr>
        <w:t>划分为</w:t>
      </w:r>
      <w:r>
        <w:rPr>
          <w:rFonts w:hint="eastAsia" w:ascii="宋体" w:hAnsi="宋体" w:eastAsia="宋体" w:cs="宋体"/>
          <w:bCs/>
          <w:color w:val="auto"/>
          <w:szCs w:val="21"/>
          <w:highlight w:val="none"/>
        </w:rPr>
        <w:t>A</w:t>
      </w:r>
      <w:r>
        <w:rPr>
          <w:rFonts w:hint="eastAsia" w:eastAsia="宋体"/>
          <w:szCs w:val="21"/>
          <w:highlight w:val="none"/>
        </w:rPr>
        <w:t>、</w:t>
      </w:r>
      <w:r>
        <w:rPr>
          <w:rFonts w:hint="eastAsia" w:ascii="宋体" w:hAnsi="宋体" w:eastAsia="宋体" w:cs="宋体"/>
          <w:bCs/>
          <w:color w:val="auto"/>
          <w:szCs w:val="21"/>
          <w:highlight w:val="none"/>
        </w:rPr>
        <w:t>B</w:t>
      </w:r>
      <w:r>
        <w:rPr>
          <w:rFonts w:hint="eastAsia" w:eastAsia="宋体"/>
          <w:szCs w:val="21"/>
          <w:highlight w:val="none"/>
        </w:rPr>
        <w:t>共</w:t>
      </w:r>
      <w:r>
        <w:rPr>
          <w:rFonts w:hint="eastAsia" w:eastAsia="宋体"/>
          <w:szCs w:val="21"/>
          <w:highlight w:val="none"/>
          <w:lang w:val="en-US" w:eastAsia="zh-CN"/>
        </w:rPr>
        <w:t>两个</w:t>
      </w:r>
      <w:r>
        <w:rPr>
          <w:rFonts w:hint="eastAsia" w:eastAsia="宋体"/>
          <w:szCs w:val="21"/>
          <w:highlight w:val="none"/>
        </w:rPr>
        <w:t>标段分别进行。</w:t>
      </w:r>
      <w:r>
        <w:rPr>
          <w:rFonts w:hint="eastAsia" w:eastAsia="宋体"/>
          <w:szCs w:val="21"/>
          <w:highlight w:val="none"/>
          <w:lang w:val="en-US" w:eastAsia="zh-CN"/>
        </w:rPr>
        <w:t>两个</w:t>
      </w:r>
      <w:r>
        <w:rPr>
          <w:rFonts w:hint="eastAsia" w:eastAsia="宋体"/>
          <w:szCs w:val="21"/>
          <w:highlight w:val="none"/>
        </w:rPr>
        <w:t>标段按下列原则划分：</w:t>
      </w:r>
    </w:p>
    <w:p>
      <w:pPr>
        <w:spacing w:line="400" w:lineRule="exact"/>
        <w:ind w:firstLine="422" w:firstLineChars="200"/>
        <w:rPr>
          <w:szCs w:val="21"/>
          <w:highlight w:val="none"/>
        </w:rPr>
      </w:pPr>
      <w:r>
        <w:rPr>
          <w:rFonts w:hint="eastAsia"/>
          <w:b/>
          <w:bCs/>
          <w:szCs w:val="21"/>
          <w:highlight w:val="none"/>
        </w:rPr>
        <w:t>（1）汕尾电厂二期5、6号机组（2×1000MW）扩建工程管道安装焊缝金属检验（A标段）</w:t>
      </w:r>
      <w:r>
        <w:rPr>
          <w:b/>
          <w:bCs/>
          <w:szCs w:val="21"/>
          <w:highlight w:val="none"/>
        </w:rPr>
        <w:t>的工作范围</w:t>
      </w:r>
      <w:r>
        <w:rPr>
          <w:rFonts w:hint="eastAsia"/>
          <w:szCs w:val="21"/>
          <w:highlight w:val="none"/>
        </w:rPr>
        <w:t>主要包括（包括但不限于）：</w:t>
      </w:r>
    </w:p>
    <w:p>
      <w:pPr>
        <w:pStyle w:val="2"/>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工作内容对应“汕尾电厂二期5、6号机组（2×1000MW）扩建工程一、四标段建筑安装工程”范围内汽、水、气、油管道现场安装焊缝无损检测。包括：（1）汽水系统（包括疏水、排空在内）、凝汽器系统、压力取样、化学取样、流量计、温度测点、氢气系统、供氨系统、压缩空气系统、油系统（EH油、顶轴油、密封油、润滑油、燃油等）、循环水、工业水、消防水、冲洗水、渣水等管道现场安装焊缝检测。（2）建立焊接智能管理系统，并在智能管理系统上录入焊接人员、焊接设备、焊接材料、焊接工艺等焊接管理相关相关内容；建立实时监控系统，通过手机APP方式实时传达给焊接作业及管理相关人员；国能集团在常州电厂、安庆电厂有推广该智能管理项目。（3）建立EXL版金属技术监督零部件清册。（4）所有的射线拍片底片全部扫描成电子版，并按编号规则整理后提交招标方；该项要求在石化系统的新建项目中有统一要求，这个对以后设备检修时查找核对焊缝原始缺陷有很大帮助，大大提高工作效率。具体的工作内容详见招标文件并以其为准。</w:t>
      </w:r>
    </w:p>
    <w:p>
      <w:pPr>
        <w:spacing w:line="400" w:lineRule="exact"/>
        <w:ind w:firstLine="422" w:firstLineChars="200"/>
        <w:rPr>
          <w:szCs w:val="21"/>
          <w:highlight w:val="none"/>
        </w:rPr>
      </w:pPr>
      <w:r>
        <w:rPr>
          <w:rFonts w:hint="eastAsia"/>
          <w:b/>
          <w:bCs/>
          <w:szCs w:val="21"/>
          <w:highlight w:val="none"/>
        </w:rPr>
        <w:t>（</w:t>
      </w:r>
      <w:r>
        <w:rPr>
          <w:rFonts w:hint="eastAsia"/>
          <w:b/>
          <w:bCs/>
          <w:szCs w:val="21"/>
          <w:highlight w:val="none"/>
          <w:lang w:val="en-US" w:eastAsia="zh-CN"/>
        </w:rPr>
        <w:t>2</w:t>
      </w:r>
      <w:r>
        <w:rPr>
          <w:rFonts w:hint="eastAsia"/>
          <w:b/>
          <w:bCs/>
          <w:szCs w:val="21"/>
          <w:highlight w:val="none"/>
        </w:rPr>
        <w:t>）汕尾电厂二期5、6号机组（2×1000MW）扩建工程管道安装焊缝金属检验（</w:t>
      </w:r>
      <w:r>
        <w:rPr>
          <w:rFonts w:hint="eastAsia"/>
          <w:b/>
          <w:bCs/>
          <w:szCs w:val="21"/>
          <w:highlight w:val="none"/>
          <w:lang w:val="en-US" w:eastAsia="zh-CN"/>
        </w:rPr>
        <w:t>B</w:t>
      </w:r>
      <w:r>
        <w:rPr>
          <w:rFonts w:hint="eastAsia"/>
          <w:b/>
          <w:bCs/>
          <w:szCs w:val="21"/>
          <w:highlight w:val="none"/>
        </w:rPr>
        <w:t>标段）</w:t>
      </w:r>
      <w:r>
        <w:rPr>
          <w:b/>
          <w:bCs/>
          <w:szCs w:val="21"/>
          <w:highlight w:val="none"/>
        </w:rPr>
        <w:t>的工作范围</w:t>
      </w:r>
      <w:r>
        <w:rPr>
          <w:rFonts w:hint="eastAsia"/>
          <w:szCs w:val="21"/>
          <w:highlight w:val="none"/>
        </w:rPr>
        <w:t>主要包括（包括但不限于）：</w:t>
      </w:r>
    </w:p>
    <w:p>
      <w:pPr>
        <w:pStyle w:val="2"/>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工作内容对应“汕尾电厂二期5、6号机组（2×1000MW）扩建工程二、三标段建筑安装工程”范围内汽、水、气、油管道现场安装焊缝无损检测。包括：（1）汽水系统（包括疏水、排空在内）、凝汽器系统、压力取样、化学取样、流量计、温度测点、氢气系统、供氨系统、压缩空气系统、油系统（EH油、顶轴油、密封油、润滑油、燃油等）、循环水、工业水、消防水、冲洗水、渣水等管道现场安装焊缝检测。（2）建立金属检验智能管理系统，并在智能管理系统上录入金属检验相关内容、检测数据和技术报告资料；录入检测人员、检测设备等信息，录入业主及监理方要求录入的相关数据或信息；国能集团在常州电厂、安庆电厂有推广该智能管理项目。（3）建立EXL版金属技术监督零部件清册。（4）所有的射线拍片底片全部扫描成电子版，并按编号规则整理后提交招标方；该项要求在石化系统的新建项目中有统一要求，这个对以后设备检修时查找核对焊缝原始缺陷有很大帮助，大大提高工作效率。具体的工作内容详见招标文件并以其为准。</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4" w:name="_Toc29193"/>
      <w:bookmarkStart w:id="5" w:name="_Toc20245"/>
      <w:r>
        <w:rPr>
          <w:rFonts w:hint="eastAsia" w:ascii="宋体" w:hAnsi="宋体" w:eastAsia="宋体" w:cs="宋体"/>
          <w:b/>
          <w:color w:val="auto"/>
          <w:sz w:val="32"/>
          <w:highlight w:val="none"/>
        </w:rPr>
        <w:t>三、投标人资格要求</w:t>
      </w:r>
      <w:bookmarkEnd w:id="4"/>
      <w:bookmarkEnd w:id="5"/>
      <w:r>
        <w:rPr>
          <w:rFonts w:hint="eastAsia" w:ascii="宋体" w:hAnsi="宋体" w:eastAsia="宋体" w:cs="宋体"/>
          <w:b/>
          <w:color w:val="auto"/>
          <w:sz w:val="32"/>
          <w:highlight w:val="none"/>
        </w:rPr>
        <w:t xml:space="preserve"> </w:t>
      </w:r>
    </w:p>
    <w:p>
      <w:pPr>
        <w:pageBreakBefore w:val="0"/>
        <w:widowControl w:val="0"/>
        <w:kinsoku/>
        <w:wordWrap/>
        <w:overflowPunct/>
        <w:topLinePunct w:val="0"/>
        <w:autoSpaceDE/>
        <w:autoSpaceDN/>
        <w:bidi w:val="0"/>
        <w:snapToGrid/>
        <w:spacing w:after="0" w:line="360" w:lineRule="auto"/>
        <w:ind w:left="0" w:right="0" w:firstLine="422" w:firstLineChars="200"/>
        <w:jc w:val="both"/>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3.1基本要求</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1</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投标人为中华人民共和国境内依法注册的独立企业法人，具有独立承担民事责任能力，具有独立订立合同的权利。</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2</w:t>
      </w:r>
      <w:r>
        <w:rPr>
          <w:rFonts w:hint="eastAsia" w:ascii="宋体" w:hAnsi="宋体" w:cs="宋体"/>
          <w:bCs/>
          <w:color w:val="auto"/>
          <w:szCs w:val="21"/>
          <w:highlight w:val="none"/>
          <w:lang w:eastAsia="zh-CN"/>
        </w:rPr>
        <w:t>）与招标人存在利害关系可能影响招标公正性的法人、其他组织或者个人不得参加本招标项目投标；单位负责人为同一人或者存在控股、管理关系的不同单位，不得同时参加本招标项目同一标段投标，否则投标均无效（以投标人提供加盖公章的有效的营业执照（副本）复印件和《投标函》为准）</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lang w:val="en-US" w:eastAsia="zh-CN"/>
        </w:rPr>
        <w:t>人</w:t>
      </w:r>
      <w:r>
        <w:rPr>
          <w:rFonts w:hint="eastAsia" w:ascii="宋体" w:hAnsi="宋体" w:cs="宋体"/>
          <w:bCs/>
          <w:color w:val="auto"/>
          <w:szCs w:val="21"/>
          <w:highlight w:val="none"/>
          <w:lang w:eastAsia="zh-CN"/>
        </w:rPr>
        <w:t>须具有以下证书：</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a.国家市场监督管理总局颁发的《中华人民共和国特种设备检验检测机构核准证》（无损检测机构），且具有中国特种设备检验协会评定的特种设备无损检测机构A级资质。</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cs="宋体"/>
          <w:bCs/>
          <w:color w:val="auto"/>
          <w:szCs w:val="21"/>
          <w:highlight w:val="none"/>
          <w:lang w:eastAsia="zh-CN"/>
        </w:rPr>
      </w:pPr>
      <w:r>
        <w:rPr>
          <w:rFonts w:hint="eastAsia" w:ascii="宋体" w:hAnsi="宋体" w:cs="宋体"/>
          <w:bCs/>
          <w:color w:val="auto"/>
          <w:szCs w:val="21"/>
          <w:highlight w:val="none"/>
          <w:lang w:eastAsia="zh-CN"/>
        </w:rPr>
        <w:t>b.省级及以上市场监督管理局颁发的检验检测机构资质认定证书(检验检测机构计量资质CMA认定证书，包含相控阵检测项目)，或国家市场监督管理总局颁发的《中华人民共和国特种设备检验检测机构核准证》核准项目包括PA（相控阵检测）方法。</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c.省级及以上环境保护主管部门颁发的辐射安全许可证（使用Ⅱ类放射源、使用Ⅱ类放射装置）</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）投标人具有良好的资信和商业信誉，没有处于被责令停业或破产状态，且资产未被重组、接管和冻结；在法律上、财务上独立，合法运作并独立于招标人（以投标人提供《投标函》为准）</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5</w:t>
      </w:r>
      <w:r>
        <w:rPr>
          <w:rFonts w:hint="eastAsia" w:ascii="宋体" w:hAnsi="宋体" w:cs="宋体"/>
          <w:bCs/>
          <w:color w:val="auto"/>
          <w:szCs w:val="21"/>
          <w:highlight w:val="none"/>
          <w:lang w:eastAsia="zh-CN"/>
        </w:rPr>
        <w:t>）本次招标不接受联合体形式投标，也不接受与承接该标段建筑安装工程的单位有产权交叉或行政隶属关系的投标人</w:t>
      </w:r>
      <w:r>
        <w:rPr>
          <w:rFonts w:hint="eastAsia" w:ascii="宋体" w:hAnsi="宋体" w:eastAsia="宋体" w:cs="宋体"/>
          <w:bCs/>
          <w:color w:val="auto"/>
          <w:szCs w:val="21"/>
          <w:highlight w:val="none"/>
        </w:rPr>
        <w:t>。</w:t>
      </w:r>
    </w:p>
    <w:p>
      <w:pPr>
        <w:pageBreakBefore w:val="0"/>
        <w:widowControl w:val="0"/>
        <w:kinsoku/>
        <w:wordWrap/>
        <w:overflowPunct/>
        <w:topLinePunct w:val="0"/>
        <w:autoSpaceDE/>
        <w:autoSpaceDN/>
        <w:bidi w:val="0"/>
        <w:adjustRightInd w:val="0"/>
        <w:snapToGrid/>
        <w:spacing w:after="0" w:line="360" w:lineRule="auto"/>
        <w:ind w:left="0" w:right="0" w:firstLine="422" w:firstLineChars="200"/>
        <w:jc w:val="both"/>
        <w:textAlignment w:val="auto"/>
        <w:rPr>
          <w:rFonts w:hint="eastAsia" w:ascii="宋体" w:hAnsi="宋体" w:eastAsia="宋体" w:cs="宋体"/>
          <w:color w:val="auto"/>
          <w:szCs w:val="24"/>
          <w:highlight w:val="none"/>
        </w:rPr>
      </w:pPr>
      <w:r>
        <w:rPr>
          <w:rFonts w:hint="eastAsia" w:ascii="宋体" w:hAnsi="宋体" w:eastAsia="宋体" w:cs="宋体"/>
          <w:b/>
          <w:bCs/>
          <w:color w:val="auto"/>
          <w:szCs w:val="21"/>
          <w:highlight w:val="none"/>
        </w:rPr>
        <w:t>3.2业绩要求</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color w:val="auto"/>
          <w:kern w:val="0"/>
          <w:szCs w:val="21"/>
          <w:highlight w:val="none"/>
          <w:lang w:val="zh-CN" w:bidi="zh-CN"/>
        </w:rPr>
      </w:pPr>
      <w:r>
        <w:rPr>
          <w:rFonts w:hint="eastAsia" w:ascii="宋体" w:hAnsi="宋体" w:cs="宋体"/>
          <w:color w:val="auto"/>
          <w:kern w:val="0"/>
          <w:szCs w:val="21"/>
          <w:highlight w:val="none"/>
          <w:lang w:val="zh-CN" w:bidi="zh-CN"/>
        </w:rPr>
        <w:t>自2014年1月1日起至投标截止日止，投标人必须具有至少2个1000MW及以上等级火电新建或扩建机组建筑安装工程金属检验的合同业绩</w:t>
      </w:r>
      <w:r>
        <w:rPr>
          <w:rFonts w:hint="eastAsia" w:ascii="宋体" w:hAnsi="宋体" w:eastAsia="宋体" w:cs="宋体"/>
          <w:color w:val="auto"/>
          <w:kern w:val="0"/>
          <w:szCs w:val="21"/>
          <w:highlight w:val="none"/>
          <w:lang w:val="zh-CN" w:bidi="zh-CN"/>
        </w:rPr>
        <w:t>。</w:t>
      </w:r>
    </w:p>
    <w:p>
      <w:pPr>
        <w:pageBreakBefore w:val="0"/>
        <w:widowControl w:val="0"/>
        <w:kinsoku/>
        <w:wordWrap/>
        <w:overflowPunct/>
        <w:topLinePunct w:val="0"/>
        <w:autoSpaceDE/>
        <w:autoSpaceDN/>
        <w:bidi w:val="0"/>
        <w:adjustRightInd w:val="0"/>
        <w:snapToGrid/>
        <w:spacing w:after="0" w:line="360" w:lineRule="auto"/>
        <w:ind w:left="0" w:right="0" w:firstLine="420" w:firstLineChars="200"/>
        <w:jc w:val="both"/>
        <w:textAlignment w:val="auto"/>
        <w:rPr>
          <w:rFonts w:hint="eastAsia" w:ascii="宋体" w:hAnsi="宋体" w:eastAsia="宋体" w:cs="宋体"/>
          <w:color w:val="auto"/>
          <w:kern w:val="0"/>
          <w:szCs w:val="21"/>
          <w:highlight w:val="none"/>
          <w:lang w:val="zh-CN" w:bidi="zh-CN"/>
        </w:rPr>
      </w:pPr>
      <w:r>
        <w:rPr>
          <w:rFonts w:hint="eastAsia" w:ascii="宋体" w:hAnsi="宋体" w:eastAsia="宋体" w:cs="宋体"/>
          <w:color w:val="auto"/>
          <w:kern w:val="0"/>
          <w:szCs w:val="21"/>
          <w:highlight w:val="none"/>
          <w:lang w:val="zh-CN" w:bidi="zh-CN"/>
        </w:rPr>
        <w:t>注：</w:t>
      </w:r>
      <w:r>
        <w:rPr>
          <w:rFonts w:hint="eastAsia" w:ascii="宋体" w:hAnsi="宋体" w:cs="宋体"/>
          <w:color w:val="auto"/>
          <w:kern w:val="0"/>
          <w:szCs w:val="21"/>
          <w:highlight w:val="none"/>
          <w:lang w:val="zh-CN" w:bidi="zh-CN"/>
        </w:rPr>
        <w:t>投标人所提供的业绩应是投标人的，而不是其母公司、子公司、合作方或技术支持方的。 投标人应提供合同扫描件(包括合同封面、合同签订日期、服务范围、签字盖章页)</w:t>
      </w:r>
      <w:r>
        <w:rPr>
          <w:rFonts w:hint="eastAsia" w:ascii="宋体" w:hAnsi="宋体" w:eastAsia="宋体" w:cs="宋体"/>
          <w:color w:val="auto"/>
          <w:kern w:val="0"/>
          <w:szCs w:val="21"/>
          <w:highlight w:val="none"/>
          <w:lang w:val="zh-CN" w:bidi="zh-CN"/>
        </w:rPr>
        <w:t>。</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6" w:name="_Toc2766"/>
      <w:bookmarkStart w:id="7" w:name="_Toc698"/>
      <w:r>
        <w:rPr>
          <w:rFonts w:hint="eastAsia" w:ascii="宋体" w:hAnsi="宋体" w:eastAsia="宋体" w:cs="宋体"/>
          <w:b/>
          <w:color w:val="auto"/>
          <w:sz w:val="32"/>
          <w:highlight w:val="none"/>
        </w:rPr>
        <w:t>四、递交投标登记资料及招标文件获取</w:t>
      </w:r>
      <w:bookmarkEnd w:id="6"/>
      <w:bookmarkEnd w:id="7"/>
    </w:p>
    <w:p>
      <w:pPr>
        <w:pageBreakBefore w:val="0"/>
        <w:widowControl w:val="0"/>
        <w:kinsoku/>
        <w:wordWrap/>
        <w:overflowPunct/>
        <w:topLinePunct w:val="0"/>
        <w:autoSpaceDE/>
        <w:autoSpaceDN/>
        <w:bidi w:val="0"/>
        <w:snapToGrid/>
        <w:spacing w:after="0" w:line="360" w:lineRule="auto"/>
        <w:ind w:left="0" w:right="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4.1、招标文件的获取采用先递交投标登记申请表再获取的方式。</w:t>
      </w:r>
    </w:p>
    <w:p>
      <w:pPr>
        <w:pageBreakBefore w:val="0"/>
        <w:widowControl w:val="0"/>
        <w:kinsoku/>
        <w:wordWrap/>
        <w:overflowPunct/>
        <w:topLinePunct w:val="0"/>
        <w:autoSpaceDE/>
        <w:autoSpaceDN/>
        <w:bidi w:val="0"/>
        <w:snapToGrid/>
        <w:spacing w:after="0" w:line="360" w:lineRule="auto"/>
        <w:ind w:left="210" w:leftChars="100" w:right="0" w:firstLine="210" w:firstLineChars="1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招标公告日期：</w:t>
      </w:r>
      <w:r>
        <w:rPr>
          <w:rFonts w:hint="eastAsia" w:ascii="宋体" w:hAnsi="宋体" w:cs="宋体"/>
          <w:color w:val="auto"/>
          <w:szCs w:val="24"/>
          <w:highlight w:val="none"/>
          <w:lang w:eastAsia="zh-CN"/>
        </w:rPr>
        <w:t>2024年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25</w:t>
      </w:r>
      <w:r>
        <w:rPr>
          <w:rFonts w:hint="eastAsia" w:ascii="宋体" w:hAnsi="宋体" w:cs="宋体"/>
          <w:color w:val="auto"/>
          <w:szCs w:val="24"/>
          <w:highlight w:val="none"/>
          <w:lang w:eastAsia="zh-CN"/>
        </w:rPr>
        <w:t>日起-202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日止；递交投标登记申请表时间：2024年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26</w:t>
      </w:r>
      <w:r>
        <w:rPr>
          <w:rFonts w:hint="eastAsia" w:ascii="宋体" w:hAnsi="宋体" w:cs="宋体"/>
          <w:color w:val="auto"/>
          <w:szCs w:val="24"/>
          <w:highlight w:val="none"/>
          <w:lang w:eastAsia="zh-CN"/>
        </w:rPr>
        <w:t>日09：00起，202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日16：00止</w:t>
      </w:r>
      <w:r>
        <w:rPr>
          <w:rFonts w:hint="eastAsia" w:ascii="宋体" w:hAnsi="宋体" w:eastAsia="宋体" w:cs="宋体"/>
          <w:color w:val="auto"/>
          <w:szCs w:val="21"/>
          <w:highlight w:val="none"/>
        </w:rPr>
        <w:t>，上午09</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00-11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30,下午14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00-16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00。（北京时间）。</w:t>
      </w:r>
    </w:p>
    <w:p>
      <w:pPr>
        <w:pageBreakBefore w:val="0"/>
        <w:widowControl w:val="0"/>
        <w:kinsoku/>
        <w:wordWrap/>
        <w:overflowPunct/>
        <w:topLinePunct w:val="0"/>
        <w:autoSpaceDE/>
        <w:autoSpaceDN/>
        <w:bidi w:val="0"/>
        <w:snapToGrid/>
        <w:spacing w:after="0" w:line="360" w:lineRule="auto"/>
        <w:ind w:left="0" w:right="0" w:firstLine="426" w:firstLineChars="202"/>
        <w:jc w:val="both"/>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递交投标登记申请表方式：投标申请人在递交投标登记申请表前应在</w:t>
      </w:r>
      <w:r>
        <w:rPr>
          <w:rFonts w:hint="eastAsia" w:ascii="宋体" w:hAnsi="宋体" w:cs="宋体"/>
          <w:b/>
          <w:color w:val="auto"/>
          <w:szCs w:val="21"/>
          <w:highlight w:val="none"/>
          <w:lang w:eastAsia="zh-CN"/>
        </w:rPr>
        <w:t>广州公共资源交易中心</w:t>
      </w:r>
      <w:r>
        <w:rPr>
          <w:rFonts w:hint="eastAsia" w:ascii="宋体" w:hAnsi="宋体" w:eastAsia="宋体" w:cs="宋体"/>
          <w:b/>
          <w:color w:val="auto"/>
          <w:szCs w:val="21"/>
          <w:highlight w:val="none"/>
        </w:rPr>
        <w:t>办理企业信息登记，且必须同时按本公告后附的格式和要求编写并递交投标登记申请表后方可办理。</w:t>
      </w:r>
    </w:p>
    <w:p>
      <w:pPr>
        <w:pageBreakBefore w:val="0"/>
        <w:widowControl w:val="0"/>
        <w:kinsoku/>
        <w:wordWrap/>
        <w:overflowPunct/>
        <w:topLinePunct w:val="0"/>
        <w:autoSpaceDE/>
        <w:autoSpaceDN/>
        <w:bidi w:val="0"/>
        <w:snapToGrid/>
        <w:spacing w:after="0" w:line="360" w:lineRule="auto"/>
        <w:ind w:left="0" w:right="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4.2、本项目采用资格后审的方式，有兴趣且符合本公告第3条资格要求者请按以下程序递交投标登记申请表及办理招标文件获取手续：</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（1）办妥</w:t>
      </w:r>
      <w:r>
        <w:rPr>
          <w:rFonts w:hint="eastAsia" w:ascii="宋体" w:hAnsi="宋体" w:cs="宋体"/>
          <w:color w:val="auto"/>
          <w:szCs w:val="21"/>
          <w:highlight w:val="none"/>
          <w:lang w:eastAsia="zh-CN"/>
        </w:rPr>
        <w:t>广州公共资源交易中心</w:t>
      </w:r>
      <w:r>
        <w:rPr>
          <w:rFonts w:hint="eastAsia" w:ascii="宋体" w:hAnsi="宋体" w:eastAsia="宋体" w:cs="宋体"/>
          <w:color w:val="auto"/>
          <w:szCs w:val="21"/>
          <w:highlight w:val="none"/>
        </w:rPr>
        <w:t>要求的企业信息登记。</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（2）按本公告格式和要求完成投标登记申请表（采用WORD和PDF格式制作的电子版各壹份,PDF格式文件必须为</w:t>
      </w:r>
      <w:r>
        <w:rPr>
          <w:rFonts w:hint="eastAsia" w:ascii="宋体" w:hAnsi="宋体" w:eastAsia="宋体" w:cs="宋体"/>
          <w:b/>
          <w:bCs/>
          <w:color w:val="auto"/>
          <w:szCs w:val="21"/>
          <w:highlight w:val="none"/>
        </w:rPr>
        <w:t>签字盖章</w:t>
      </w:r>
      <w:r>
        <w:rPr>
          <w:rFonts w:hint="eastAsia" w:ascii="宋体" w:hAnsi="宋体" w:eastAsia="宋体" w:cs="宋体"/>
          <w:color w:val="auto"/>
          <w:szCs w:val="21"/>
          <w:highlight w:val="none"/>
        </w:rPr>
        <w:t>后的扫描件）。</w:t>
      </w:r>
      <w:r>
        <w:rPr>
          <w:rFonts w:hint="eastAsia" w:ascii="宋体" w:hAnsi="宋体"/>
          <w:b/>
          <w:bCs/>
          <w:color w:val="FF0000"/>
          <w:szCs w:val="21"/>
          <w:highlight w:val="none"/>
        </w:rPr>
        <w:t>投标人可以同时参与</w:t>
      </w:r>
      <w:r>
        <w:rPr>
          <w:rFonts w:hint="eastAsia" w:ascii="宋体" w:hAnsi="宋体"/>
          <w:b/>
          <w:bCs/>
          <w:color w:val="FF0000"/>
          <w:szCs w:val="21"/>
          <w:highlight w:val="none"/>
          <w:lang w:val="en-US" w:eastAsia="zh-CN"/>
        </w:rPr>
        <w:t>两个</w:t>
      </w:r>
      <w:r>
        <w:rPr>
          <w:rFonts w:hint="eastAsia" w:ascii="宋体" w:hAnsi="宋体"/>
          <w:b/>
          <w:bCs/>
          <w:color w:val="FF0000"/>
          <w:szCs w:val="21"/>
          <w:highlight w:val="none"/>
        </w:rPr>
        <w:t>标段投标，应按标段进行投标登记。</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w:t>
      </w:r>
      <w:r>
        <w:rPr>
          <w:rFonts w:hint="eastAsia" w:ascii="宋体" w:hAnsi="宋体" w:eastAsia="宋体" w:cs="宋体"/>
          <w:b/>
          <w:bCs/>
          <w:color w:val="auto"/>
          <w:szCs w:val="21"/>
          <w:highlight w:val="none"/>
        </w:rPr>
        <w:t>投标登记申请表</w:t>
      </w:r>
      <w:r>
        <w:rPr>
          <w:rFonts w:hint="eastAsia" w:ascii="宋体" w:hAnsi="宋体" w:eastAsia="宋体" w:cs="宋体"/>
          <w:b w:val="0"/>
          <w:bCs w:val="0"/>
          <w:color w:val="auto"/>
          <w:szCs w:val="21"/>
          <w:highlight w:val="none"/>
          <w:lang w:val="en-US" w:eastAsia="zh-CN"/>
        </w:rPr>
        <w:t>上传至</w:t>
      </w:r>
      <w:r>
        <w:rPr>
          <w:rFonts w:hint="eastAsia" w:ascii="宋体" w:hAnsi="宋体" w:cs="宋体"/>
          <w:b/>
          <w:bCs w:val="0"/>
          <w:color w:val="auto"/>
          <w:szCs w:val="21"/>
          <w:highlight w:val="none"/>
        </w:rPr>
        <w:t>广咨电子招投标交易平台网站（http</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www.gzebid</w:t>
      </w:r>
      <w:r>
        <w:rPr>
          <w:rFonts w:hint="eastAsia" w:ascii="宋体" w:hAnsi="宋体" w:cs="宋体"/>
          <w:b/>
          <w:bCs w:val="0"/>
          <w:color w:val="auto"/>
          <w:szCs w:val="21"/>
          <w:highlight w:val="none"/>
        </w:rPr>
        <w:t>.cn）</w:t>
      </w:r>
      <w:r>
        <w:rPr>
          <w:rFonts w:hint="eastAsia" w:ascii="宋体" w:hAnsi="宋体" w:eastAsia="宋体" w:cs="宋体"/>
          <w:color w:val="auto"/>
          <w:szCs w:val="21"/>
          <w:highlight w:val="none"/>
        </w:rPr>
        <w:t>。</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（4）递交投标登记申请表截止时间前完成交易中心系统的登记录入，递交投标登记申请表成功。</w:t>
      </w:r>
    </w:p>
    <w:p>
      <w:pPr>
        <w:snapToGrid w:val="0"/>
        <w:spacing w:before="48" w:beforeLines="20" w:after="48" w:afterLines="20" w:line="360" w:lineRule="auto"/>
        <w:rPr>
          <w:rFonts w:ascii="宋体" w:hAnsi="宋体" w:cs="宋体"/>
          <w:bCs/>
          <w:color w:val="auto"/>
          <w:szCs w:val="21"/>
          <w:highlight w:val="none"/>
        </w:rPr>
      </w:pPr>
      <w:r>
        <w:rPr>
          <w:rFonts w:hint="eastAsia" w:ascii="宋体" w:hAnsi="宋体"/>
          <w:color w:val="auto"/>
          <w:highlight w:val="none"/>
        </w:rPr>
        <w:t>4.3、</w:t>
      </w:r>
      <w:r>
        <w:rPr>
          <w:rFonts w:hint="eastAsia" w:ascii="宋体" w:hAnsi="宋体" w:cs="宋体"/>
          <w:bCs/>
          <w:color w:val="auto"/>
          <w:szCs w:val="21"/>
          <w:highlight w:val="none"/>
        </w:rPr>
        <w:t>发售招标文件事宜：</w:t>
      </w:r>
    </w:p>
    <w:p>
      <w:pPr>
        <w:spacing w:line="360" w:lineRule="auto"/>
        <w:rPr>
          <w:color w:val="auto"/>
          <w:highlight w:val="none"/>
        </w:rPr>
      </w:pPr>
      <w:r>
        <w:rPr>
          <w:rFonts w:hint="eastAsia" w:ascii="宋体" w:hAnsi="宋体" w:cs="宋体"/>
          <w:bCs/>
          <w:color w:val="auto"/>
          <w:szCs w:val="21"/>
          <w:highlight w:val="none"/>
        </w:rPr>
        <w:t>（1）招标文件发售时间：</w:t>
      </w:r>
      <w:r>
        <w:rPr>
          <w:rFonts w:hint="eastAsia" w:ascii="宋体" w:hAnsi="宋体"/>
          <w:color w:val="auto"/>
          <w:highlight w:val="none"/>
          <w:u w:val="none"/>
          <w:lang w:eastAsia="zh-CN"/>
        </w:rPr>
        <w:t>2024年</w:t>
      </w:r>
      <w:r>
        <w:rPr>
          <w:rFonts w:hint="eastAsia" w:ascii="宋体" w:hAnsi="宋体"/>
          <w:color w:val="auto"/>
          <w:highlight w:val="none"/>
          <w:u w:val="none"/>
          <w:lang w:val="en-US" w:eastAsia="zh-CN"/>
        </w:rPr>
        <w:t>12</w:t>
      </w:r>
      <w:r>
        <w:rPr>
          <w:rFonts w:hint="eastAsia" w:ascii="宋体" w:hAnsi="宋体"/>
          <w:color w:val="auto"/>
          <w:highlight w:val="none"/>
          <w:u w:val="none"/>
          <w:lang w:eastAsia="zh-CN"/>
        </w:rPr>
        <w:t>月</w:t>
      </w:r>
      <w:r>
        <w:rPr>
          <w:rFonts w:hint="eastAsia" w:ascii="宋体" w:hAnsi="宋体"/>
          <w:color w:val="auto"/>
          <w:highlight w:val="none"/>
          <w:u w:val="none"/>
          <w:lang w:val="en-US" w:eastAsia="zh-CN"/>
        </w:rPr>
        <w:t>26</w:t>
      </w:r>
      <w:r>
        <w:rPr>
          <w:rFonts w:hint="eastAsia" w:ascii="宋体" w:hAnsi="宋体"/>
          <w:color w:val="auto"/>
          <w:highlight w:val="none"/>
          <w:u w:val="none"/>
          <w:lang w:eastAsia="zh-CN"/>
        </w:rPr>
        <w:t>日-202</w:t>
      </w:r>
      <w:r>
        <w:rPr>
          <w:rFonts w:hint="eastAsia" w:ascii="宋体" w:hAnsi="宋体"/>
          <w:color w:val="auto"/>
          <w:highlight w:val="none"/>
          <w:u w:val="none"/>
          <w:lang w:val="en-US" w:eastAsia="zh-CN"/>
        </w:rPr>
        <w:t>5</w:t>
      </w:r>
      <w:r>
        <w:rPr>
          <w:rFonts w:hint="eastAsia" w:ascii="宋体" w:hAnsi="宋体"/>
          <w:color w:val="auto"/>
          <w:highlight w:val="none"/>
          <w:u w:val="none"/>
          <w:lang w:eastAsia="zh-CN"/>
        </w:rPr>
        <w:t>年</w:t>
      </w:r>
      <w:r>
        <w:rPr>
          <w:rFonts w:hint="eastAsia" w:ascii="宋体" w:hAnsi="宋体"/>
          <w:color w:val="auto"/>
          <w:highlight w:val="none"/>
          <w:u w:val="none"/>
          <w:lang w:val="en-US" w:eastAsia="zh-CN"/>
        </w:rPr>
        <w:t>1</w:t>
      </w:r>
      <w:r>
        <w:rPr>
          <w:rFonts w:hint="eastAsia" w:ascii="宋体" w:hAnsi="宋体"/>
          <w:color w:val="auto"/>
          <w:highlight w:val="none"/>
          <w:u w:val="none"/>
          <w:lang w:eastAsia="zh-CN"/>
        </w:rPr>
        <w:t>月</w:t>
      </w:r>
      <w:r>
        <w:rPr>
          <w:rFonts w:hint="eastAsia" w:ascii="宋体" w:hAnsi="宋体"/>
          <w:color w:val="auto"/>
          <w:highlight w:val="none"/>
          <w:u w:val="none"/>
          <w:lang w:val="en-US" w:eastAsia="zh-CN"/>
        </w:rPr>
        <w:t>2</w:t>
      </w:r>
      <w:r>
        <w:rPr>
          <w:rFonts w:hint="eastAsia" w:ascii="宋体" w:hAnsi="宋体"/>
          <w:color w:val="auto"/>
          <w:highlight w:val="none"/>
          <w:u w:val="none"/>
          <w:lang w:eastAsia="zh-CN"/>
        </w:rPr>
        <w:t>日（每日9：</w:t>
      </w:r>
      <w:r>
        <w:rPr>
          <w:rFonts w:hint="eastAsia" w:ascii="宋体" w:hAnsi="宋体"/>
          <w:color w:val="auto"/>
          <w:highlight w:val="none"/>
          <w:u w:val="none"/>
          <w:lang w:val="en-US" w:eastAsia="zh-CN"/>
        </w:rPr>
        <w:t>0</w:t>
      </w:r>
      <w:r>
        <w:rPr>
          <w:rFonts w:hint="eastAsia" w:ascii="宋体" w:hAnsi="宋体"/>
          <w:color w:val="auto"/>
          <w:highlight w:val="none"/>
          <w:u w:val="none"/>
          <w:lang w:eastAsia="zh-CN"/>
        </w:rPr>
        <w:t>0-16：00）</w:t>
      </w:r>
    </w:p>
    <w:p>
      <w:pPr>
        <w:snapToGrid w:val="0"/>
        <w:spacing w:before="48" w:beforeLines="20" w:after="48" w:afterLines="20" w:line="360" w:lineRule="auto"/>
        <w:rPr>
          <w:rFonts w:ascii="宋体" w:hAnsi="宋体" w:cs="宋体"/>
          <w:bCs/>
          <w:color w:val="auto"/>
          <w:szCs w:val="21"/>
          <w:highlight w:val="none"/>
        </w:rPr>
      </w:pPr>
      <w:r>
        <w:rPr>
          <w:rFonts w:hint="eastAsia" w:ascii="宋体" w:hAnsi="宋体" w:cs="宋体"/>
          <w:bCs/>
          <w:color w:val="auto"/>
          <w:szCs w:val="21"/>
          <w:highlight w:val="none"/>
        </w:rPr>
        <w:t>（2）招标文件发售方式：本项目招标文件通过广咨电子招投标交易平台发布，已在</w:t>
      </w:r>
      <w:r>
        <w:rPr>
          <w:rFonts w:hint="eastAsia" w:ascii="宋体" w:hAnsi="宋体" w:cs="宋体"/>
          <w:bCs/>
          <w:color w:val="auto"/>
          <w:szCs w:val="21"/>
          <w:highlight w:val="none"/>
          <w:lang w:eastAsia="zh-CN"/>
        </w:rPr>
        <w:t>广州公共资源交易中心</w:t>
      </w:r>
      <w:r>
        <w:rPr>
          <w:rFonts w:hint="eastAsia" w:ascii="宋体" w:hAnsi="宋体" w:cs="宋体"/>
          <w:bCs/>
          <w:color w:val="auto"/>
          <w:szCs w:val="21"/>
          <w:highlight w:val="none"/>
        </w:rPr>
        <w:t>系统完成投标登记录入的投标人，将投标登记申请文件电子版上传到广咨电子招投标交易平台进行投标登记后完成招标文件的获取及付款程序。步骤如下：</w:t>
      </w:r>
    </w:p>
    <w:p>
      <w:pPr>
        <w:snapToGrid w:val="0"/>
        <w:spacing w:before="48" w:beforeLines="20" w:after="48" w:afterLines="20" w:line="360" w:lineRule="auto"/>
        <w:ind w:firstLine="420"/>
        <w:rPr>
          <w:rFonts w:hint="eastAsia" w:ascii="宋体" w:hAnsi="宋体" w:cs="宋体"/>
          <w:bCs/>
          <w:color w:val="auto"/>
          <w:szCs w:val="21"/>
          <w:highlight w:val="none"/>
        </w:rPr>
      </w:pPr>
      <w:r>
        <w:rPr>
          <w:rFonts w:hint="eastAsia" w:ascii="宋体" w:hAnsi="宋体" w:cs="宋体"/>
          <w:b/>
          <w:bCs w:val="0"/>
          <w:color w:val="auto"/>
          <w:szCs w:val="21"/>
          <w:highlight w:val="none"/>
        </w:rPr>
        <w:t>潜在投标人在购买招标文件之前，须登录广咨电子招投标交易平台网站（http</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w:t>
      </w:r>
      <w:r>
        <w:rPr>
          <w:rFonts w:hint="eastAsia" w:ascii="宋体" w:hAnsi="宋体" w:cs="宋体"/>
          <w:b/>
          <w:bCs w:val="0"/>
          <w:color w:val="auto"/>
          <w:szCs w:val="21"/>
          <w:highlight w:val="none"/>
          <w:lang w:val="en-US" w:eastAsia="zh-CN"/>
        </w:rPr>
        <w:t>www.gzebid</w:t>
      </w:r>
      <w:r>
        <w:rPr>
          <w:rFonts w:hint="eastAsia" w:ascii="宋体" w:hAnsi="宋体" w:cs="宋体"/>
          <w:b/>
          <w:bCs w:val="0"/>
          <w:color w:val="auto"/>
          <w:szCs w:val="21"/>
          <w:highlight w:val="none"/>
        </w:rPr>
        <w:t>.cn）进行注册</w:t>
      </w:r>
      <w:r>
        <w:rPr>
          <w:rFonts w:hint="eastAsia" w:ascii="宋体" w:hAnsi="宋体" w:cs="宋体"/>
          <w:bCs/>
          <w:color w:val="auto"/>
          <w:szCs w:val="21"/>
          <w:highlight w:val="none"/>
        </w:rPr>
        <w:t>（点击“供应商登录”进行注册，然后输入账号和密码登录系统，点击</w:t>
      </w:r>
      <w:r>
        <w:rPr>
          <w:rFonts w:hint="eastAsia" w:ascii="宋体" w:hAnsi="宋体" w:cs="宋体"/>
          <w:bCs/>
          <w:color w:val="auto"/>
          <w:szCs w:val="21"/>
          <w:highlight w:val="none"/>
          <w:lang w:val="en-US" w:eastAsia="zh-CN"/>
        </w:rPr>
        <w:t>右</w:t>
      </w:r>
      <w:r>
        <w:rPr>
          <w:rFonts w:hint="eastAsia" w:ascii="宋体" w:hAnsi="宋体" w:cs="宋体"/>
          <w:bCs/>
          <w:color w:val="auto"/>
          <w:szCs w:val="21"/>
          <w:highlight w:val="none"/>
        </w:rPr>
        <w:t>侧菜单“主体</w:t>
      </w:r>
      <w:r>
        <w:rPr>
          <w:rFonts w:hint="eastAsia" w:ascii="宋体" w:hAnsi="宋体" w:cs="宋体"/>
          <w:bCs/>
          <w:color w:val="auto"/>
          <w:szCs w:val="21"/>
          <w:highlight w:val="none"/>
          <w:lang w:val="en-US" w:eastAsia="zh-CN"/>
        </w:rPr>
        <w:t>资料维护</w:t>
      </w:r>
      <w:r>
        <w:rPr>
          <w:rFonts w:hint="eastAsia" w:ascii="宋体" w:hAnsi="宋体" w:cs="宋体"/>
          <w:bCs/>
          <w:color w:val="auto"/>
          <w:szCs w:val="21"/>
          <w:highlight w:val="none"/>
        </w:rPr>
        <w:t>”填写详细的企业信息及上传企业资料），注册材料审核通过后才可以进行在广咨电子招投标交易平台网上投标登记、购买招标文件。具体操作方式如下：</w:t>
      </w:r>
    </w:p>
    <w:p>
      <w:pPr>
        <w:snapToGrid w:val="0"/>
        <w:spacing w:before="48" w:beforeLines="20" w:after="48" w:afterLines="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①上传投标登记申请表：潜在投标人点击</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供应商登陆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，进入“</w:t>
      </w:r>
      <w:r>
        <w:rPr>
          <w:rFonts w:hint="eastAsia" w:ascii="宋体" w:hAnsi="宋体" w:cs="宋体"/>
          <w:bCs/>
          <w:color w:val="auto"/>
          <w:szCs w:val="21"/>
          <w:highlight w:val="none"/>
          <w:lang w:val="en-US" w:eastAsia="zh-CN"/>
        </w:rPr>
        <w:t>可登记项目</w:t>
      </w:r>
      <w:r>
        <w:rPr>
          <w:rFonts w:hint="eastAsia" w:ascii="宋体" w:hAnsi="宋体" w:cs="宋体"/>
          <w:bCs/>
          <w:color w:val="auto"/>
          <w:szCs w:val="21"/>
          <w:highlight w:val="none"/>
        </w:rPr>
        <w:t>”，勾选本项目，点击“</w:t>
      </w:r>
      <w:r>
        <w:rPr>
          <w:rFonts w:hint="eastAsia" w:ascii="宋体" w:hAnsi="宋体" w:cs="宋体"/>
          <w:bCs/>
          <w:color w:val="auto"/>
          <w:szCs w:val="21"/>
          <w:highlight w:val="none"/>
          <w:lang w:val="en-US" w:eastAsia="zh-CN"/>
        </w:rPr>
        <w:t>我要登记</w:t>
      </w:r>
      <w:r>
        <w:rPr>
          <w:rFonts w:hint="eastAsia" w:ascii="宋体" w:hAnsi="宋体" w:cs="宋体"/>
          <w:bCs/>
          <w:color w:val="auto"/>
          <w:szCs w:val="21"/>
          <w:highlight w:val="none"/>
        </w:rPr>
        <w:t>”，可上传“投标登记申请表”。</w:t>
      </w:r>
    </w:p>
    <w:p>
      <w:pPr>
        <w:snapToGrid w:val="0"/>
        <w:spacing w:before="48" w:beforeLines="20" w:after="48" w:afterLines="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②购买招标文件：待投标登记审核通过后，进入“</w:t>
      </w:r>
      <w:r>
        <w:rPr>
          <w:rFonts w:hint="eastAsia" w:ascii="宋体" w:hAnsi="宋体" w:cs="宋体"/>
          <w:bCs/>
          <w:color w:val="auto"/>
          <w:szCs w:val="21"/>
          <w:highlight w:val="none"/>
          <w:lang w:val="en-US" w:eastAsia="zh-CN"/>
        </w:rPr>
        <w:t>可登记项目</w:t>
      </w:r>
      <w:r>
        <w:rPr>
          <w:rFonts w:hint="eastAsia" w:ascii="宋体" w:hAnsi="宋体" w:cs="宋体"/>
          <w:bCs/>
          <w:color w:val="auto"/>
          <w:szCs w:val="21"/>
          <w:highlight w:val="none"/>
        </w:rPr>
        <w:t>”，勾选本项目，点击“</w:t>
      </w:r>
      <w:r>
        <w:rPr>
          <w:rFonts w:hint="eastAsia" w:ascii="宋体" w:hAnsi="宋体" w:cs="宋体"/>
          <w:bCs/>
          <w:color w:val="auto"/>
          <w:szCs w:val="21"/>
          <w:highlight w:val="none"/>
          <w:lang w:val="en-US" w:eastAsia="zh-CN"/>
        </w:rPr>
        <w:t>确认登记</w:t>
      </w:r>
      <w:r>
        <w:rPr>
          <w:rFonts w:hint="eastAsia" w:ascii="宋体" w:hAnsi="宋体" w:cs="宋体"/>
          <w:bCs/>
          <w:color w:val="auto"/>
          <w:szCs w:val="21"/>
          <w:highlight w:val="none"/>
        </w:rPr>
        <w:t>”，设置授权人，缴费</w:t>
      </w:r>
      <w:r>
        <w:rPr>
          <w:rFonts w:hint="eastAsia" w:ascii="宋体" w:hAnsi="宋体" w:cs="宋体"/>
          <w:bCs/>
          <w:color w:val="auto"/>
          <w:szCs w:val="21"/>
          <w:highlight w:val="none"/>
          <w:lang w:val="en-US" w:eastAsia="zh-CN"/>
        </w:rPr>
        <w:t>登记</w:t>
      </w:r>
      <w:r>
        <w:rPr>
          <w:rFonts w:hint="eastAsia" w:ascii="宋体" w:hAnsi="宋体" w:cs="宋体"/>
          <w:bCs/>
          <w:color w:val="auto"/>
          <w:szCs w:val="21"/>
          <w:highlight w:val="none"/>
        </w:rPr>
        <w:t>。</w:t>
      </w:r>
    </w:p>
    <w:p>
      <w:pPr>
        <w:snapToGrid w:val="0"/>
        <w:spacing w:before="48" w:beforeLines="20" w:after="48" w:afterLines="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③下载招标文件：</w:t>
      </w:r>
      <w:r>
        <w:rPr>
          <w:rFonts w:hint="eastAsia" w:ascii="宋体" w:hAnsi="宋体" w:cs="宋体"/>
          <w:bCs/>
          <w:color w:val="auto"/>
          <w:szCs w:val="21"/>
          <w:highlight w:val="none"/>
          <w:lang w:val="en-US" w:eastAsia="zh-CN"/>
        </w:rPr>
        <w:t>确认登记完成后，在“我的项目”内</w:t>
      </w:r>
      <w:r>
        <w:rPr>
          <w:rFonts w:hint="eastAsia" w:ascii="宋体" w:hAnsi="宋体" w:cs="宋体"/>
          <w:bCs/>
          <w:color w:val="auto"/>
          <w:szCs w:val="21"/>
          <w:highlight w:val="none"/>
        </w:rPr>
        <w:t>可自行下载招标文件。</w:t>
      </w:r>
    </w:p>
    <w:p>
      <w:pPr>
        <w:snapToGrid w:val="0"/>
        <w:spacing w:before="48" w:beforeLines="20" w:after="48" w:afterLines="20" w:line="360" w:lineRule="auto"/>
        <w:rPr>
          <w:rFonts w:ascii="宋体" w:hAnsi="宋体" w:cs="宋体"/>
          <w:bCs/>
          <w:color w:val="auto"/>
          <w:szCs w:val="21"/>
          <w:highlight w:val="none"/>
        </w:rPr>
      </w:pPr>
      <w:r>
        <w:rPr>
          <w:rFonts w:hint="eastAsia" w:ascii="宋体" w:hAnsi="宋体" w:cs="宋体"/>
          <w:bCs/>
          <w:color w:val="auto"/>
          <w:szCs w:val="21"/>
          <w:highlight w:val="none"/>
        </w:rPr>
        <w:t>④获取保证金子账号：进入</w:t>
      </w:r>
      <w:r>
        <w:rPr>
          <w:rFonts w:hint="eastAsia" w:ascii="宋体" w:hAnsi="宋体" w:cs="宋体"/>
          <w:bCs/>
          <w:color w:val="auto"/>
          <w:szCs w:val="21"/>
          <w:highlight w:val="none"/>
          <w:lang w:val="en-US" w:eastAsia="zh-CN"/>
        </w:rPr>
        <w:t>“我的项目”</w:t>
      </w:r>
      <w:r>
        <w:rPr>
          <w:rFonts w:hint="eastAsia" w:ascii="宋体" w:hAnsi="宋体" w:cs="宋体"/>
          <w:bCs/>
          <w:color w:val="auto"/>
          <w:szCs w:val="21"/>
          <w:highlight w:val="none"/>
        </w:rPr>
        <w:t>，点击“</w:t>
      </w:r>
      <w:r>
        <w:rPr>
          <w:rFonts w:hint="eastAsia" w:ascii="宋体" w:hAnsi="宋体" w:cs="宋体"/>
          <w:bCs/>
          <w:color w:val="auto"/>
          <w:szCs w:val="21"/>
          <w:highlight w:val="none"/>
          <w:lang w:val="en-US" w:eastAsia="zh-CN"/>
        </w:rPr>
        <w:t>递交</w:t>
      </w:r>
      <w:r>
        <w:rPr>
          <w:rFonts w:hint="eastAsia" w:ascii="宋体" w:hAnsi="宋体" w:cs="宋体"/>
          <w:bCs/>
          <w:color w:val="auto"/>
          <w:szCs w:val="21"/>
          <w:highlight w:val="none"/>
        </w:rPr>
        <w:t>保证金”，即可获取保证金子账号。</w:t>
      </w:r>
    </w:p>
    <w:p>
      <w:pPr>
        <w:snapToGrid w:val="0"/>
        <w:spacing w:before="48" w:beforeLines="20" w:after="48" w:afterLines="20"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    说明：有关广咨电子招投标交易平台网上投标登记、注册及招标文件发票等事宜，电话：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，客服QQ</w:t>
      </w:r>
      <w:r>
        <w:rPr>
          <w:rFonts w:hint="eastAsia" w:ascii="宋体" w:hAnsi="宋体" w:cs="宋体"/>
          <w:bCs/>
          <w:color w:val="auto"/>
          <w:szCs w:val="21"/>
          <w:highlight w:val="none"/>
          <w:lang w:val="en-US" w:eastAsia="zh-CN"/>
        </w:rPr>
        <w:t>群</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415-893-172</w:t>
      </w:r>
      <w:r>
        <w:rPr>
          <w:rFonts w:hint="eastAsia" w:ascii="宋体" w:hAnsi="宋体" w:cs="宋体"/>
          <w:bCs/>
          <w:color w:val="auto"/>
          <w:szCs w:val="21"/>
          <w:highlight w:val="none"/>
        </w:rPr>
        <w:t>。</w:t>
      </w:r>
    </w:p>
    <w:p>
      <w:pPr>
        <w:snapToGrid w:val="0"/>
        <w:spacing w:before="48" w:beforeLines="20" w:after="48" w:afterLines="20"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招标文件购买采用微信支付、支付宝支付两种方式，支付成功后可在广咨电子招投标交易平台网站（http</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www.gzebid</w:t>
      </w:r>
      <w:r>
        <w:rPr>
          <w:rFonts w:hint="eastAsia" w:ascii="宋体" w:hAnsi="宋体" w:cs="宋体"/>
          <w:bCs/>
          <w:color w:val="auto"/>
          <w:szCs w:val="21"/>
          <w:highlight w:val="none"/>
        </w:rPr>
        <w:t>.cn）自行下载招标文件。</w:t>
      </w:r>
    </w:p>
    <w:p>
      <w:pPr>
        <w:snapToGrid w:val="0"/>
        <w:spacing w:before="48" w:beforeLines="20" w:after="48" w:afterLines="20" w:line="360" w:lineRule="auto"/>
        <w:rPr>
          <w:rFonts w:ascii="宋体" w:hAnsi="宋体" w:cs="宋体"/>
          <w:bCs/>
          <w:color w:val="auto"/>
          <w:szCs w:val="21"/>
          <w:highlight w:val="none"/>
        </w:rPr>
      </w:pPr>
      <w:r>
        <w:rPr>
          <w:rFonts w:hint="eastAsia" w:ascii="宋体" w:hAnsi="宋体" w:cs="宋体"/>
          <w:bCs/>
          <w:color w:val="auto"/>
          <w:szCs w:val="21"/>
          <w:highlight w:val="none"/>
        </w:rPr>
        <w:t>（3）招标文件费用：详见广咨电子招投标交易平台，招标文件售后不退。</w:t>
      </w:r>
    </w:p>
    <w:p>
      <w:pPr>
        <w:spacing w:after="0" w:line="360" w:lineRule="auto"/>
        <w:rPr>
          <w:rFonts w:ascii="宋体" w:hAnsi="宋体"/>
          <w:color w:val="auto"/>
          <w:highlight w:val="none"/>
        </w:rPr>
      </w:pPr>
      <w:r>
        <w:rPr>
          <w:rFonts w:hint="eastAsia" w:ascii="宋体" w:hAnsi="宋体"/>
          <w:color w:val="auto"/>
          <w:szCs w:val="21"/>
          <w:highlight w:val="none"/>
        </w:rPr>
        <w:t>4</w:t>
      </w:r>
      <w:r>
        <w:rPr>
          <w:rFonts w:ascii="宋体" w:hAnsi="宋体"/>
          <w:color w:val="auto"/>
          <w:szCs w:val="21"/>
          <w:highlight w:val="none"/>
        </w:rPr>
        <w:t>.4</w:t>
      </w:r>
      <w:r>
        <w:rPr>
          <w:rFonts w:hint="eastAsia" w:ascii="宋体" w:hAnsi="宋体"/>
          <w:color w:val="auto"/>
          <w:szCs w:val="21"/>
          <w:highlight w:val="none"/>
        </w:rPr>
        <w:t>、招标公告的解释权归招标人和招标代理机构；在必要时，招标代理机构可以分别要求投标人对其是否满足本公告第3条资格要求进行书面澄清（不论澄清结果如何均不会影响投标申请人的投标资格）；招标人及招标代理机构将不负责投标人准备投标文件和上传或递交投标文件所发生的任何成本或费用。</w:t>
      </w:r>
    </w:p>
    <w:p>
      <w:pPr>
        <w:pageBreakBefore w:val="0"/>
        <w:widowControl w:val="0"/>
        <w:kinsoku/>
        <w:wordWrap/>
        <w:overflowPunct/>
        <w:topLinePunct w:val="0"/>
        <w:autoSpaceDE/>
        <w:autoSpaceDN/>
        <w:bidi w:val="0"/>
        <w:snapToGrid/>
        <w:spacing w:after="0" w:line="360" w:lineRule="auto"/>
        <w:ind w:left="0" w:right="0"/>
        <w:jc w:val="both"/>
        <w:textAlignment w:val="auto"/>
        <w:rPr>
          <w:rFonts w:hint="eastAsia" w:ascii="宋体" w:hAnsi="宋体" w:eastAsia="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5、当满足资格要求的投标申请人不足3名时为招标失败。</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8" w:name="_Toc28249"/>
      <w:bookmarkStart w:id="9" w:name="_Toc5913"/>
      <w:r>
        <w:rPr>
          <w:rFonts w:hint="eastAsia" w:ascii="宋体" w:hAnsi="宋体" w:eastAsia="宋体" w:cs="宋体"/>
          <w:b/>
          <w:color w:val="auto"/>
          <w:sz w:val="32"/>
          <w:highlight w:val="none"/>
        </w:rPr>
        <w:t>五、投标文件的递交</w:t>
      </w:r>
      <w:bookmarkEnd w:id="8"/>
      <w:bookmarkEnd w:id="9"/>
      <w:r>
        <w:rPr>
          <w:rFonts w:hint="eastAsia" w:ascii="宋体" w:hAnsi="宋体" w:eastAsia="宋体" w:cs="宋体"/>
          <w:b/>
          <w:color w:val="auto"/>
          <w:sz w:val="32"/>
          <w:highlight w:val="none"/>
        </w:rPr>
        <w:t xml:space="preserve"> </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（1）递交截止时间：</w:t>
      </w:r>
      <w:r>
        <w:rPr>
          <w:rFonts w:hint="eastAsia" w:ascii="宋体" w:hAnsi="宋体" w:cs="宋体"/>
          <w:color w:val="auto"/>
          <w:szCs w:val="24"/>
          <w:highlight w:val="none"/>
          <w:lang w:eastAsia="zh-CN"/>
        </w:rPr>
        <w:t>2025年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16</w:t>
      </w:r>
      <w:r>
        <w:rPr>
          <w:rFonts w:hint="eastAsia" w:ascii="宋体" w:hAnsi="宋体" w:cs="宋体"/>
          <w:color w:val="auto"/>
          <w:szCs w:val="24"/>
          <w:highlight w:val="none"/>
          <w:lang w:eastAsia="zh-CN"/>
        </w:rPr>
        <w:t>日</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eastAsia="zh-CN"/>
        </w:rPr>
        <w:t>时</w:t>
      </w:r>
      <w:r>
        <w:rPr>
          <w:rFonts w:hint="eastAsia" w:ascii="宋体" w:hAnsi="宋体" w:cs="宋体"/>
          <w:color w:val="auto"/>
          <w:szCs w:val="24"/>
          <w:highlight w:val="none"/>
          <w:lang w:val="en-US" w:eastAsia="zh-CN"/>
        </w:rPr>
        <w:t>00</w:t>
      </w:r>
      <w:r>
        <w:rPr>
          <w:rFonts w:hint="eastAsia" w:ascii="宋体" w:hAnsi="宋体" w:cs="宋体"/>
          <w:color w:val="auto"/>
          <w:szCs w:val="24"/>
          <w:highlight w:val="none"/>
          <w:lang w:eastAsia="zh-CN"/>
        </w:rPr>
        <w:t>分。</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（2）递交方式：委派授权代表递交全部纸质投标文件至</w:t>
      </w:r>
      <w:r>
        <w:rPr>
          <w:rFonts w:hint="eastAsia" w:ascii="宋体" w:hAnsi="宋体" w:cs="宋体"/>
          <w:color w:val="auto"/>
          <w:szCs w:val="21"/>
          <w:highlight w:val="none"/>
          <w:lang w:val="en-US" w:eastAsia="zh-CN"/>
        </w:rPr>
        <w:t>广州公共资源交易中心</w:t>
      </w:r>
      <w:r>
        <w:rPr>
          <w:rFonts w:hint="eastAsia" w:ascii="宋体" w:hAnsi="宋体" w:eastAsia="宋体" w:cs="宋体"/>
          <w:color w:val="auto"/>
          <w:szCs w:val="21"/>
          <w:highlight w:val="none"/>
          <w:lang w:val="en-US" w:eastAsia="zh-CN"/>
        </w:rPr>
        <w:t>开标室，具体开标室见开标当天交易中心电子信息屏幕上的安排（地址：</w:t>
      </w:r>
      <w:r>
        <w:rPr>
          <w:rFonts w:hint="eastAsia" w:ascii="宋体" w:hAnsi="宋体" w:cs="宋体"/>
          <w:color w:val="auto"/>
          <w:szCs w:val="21"/>
          <w:highlight w:val="none"/>
          <w:lang w:val="en-US" w:eastAsia="zh-CN"/>
        </w:rPr>
        <w:t>广州市天润路333号广州公共资源交易中心</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投标人应当在投标截止日当天，截止时间前递交全部的投标文件，逾期收到的投标文件将被拒绝。</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w:t>
      </w:r>
      <w:r>
        <w:rPr>
          <w:rFonts w:hint="eastAsia" w:ascii="宋体" w:hAnsi="宋体" w:cs="宋体"/>
          <w:color w:val="auto"/>
          <w:szCs w:val="24"/>
          <w:highlight w:val="none"/>
          <w:lang w:eastAsia="zh-CN"/>
        </w:rPr>
        <w:t>2025年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16</w:t>
      </w:r>
      <w:r>
        <w:rPr>
          <w:rFonts w:hint="eastAsia" w:ascii="宋体" w:hAnsi="宋体" w:cs="宋体"/>
          <w:color w:val="auto"/>
          <w:szCs w:val="24"/>
          <w:highlight w:val="none"/>
          <w:lang w:eastAsia="zh-CN"/>
        </w:rPr>
        <w:t>日</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lang w:eastAsia="zh-CN"/>
        </w:rPr>
        <w:t>时</w:t>
      </w:r>
      <w:r>
        <w:rPr>
          <w:rFonts w:hint="eastAsia" w:ascii="宋体" w:hAnsi="宋体" w:cs="宋体"/>
          <w:color w:val="auto"/>
          <w:szCs w:val="24"/>
          <w:highlight w:val="none"/>
          <w:lang w:val="en-US" w:eastAsia="zh-CN"/>
        </w:rPr>
        <w:t>00</w:t>
      </w:r>
      <w:r>
        <w:rPr>
          <w:rFonts w:hint="eastAsia" w:ascii="宋体" w:hAnsi="宋体" w:cs="宋体"/>
          <w:color w:val="auto"/>
          <w:szCs w:val="24"/>
          <w:highlight w:val="none"/>
          <w:lang w:eastAsia="zh-CN"/>
        </w:rPr>
        <w:t>分。</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（4）开标地点：</w:t>
      </w:r>
      <w:r>
        <w:rPr>
          <w:rFonts w:hint="eastAsia" w:ascii="宋体" w:hAnsi="宋体" w:cs="宋体"/>
          <w:color w:val="auto"/>
          <w:szCs w:val="21"/>
          <w:highlight w:val="none"/>
          <w:lang w:val="en-US" w:eastAsia="zh-CN"/>
        </w:rPr>
        <w:t>广州公共资源交易中心</w:t>
      </w:r>
      <w:r>
        <w:rPr>
          <w:rFonts w:hint="eastAsia" w:ascii="宋体" w:hAnsi="宋体" w:eastAsia="宋体" w:cs="宋体"/>
          <w:color w:val="auto"/>
          <w:szCs w:val="21"/>
          <w:highlight w:val="none"/>
          <w:lang w:val="en-US" w:eastAsia="zh-CN"/>
        </w:rPr>
        <w:t>开标室</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具体开标室见开标当天交易中心电子信息屏幕上的安排</w:t>
      </w:r>
      <w:r>
        <w:rPr>
          <w:rFonts w:hint="eastAsia" w:ascii="宋体" w:hAnsi="宋体" w:eastAsia="宋体" w:cs="宋体"/>
          <w:color w:val="auto"/>
          <w:szCs w:val="21"/>
          <w:highlight w:val="none"/>
        </w:rPr>
        <w:t>）。</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10" w:name="_Toc13460"/>
      <w:bookmarkStart w:id="11" w:name="_Toc7046"/>
      <w:r>
        <w:rPr>
          <w:rFonts w:hint="eastAsia" w:ascii="宋体" w:hAnsi="宋体" w:eastAsia="宋体" w:cs="宋体"/>
          <w:b/>
          <w:color w:val="auto"/>
          <w:sz w:val="32"/>
          <w:highlight w:val="none"/>
        </w:rPr>
        <w:t>六、联系方式</w:t>
      </w:r>
      <w:bookmarkEnd w:id="10"/>
      <w:bookmarkEnd w:id="11"/>
      <w:r>
        <w:rPr>
          <w:rFonts w:hint="eastAsia" w:ascii="宋体" w:hAnsi="宋体" w:eastAsia="宋体" w:cs="宋体"/>
          <w:b/>
          <w:color w:val="auto"/>
          <w:sz w:val="32"/>
          <w:highlight w:val="none"/>
        </w:rPr>
        <w:t xml:space="preserve"> </w:t>
      </w:r>
    </w:p>
    <w:p>
      <w:pPr>
        <w:pageBreakBefore w:val="0"/>
        <w:widowControl w:val="0"/>
        <w:kinsoku/>
        <w:wordWrap/>
        <w:overflowPunct/>
        <w:topLinePunct w:val="0"/>
        <w:autoSpaceDE/>
        <w:autoSpaceDN/>
        <w:bidi w:val="0"/>
        <w:snapToGrid/>
        <w:spacing w:after="0" w:line="360" w:lineRule="auto"/>
        <w:ind w:left="0" w:right="0"/>
        <w:jc w:val="both"/>
        <w:textAlignment w:val="auto"/>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有关此次招标之事宜（售标除外），可按下列地址及联系方式查询：</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（1）招标代理机构联系方式</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4"/>
          <w:highlight w:val="none"/>
          <w:lang w:eastAsia="zh-CN"/>
        </w:rPr>
        <w:t>广东省机电设备招标有限公司</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地址：</w:t>
      </w:r>
      <w:r>
        <w:rPr>
          <w:rFonts w:hint="eastAsia" w:ascii="宋体" w:hAnsi="宋体" w:cs="宋体"/>
          <w:color w:val="auto"/>
          <w:szCs w:val="24"/>
          <w:highlight w:val="none"/>
          <w:lang w:eastAsia="zh-CN"/>
        </w:rPr>
        <w:t>广州市环市中路316号金鹰大厦10楼(邮编：510060)</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邮箱</w:t>
      </w:r>
      <w:r>
        <w:rPr>
          <w:rFonts w:hint="eastAsia" w:ascii="宋体" w:hAnsi="宋体" w:cs="宋体"/>
          <w:color w:val="auto"/>
          <w:szCs w:val="24"/>
          <w:highlight w:val="none"/>
          <w:lang w:eastAsia="zh-CN"/>
        </w:rPr>
        <w:t>：gmetb2@126.com</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李</w:t>
      </w:r>
      <w:r>
        <w:rPr>
          <w:rFonts w:hint="eastAsia" w:ascii="宋体" w:hAnsi="宋体" w:eastAsia="宋体" w:cs="宋体"/>
          <w:color w:val="auto"/>
          <w:szCs w:val="24"/>
          <w:highlight w:val="none"/>
        </w:rPr>
        <w:t>工（020-</w:t>
      </w:r>
      <w:r>
        <w:rPr>
          <w:rFonts w:hint="eastAsia" w:ascii="宋体" w:hAnsi="宋体" w:cs="宋体"/>
          <w:color w:val="auto"/>
          <w:szCs w:val="24"/>
          <w:highlight w:val="none"/>
          <w:lang w:val="en-US" w:eastAsia="zh-CN"/>
        </w:rPr>
        <w:t>83546080、13552470640</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吴</w:t>
      </w:r>
      <w:r>
        <w:rPr>
          <w:rFonts w:hint="eastAsia" w:ascii="宋体" w:hAnsi="宋体" w:eastAsia="宋体" w:cs="宋体"/>
          <w:color w:val="auto"/>
          <w:szCs w:val="24"/>
          <w:highlight w:val="none"/>
        </w:rPr>
        <w:t>工（020-</w:t>
      </w:r>
      <w:r>
        <w:rPr>
          <w:rFonts w:hint="eastAsia" w:ascii="宋体" w:hAnsi="宋体" w:cs="宋体"/>
          <w:color w:val="auto"/>
          <w:szCs w:val="24"/>
          <w:highlight w:val="none"/>
          <w:lang w:val="en-US" w:eastAsia="zh-CN"/>
        </w:rPr>
        <w:t>83546177、18025073684</w:t>
      </w:r>
      <w:r>
        <w:rPr>
          <w:rFonts w:hint="eastAsia" w:ascii="宋体" w:hAnsi="宋体" w:eastAsia="宋体" w:cs="宋体"/>
          <w:color w:val="auto"/>
          <w:szCs w:val="24"/>
          <w:highlight w:val="none"/>
        </w:rPr>
        <w:t>）</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（2）招标人/异议受理联系方式</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名称：广东红海湾发电有限公司</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地址：广东省汕尾市红海湾经济开发区</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cs="宋体"/>
          <w:color w:val="auto"/>
          <w:szCs w:val="24"/>
          <w:highlight w:val="none"/>
          <w:lang w:val="en-US" w:eastAsia="zh-CN"/>
        </w:rPr>
        <w:t>许</w:t>
      </w:r>
      <w:r>
        <w:rPr>
          <w:rFonts w:hint="eastAsia" w:ascii="宋体" w:hAnsi="宋体" w:cs="宋体"/>
          <w:color w:val="auto"/>
          <w:szCs w:val="24"/>
          <w:highlight w:val="none"/>
          <w:lang w:eastAsia="zh-CN"/>
        </w:rPr>
        <w:t>工</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电话：0660-</w:t>
      </w:r>
      <w:r>
        <w:rPr>
          <w:rFonts w:hint="eastAsia" w:ascii="宋体" w:hAnsi="宋体" w:cs="宋体"/>
          <w:color w:val="auto"/>
          <w:szCs w:val="24"/>
          <w:highlight w:val="none"/>
          <w:lang w:eastAsia="zh-CN"/>
        </w:rPr>
        <w:t>3408432</w:t>
      </w:r>
    </w:p>
    <w:p>
      <w:pPr>
        <w:keepNext/>
        <w:keepLines/>
        <w:pageBreakBefore w:val="0"/>
        <w:kinsoku/>
        <w:wordWrap/>
        <w:overflowPunct/>
        <w:topLinePunct w:val="0"/>
        <w:autoSpaceDE/>
        <w:autoSpaceDN/>
        <w:bidi w:val="0"/>
        <w:snapToGrid/>
        <w:spacing w:after="0" w:line="360" w:lineRule="auto"/>
        <w:ind w:left="0" w:right="0" w:hanging="10"/>
        <w:textAlignment w:val="auto"/>
        <w:outlineLvl w:val="1"/>
        <w:rPr>
          <w:rFonts w:hint="eastAsia" w:ascii="宋体" w:hAnsi="宋体" w:eastAsia="宋体" w:cs="宋体"/>
          <w:b/>
          <w:color w:val="auto"/>
          <w:sz w:val="32"/>
          <w:highlight w:val="none"/>
        </w:rPr>
      </w:pPr>
      <w:bookmarkStart w:id="12" w:name="_Toc6981"/>
      <w:bookmarkStart w:id="13" w:name="_Toc24588"/>
      <w:r>
        <w:rPr>
          <w:rFonts w:hint="eastAsia" w:ascii="宋体" w:hAnsi="宋体" w:eastAsia="宋体" w:cs="宋体"/>
          <w:b/>
          <w:color w:val="auto"/>
          <w:sz w:val="32"/>
          <w:highlight w:val="none"/>
        </w:rPr>
        <w:t>七、发布公告的媒介</w:t>
      </w:r>
      <w:bookmarkEnd w:id="12"/>
      <w:bookmarkEnd w:id="13"/>
      <w:r>
        <w:rPr>
          <w:rFonts w:hint="eastAsia" w:ascii="宋体" w:hAnsi="宋体" w:eastAsia="宋体" w:cs="宋体"/>
          <w:b/>
          <w:color w:val="auto"/>
          <w:sz w:val="32"/>
          <w:highlight w:val="none"/>
        </w:rPr>
        <w:t xml:space="preserve"> </w:t>
      </w:r>
    </w:p>
    <w:p>
      <w:pPr>
        <w:pageBreakBefore w:val="0"/>
        <w:widowControl w:val="0"/>
        <w:kinsoku/>
        <w:wordWrap/>
        <w:overflowPunct/>
        <w:topLinePunct w:val="0"/>
        <w:autoSpaceDE/>
        <w:autoSpaceDN/>
        <w:bidi w:val="0"/>
        <w:snapToGrid/>
        <w:spacing w:after="0" w:line="360" w:lineRule="auto"/>
        <w:ind w:left="0" w:right="0" w:firstLine="424" w:firstLineChars="202"/>
        <w:jc w:val="both"/>
        <w:textAlignment w:val="auto"/>
        <w:rPr>
          <w:rFonts w:hint="eastAsia" w:ascii="宋体" w:hAnsi="宋体" w:eastAsia="宋体" w:cs="宋体"/>
          <w:color w:val="auto"/>
          <w:szCs w:val="24"/>
          <w:highlight w:val="none"/>
        </w:rPr>
      </w:pPr>
      <w:r>
        <w:rPr>
          <w:rFonts w:hint="eastAsia" w:ascii="宋体" w:hAnsi="宋体" w:eastAsia="宋体" w:cs="宋体"/>
          <w:b w:val="0"/>
          <w:bCs w:val="0"/>
          <w:color w:val="auto"/>
          <w:szCs w:val="21"/>
          <w:highlight w:val="none"/>
          <w:lang w:val="en-US" w:eastAsia="zh-CN"/>
        </w:rPr>
        <w:t>本次招标公告同时在</w:t>
      </w:r>
      <w:r>
        <w:rPr>
          <w:rFonts w:hint="eastAsia" w:ascii="宋体" w:hAnsi="宋体" w:cs="宋体"/>
          <w:b w:val="0"/>
          <w:bCs w:val="0"/>
          <w:color w:val="auto"/>
          <w:szCs w:val="21"/>
          <w:highlight w:val="none"/>
          <w:lang w:val="en-US" w:eastAsia="zh-CN"/>
        </w:rPr>
        <w:t>广州公共资源交易中心</w:t>
      </w:r>
      <w:r>
        <w:rPr>
          <w:rFonts w:hint="eastAsia" w:ascii="宋体" w:hAnsi="宋体" w:eastAsia="宋体" w:cs="宋体"/>
          <w:b w:val="0"/>
          <w:bCs w:val="0"/>
          <w:color w:val="auto"/>
          <w:szCs w:val="21"/>
          <w:highlight w:val="none"/>
          <w:lang w:val="en-US" w:eastAsia="zh-CN"/>
        </w:rPr>
        <w:t>（网址：</w:t>
      </w:r>
      <w:r>
        <w:rPr>
          <w:rFonts w:hint="eastAsia" w:ascii="宋体" w:hAnsi="宋体" w:cs="宋体"/>
          <w:b w:val="0"/>
          <w:bCs w:val="0"/>
          <w:color w:val="auto"/>
          <w:szCs w:val="21"/>
          <w:highlight w:val="none"/>
          <w:lang w:val="en-US" w:eastAsia="zh-CN"/>
        </w:rPr>
        <w:t>www.gzggzy.cn</w:t>
      </w:r>
      <w:r>
        <w:rPr>
          <w:rFonts w:hint="eastAsia" w:ascii="宋体" w:hAnsi="宋体" w:eastAsia="宋体" w:cs="宋体"/>
          <w:b w:val="0"/>
          <w:bCs w:val="0"/>
          <w:color w:val="auto"/>
          <w:szCs w:val="21"/>
          <w:highlight w:val="none"/>
          <w:lang w:val="en-US" w:eastAsia="zh-CN"/>
        </w:rPr>
        <w:t>）、广咨电子招投标交易平台（</w:t>
      </w:r>
      <w:r>
        <w:rPr>
          <w:rFonts w:hint="eastAsia" w:ascii="宋体" w:hAnsi="宋体" w:cs="宋体"/>
          <w:b w:val="0"/>
          <w:bCs w:val="0"/>
          <w:color w:val="auto"/>
          <w:szCs w:val="21"/>
          <w:highlight w:val="none"/>
          <w:lang w:val="en-US" w:eastAsia="zh-CN"/>
        </w:rPr>
        <w:t>www.gzebid</w:t>
      </w:r>
      <w:r>
        <w:rPr>
          <w:rFonts w:hint="eastAsia" w:ascii="宋体" w:hAnsi="宋体" w:eastAsia="宋体" w:cs="宋体"/>
          <w:b w:val="0"/>
          <w:bCs w:val="0"/>
          <w:color w:val="auto"/>
          <w:szCs w:val="21"/>
          <w:highlight w:val="none"/>
          <w:lang w:val="en-US" w:eastAsia="zh-CN"/>
        </w:rPr>
        <w:t>.cn）、中国招标投标公共服务平台（网址：www.cebpubservice.com）</w:t>
      </w:r>
      <w:r>
        <w:rPr>
          <w:rFonts w:hint="eastAsia" w:ascii="宋体" w:hAnsi="宋体" w:cs="Times New Roman"/>
          <w:color w:val="auto"/>
          <w:szCs w:val="24"/>
          <w:highlight w:val="none"/>
        </w:rPr>
        <w:t>、广东省招标投标监管网</w:t>
      </w:r>
      <w:r>
        <w:rPr>
          <w:rFonts w:hint="eastAsia" w:ascii="宋体" w:hAnsi="宋体" w:cs="Times New Roman"/>
          <w:color w:val="auto"/>
          <w:szCs w:val="24"/>
          <w:highlight w:val="none"/>
          <w:lang w:eastAsia="zh-CN"/>
        </w:rPr>
        <w:t>（</w:t>
      </w:r>
      <w:r>
        <w:rPr>
          <w:rFonts w:hint="eastAsia" w:ascii="宋体" w:hAnsi="宋体" w:cs="Times New Roman"/>
          <w:color w:val="auto"/>
          <w:szCs w:val="24"/>
          <w:highlight w:val="none"/>
        </w:rPr>
        <w:t>zbtb.gd.gov.cn</w:t>
      </w:r>
      <w:r>
        <w:rPr>
          <w:rFonts w:hint="eastAsia" w:ascii="宋体" w:hAnsi="宋体" w:cs="Times New Roman"/>
          <w:color w:val="auto"/>
          <w:szCs w:val="24"/>
          <w:highlight w:val="none"/>
          <w:lang w:eastAsia="zh-CN"/>
        </w:rPr>
        <w:t>）</w:t>
      </w:r>
      <w:r>
        <w:rPr>
          <w:rFonts w:hint="eastAsia" w:ascii="宋体" w:hAnsi="宋体" w:eastAsia="宋体" w:cs="宋体"/>
          <w:b w:val="0"/>
          <w:bCs w:val="0"/>
          <w:color w:val="auto"/>
          <w:szCs w:val="21"/>
          <w:highlight w:val="none"/>
          <w:lang w:val="en-US" w:eastAsia="zh-CN"/>
        </w:rPr>
        <w:t>及粤采易阳光采购平台（网址：https://www.gdycy.com）等平台上发布。平台之间按《招标公告和公示信息发布管理办法》（简称10号令）和《招标公告和公示数据接口规范》等相关规定对接交互本招标公告内容。</w:t>
      </w:r>
      <w:r>
        <w:rPr>
          <w:rFonts w:hint="eastAsia" w:ascii="宋体" w:hAnsi="宋体" w:cs="宋体"/>
          <w:b w:val="0"/>
          <w:bCs w:val="0"/>
          <w:color w:val="auto"/>
          <w:szCs w:val="21"/>
          <w:highlight w:val="none"/>
          <w:lang w:val="en-US" w:eastAsia="zh-CN"/>
        </w:rPr>
        <w:t>如有不一致以广东省招标投标监管网为准</w:t>
      </w:r>
      <w:r>
        <w:rPr>
          <w:rFonts w:hint="eastAsia" w:ascii="宋体" w:hAnsi="宋体" w:eastAsia="宋体" w:cs="宋体"/>
          <w:b w:val="0"/>
          <w:bCs w:val="0"/>
          <w:color w:val="auto"/>
          <w:szCs w:val="21"/>
          <w:highlight w:val="none"/>
          <w:lang w:val="en-US" w:eastAsia="zh-CN"/>
        </w:rPr>
        <w:t>。</w:t>
      </w:r>
    </w:p>
    <w:p>
      <w:pPr>
        <w:pageBreakBefore w:val="0"/>
        <w:widowControl w:val="0"/>
        <w:kinsoku/>
        <w:wordWrap/>
        <w:overflowPunct/>
        <w:topLinePunct w:val="0"/>
        <w:autoSpaceDE/>
        <w:autoSpaceDN/>
        <w:bidi w:val="0"/>
        <w:snapToGrid/>
        <w:spacing w:after="0" w:line="360" w:lineRule="auto"/>
        <w:ind w:left="0" w:right="0"/>
        <w:jc w:val="righ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pageBreakBefore w:val="0"/>
        <w:widowControl w:val="0"/>
        <w:kinsoku/>
        <w:wordWrap/>
        <w:overflowPunct/>
        <w:topLinePunct w:val="0"/>
        <w:autoSpaceDE/>
        <w:autoSpaceDN/>
        <w:bidi w:val="0"/>
        <w:snapToGrid/>
        <w:spacing w:after="0" w:line="360" w:lineRule="auto"/>
        <w:ind w:left="0" w:right="0"/>
        <w:jc w:val="both"/>
        <w:textAlignment w:val="auto"/>
        <w:rPr>
          <w:rFonts w:hint="eastAsia" w:ascii="宋体" w:hAnsi="宋体" w:eastAsia="宋体" w:cs="宋体"/>
          <w:color w:val="auto"/>
          <w:szCs w:val="24"/>
          <w:highlight w:val="none"/>
        </w:rPr>
      </w:pPr>
    </w:p>
    <w:p>
      <w:pPr>
        <w:pageBreakBefore w:val="0"/>
        <w:widowControl w:val="0"/>
        <w:kinsoku/>
        <w:wordWrap/>
        <w:overflowPunct/>
        <w:topLinePunct w:val="0"/>
        <w:autoSpaceDE/>
        <w:autoSpaceDN/>
        <w:bidi w:val="0"/>
        <w:snapToGrid/>
        <w:spacing w:after="0" w:line="360" w:lineRule="auto"/>
        <w:ind w:left="0" w:right="0"/>
        <w:jc w:val="righ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广东红海湾发电有限公司</w:t>
      </w:r>
    </w:p>
    <w:p>
      <w:pPr>
        <w:keepNext w:val="0"/>
        <w:keepLines w:val="0"/>
        <w:pageBreakBefore w:val="0"/>
        <w:widowControl/>
        <w:kinsoku/>
        <w:wordWrap/>
        <w:overflowPunct/>
        <w:topLinePunct w:val="0"/>
        <w:autoSpaceDE/>
        <w:autoSpaceDN/>
        <w:bidi w:val="0"/>
        <w:adjustRightInd/>
        <w:snapToGrid/>
        <w:spacing w:line="260" w:lineRule="auto"/>
        <w:jc w:val="right"/>
        <w:textAlignment w:val="auto"/>
        <w:rPr>
          <w:rFonts w:hint="default"/>
          <w:lang w:val="en-US"/>
        </w:rPr>
      </w:pPr>
      <w:r>
        <w:rPr>
          <w:rFonts w:hint="eastAsia" w:ascii="宋体" w:hAnsi="宋体" w:eastAsia="宋体" w:cs="宋体"/>
          <w:color w:val="auto"/>
          <w:szCs w:val="24"/>
          <w:highlight w:val="none"/>
        </w:rPr>
        <w:t xml:space="preserve">                                        </w:t>
      </w:r>
      <w:bookmarkStart w:id="14" w:name="_GoBack"/>
      <w:bookmarkEnd w:id="14"/>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val="en-US" w:eastAsia="zh-CN"/>
        </w:rPr>
        <w:t xml:space="preserve">      </w:t>
      </w:r>
      <w:r>
        <w:rPr>
          <w:rFonts w:hint="eastAsia" w:ascii="宋体" w:hAnsi="宋体" w:eastAsia="宋体" w:cs="宋体"/>
          <w:color w:val="auto"/>
          <w:szCs w:val="24"/>
          <w:highlight w:val="none"/>
        </w:rPr>
        <w:t xml:space="preserve">  </w:t>
      </w:r>
      <w:r>
        <w:rPr>
          <w:rFonts w:hint="eastAsia" w:ascii="宋体" w:hAnsi="宋体" w:cs="宋体"/>
          <w:color w:val="auto"/>
          <w:szCs w:val="24"/>
          <w:highlight w:val="none"/>
          <w:lang w:eastAsia="zh-CN"/>
        </w:rPr>
        <w:t>2024年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lang w:eastAsia="zh-CN"/>
        </w:rPr>
        <w:t>月</w:t>
      </w:r>
      <w:r>
        <w:rPr>
          <w:rFonts w:hint="eastAsia" w:ascii="宋体" w:hAnsi="宋体" w:cs="宋体"/>
          <w:color w:val="auto"/>
          <w:szCs w:val="24"/>
          <w:highlight w:val="none"/>
          <w:lang w:val="en-US" w:eastAsia="zh-CN"/>
        </w:rPr>
        <w:t>25日</w:t>
      </w:r>
    </w:p>
    <w:sectPr>
      <w:footerReference r:id="rId5" w:type="default"/>
      <w:pgSz w:w="11906" w:h="16838"/>
      <w:pgMar w:top="1383" w:right="1406" w:bottom="1440"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127FB"/>
    <w:rsid w:val="2541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Calibri"/>
      <w:color w:val="000000"/>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pacing w:after="0" w:line="312" w:lineRule="atLeast"/>
      <w:ind w:firstLine="420"/>
      <w:jc w:val="both"/>
      <w:textAlignment w:val="baseline"/>
    </w:pPr>
    <w:rPr>
      <w:rFonts w:ascii="Times New Roman" w:hAnsi="Times New Roman" w:cs="Times New Roman"/>
      <w:color w:val="auto"/>
      <w:kern w:val="0"/>
      <w:szCs w:val="20"/>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2024-12-24T10:20:00Z</dcterms:created>
  <dc:creator>SDGBJ</dc:creator>
  <cp:lastModifiedBy>SDGBJ</cp:lastModifiedBy>
  <dcterms:modified xsi:type="dcterms:W3CDTF">2024-12-24T10:22:20Z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EF7C7DCDC55F4967B8A07298FD89F95C</vt:lpwstr>
  </property>
</Properties>
</file>