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360" w:lineRule="auto"/>
        <w:jc w:val="center"/>
        <w:rPr>
          <w:rFonts w:hint="eastAsia" w:ascii="宋体" w:hAnsi="宋体" w:cs="宋体"/>
          <w:color w:val="auto"/>
          <w:sz w:val="44"/>
          <w:szCs w:val="44"/>
          <w:highlight w:val="none"/>
        </w:rPr>
      </w:pPr>
      <w:bookmarkStart w:id="70" w:name="_GoBack"/>
      <w:r>
        <w:rPr>
          <w:rFonts w:hint="eastAsia" w:ascii="宋体" w:hAnsi="宋体" w:cs="宋体"/>
          <w:color w:val="auto"/>
          <w:sz w:val="44"/>
          <w:szCs w:val="44"/>
          <w:highlight w:val="none"/>
        </w:rPr>
        <w:t>广州白云国际机场三期扩建工程配套旅客过夜用房机电安装工程智能建造工作要求</w:t>
      </w:r>
    </w:p>
    <w:bookmarkEnd w:id="70"/>
    <w:p>
      <w:pPr>
        <w:widowControl/>
        <w:kinsoku w:val="0"/>
        <w:topLinePunct/>
        <w:autoSpaceDE w:val="0"/>
        <w:autoSpaceDN w:val="0"/>
        <w:adjustRightInd w:val="0"/>
        <w:snapToGrid w:val="0"/>
        <w:spacing w:line="360" w:lineRule="auto"/>
        <w:ind w:firstLine="436" w:firstLineChars="200"/>
        <w:textAlignment w:val="baseline"/>
        <w:rPr>
          <w:rFonts w:hint="eastAsia" w:ascii="宋体" w:hAnsi="宋体" w:cs="宋体"/>
          <w:snapToGrid w:val="0"/>
          <w:color w:val="auto"/>
          <w:spacing w:val="4"/>
          <w:kern w:val="0"/>
          <w:szCs w:val="21"/>
          <w:highlight w:val="none"/>
        </w:rPr>
      </w:pPr>
      <w:bookmarkStart w:id="0" w:name="_Toc62574894"/>
      <w:bookmarkStart w:id="1" w:name="_Toc62734823"/>
      <w:bookmarkStart w:id="2" w:name="_Hlk114609186"/>
      <w:bookmarkStart w:id="3" w:name="_Toc62978291"/>
      <w:bookmarkStart w:id="4" w:name="_Toc63172066"/>
      <w:bookmarkStart w:id="5" w:name="_Toc63071043"/>
    </w:p>
    <w:p>
      <w:pPr>
        <w:widowControl/>
        <w:kinsoku w:val="0"/>
        <w:topLinePunct/>
        <w:autoSpaceDE w:val="0"/>
        <w:autoSpaceDN w:val="0"/>
        <w:adjustRightInd w:val="0"/>
        <w:snapToGrid w:val="0"/>
        <w:spacing w:line="360" w:lineRule="auto"/>
        <w:ind w:firstLine="436" w:firstLineChars="200"/>
        <w:textAlignment w:val="baseline"/>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本项目全过程、全专业、全员参与基于BIM（建筑信息模型，以下简称BIM）的智能建造相关工作，在发包人约定的范围内采用BIM及相关技术，实施智能建造与数字化施工、按模施工、智慧工地系统建设，各参建单位使用统一的智能建造协同管理平台进行协同工作。</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1.总体要求</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 总体管理要求</w:t>
      </w:r>
    </w:p>
    <w:p>
      <w:pPr>
        <w:pStyle w:val="42"/>
        <w:ind w:firstLine="480"/>
        <w:rPr>
          <w:rFonts w:hint="eastAsia" w:hAnsi="宋体" w:cs="宋体"/>
          <w:color w:val="auto"/>
          <w:sz w:val="24"/>
          <w:highlight w:val="none"/>
          <w:lang w:bidi="ar"/>
        </w:rPr>
      </w:pPr>
      <w:r>
        <w:rPr>
          <w:rFonts w:hint="eastAsia" w:hAnsi="宋体" w:cs="宋体"/>
          <w:color w:val="auto"/>
          <w:sz w:val="24"/>
          <w:highlight w:val="none"/>
          <w:lang w:bidi="ar"/>
        </w:rPr>
        <w:t>承包人应组织本项目BIM实施工作，利用BIM技术实现施工过程的精细化管理，满足相关国家、行业、地方及发包人发布的的相关规范、标准、大纲及细则等规定。BIM技术应用内容包括但不限于下述内容：</w:t>
      </w:r>
    </w:p>
    <w:p>
      <w:pPr>
        <w:pStyle w:val="42"/>
        <w:numPr>
          <w:ilvl w:val="255"/>
          <w:numId w:val="0"/>
        </w:numPr>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1）承包人在实施BIM应用前应根据发包人提供的</w:t>
      </w:r>
      <w:r>
        <w:rPr>
          <w:rFonts w:hint="eastAsia" w:hAnsi="宋体" w:cs="宋体"/>
          <w:b/>
          <w:bCs/>
          <w:color w:val="auto"/>
          <w:sz w:val="24"/>
          <w:highlight w:val="none"/>
          <w:lang w:bidi="ar"/>
        </w:rPr>
        <w:t>《BIM施工阶段标准大纲及细则》</w:t>
      </w:r>
      <w:r>
        <w:rPr>
          <w:rFonts w:hint="eastAsia" w:hAnsi="宋体" w:cs="宋体"/>
          <w:color w:val="auto"/>
          <w:sz w:val="24"/>
          <w:highlight w:val="none"/>
          <w:lang w:bidi="ar"/>
        </w:rPr>
        <w:t>编制</w:t>
      </w:r>
      <w:r>
        <w:rPr>
          <w:rFonts w:hint="eastAsia" w:hAnsi="宋体" w:cs="宋体"/>
          <w:b/>
          <w:bCs/>
          <w:color w:val="auto"/>
          <w:sz w:val="24"/>
          <w:highlight w:val="none"/>
          <w:lang w:bidi="ar"/>
        </w:rPr>
        <w:t>《施工BIM实施方案》</w:t>
      </w:r>
      <w:r>
        <w:rPr>
          <w:rFonts w:hint="eastAsia" w:hAnsi="宋体" w:cs="宋体"/>
          <w:color w:val="auto"/>
          <w:sz w:val="24"/>
          <w:highlight w:val="none"/>
          <w:lang w:bidi="ar"/>
        </w:rPr>
        <w:t>，经发包人审核确认后作为承包人BIM实施以及发包人审查验收的依据；</w:t>
      </w:r>
    </w:p>
    <w:p>
      <w:pPr>
        <w:pStyle w:val="42"/>
        <w:numPr>
          <w:ilvl w:val="255"/>
          <w:numId w:val="0"/>
        </w:numPr>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2）承包人应根据《施工BIM实施方案》及发包人提供《BIM施工阶段标准大纲及细则》要求在深化设计阶段、施工过程阶段及竣工验收阶段建立BIM模型（模型精细度须满足标准要求），对模型进行定期更新及整合，并按合同及标准要求开展相应BIM技术应用；</w:t>
      </w:r>
    </w:p>
    <w:p>
      <w:pPr>
        <w:pStyle w:val="42"/>
        <w:numPr>
          <w:ilvl w:val="255"/>
          <w:numId w:val="0"/>
        </w:numPr>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3）承包人应在本项目BIM顾问单位的指导下开展施工BIM实施工作，接受并配合</w:t>
      </w:r>
      <w:r>
        <w:rPr>
          <w:rFonts w:hint="eastAsia" w:hAnsi="宋体" w:cs="宋体"/>
          <w:b/>
          <w:bCs/>
          <w:color w:val="auto"/>
          <w:sz w:val="24"/>
          <w:highlight w:val="none"/>
          <w:lang w:bidi="ar"/>
        </w:rPr>
        <w:t>BIM顾问单位</w:t>
      </w:r>
      <w:r>
        <w:rPr>
          <w:rFonts w:hint="eastAsia" w:hAnsi="宋体" w:cs="宋体"/>
          <w:color w:val="auto"/>
          <w:sz w:val="24"/>
          <w:highlight w:val="none"/>
          <w:lang w:bidi="ar"/>
        </w:rPr>
        <w:t>的工作监督及评估、成果审查（图模、模实一致性审查）及整改；</w:t>
      </w:r>
    </w:p>
    <w:p>
      <w:pPr>
        <w:pStyle w:val="42"/>
        <w:numPr>
          <w:ilvl w:val="255"/>
          <w:numId w:val="0"/>
        </w:numPr>
        <w:ind w:firstLine="480" w:firstLineChars="200"/>
        <w:outlineLvl w:val="3"/>
        <w:rPr>
          <w:rFonts w:hint="eastAsia" w:hAnsi="宋体" w:cs="宋体"/>
          <w:color w:val="auto"/>
          <w:sz w:val="24"/>
          <w:highlight w:val="none"/>
          <w:lang w:bidi="ar"/>
        </w:rPr>
      </w:pPr>
      <w:r>
        <w:rPr>
          <w:rFonts w:hint="eastAsia" w:hAnsi="宋体" w:cs="宋体"/>
          <w:color w:val="auto"/>
          <w:sz w:val="24"/>
          <w:highlight w:val="none"/>
          <w:lang w:bidi="ar"/>
        </w:rPr>
        <w:t>4）承包人应参加发包人组织的BIM相关工作会议；</w:t>
      </w:r>
    </w:p>
    <w:p>
      <w:pPr>
        <w:pStyle w:val="42"/>
        <w:numPr>
          <w:ilvl w:val="255"/>
          <w:numId w:val="0"/>
        </w:numPr>
        <w:ind w:firstLine="480" w:firstLineChars="200"/>
        <w:outlineLvl w:val="3"/>
        <w:rPr>
          <w:rFonts w:hint="eastAsia" w:hAnsi="宋体" w:cs="宋体"/>
          <w:color w:val="auto"/>
          <w:sz w:val="24"/>
          <w:highlight w:val="none"/>
          <w:lang w:bidi="ar"/>
        </w:rPr>
      </w:pPr>
      <w:r>
        <w:rPr>
          <w:rFonts w:hint="eastAsia" w:hAnsi="宋体" w:cs="宋体"/>
          <w:color w:val="auto"/>
          <w:sz w:val="24"/>
          <w:highlight w:val="none"/>
          <w:lang w:bidi="ar"/>
        </w:rPr>
        <w:t>5）承包人应采用发包人指定的</w:t>
      </w:r>
      <w:r>
        <w:rPr>
          <w:rFonts w:hint="eastAsia" w:hAnsi="宋体" w:cs="宋体"/>
          <w:b/>
          <w:bCs/>
          <w:color w:val="auto"/>
          <w:sz w:val="24"/>
          <w:highlight w:val="none"/>
          <w:lang w:bidi="ar"/>
        </w:rPr>
        <w:t>项目管理平台</w:t>
      </w:r>
      <w:r>
        <w:rPr>
          <w:rFonts w:hint="eastAsia" w:hAnsi="宋体" w:cs="宋体"/>
          <w:color w:val="auto"/>
          <w:sz w:val="24"/>
          <w:highlight w:val="none"/>
          <w:lang w:bidi="ar"/>
        </w:rPr>
        <w:t>进行BIM管理工作；</w:t>
      </w:r>
    </w:p>
    <w:p>
      <w:pPr>
        <w:pStyle w:val="42"/>
        <w:numPr>
          <w:ilvl w:val="255"/>
          <w:numId w:val="0"/>
        </w:numPr>
        <w:ind w:firstLine="480" w:firstLineChars="200"/>
        <w:jc w:val="left"/>
        <w:outlineLvl w:val="3"/>
        <w:rPr>
          <w:rFonts w:hint="eastAsia" w:hAnsi="宋体" w:cs="宋体"/>
          <w:color w:val="auto"/>
          <w:sz w:val="24"/>
          <w:highlight w:val="none"/>
          <w:lang w:bidi="ar"/>
        </w:rPr>
      </w:pPr>
      <w:r>
        <w:rPr>
          <w:rFonts w:hint="eastAsia" w:hAnsi="宋体" w:cs="宋体"/>
          <w:color w:val="auto"/>
          <w:sz w:val="24"/>
          <w:highlight w:val="none"/>
          <w:lang w:bidi="ar"/>
        </w:rPr>
        <w:t>6）</w:t>
      </w:r>
      <w:bookmarkStart w:id="6" w:name="_Hlk161059405"/>
      <w:r>
        <w:rPr>
          <w:rFonts w:hint="eastAsia" w:hAnsi="宋体" w:cs="宋体"/>
          <w:color w:val="auto"/>
          <w:sz w:val="24"/>
          <w:highlight w:val="none"/>
          <w:lang w:bidi="ar"/>
        </w:rPr>
        <w:t>承包人应接受</w:t>
      </w:r>
      <w:r>
        <w:rPr>
          <w:rFonts w:hint="eastAsia" w:hAnsi="宋体" w:cs="宋体"/>
          <w:b/>
          <w:bCs/>
          <w:color w:val="auto"/>
          <w:sz w:val="24"/>
          <w:highlight w:val="none"/>
          <w:lang w:bidi="ar"/>
        </w:rPr>
        <w:t>土建总承包单位</w:t>
      </w:r>
      <w:bookmarkStart w:id="7" w:name="_Hlk161690205"/>
      <w:r>
        <w:rPr>
          <w:rFonts w:hint="eastAsia" w:hAnsi="宋体" w:cs="宋体"/>
          <w:color w:val="auto"/>
          <w:sz w:val="24"/>
          <w:highlight w:val="none"/>
          <w:lang w:bidi="ar"/>
        </w:rPr>
        <w:t>BIM的统筹、协调、整合、审核</w:t>
      </w:r>
      <w:bookmarkEnd w:id="7"/>
      <w:r>
        <w:rPr>
          <w:rFonts w:hint="eastAsia" w:hAnsi="宋体" w:cs="宋体"/>
          <w:color w:val="auto"/>
          <w:sz w:val="24"/>
          <w:highlight w:val="none"/>
          <w:lang w:bidi="ar"/>
        </w:rPr>
        <w:t>。承包人应负责对智能化、装修、标识</w:t>
      </w:r>
      <w:bookmarkStart w:id="8" w:name="_Hlk161863232"/>
      <w:r>
        <w:rPr>
          <w:rFonts w:hint="eastAsia" w:hAnsi="宋体" w:cs="宋体"/>
          <w:color w:val="auto"/>
          <w:sz w:val="24"/>
          <w:highlight w:val="none"/>
          <w:lang w:bidi="ar"/>
        </w:rPr>
        <w:t>BIM技术成果</w:t>
      </w:r>
      <w:bookmarkEnd w:id="8"/>
      <w:r>
        <w:rPr>
          <w:rFonts w:hint="eastAsia" w:hAnsi="宋体" w:cs="宋体"/>
          <w:color w:val="auto"/>
          <w:sz w:val="24"/>
          <w:highlight w:val="none"/>
          <w:lang w:bidi="ar"/>
        </w:rPr>
        <w:t>统筹协调、整合、审核</w:t>
      </w:r>
      <w:bookmarkEnd w:id="6"/>
      <w:r>
        <w:rPr>
          <w:rFonts w:hint="eastAsia" w:hAnsi="宋体" w:cs="宋体"/>
          <w:color w:val="auto"/>
          <w:sz w:val="24"/>
          <w:highlight w:val="none"/>
          <w:lang w:bidi="ar"/>
        </w:rPr>
        <w:t>，保障项目BIM技术在施工准备阶段、深化设计阶段、施工过程阶段、竣工验收阶段图模一致性、模实一致性，BIM模型与对应版本图纸同步交付进行会审、审批，</w:t>
      </w:r>
      <w:bookmarkStart w:id="9" w:name="_Hlk161690922"/>
      <w:bookmarkStart w:id="10" w:name="_Hlk162025074"/>
      <w:bookmarkStart w:id="11" w:name="_Hlk161863010"/>
      <w:r>
        <w:rPr>
          <w:rFonts w:hint="eastAsia" w:hAnsi="宋体" w:cs="宋体"/>
          <w:color w:val="auto"/>
          <w:sz w:val="24"/>
          <w:highlight w:val="none"/>
          <w:lang w:bidi="ar"/>
        </w:rPr>
        <w:t>按时按质交付承包范围BIM成果并整合</w:t>
      </w:r>
      <w:bookmarkStart w:id="12" w:name="_Hlk161690137"/>
      <w:r>
        <w:rPr>
          <w:rFonts w:hint="eastAsia" w:hAnsi="宋体" w:cs="宋体"/>
          <w:b/>
          <w:bCs/>
          <w:color w:val="auto"/>
          <w:sz w:val="24"/>
          <w:highlight w:val="none"/>
          <w:lang w:bidi="ar"/>
        </w:rPr>
        <w:t>智能化、装修、标识、电梯</w:t>
      </w:r>
      <w:r>
        <w:rPr>
          <w:rFonts w:hint="eastAsia" w:hAnsi="宋体" w:cs="宋体"/>
          <w:color w:val="auto"/>
          <w:sz w:val="24"/>
          <w:highlight w:val="none"/>
          <w:lang w:bidi="ar"/>
        </w:rPr>
        <w:t>等与本工程建筑功能相关的一切机电工程BIM成果</w:t>
      </w:r>
      <w:bookmarkEnd w:id="9"/>
      <w:bookmarkEnd w:id="12"/>
      <w:r>
        <w:rPr>
          <w:rFonts w:hint="eastAsia" w:hAnsi="宋体" w:cs="宋体"/>
          <w:color w:val="auto"/>
          <w:sz w:val="24"/>
          <w:highlight w:val="none"/>
          <w:lang w:bidi="ar"/>
        </w:rPr>
        <w:t>进行交付；</w:t>
      </w:r>
      <w:r>
        <w:rPr>
          <w:rFonts w:hAnsi="宋体" w:cs="宋体"/>
          <w:color w:val="auto"/>
          <w:sz w:val="24"/>
          <w:highlight w:val="none"/>
          <w:lang w:bidi="ar"/>
        </w:rPr>
        <w:t xml:space="preserve"> </w:t>
      </w:r>
      <w:bookmarkEnd w:id="10"/>
    </w:p>
    <w:bookmarkEnd w:id="11"/>
    <w:p>
      <w:pPr>
        <w:pStyle w:val="42"/>
        <w:numPr>
          <w:ilvl w:val="255"/>
          <w:numId w:val="0"/>
        </w:numPr>
        <w:ind w:firstLine="480" w:firstLineChars="200"/>
        <w:outlineLvl w:val="3"/>
        <w:rPr>
          <w:rFonts w:hint="eastAsia" w:hAnsi="宋体" w:cs="宋体"/>
          <w:color w:val="auto"/>
          <w:sz w:val="24"/>
          <w:highlight w:val="none"/>
          <w:lang w:bidi="ar"/>
        </w:rPr>
      </w:pPr>
      <w:r>
        <w:rPr>
          <w:rFonts w:hint="eastAsia" w:hAnsi="宋体" w:cs="宋体"/>
          <w:color w:val="auto"/>
          <w:sz w:val="24"/>
          <w:highlight w:val="none"/>
          <w:lang w:bidi="ar"/>
        </w:rPr>
        <w:t>7）承包人应完成其它BIM技术应用相关工作包含</w:t>
      </w:r>
      <w:r>
        <w:rPr>
          <w:rFonts w:hint="eastAsia" w:hAnsi="宋体" w:cs="宋体"/>
          <w:b/>
          <w:bCs/>
          <w:color w:val="auto"/>
          <w:sz w:val="24"/>
          <w:highlight w:val="none"/>
          <w:lang w:bidi="ar"/>
        </w:rPr>
        <w:t>BIM创优创奖（</w:t>
      </w:r>
      <w:r>
        <w:rPr>
          <w:rFonts w:hint="eastAsia" w:hAnsi="宋体" w:cs="宋体"/>
          <w:b/>
          <w:bCs/>
          <w:color w:val="auto"/>
          <w:sz w:val="24"/>
          <w:highlight w:val="none"/>
          <w:lang w:val="en-US" w:eastAsia="zh-CN" w:bidi="ar"/>
        </w:rPr>
        <w:t>力争</w:t>
      </w:r>
      <w:r>
        <w:rPr>
          <w:rFonts w:hint="eastAsia" w:hAnsi="宋体" w:cs="宋体"/>
          <w:b/>
          <w:bCs/>
          <w:color w:val="auto"/>
          <w:sz w:val="24"/>
          <w:highlight w:val="none"/>
          <w:lang w:bidi="ar"/>
        </w:rPr>
        <w:t>获得省部级、市级</w:t>
      </w:r>
      <w:r>
        <w:rPr>
          <w:rFonts w:hint="eastAsia" w:hAnsi="宋体" w:cs="宋体"/>
          <w:b/>
          <w:bCs/>
          <w:color w:val="auto"/>
          <w:sz w:val="24"/>
          <w:highlight w:val="none"/>
          <w:lang w:eastAsia="zh-CN" w:bidi="ar"/>
        </w:rPr>
        <w:t>、</w:t>
      </w:r>
      <w:r>
        <w:rPr>
          <w:rFonts w:hint="eastAsia" w:hAnsi="宋体" w:cs="宋体"/>
          <w:b/>
          <w:bCs/>
          <w:color w:val="auto"/>
          <w:sz w:val="24"/>
          <w:highlight w:val="none"/>
          <w:lang w:val="en-US" w:eastAsia="zh-CN" w:bidi="ar"/>
        </w:rPr>
        <w:t>行业</w:t>
      </w:r>
      <w:r>
        <w:rPr>
          <w:rFonts w:hint="eastAsia" w:hAnsi="宋体" w:cs="宋体"/>
          <w:b/>
          <w:bCs/>
          <w:color w:val="auto"/>
          <w:sz w:val="24"/>
          <w:highlight w:val="none"/>
          <w:lang w:bidi="ar"/>
        </w:rPr>
        <w:t>奖项</w:t>
      </w:r>
      <w:r>
        <w:rPr>
          <w:rFonts w:hint="eastAsia" w:hAnsi="宋体" w:cs="宋体"/>
          <w:b/>
          <w:bCs/>
          <w:color w:val="auto"/>
          <w:sz w:val="24"/>
          <w:highlight w:val="none"/>
          <w:lang w:val="en-US" w:eastAsia="zh-CN" w:bidi="ar"/>
        </w:rPr>
        <w:t>若干</w:t>
      </w:r>
      <w:r>
        <w:rPr>
          <w:rFonts w:hint="eastAsia" w:hAnsi="宋体" w:cs="宋体"/>
          <w:b/>
          <w:bCs/>
          <w:color w:val="auto"/>
          <w:sz w:val="24"/>
          <w:highlight w:val="none"/>
          <w:lang w:bidi="ar"/>
        </w:rPr>
        <w:t>项）、BIM专利或新型工法申报至少两项、BIM科研工作（</w:t>
      </w:r>
      <w:r>
        <w:rPr>
          <w:rFonts w:hint="eastAsia" w:hAnsi="宋体" w:cs="宋体"/>
          <w:b/>
          <w:bCs/>
          <w:color w:val="auto"/>
          <w:sz w:val="24"/>
          <w:highlight w:val="none"/>
          <w:lang w:val="en-US" w:eastAsia="zh-CN" w:bidi="ar"/>
        </w:rPr>
        <w:t>在</w:t>
      </w:r>
      <w:r>
        <w:rPr>
          <w:rFonts w:hint="eastAsia" w:hAnsi="宋体" w:cs="宋体"/>
          <w:b/>
          <w:bCs/>
          <w:color w:val="auto"/>
          <w:sz w:val="24"/>
          <w:highlight w:val="none"/>
          <w:lang w:bidi="ar"/>
        </w:rPr>
        <w:t>国家级</w:t>
      </w:r>
      <w:r>
        <w:rPr>
          <w:rFonts w:hint="eastAsia" w:hAnsi="宋体" w:cs="宋体"/>
          <w:b/>
          <w:bCs/>
          <w:color w:val="auto"/>
          <w:sz w:val="24"/>
          <w:highlight w:val="none"/>
          <w:lang w:val="en-US" w:eastAsia="zh-CN" w:bidi="ar"/>
        </w:rPr>
        <w:t>刊物发表</w:t>
      </w:r>
      <w:r>
        <w:rPr>
          <w:rFonts w:hint="eastAsia" w:hAnsi="宋体" w:cs="宋体"/>
          <w:b/>
          <w:bCs/>
          <w:color w:val="auto"/>
          <w:sz w:val="24"/>
          <w:highlight w:val="none"/>
          <w:lang w:bidi="ar"/>
        </w:rPr>
        <w:t>不少于2 篇</w:t>
      </w:r>
      <w:r>
        <w:rPr>
          <w:rFonts w:hint="eastAsia" w:hAnsi="宋体" w:cs="宋体"/>
          <w:b/>
          <w:bCs/>
          <w:color w:val="auto"/>
          <w:sz w:val="24"/>
          <w:highlight w:val="none"/>
          <w:lang w:val="en-US" w:eastAsia="zh-CN" w:bidi="ar"/>
        </w:rPr>
        <w:t>论文等</w:t>
      </w:r>
      <w:r>
        <w:rPr>
          <w:rFonts w:hint="eastAsia" w:hAnsi="宋体" w:cs="宋体"/>
          <w:b/>
          <w:bCs/>
          <w:color w:val="auto"/>
          <w:sz w:val="24"/>
          <w:highlight w:val="none"/>
          <w:lang w:bidi="ar"/>
        </w:rPr>
        <w:t>）</w:t>
      </w:r>
      <w:r>
        <w:rPr>
          <w:rFonts w:hint="eastAsia" w:hAnsi="宋体" w:cs="宋体"/>
          <w:color w:val="auto"/>
          <w:sz w:val="24"/>
          <w:highlight w:val="none"/>
          <w:lang w:bidi="ar"/>
        </w:rPr>
        <w:t>。</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 总体管理范围</w:t>
      </w:r>
    </w:p>
    <w:p>
      <w:pPr>
        <w:pStyle w:val="42"/>
        <w:ind w:firstLine="480"/>
        <w:rPr>
          <w:rFonts w:hint="eastAsia" w:hAnsi="宋体" w:cs="宋体"/>
          <w:color w:val="auto"/>
          <w:sz w:val="24"/>
          <w:highlight w:val="none"/>
          <w:lang w:bidi="ar"/>
        </w:rPr>
      </w:pPr>
      <w:r>
        <w:rPr>
          <w:rFonts w:hint="eastAsia" w:hAnsi="宋体" w:cs="宋体"/>
          <w:color w:val="auto"/>
          <w:sz w:val="24"/>
          <w:highlight w:val="none"/>
          <w:lang w:bidi="ar"/>
        </w:rPr>
        <w:t>承包人应在</w:t>
      </w:r>
      <w:bookmarkStart w:id="13" w:name="_Hlk161067918"/>
      <w:r>
        <w:rPr>
          <w:rFonts w:hint="eastAsia" w:hAnsi="宋体" w:cs="宋体"/>
          <w:color w:val="auto"/>
          <w:sz w:val="24"/>
          <w:highlight w:val="none"/>
          <w:lang w:bidi="ar"/>
        </w:rPr>
        <w:t>施工准备阶段、深化设计阶段、施工过程阶段、竣工验收阶段</w:t>
      </w:r>
      <w:bookmarkEnd w:id="13"/>
      <w:r>
        <w:rPr>
          <w:rFonts w:hint="eastAsia" w:hAnsi="宋体" w:cs="宋体"/>
          <w:color w:val="auto"/>
          <w:sz w:val="24"/>
          <w:highlight w:val="none"/>
          <w:lang w:bidi="ar"/>
        </w:rPr>
        <w:t>完成BIM技术应用工作。</w:t>
      </w:r>
    </w:p>
    <w:bookmarkEnd w:id="0"/>
    <w:bookmarkEnd w:id="1"/>
    <w:bookmarkEnd w:id="2"/>
    <w:bookmarkEnd w:id="3"/>
    <w:bookmarkEnd w:id="4"/>
    <w:bookmarkEnd w:id="5"/>
    <w:p>
      <w:pPr>
        <w:pStyle w:val="5"/>
        <w:widowControl/>
        <w:spacing w:line="360" w:lineRule="auto"/>
        <w:rPr>
          <w:rFonts w:hint="eastAsia" w:ascii="宋体" w:hAnsi="宋体" w:cs="宋体"/>
          <w:color w:val="auto"/>
          <w:sz w:val="24"/>
          <w:szCs w:val="24"/>
          <w:highlight w:val="none"/>
        </w:rPr>
      </w:pPr>
      <w:bookmarkStart w:id="14" w:name="_Toc62734824"/>
      <w:bookmarkStart w:id="15" w:name="_Toc62978292"/>
      <w:bookmarkStart w:id="16" w:name="_Toc63071044"/>
      <w:bookmarkStart w:id="17" w:name="_Toc62574895"/>
      <w:bookmarkStart w:id="18" w:name="_Toc63172067"/>
      <w:bookmarkStart w:id="19" w:name="_Hlk114609201"/>
      <w:r>
        <w:rPr>
          <w:rFonts w:hint="eastAsia" w:ascii="宋体" w:hAnsi="宋体" w:cs="宋体"/>
          <w:color w:val="auto"/>
          <w:sz w:val="24"/>
          <w:szCs w:val="24"/>
          <w:highlight w:val="none"/>
        </w:rPr>
        <w:t>1.3 知识产权</w:t>
      </w:r>
      <w:bookmarkEnd w:id="14"/>
      <w:bookmarkEnd w:id="15"/>
      <w:bookmarkEnd w:id="16"/>
      <w:bookmarkEnd w:id="17"/>
      <w:bookmarkEnd w:id="18"/>
    </w:p>
    <w:bookmarkEnd w:id="19"/>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本项目所有的BIM成果及相应模型、数据资料的产权均归发包人所有，基于B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的工序、工法、课题研究的产权均归双方所有，未经发包人允许，承包人不得私自保存、下载、应用及对外发布。</w:t>
      </w:r>
    </w:p>
    <w:p>
      <w:pPr>
        <w:pStyle w:val="4"/>
        <w:rPr>
          <w:rFonts w:hint="eastAsia" w:ascii="宋体" w:hAnsi="宋体" w:eastAsia="宋体" w:cs="宋体"/>
          <w:color w:val="auto"/>
          <w:sz w:val="24"/>
          <w:szCs w:val="24"/>
          <w:highlight w:val="none"/>
        </w:rPr>
      </w:pPr>
      <w:bookmarkStart w:id="20" w:name="_Hlk114474306"/>
      <w:r>
        <w:rPr>
          <w:rFonts w:hint="eastAsia" w:ascii="宋体" w:hAnsi="宋体" w:eastAsia="宋体" w:cs="宋体"/>
          <w:color w:val="auto"/>
          <w:sz w:val="24"/>
          <w:szCs w:val="24"/>
          <w:highlight w:val="none"/>
        </w:rPr>
        <w:t>2 软硬件要求</w:t>
      </w:r>
    </w:p>
    <w:bookmarkEnd w:id="20"/>
    <w:p>
      <w:pPr>
        <w:pStyle w:val="5"/>
        <w:widowControl/>
        <w:spacing w:line="360" w:lineRule="auto"/>
        <w:rPr>
          <w:rFonts w:hint="eastAsia" w:ascii="宋体" w:hAnsi="宋体" w:cs="宋体"/>
          <w:color w:val="auto"/>
          <w:sz w:val="24"/>
          <w:szCs w:val="24"/>
          <w:highlight w:val="none"/>
        </w:rPr>
      </w:pPr>
      <w:bookmarkStart w:id="21" w:name="_Toc63172069"/>
      <w:bookmarkStart w:id="22" w:name="_Toc62978294"/>
      <w:bookmarkStart w:id="23" w:name="_Toc62734826"/>
      <w:bookmarkStart w:id="24" w:name="_Toc63071046"/>
      <w:bookmarkStart w:id="25" w:name="_Toc62574897"/>
      <w:bookmarkStart w:id="26" w:name="_Hlk114609252"/>
      <w:r>
        <w:rPr>
          <w:rFonts w:hint="eastAsia" w:ascii="宋体" w:hAnsi="宋体" w:cs="宋体"/>
          <w:color w:val="auto"/>
          <w:sz w:val="24"/>
          <w:szCs w:val="24"/>
          <w:highlight w:val="none"/>
        </w:rPr>
        <w:t>2.1硬件环境</w:t>
      </w:r>
      <w:bookmarkEnd w:id="21"/>
      <w:bookmarkEnd w:id="22"/>
      <w:bookmarkEnd w:id="23"/>
      <w:bookmarkEnd w:id="24"/>
      <w:bookmarkEnd w:id="25"/>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承包人应确保</w:t>
      </w:r>
      <w:r>
        <w:rPr>
          <w:rFonts w:hint="eastAsia" w:ascii="宋体" w:hAnsi="宋体" w:cs="宋体"/>
          <w:color w:val="auto"/>
          <w:sz w:val="24"/>
          <w:szCs w:val="24"/>
          <w:highlight w:val="none"/>
          <w:lang w:val="en-US" w:eastAsia="zh-CN" w:bidi="ar"/>
        </w:rPr>
        <w:t>在本地</w:t>
      </w:r>
      <w:r>
        <w:rPr>
          <w:rFonts w:hint="eastAsia" w:ascii="宋体" w:hAnsi="宋体" w:cs="宋体"/>
          <w:b/>
          <w:bCs/>
          <w:color w:val="auto"/>
          <w:sz w:val="24"/>
          <w:szCs w:val="24"/>
          <w:highlight w:val="none"/>
          <w:lang w:bidi="ar"/>
        </w:rPr>
        <w:t>配备</w:t>
      </w:r>
      <w:r>
        <w:rPr>
          <w:rFonts w:hint="eastAsia" w:ascii="宋体" w:hAnsi="宋体" w:cs="宋体"/>
          <w:color w:val="auto"/>
          <w:sz w:val="24"/>
          <w:szCs w:val="24"/>
          <w:highlight w:val="none"/>
          <w:lang w:bidi="ar"/>
        </w:rPr>
        <w:t>项目</w:t>
      </w:r>
      <w:r>
        <w:rPr>
          <w:rFonts w:hint="eastAsia" w:ascii="宋体" w:hAnsi="宋体" w:cs="宋体"/>
          <w:color w:val="auto"/>
          <w:sz w:val="24"/>
          <w:szCs w:val="24"/>
          <w:highlight w:val="none"/>
          <w:lang w:val="en-US" w:eastAsia="zh-CN" w:bidi="ar"/>
        </w:rPr>
        <w:t>专用</w:t>
      </w:r>
      <w:r>
        <w:rPr>
          <w:rFonts w:hint="eastAsia" w:ascii="宋体" w:hAnsi="宋体" w:cs="宋体"/>
          <w:color w:val="auto"/>
          <w:sz w:val="24"/>
          <w:szCs w:val="24"/>
          <w:highlight w:val="none"/>
          <w:lang w:bidi="ar"/>
        </w:rPr>
        <w:t>的</w:t>
      </w:r>
      <w:r>
        <w:rPr>
          <w:rFonts w:hint="eastAsia" w:ascii="宋体" w:hAnsi="宋体" w:cs="宋体"/>
          <w:b/>
          <w:bCs/>
          <w:color w:val="auto"/>
          <w:sz w:val="24"/>
          <w:szCs w:val="24"/>
          <w:highlight w:val="none"/>
          <w:lang w:bidi="ar"/>
        </w:rPr>
        <w:t>渲染服务器</w:t>
      </w:r>
      <w:r>
        <w:rPr>
          <w:rFonts w:hint="eastAsia" w:ascii="宋体" w:hAnsi="宋体" w:cs="宋体"/>
          <w:color w:val="auto"/>
          <w:sz w:val="24"/>
          <w:szCs w:val="24"/>
          <w:highlight w:val="none"/>
          <w:lang w:bidi="ar"/>
        </w:rPr>
        <w:t>，具体性能</w:t>
      </w:r>
      <w:r>
        <w:rPr>
          <w:rFonts w:hint="eastAsia" w:ascii="宋体" w:hAnsi="宋体" w:cs="宋体"/>
          <w:b/>
          <w:bCs/>
          <w:color w:val="auto"/>
          <w:sz w:val="24"/>
          <w:szCs w:val="24"/>
          <w:highlight w:val="none"/>
          <w:lang w:bidi="ar"/>
        </w:rPr>
        <w:t>不低于</w:t>
      </w:r>
      <w:r>
        <w:rPr>
          <w:rFonts w:hint="eastAsia" w:ascii="宋体" w:hAnsi="宋体" w:cs="宋体"/>
          <w:color w:val="auto"/>
          <w:sz w:val="24"/>
          <w:szCs w:val="24"/>
          <w:highlight w:val="none"/>
          <w:lang w:bidi="ar"/>
        </w:rPr>
        <w:t>以下要求：</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操作系统：Windows10 x64专业版 (版本号：22H2</w:t>
      </w:r>
      <w:r>
        <w:rPr>
          <w:rFonts w:hint="eastAsia" w:ascii="宋体" w:hAnsi="宋体" w:cs="宋体"/>
          <w:color w:val="auto"/>
          <w:sz w:val="24"/>
          <w:szCs w:val="24"/>
          <w:highlight w:val="none"/>
          <w:lang w:val="en-US" w:eastAsia="zh-CN" w:bidi="ar"/>
        </w:rPr>
        <w:t>及以上</w:t>
      </w:r>
      <w:r>
        <w:rPr>
          <w:rFonts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CPU：Intel</w:t>
      </w:r>
      <w:r>
        <w:rPr>
          <w:rFonts w:hint="eastAsia" w:ascii="宋体" w:hAnsi="宋体" w:cs="宋体"/>
          <w:color w:val="auto"/>
          <w:sz w:val="24"/>
          <w:szCs w:val="24"/>
          <w:highlight w:val="none"/>
          <w:lang w:bidi="ar"/>
        </w:rPr>
        <w:t>至强</w:t>
      </w:r>
      <w:r>
        <w:rPr>
          <w:rFonts w:ascii="宋体" w:hAnsi="宋体" w:cs="宋体"/>
          <w:color w:val="auto"/>
          <w:sz w:val="24"/>
          <w:szCs w:val="24"/>
          <w:highlight w:val="none"/>
          <w:lang w:bidi="ar"/>
        </w:rPr>
        <w:t xml:space="preserve"> 20核*2颗；</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硬盘：2T NVMe SSD</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内存: 256GB DDR</w:t>
      </w:r>
    </w:p>
    <w:p>
      <w:pPr>
        <w:spacing w:line="360" w:lineRule="auto"/>
        <w:ind w:firstLine="480"/>
        <w:rPr>
          <w:rFonts w:hint="eastAsia" w:ascii="宋体" w:hAnsi="宋体" w:eastAsia="宋体" w:cs="宋体"/>
          <w:b/>
          <w:bCs/>
          <w:color w:val="auto"/>
          <w:sz w:val="24"/>
          <w:szCs w:val="24"/>
          <w:highlight w:val="none"/>
          <w:lang w:eastAsia="zh-CN" w:bidi="ar"/>
        </w:rPr>
      </w:pPr>
      <w:r>
        <w:rPr>
          <w:rFonts w:ascii="宋体" w:hAnsi="宋体" w:cs="宋体"/>
          <w:b/>
          <w:bCs/>
          <w:color w:val="auto"/>
          <w:sz w:val="24"/>
          <w:szCs w:val="24"/>
          <w:highlight w:val="none"/>
          <w:lang w:bidi="ar"/>
        </w:rPr>
        <w:t>GPU: NVIDIA RTX A6000（48G显存）*1或2</w:t>
      </w:r>
      <w:r>
        <w:rPr>
          <w:rFonts w:hint="eastAsia" w:ascii="宋体" w:hAnsi="宋体" w:cs="宋体"/>
          <w:b/>
          <w:bCs/>
          <w:color w:val="auto"/>
          <w:sz w:val="24"/>
          <w:szCs w:val="24"/>
          <w:highlight w:val="none"/>
          <w:lang w:eastAsia="zh-CN" w:bidi="ar"/>
        </w:rPr>
        <w:t>（</w:t>
      </w:r>
      <w:r>
        <w:rPr>
          <w:rFonts w:hint="eastAsia" w:ascii="宋体" w:hAnsi="宋体" w:cs="宋体"/>
          <w:b/>
          <w:bCs/>
          <w:color w:val="auto"/>
          <w:sz w:val="24"/>
          <w:szCs w:val="24"/>
          <w:highlight w:val="none"/>
          <w:lang w:val="en-US" w:eastAsia="zh-CN" w:bidi="ar"/>
        </w:rPr>
        <w:t>根据模型数据量确定</w:t>
      </w:r>
      <w:r>
        <w:rPr>
          <w:rFonts w:hint="eastAsia" w:ascii="宋体" w:hAnsi="宋体" w:cs="宋体"/>
          <w:b/>
          <w:bCs/>
          <w:color w:val="auto"/>
          <w:sz w:val="24"/>
          <w:szCs w:val="24"/>
          <w:highlight w:val="none"/>
          <w:lang w:eastAsia="zh-CN" w:bidi="ar"/>
        </w:rPr>
        <w:t>）</w:t>
      </w:r>
    </w:p>
    <w:p>
      <w:pPr>
        <w:spacing w:line="360" w:lineRule="auto"/>
        <w:ind w:firstLine="480"/>
        <w:rPr>
          <w:rFonts w:hint="eastAsia" w:ascii="宋体" w:hAnsi="宋体" w:cs="宋体"/>
          <w:color w:val="auto"/>
          <w:sz w:val="24"/>
          <w:szCs w:val="24"/>
          <w:highlight w:val="none"/>
          <w:lang w:bidi="ar"/>
        </w:rPr>
      </w:pPr>
    </w:p>
    <w:bookmarkEnd w:id="26"/>
    <w:p>
      <w:pPr>
        <w:pStyle w:val="5"/>
        <w:widowControl/>
        <w:spacing w:line="360" w:lineRule="auto"/>
        <w:rPr>
          <w:rFonts w:hint="eastAsia" w:ascii="宋体" w:hAnsi="宋体" w:cs="宋体"/>
          <w:color w:val="auto"/>
          <w:sz w:val="24"/>
          <w:szCs w:val="24"/>
          <w:highlight w:val="none"/>
        </w:rPr>
      </w:pPr>
      <w:bookmarkStart w:id="27" w:name="_Toc62734827"/>
      <w:bookmarkStart w:id="28" w:name="_Toc63071047"/>
      <w:bookmarkStart w:id="29" w:name="_Toc62574898"/>
      <w:bookmarkStart w:id="30" w:name="_Toc62978295"/>
      <w:bookmarkStart w:id="31" w:name="_Toc63172070"/>
      <w:bookmarkStart w:id="32" w:name="_Hlk114609283"/>
      <w:r>
        <w:rPr>
          <w:rFonts w:hint="eastAsia" w:ascii="宋体" w:hAnsi="宋体" w:cs="宋体"/>
          <w:color w:val="auto"/>
          <w:sz w:val="24"/>
          <w:szCs w:val="24"/>
          <w:highlight w:val="none"/>
        </w:rPr>
        <w:t>2.2软件环境</w:t>
      </w:r>
      <w:bookmarkEnd w:id="27"/>
      <w:bookmarkEnd w:id="28"/>
      <w:bookmarkEnd w:id="29"/>
      <w:bookmarkEnd w:id="30"/>
      <w:bookmarkEnd w:id="31"/>
    </w:p>
    <w:bookmarkEnd w:id="32"/>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1）承包人所采用的软件应用平台、类型及版本应</w:t>
      </w:r>
      <w:r>
        <w:rPr>
          <w:rFonts w:hint="eastAsia" w:ascii="宋体" w:hAnsi="宋体" w:cs="宋体"/>
          <w:color w:val="auto"/>
          <w:sz w:val="24"/>
          <w:szCs w:val="24"/>
          <w:highlight w:val="none"/>
          <w:lang w:val="en-US" w:eastAsia="zh-CN" w:bidi="ar"/>
        </w:rPr>
        <w:t>经</w:t>
      </w:r>
      <w:r>
        <w:rPr>
          <w:rFonts w:hint="eastAsia" w:hAnsi="宋体" w:cs="宋体"/>
          <w:color w:val="auto"/>
          <w:sz w:val="24"/>
          <w:highlight w:val="none"/>
          <w:lang w:bidi="ar"/>
        </w:rPr>
        <w:t>本项目BIM顾问单位</w:t>
      </w:r>
      <w:r>
        <w:rPr>
          <w:rFonts w:hint="eastAsia" w:hAnsi="宋体" w:cs="宋体"/>
          <w:color w:val="auto"/>
          <w:sz w:val="24"/>
          <w:highlight w:val="none"/>
          <w:lang w:val="en-US" w:eastAsia="zh-CN" w:bidi="ar"/>
        </w:rPr>
        <w:t>审核</w:t>
      </w:r>
      <w:r>
        <w:rPr>
          <w:rFonts w:hint="eastAsia" w:hAnsi="宋体" w:cs="宋体"/>
          <w:color w:val="auto"/>
          <w:sz w:val="24"/>
          <w:highlight w:val="none"/>
          <w:lang w:bidi="ar"/>
        </w:rPr>
        <w:t>，</w:t>
      </w:r>
      <w:r>
        <w:rPr>
          <w:rFonts w:hint="eastAsia" w:hAnsi="宋体" w:cs="宋体"/>
          <w:color w:val="auto"/>
          <w:sz w:val="24"/>
          <w:highlight w:val="none"/>
          <w:lang w:val="en-US" w:eastAsia="zh-CN" w:bidi="ar"/>
        </w:rPr>
        <w:t>满足</w:t>
      </w:r>
      <w:r>
        <w:rPr>
          <w:rFonts w:hint="eastAsia" w:ascii="宋体" w:hAnsi="宋体" w:cs="宋体"/>
          <w:color w:val="auto"/>
          <w:sz w:val="24"/>
          <w:szCs w:val="24"/>
          <w:highlight w:val="none"/>
        </w:rPr>
        <w:t>BIM模型成果交付</w:t>
      </w:r>
      <w:r>
        <w:rPr>
          <w:rFonts w:hint="eastAsia" w:ascii="宋体" w:hAnsi="宋体" w:cs="宋体"/>
          <w:color w:val="auto"/>
          <w:sz w:val="24"/>
          <w:szCs w:val="24"/>
          <w:highlight w:val="none"/>
          <w:lang w:bidi="ar"/>
        </w:rPr>
        <w:t>要求；</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2）承包人在BIM实施过程中保证软件类型与版本稳定，无特殊情况不在实施过程中更改软件与版本；</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3）承包人BIM工作所采用的各类应用软件应满足数据兼容与转换需要，实施过程中不同应用需求的模型数据交互接口应符合标准规定，以保证整体模型数据的正确与完整性；</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4）承包人如在软件使用过程中，软件的更新提供了切实有效的新功能与效益，或对工作效率有明显提升，可以考虑更换软件类型与版本，但需确保各软件之间保持兼容性，能够实现数据格式转换</w:t>
      </w:r>
      <w:r>
        <w:rPr>
          <w:rFonts w:hint="eastAsia" w:ascii="宋体" w:hAnsi="宋体" w:cs="宋体"/>
          <w:color w:val="auto"/>
          <w:sz w:val="24"/>
          <w:szCs w:val="24"/>
          <w:highlight w:val="none"/>
          <w:lang w:bidi="ar"/>
        </w:rPr>
        <w:t>同时确保模型关键信息数据不丢失</w:t>
      </w:r>
      <w:r>
        <w:rPr>
          <w:rFonts w:hint="eastAsia" w:ascii="宋体" w:hAnsi="宋体" w:cs="宋体"/>
          <w:color w:val="auto"/>
          <w:sz w:val="24"/>
          <w:szCs w:val="24"/>
          <w:highlight w:val="none"/>
          <w:lang w:bidi="ar"/>
        </w:rPr>
        <w:t>，并通过</w:t>
      </w:r>
      <w:r>
        <w:rPr>
          <w:rFonts w:hint="eastAsia" w:ascii="宋体" w:hAnsi="宋体" w:cs="宋体"/>
          <w:color w:val="auto"/>
          <w:sz w:val="24"/>
          <w:szCs w:val="24"/>
          <w:highlight w:val="none"/>
        </w:rPr>
        <w:t>发包人及相关顾问单位</w:t>
      </w:r>
      <w:r>
        <w:rPr>
          <w:rFonts w:hint="eastAsia" w:ascii="宋体" w:hAnsi="宋体" w:cs="宋体"/>
          <w:color w:val="auto"/>
          <w:sz w:val="24"/>
          <w:szCs w:val="24"/>
          <w:highlight w:val="none"/>
          <w:lang w:bidi="ar"/>
        </w:rPr>
        <w:t>会议同意通过；</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5）承包人BIM工作所采用的各类软件应为正版授权</w:t>
      </w:r>
      <w:r>
        <w:rPr>
          <w:rFonts w:hint="eastAsia" w:ascii="宋体" w:hAnsi="宋体" w:cs="宋体"/>
          <w:color w:val="auto"/>
          <w:sz w:val="24"/>
          <w:szCs w:val="24"/>
          <w:highlight w:val="none"/>
          <w:lang w:bidi="ar"/>
        </w:rPr>
        <w:t>，激活状态</w:t>
      </w:r>
      <w:r>
        <w:rPr>
          <w:rFonts w:hint="eastAsia"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6</w:t>
      </w:r>
      <w:r>
        <w:rPr>
          <w:rFonts w:hint="eastAsia" w:ascii="宋体" w:hAnsi="宋体" w:cs="宋体"/>
          <w:color w:val="auto"/>
          <w:sz w:val="24"/>
          <w:szCs w:val="24"/>
          <w:highlight w:val="none"/>
          <w:lang w:bidi="ar"/>
        </w:rPr>
        <w:t>）承包人建立的B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模型应与国产软件兼容。</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2.3渲染服务器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1）云端渲染能力：</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服务器应配置高性能的GPU，以支持图形密集型渲染任务，使用专业的云渲染软件或服务，能够接收和执行用户上传的EXE、NWD渲染任务。</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2）EXE、NWD执行文件云端运行环境：</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服务器应能够支持多种操作系统环境，以兼容不同的EXE、NWD文件，部署与EXE、NWD文件兼容的渲染引擎或软件，确保文件能够正确执行和渲染。</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3）服务周期与维护：</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w:t>
      </w:r>
      <w:r>
        <w:rPr>
          <w:rFonts w:hint="eastAsia" w:ascii="宋体" w:hAnsi="宋体" w:cs="宋体"/>
          <w:b/>
          <w:bCs/>
          <w:color w:val="auto"/>
          <w:sz w:val="24"/>
          <w:szCs w:val="24"/>
          <w:highlight w:val="none"/>
          <w:lang w:bidi="ar"/>
        </w:rPr>
        <w:t>提供三年的服务周期</w:t>
      </w:r>
      <w:r>
        <w:rPr>
          <w:rFonts w:hint="eastAsia" w:ascii="宋体" w:hAnsi="宋体" w:cs="宋体"/>
          <w:color w:val="auto"/>
          <w:sz w:val="24"/>
          <w:szCs w:val="24"/>
          <w:highlight w:val="none"/>
          <w:lang w:bidi="ar"/>
        </w:rPr>
        <w:t>，涵盖硬件维护、软件更新和安全补丁，定期检查和更新服务器硬件，确保最佳性能和稳定性，及时更新和修补软件漏洞，保障系统安全。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4）性能优化：</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通过优化服务器配置，包括CPU、内存和GPU资源分配，以支持至少</w:t>
      </w:r>
      <w:r>
        <w:rPr>
          <w:rFonts w:hint="eastAsia" w:ascii="宋体" w:hAnsi="宋体" w:cs="宋体"/>
          <w:b/>
          <w:bCs/>
          <w:color w:val="auto"/>
          <w:sz w:val="24"/>
          <w:szCs w:val="24"/>
          <w:highlight w:val="none"/>
          <w:lang w:bidi="ar"/>
        </w:rPr>
        <w:t>5个用户</w:t>
      </w:r>
      <w:r>
        <w:rPr>
          <w:rFonts w:hint="eastAsia" w:ascii="宋体" w:hAnsi="宋体" w:cs="宋体"/>
          <w:color w:val="auto"/>
          <w:sz w:val="24"/>
          <w:szCs w:val="24"/>
          <w:highlight w:val="none"/>
          <w:lang w:bidi="ar"/>
        </w:rPr>
        <w:t>同时使用，使用虚拟机技术来隔离用户环境，保证每个用户获得流畅的体验，调整GPU设置，以优化渲染性能，确保在1080P分辨率下平均帧率不低于30帧，优化渲染算法，通过多线程或分布式渲染来加快渲染速度，监控并识别不必要的负载，采取相应措施减少其对性能的影响。</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5）安全与可靠性：</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实施严格的安全措施，包括访问控制、数据加密和用户身份验证， </w:t>
      </w:r>
      <w:r>
        <w:rPr>
          <w:rFonts w:hint="eastAsia" w:ascii="宋体" w:hAnsi="宋体" w:cs="宋体"/>
          <w:b/>
          <w:bCs/>
          <w:color w:val="auto"/>
          <w:sz w:val="24"/>
          <w:szCs w:val="24"/>
          <w:highlight w:val="none"/>
          <w:lang w:bidi="ar"/>
        </w:rPr>
        <w:t>部署防火墙和其他网络安全工具</w:t>
      </w:r>
      <w:r>
        <w:rPr>
          <w:rFonts w:hint="eastAsia" w:ascii="宋体" w:hAnsi="宋体" w:cs="宋体"/>
          <w:color w:val="auto"/>
          <w:sz w:val="24"/>
          <w:szCs w:val="24"/>
          <w:highlight w:val="none"/>
          <w:lang w:bidi="ar"/>
        </w:rPr>
        <w:t>，防止未经授权的访问和攻击，实施数据备份和灾难恢复计划，确保数据的安全性和业务连续性。</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6）用户支持：</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提供用户手册、在线帮助文档和技术支持，保障顺利使用云渲染服务，设置专门的客户支持团队，快速响应并解决用户问题和疑虑。</w:t>
      </w:r>
    </w:p>
    <w:p>
      <w:pPr>
        <w:pStyle w:val="4"/>
        <w:widowControl/>
        <w:spacing w:line="360" w:lineRule="auto"/>
        <w:rPr>
          <w:rFonts w:hint="eastAsia" w:ascii="宋体" w:hAnsi="宋体" w:eastAsia="宋体" w:cs="宋体"/>
          <w:color w:val="auto"/>
          <w:sz w:val="24"/>
          <w:szCs w:val="24"/>
          <w:highlight w:val="none"/>
        </w:rPr>
      </w:pPr>
      <w:bookmarkStart w:id="33" w:name="_Hlk114474399"/>
      <w:r>
        <w:rPr>
          <w:rFonts w:hint="eastAsia" w:ascii="宋体" w:hAnsi="宋体" w:eastAsia="宋体" w:cs="宋体"/>
          <w:color w:val="auto"/>
          <w:sz w:val="24"/>
          <w:szCs w:val="24"/>
          <w:highlight w:val="none"/>
        </w:rPr>
        <w:t>2.4 云渲染BIM/GIS轻量化渲染引擎</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w:t>
      </w:r>
      <w:bookmarkStart w:id="34" w:name="_Hlk59569906"/>
      <w:r>
        <w:rPr>
          <w:rFonts w:hint="eastAsia" w:ascii="宋体" w:hAnsi="宋体" w:cs="宋体"/>
          <w:color w:val="auto"/>
          <w:sz w:val="24"/>
          <w:szCs w:val="24"/>
          <w:highlight w:val="none"/>
          <w:lang w:bidi="ar"/>
        </w:rPr>
        <w:t>中国自主知识产权，可提供软著、相关技术发明专利。可提供MA或CNAS资质机构评测的软件评测报告、安全评测报告。</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*2.采用服务器/云端渲染+Web端推流技术方案，对客户端电脑或手机无显卡配置要求，模型加载快速、操作流畅。</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*3.直接支持Revit（提供导出插件）、Bentley（提供导出插件）、Catia V5/V6 3DE（提供导出插件）、Nwd/Nwc（提供导出插件）、Tekla（提供导出插件）、rhino3D（提供导出插件）、sketchup、PTC Creo（提供导出插件）、Siemens UG（提供导出插件）、Solidworks（提供导出插件）、Inventor（提供导出插件）、PDMS、SP3D、dwg/dxf（二维及三维，提供导出插件）、3dxml、Stp、fbx、IFC、stl、iges等3D模型格式，无需进行格式转换。</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4.BIM模型构件不丢失，几何信息、纹理贴图、属性信息输出完整，模型拖动时构件不隐藏、不闪烁。</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5.提供Revit二维视图、三维视图输出、轴网、Revit空间、组对象的轻量化提取功能。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6.支持Bentley链接模型导出并提供构件ID唯一性解决方案。支持Bentley模型的点法线，边框线提取，可按层-&gt;构件两级提取结构树数据。</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*7.对BIM模型中的所有数据输出为SQLite DB文件，数据对应用层全部开放。提供构件属性查询、构件结构树读取等基本服务器端API函数。</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8.必须具有不同建模软件所建模型的整合能力（如revit+Bentley+tekla等)。</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9.实现GIS+BIM+CAD模型融合，支持GIS影像数据，无人机倾斜摄影三维实景模型、激光点云模型与BIM模型的叠加。</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10.支持球面坐标系与BIM模型平面坐标系的转换计算、位置校准功能。支持WGS84坐标系、国家2000标准坐标系、国家2000地方坐标系、西安80坐标系、北京54坐标系。</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11.提供图层选择或隐藏功能，无人机倾斜模型的多点压平、区域裁切或透明、标签、测量（距离、面积、高程）、飞行漫游、区域绘制（点、线、面）功能。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12.支持影像数据或地形数据格式包括：tif、shp、glTF、Osgb、Las。</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*13.具有复杂大体量BIM模型空间切分、多级LOD金字塔结构自动生成技术及配套人工调整工具程序、可实现按需动态加载功能及渲染机制、大体量（2G以上）BIM模型，均可流畅操作。</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14.采用点法线渲染技术，在控制三角面片数据量的情况下，实现圆滑的曲面显示效果。</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15.具有构件隐藏、着色、框选、构件移动、模型旋转、构件剖切、楼层分层、第一人称漫游、飞行漫游、指定路径漫游、模型爆炸，构件尺寸测量等功能。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16.提供场景日照时间设置及日常阴影模拟功能。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17.提供构件发光、点光源、烟雾扩散、圆扩散、雷达扫描、雨雪天气效果、区域绘制、交通热力线、光线拖尾、自发光线条、逃生路线、热力图、视频融合、电子围栏功能。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18.可提取BIM模型PBR材质数据，提供BIM模型PBR材质效果显示功能。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19.服务器端集中轻量化3D/BIM/GIS模型方式时，采用多进程和多线程技术。</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20.提供服务器端API与前端JS API。</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*21.提供引擎管理控制台程序，提供多渲染实例管理功能，可设置渲染实例池总量、常驻渲染实例等。</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*22．提供3D/BIM模型格式导出功能，可导出标准3Dtiles、Gltf/Glb、fbx、obj、s3m、slpk（i3s标准）格式文件。</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*23.提供模型静态碰撞检测、模型版本比对服务，可通过API直接调用。</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*24.</w:t>
      </w:r>
      <w:r>
        <w:rPr>
          <w:rFonts w:ascii="宋体" w:hAnsi="宋体" w:cs="宋体"/>
          <w:color w:val="auto"/>
          <w:sz w:val="24"/>
          <w:szCs w:val="24"/>
          <w:highlight w:val="none"/>
          <w:lang w:bidi="ar"/>
        </w:rPr>
        <w:t>支持分布式文件存储系统‌：阿里OSS、MinIO</w:t>
      </w:r>
      <w:r>
        <w:rPr>
          <w:rFonts w:hint="eastAsia"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25.支持用户独立私有部署模式，保证用户数据安全、永久授权使用，不限客户端数或并发数。</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26.提供包含目录管理、模型上传/更新、轻量化、模型查看、GIS/BIM合模、模型链接分享等功能的示例demo程序及源代码。</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27.支持Windows、CentOS、国产银河麒麟操作系统部署，支持国产达梦数据库，支持X86及国产ARM架构飞腾CPU上硬件平台。</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28.引擎核心功能不低于五年期免费升级服务。</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29.产品成熟可靠、必须有超过5个机场项目本地化部署客户案例</w:t>
      </w:r>
      <w:bookmarkEnd w:id="34"/>
      <w:r>
        <w:rPr>
          <w:rFonts w:hint="eastAsia"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*30.供应商需同时具备WebGL渲染技术的BIM/GIS轻量化引擎产品，以支持采购方未来不同平台应用场景需要。</w:t>
      </w:r>
    </w:p>
    <w:p>
      <w:pPr>
        <w:spacing w:line="360" w:lineRule="auto"/>
        <w:ind w:firstLine="480"/>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bidi="ar"/>
        </w:rPr>
        <w:t>31.</w:t>
      </w:r>
      <w:r>
        <w:rPr>
          <w:rFonts w:hint="eastAsia"/>
          <w:color w:val="auto"/>
          <w:highlight w:val="none"/>
        </w:rPr>
        <w:t xml:space="preserve"> </w:t>
      </w:r>
      <w:r>
        <w:rPr>
          <w:rFonts w:hint="eastAsia" w:ascii="宋体" w:hAnsi="宋体" w:cs="宋体"/>
          <w:color w:val="auto"/>
          <w:sz w:val="24"/>
          <w:szCs w:val="24"/>
          <w:highlight w:val="none"/>
          <w:lang w:bidi="ar"/>
        </w:rPr>
        <w:t>供应商需提供基于3D GIS的天际线分析、视域分析、模型压平、航道模拟、第一人称交通模拟等丰富功能</w:t>
      </w:r>
      <w:r>
        <w:rPr>
          <w:rFonts w:hint="eastAsia" w:ascii="宋体" w:hAnsi="宋体" w:cs="宋体"/>
          <w:color w:val="auto"/>
          <w:sz w:val="24"/>
          <w:szCs w:val="24"/>
          <w:highlight w:val="none"/>
          <w:lang w:eastAsia="zh-CN" w:bidi="ar"/>
        </w:rPr>
        <w:t>。</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32.供应商需提供BIM模型爆炸、尺寸侧量、面基测量、BIM属性查询、BIM树状结构等功能。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33.</w:t>
      </w:r>
      <w:r>
        <w:rPr>
          <w:rFonts w:hint="eastAsia"/>
          <w:color w:val="auto"/>
          <w:highlight w:val="none"/>
        </w:rPr>
        <w:t xml:space="preserve"> </w:t>
      </w:r>
      <w:r>
        <w:rPr>
          <w:rFonts w:hint="eastAsia" w:ascii="宋体" w:hAnsi="宋体" w:cs="宋体"/>
          <w:color w:val="auto"/>
          <w:sz w:val="24"/>
          <w:szCs w:val="24"/>
          <w:highlight w:val="none"/>
          <w:lang w:bidi="ar"/>
        </w:rPr>
        <w:t>3D GIS 需要支持地图数据、Geotif、CAD、OSGB、GeoJson、Mbtiles 及底图发布功能。</w:t>
      </w:r>
    </w:p>
    <w:p>
      <w:pPr>
        <w:pStyle w:val="4"/>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各阶段主要工作内容</w:t>
      </w:r>
    </w:p>
    <w:bookmarkEnd w:id="33"/>
    <w:p>
      <w:pPr>
        <w:pStyle w:val="5"/>
        <w:widowControl/>
        <w:spacing w:line="360" w:lineRule="auto"/>
        <w:ind w:firstLine="482" w:firstLineChars="200"/>
        <w:rPr>
          <w:rFonts w:hint="eastAsia" w:ascii="宋体" w:hAnsi="宋体" w:cs="宋体"/>
          <w:color w:val="auto"/>
          <w:sz w:val="24"/>
          <w:szCs w:val="24"/>
          <w:highlight w:val="none"/>
          <w:lang w:bidi="ar"/>
        </w:rPr>
      </w:pPr>
      <w:bookmarkStart w:id="35" w:name="_Hlk114474557"/>
      <w:r>
        <w:rPr>
          <w:rFonts w:hint="eastAsia" w:ascii="宋体" w:hAnsi="宋体" w:cs="宋体"/>
          <w:color w:val="auto"/>
          <w:sz w:val="24"/>
          <w:szCs w:val="24"/>
          <w:highlight w:val="none"/>
        </w:rPr>
        <w:t>3.1 施工准备阶段BIM工作内容</w:t>
      </w:r>
      <w:bookmarkEnd w:id="35"/>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shd w:val="clear" w:color="auto" w:fill="FFFFFF"/>
        </w:rPr>
        <w:t>1）承包人应在收到中标通知书后15天内</w:t>
      </w:r>
      <w:r>
        <w:rPr>
          <w:rFonts w:hint="eastAsia" w:hAnsi="宋体" w:cs="宋体"/>
          <w:color w:val="auto"/>
          <w:sz w:val="24"/>
          <w:szCs w:val="24"/>
          <w:highlight w:val="none"/>
          <w:lang w:bidi="ar"/>
        </w:rPr>
        <w:t>根据发包人提供的《BIM施工阶段标准大纲及细则》编制《施工阶段高质量BIM实施方案》，包含不限于：工程概况;编制依据;应用预期目标和效益;应用内容和范围; 高质量统筹、协调、整合、审核措施（针对智能化、装修、标识等与本工程建筑功能相关的一切机电工程BIM成果的统筹协调、整合、审核）；应用人员组织和相应职责;应用流程; 模型创建、使用和管理要求;信息交换要求;模型质量控制规则;进度计划和模型交付要求;应用基础技术条件要求，包括软硬件的选择，以及软件版本;施工阶段BIM实施工作的全面分析及制定完整可行的实施计划、制度、内容、措施等;针对本项目制定创新目标、高质量应用及管理目标;相关BIM报奖计划;针对数字化交付、智慧建造的响应措施等，</w:t>
      </w:r>
      <w:r>
        <w:rPr>
          <w:rFonts w:hint="eastAsia" w:ascii="宋体" w:hAnsi="宋体" w:cs="宋体"/>
          <w:color w:val="auto"/>
          <w:sz w:val="24"/>
          <w:szCs w:val="24"/>
          <w:highlight w:val="none"/>
          <w:shd w:val="clear" w:color="auto" w:fill="FFFFFF"/>
        </w:rPr>
        <w:t>提交给发包人及相关顾问单位审核，并在审核通过后实施；</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2）承包人应编制满足工程进度计划的BIM实施进度计划，经发包人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承包人应参与设计BIM成果交底，对设计BIM移交模型进行审核及接收，审核范围包括模型涉及的专业、范围、深度及与图纸对应的版次，软件使用版本，管综布置原则及BIM技术标准；施工全工程BIM模型深化工作应在BIM设计模型数据基础上开展；</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4）承包人应根据需求组织技术管理人员及施工班组参加BIM基础培训与交底；</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5）承包人施工准备阶段BIM工作内容应满足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pStyle w:val="5"/>
        <w:widowControl/>
        <w:spacing w:line="360" w:lineRule="auto"/>
        <w:ind w:firstLine="482" w:firstLineChars="200"/>
        <w:rPr>
          <w:rFonts w:hint="eastAsia" w:ascii="宋体" w:hAnsi="宋体" w:cs="宋体"/>
          <w:color w:val="auto"/>
          <w:sz w:val="24"/>
          <w:szCs w:val="24"/>
          <w:highlight w:val="none"/>
        </w:rPr>
      </w:pPr>
      <w:bookmarkStart w:id="36" w:name="_Hlk114474590"/>
      <w:bookmarkStart w:id="37" w:name="_Toc62978300"/>
      <w:bookmarkStart w:id="38" w:name="_Toc63071052"/>
      <w:bookmarkStart w:id="39" w:name="_Toc63172075"/>
      <w:bookmarkStart w:id="40" w:name="_Toc62574903"/>
      <w:bookmarkStart w:id="41" w:name="_Toc62734832"/>
      <w:r>
        <w:rPr>
          <w:rFonts w:hint="eastAsia" w:ascii="宋体" w:hAnsi="宋体" w:cs="宋体"/>
          <w:color w:val="auto"/>
          <w:sz w:val="24"/>
          <w:szCs w:val="24"/>
          <w:highlight w:val="none"/>
        </w:rPr>
        <w:t>3.2 深化设计阶段</w:t>
      </w:r>
      <w:bookmarkEnd w:id="36"/>
      <w:r>
        <w:rPr>
          <w:rFonts w:hint="eastAsia" w:ascii="宋体" w:hAnsi="宋体" w:cs="宋体"/>
          <w:color w:val="auto"/>
          <w:sz w:val="24"/>
          <w:szCs w:val="24"/>
          <w:highlight w:val="none"/>
        </w:rPr>
        <w:t>BIM工作内容</w:t>
      </w:r>
      <w:bookmarkEnd w:id="37"/>
      <w:bookmarkEnd w:id="38"/>
      <w:bookmarkEnd w:id="39"/>
      <w:bookmarkEnd w:id="40"/>
      <w:bookmarkEnd w:id="41"/>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1</w:t>
      </w:r>
      <w:r>
        <w:rPr>
          <w:rFonts w:hint="eastAsia" w:ascii="宋体" w:hAnsi="宋体" w:cs="宋体"/>
          <w:color w:val="auto"/>
          <w:sz w:val="24"/>
          <w:szCs w:val="24"/>
          <w:highlight w:val="none"/>
          <w:lang w:bidi="ar"/>
        </w:rPr>
        <w:t>）承包人应基于设计移交的模型及图纸进行深化设计，建立机电深化设计模型（含各专业设备机房、装配式机房、二次机电深化设计），并导出管线综合深化设计图纸、机电各专业深化设计图纸、支吊架深化设计图纸、施工节点二三维大样图等指导现场施工，模型深度及应用成果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、智能建造及</w:t>
      </w:r>
      <w:r>
        <w:rPr>
          <w:rFonts w:hint="eastAsia" w:ascii="宋体" w:hAnsi="宋体" w:cs="宋体"/>
          <w:color w:val="auto"/>
          <w:sz w:val="24"/>
          <w:szCs w:val="24"/>
          <w:highlight w:val="none"/>
          <w:lang w:bidi="ar"/>
        </w:rPr>
        <w:t>数字化交付要求；</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2</w:t>
      </w:r>
      <w:r>
        <w:rPr>
          <w:rFonts w:hint="eastAsia" w:ascii="宋体" w:hAnsi="宋体" w:cs="宋体"/>
          <w:color w:val="auto"/>
          <w:sz w:val="24"/>
          <w:szCs w:val="24"/>
          <w:highlight w:val="none"/>
          <w:lang w:bidi="ar"/>
        </w:rPr>
        <w:t>）承包人在模型深化过程中，应用B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模型开展支吊架受力计算并提交计算报告，经发包人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）承包人应利用BIM技术进行机电管线及设备施工场布管理，并在施工组织设计过程中引用BIM技术手段，通过BIM技术模拟施工场地布置，合理充分利用场地；</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4</w:t>
      </w:r>
      <w:r>
        <w:rPr>
          <w:rFonts w:hint="eastAsia" w:ascii="宋体" w:hAnsi="宋体" w:cs="宋体"/>
          <w:color w:val="auto"/>
          <w:sz w:val="24"/>
          <w:szCs w:val="24"/>
          <w:highlight w:val="none"/>
          <w:lang w:bidi="ar"/>
        </w:rPr>
        <w:t>）承包人在模型深化过程中，发现的设计问题及重要的深化变更方案需以书面文件的形式反馈至发包人及相关顾问单位，并建立与定期更新深化设计台账；</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5</w:t>
      </w:r>
      <w:r>
        <w:rPr>
          <w:rFonts w:hint="eastAsia" w:ascii="宋体" w:hAnsi="宋体" w:cs="宋体"/>
          <w:color w:val="auto"/>
          <w:sz w:val="24"/>
          <w:szCs w:val="24"/>
          <w:highlight w:val="none"/>
          <w:lang w:bidi="ar"/>
        </w:rPr>
        <w:t>）承包人应结合施工现场，对预留预埋套管及孔洞进行复核，针对现场预留预埋套管及孔洞与机电深化设计模型（含二次机电深化设计）误差的情况需以问题报告的形式反馈至发包人及相关顾问单位，待发包人及相关顾问单位确认后方可开展施工；</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w:t>
      </w:r>
      <w:r>
        <w:rPr>
          <w:rFonts w:hint="eastAsia"/>
          <w:color w:val="auto"/>
          <w:highlight w:val="none"/>
        </w:rPr>
        <w:t xml:space="preserve"> </w:t>
      </w:r>
      <w:r>
        <w:rPr>
          <w:rFonts w:hint="eastAsia" w:ascii="宋体" w:hAnsi="宋体" w:cs="宋体"/>
          <w:color w:val="auto"/>
          <w:sz w:val="24"/>
          <w:szCs w:val="24"/>
          <w:highlight w:val="none"/>
          <w:lang w:bidi="ar"/>
        </w:rPr>
        <w:t>承包人应统筹所有</w:t>
      </w:r>
      <w:r>
        <w:rPr>
          <w:rFonts w:hint="eastAsia" w:hAnsi="宋体" w:cs="宋体"/>
          <w:color w:val="auto"/>
          <w:sz w:val="24"/>
          <w:szCs w:val="24"/>
          <w:highlight w:val="none"/>
          <w:lang w:bidi="ar"/>
        </w:rPr>
        <w:t>与本工程建筑功能相关的一切机电工程，</w:t>
      </w:r>
      <w:r>
        <w:rPr>
          <w:rFonts w:hint="eastAsia" w:ascii="宋体" w:hAnsi="宋体" w:cs="宋体"/>
          <w:color w:val="auto"/>
          <w:sz w:val="24"/>
          <w:szCs w:val="24"/>
          <w:highlight w:val="none"/>
          <w:lang w:bidi="ar"/>
        </w:rPr>
        <w:t>对建筑物内净高进行分析和复核，通过管路的综合排布优化和碰撞检查等手段优化建筑物的所有功能区域、房间、过道和地下室等的净高，并向发包人提交净高控制报告，直到得到发包人认可为止。</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7）承包人需要对深化设计模型的构件和产品信息进行深化，其中构件和产品的分类和编码信息应符合《信息分类和编码的基本原则和方法》（GB/T7027）、《建筑信息模型分类和编码标准》（51269-2017）和发包人发布的BIM技术实施标准的要求。</w:t>
      </w:r>
    </w:p>
    <w:p>
      <w:pPr>
        <w:pStyle w:val="5"/>
        <w:widowControl/>
        <w:spacing w:line="360" w:lineRule="auto"/>
        <w:rPr>
          <w:rFonts w:hint="eastAsia" w:ascii="宋体" w:hAnsi="宋体" w:cs="宋体"/>
          <w:color w:val="auto"/>
          <w:sz w:val="24"/>
          <w:szCs w:val="24"/>
          <w:highlight w:val="none"/>
        </w:rPr>
      </w:pPr>
      <w:bookmarkStart w:id="42" w:name="_Hlk114474603"/>
      <w:r>
        <w:rPr>
          <w:rFonts w:hint="eastAsia" w:ascii="宋体" w:hAnsi="宋体" w:cs="宋体"/>
          <w:color w:val="auto"/>
          <w:sz w:val="24"/>
          <w:szCs w:val="24"/>
          <w:highlight w:val="none"/>
        </w:rPr>
        <w:t>3.3 施工过程</w:t>
      </w:r>
      <w:bookmarkEnd w:id="42"/>
      <w:r>
        <w:rPr>
          <w:rFonts w:hint="eastAsia" w:ascii="宋体" w:hAnsi="宋体" w:cs="宋体"/>
          <w:color w:val="auto"/>
          <w:sz w:val="24"/>
          <w:szCs w:val="24"/>
          <w:highlight w:val="none"/>
        </w:rPr>
        <w:t>阶段BIM工作内容</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1）承包人应建立施工过程模型，模型深度及应用成果应满足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2）承包人应利用BIM模型进行管线安装、大型机电设备安装模拟，论证安装方案的可实施性施工方案模拟，体现施工工序、工艺、安装顺序等信息，施工方案及模拟动画经发包人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3）承包人应基于BIM模型运用专业技术软件进行仿真模拟，优化项目设计、施工过程控制及管理，辅助进行专项方案论证，仿真结果报告需提交发包人及相关顾问单位审核确认；</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应运用发包人指定的信息化平台进行进度、成本现与模型的可视化关联并进行动态模拟，计划进度模拟需与施工工序一致，施工过程中收集实际施工进度，并与计划进度做对比分析，总结原因，并制定进度纠偏措施；</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5）承包人应运用BIM技术对施工班组进行BIM可视化施工交底，方便施工人员理解设计意图与布置形式；</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6）承包人应运用BIM模型配合设计变更验证与分析评估；</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7）承包人应运用BIM技术进行施工分析与优化，包含碰撞分析、净高分析、管综分析、预埋套管复核等；</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8）承包人应利用BIM技术对机电设备材料工程量进行统计，包括使用例如算量软件对工程量数据进行分析，为对比工程实际工程量提供参考数据基础；</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9）承包人须将BIM模型与进度计划关联，根据计划进度统计预期施工工程量，结合各项工作内容需要消耗的人工、材料、机械，编制人机料调配预案，进行模型、时间、成本的5D同步模拟展示。</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10）承包人应利用BIM技术进行展示效果模拟，配合发包人在相关会议汇报中进行同步展示，在模型基础上增加精装布置信息，进行漫游、制作模拟动画、VR模型展示，为施工提供参考对比的同时为宣传展示提供数据资料；</w:t>
      </w:r>
      <w:r>
        <w:rPr>
          <w:rFonts w:ascii="宋体" w:hAnsi="宋体" w:cs="宋体"/>
          <w:color w:val="auto"/>
          <w:sz w:val="24"/>
          <w:szCs w:val="24"/>
          <w:highlight w:val="none"/>
          <w:lang w:bidi="ar"/>
        </w:rPr>
        <w:t xml:space="preserve"> </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11）承包人应运用BIM技术进行质量管理、安全管理，制作相关三维展示视频，落实安全及质量技术交底； </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12）承包人建立的施工过程模型精细度应满足施工进度需要，模型可基于施工进度计划进一步拆分，但需落实各分段模型合模接口一致，避免错位导致变更；</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13）承包人</w:t>
      </w:r>
      <w:r>
        <w:rPr>
          <w:rFonts w:hint="eastAsia" w:ascii="宋体" w:hAnsi="宋体" w:cs="宋体"/>
          <w:color w:val="auto"/>
          <w:sz w:val="24"/>
          <w:szCs w:val="24"/>
          <w:highlight w:val="none"/>
          <w:lang w:bidi="ar"/>
        </w:rPr>
        <w:t>应及时将优化、变更、现场调整的内容反馈至施工BIM模型中，对施工BIM模型实时更新，</w:t>
      </w:r>
      <w:r>
        <w:rPr>
          <w:rFonts w:hint="eastAsia" w:ascii="宋体" w:hAnsi="宋体" w:cs="宋体"/>
          <w:color w:val="auto"/>
          <w:sz w:val="24"/>
          <w:szCs w:val="24"/>
          <w:highlight w:val="none"/>
          <w:lang w:bidi="ar"/>
        </w:rPr>
        <w:t>在施工过程中重要节点应用</w:t>
      </w:r>
      <w:bookmarkStart w:id="43" w:name="_Hlk161063399"/>
      <w:r>
        <w:rPr>
          <w:rFonts w:hint="eastAsia" w:ascii="宋体" w:hAnsi="宋体" w:cs="宋体"/>
          <w:color w:val="auto"/>
          <w:sz w:val="24"/>
          <w:szCs w:val="24"/>
          <w:highlight w:val="none"/>
          <w:lang w:bidi="ar"/>
        </w:rPr>
        <w:t>三维实景与B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模型对比</w:t>
      </w:r>
      <w:bookmarkEnd w:id="43"/>
      <w:r>
        <w:rPr>
          <w:rFonts w:hint="eastAsia" w:ascii="宋体" w:hAnsi="宋体" w:cs="宋体"/>
          <w:color w:val="auto"/>
          <w:sz w:val="24"/>
          <w:szCs w:val="24"/>
          <w:highlight w:val="none"/>
          <w:lang w:bidi="ar"/>
        </w:rPr>
        <w:t>，配合发包人及相关顾问单位的模型与现场一致性检查，对检查发现的问题及时进行整改并反馈</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14）承包人应根据施工进度与设备进场情况，逐步完善模型信息，包括安装信息及设备技术信息等。</w:t>
      </w:r>
    </w:p>
    <w:p>
      <w:pPr>
        <w:pStyle w:val="5"/>
        <w:widowControl/>
        <w:spacing w:line="360" w:lineRule="auto"/>
        <w:rPr>
          <w:rFonts w:hint="eastAsia" w:ascii="宋体" w:hAnsi="宋体" w:cs="宋体"/>
          <w:color w:val="auto"/>
          <w:sz w:val="24"/>
          <w:szCs w:val="24"/>
          <w:highlight w:val="none"/>
        </w:rPr>
      </w:pPr>
      <w:bookmarkStart w:id="44" w:name="_Hlk114474616"/>
      <w:r>
        <w:rPr>
          <w:rFonts w:hint="eastAsia" w:ascii="宋体" w:hAnsi="宋体" w:cs="宋体"/>
          <w:color w:val="auto"/>
          <w:sz w:val="24"/>
          <w:szCs w:val="24"/>
          <w:highlight w:val="none"/>
        </w:rPr>
        <w:t>3.4 竣工验收</w:t>
      </w:r>
      <w:bookmarkEnd w:id="44"/>
      <w:r>
        <w:rPr>
          <w:rFonts w:hint="eastAsia" w:ascii="宋体" w:hAnsi="宋体" w:cs="宋体"/>
          <w:color w:val="auto"/>
          <w:sz w:val="24"/>
          <w:szCs w:val="24"/>
          <w:highlight w:val="none"/>
        </w:rPr>
        <w:t>BIM工作内容</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1）承包人提交的竣工模型应与竣工图纸一致，同时应与现场实际情况一致；</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2）承包人提交的竣工模型深度及运用成果应符应满足</w:t>
      </w:r>
      <w:r>
        <w:rPr>
          <w:rFonts w:hint="eastAsia" w:ascii="宋体" w:hAnsi="宋体" w:cs="宋体"/>
          <w:color w:val="auto"/>
          <w:sz w:val="24"/>
          <w:szCs w:val="24"/>
          <w:highlight w:val="none"/>
          <w:lang w:bidi="ar"/>
        </w:rPr>
        <w:t>国家、行业以及本项目</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承包人提交的竣工模型应满足运营维护的要求，竣工模型应包括资产基本信息和运维阶段需要的建设阶段资料信息，即必须汇总各参建单位提供的相关资料提供包含完整的构件/设备属性、位置、尺寸、规格型号、设备主要信息（包括但不限于：品牌/生产厂家及联系电话、结算综合单价、建议保养时间间隔（若有）、使用年限（若有）、维保单位名称（若有）等）等BIM 应用所需的各类参数信息（当部分信息缺省时需预留字段，以便后续补充）。信息整理成EXCEL表格，链接文档需提供PDF版本。</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在创建竣工BIM模型时须对构件和产品信息进行深化，其中空间、构件和产品的分类和编码信息应符合国家、地方、行业、《信息分类和编码的基本原则和方法》（GB/T7027）、《建筑信息模型分类和编码标准》（51269-2017）及本项目《BIM模型构件编码规则及族谱》等要求。承包人在模型工作中应根据实际工程情况对编码进行扩展，扩展内容须申报发包人、股份公司、BIM运维咨询单位，批准后执行。</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须按系统分类对竣工模型进行交付，各系统竣工模型需配套其对应系统图；承包人应按BIM编码标准对机电系统图中的图元进行编码，机电BIM模型与机电系统图需达到图元级映射关联，满足机电BIM模型与机电系统图的双向关联及查询。</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承包人应在保证模型完整性和流畅性的条件下，对竣工模型中运维阶段定期更换(两年周期内)的零部件单独建模，零件级模型单元应同样需具备构件属性、位置、尺寸、规格型号、设备主要信息(包括但不限于:品牌/生产厂家及联系电话、结算综合单价、建议保养时间间隔(若有)、使用年限(若有)、维保单位名称(若有)等)等 BIM 应用所需的各类参数信息(当部分信息缺省时需预留字段，以便后续补充)。竣工模型零件级拆分具体标准，待承包人进场后调研实际需求后确定。</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7）承包人应确保BIM模型成果几何精度、编码及其他信息不损失情况下，输出至IFC等BIM通用数据格式。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8）承包人在办理竣工验收环节应按广州市最新标准要求提交BIM模型，并导入空间平台，对接城市信息模型（CIM）平台。</w:t>
      </w:r>
    </w:p>
    <w:p>
      <w:pPr>
        <w:pStyle w:val="4"/>
        <w:widowControl/>
        <w:spacing w:line="360" w:lineRule="auto"/>
        <w:rPr>
          <w:rFonts w:hint="eastAsia" w:ascii="宋体" w:hAnsi="宋体" w:eastAsia="宋体" w:cs="宋体"/>
          <w:color w:val="auto"/>
          <w:sz w:val="24"/>
          <w:szCs w:val="24"/>
          <w:highlight w:val="none"/>
        </w:rPr>
      </w:pPr>
      <w:bookmarkStart w:id="45" w:name="_Toc62574906"/>
      <w:bookmarkStart w:id="46" w:name="_Toc63172078"/>
      <w:bookmarkStart w:id="47" w:name="_Toc62978303"/>
      <w:bookmarkStart w:id="48" w:name="_Toc63071055"/>
      <w:bookmarkStart w:id="49" w:name="_Toc62734835"/>
      <w:r>
        <w:rPr>
          <w:rFonts w:hint="eastAsia" w:ascii="宋体" w:hAnsi="宋体" w:cs="宋体"/>
          <w:color w:val="auto"/>
          <w:sz w:val="24"/>
          <w:szCs w:val="24"/>
          <w:highlight w:val="none"/>
        </w:rPr>
        <w:t xml:space="preserve">4 </w:t>
      </w:r>
      <w:r>
        <w:rPr>
          <w:rFonts w:hint="eastAsia" w:ascii="宋体" w:hAnsi="宋体" w:eastAsia="宋体" w:cs="宋体"/>
          <w:color w:val="auto"/>
          <w:sz w:val="24"/>
          <w:szCs w:val="24"/>
          <w:highlight w:val="none"/>
        </w:rPr>
        <w:t>建模要求</w:t>
      </w:r>
      <w:bookmarkEnd w:id="45"/>
      <w:bookmarkEnd w:id="46"/>
      <w:bookmarkEnd w:id="47"/>
      <w:bookmarkEnd w:id="48"/>
      <w:bookmarkEnd w:id="49"/>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承包人须利用发包人及相关顾问单位提供的设计文件等资料，向发包人及相关顾问单位按阶段要求提交BIM模型，以及应用结果数据（图表和视频成果文件等）。建模细度要求:深化设计模型不低于LOD400、施工过程模型不低于LOD450、竣工模型达到LOD500，具体成果及应用要求应符合发包人提供的</w:t>
      </w:r>
      <w:r>
        <w:rPr>
          <w:rFonts w:hint="eastAsia" w:hAnsi="宋体" w:cs="宋体"/>
          <w:color w:val="auto"/>
          <w:sz w:val="24"/>
          <w:szCs w:val="24"/>
          <w:highlight w:val="none"/>
          <w:lang w:bidi="ar"/>
        </w:rPr>
        <w:t>《BIM施工阶段标准大纲及细则》</w:t>
      </w:r>
      <w:r>
        <w:rPr>
          <w:rFonts w:hint="eastAsia" w:ascii="宋体" w:hAnsi="宋体" w:cs="宋体"/>
          <w:color w:val="auto"/>
          <w:sz w:val="24"/>
          <w:szCs w:val="24"/>
          <w:highlight w:val="none"/>
          <w:lang w:bidi="ar"/>
        </w:rPr>
        <w:t>、智能建造及数字化交付要求的规定。</w:t>
      </w:r>
    </w:p>
    <w:p>
      <w:pPr>
        <w:pStyle w:val="4"/>
        <w:widowControl/>
        <w:numPr>
          <w:ilvl w:val="0"/>
          <w:numId w:val="2"/>
        </w:numPr>
        <w:spacing w:line="360" w:lineRule="auto"/>
        <w:rPr>
          <w:rFonts w:hint="eastAsia" w:ascii="宋体" w:hAnsi="宋体" w:eastAsia="宋体" w:cs="宋体"/>
          <w:b w:val="0"/>
          <w:bCs w:val="0"/>
          <w:color w:val="auto"/>
          <w:sz w:val="24"/>
          <w:szCs w:val="24"/>
          <w:highlight w:val="none"/>
          <w:lang w:bidi="ar"/>
        </w:rPr>
      </w:pPr>
      <w:r>
        <w:rPr>
          <w:rFonts w:hint="eastAsia" w:ascii="宋体" w:hAnsi="宋体" w:cs="宋体"/>
          <w:b w:val="0"/>
          <w:bCs w:val="0"/>
          <w:color w:val="auto"/>
          <w:sz w:val="24"/>
          <w:szCs w:val="24"/>
          <w:highlight w:val="none"/>
        </w:rPr>
        <w:t>模型</w:t>
      </w:r>
      <w:r>
        <w:rPr>
          <w:rFonts w:hint="eastAsia" w:ascii="宋体" w:hAnsi="宋体" w:eastAsia="宋体" w:cs="宋体"/>
          <w:b w:val="0"/>
          <w:bCs w:val="0"/>
          <w:color w:val="auto"/>
          <w:sz w:val="24"/>
          <w:szCs w:val="24"/>
          <w:highlight w:val="none"/>
        </w:rPr>
        <w:t>管理要求</w:t>
      </w:r>
    </w:p>
    <w:p>
      <w:pPr>
        <w:pStyle w:val="45"/>
        <w:widowControl/>
        <w:numPr>
          <w:ilvl w:val="0"/>
          <w:numId w:val="3"/>
        </w:numPr>
        <w:spacing w:line="360" w:lineRule="auto"/>
        <w:ind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承包人应接受土建总承包单位BIM的统筹协调、整合、审核。</w:t>
      </w:r>
    </w:p>
    <w:p>
      <w:pPr>
        <w:pStyle w:val="45"/>
        <w:widowControl/>
        <w:spacing w:line="360" w:lineRule="auto"/>
        <w:ind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编制高质量管理工作机制，对智能化、装修、标识等与本工程建筑功能相关的一切机电工程BIM技术成果统筹协调、整合、审核，保障项目BIM技术在施工准备阶段、深化设计阶段、施工过程阶段、竣工验收阶段图模一致性、模实一致性，BIM模型与对应版本图纸同步交付进行会审、审批。</w:t>
      </w:r>
    </w:p>
    <w:p>
      <w:pPr>
        <w:pStyle w:val="45"/>
        <w:widowControl/>
        <w:spacing w:line="360" w:lineRule="auto"/>
        <w:ind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4）承包人按时按质交付承包范围BIM成果并整合智能化、装修、标识、电梯等与本工程建筑功能相关的一切机电工程BIM成果进行交付。</w:t>
      </w:r>
    </w:p>
    <w:p>
      <w:pPr>
        <w:pStyle w:val="45"/>
        <w:widowControl/>
        <w:numPr>
          <w:ilvl w:val="255"/>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bidi="ar"/>
        </w:rPr>
        <w:t>承包人应参加发包人及相关顾问单位组织的BIM相关工作会议</w:t>
      </w:r>
      <w:r>
        <w:rPr>
          <w:rFonts w:hint="eastAsia" w:ascii="宋体" w:hAnsi="宋体" w:eastAsia="宋体" w:cs="宋体"/>
          <w:color w:val="auto"/>
          <w:sz w:val="24"/>
          <w:highlight w:val="none"/>
        </w:rPr>
        <w:t>，并定期向发包人总结BIM工作，上报BIM工作计划。</w:t>
      </w:r>
    </w:p>
    <w:p>
      <w:pPr>
        <w:pStyle w:val="45"/>
        <w:widowControl/>
        <w:numPr>
          <w:ilvl w:val="255"/>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对于其他未建立BIM模型的专业承包人和供应商，承包人应配合与本工程建筑功能相关的一切机电工程专业承包人完成BIM模型。当专业承包人不具备建模能力或承包人与专业承包人之间没有相关协议要求时，应由承包人负责模型的搭建，其具体组织形式，由承包人自行安排，模型的深度与信息，应满足相关标准规范。</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7）承包人应运用甲方指定的信息化平台进行BIM模型及应用成果文件上传并实时更新平台数据。</w:t>
      </w:r>
    </w:p>
    <w:p>
      <w:pPr>
        <w:pStyle w:val="4"/>
        <w:widowControl/>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6 </w:t>
      </w:r>
      <w:r>
        <w:rPr>
          <w:rFonts w:hint="eastAsia" w:ascii="宋体" w:hAnsi="宋体" w:eastAsia="宋体" w:cs="宋体"/>
          <w:color w:val="auto"/>
          <w:sz w:val="24"/>
          <w:szCs w:val="24"/>
          <w:highlight w:val="none"/>
        </w:rPr>
        <w:t>进度要求</w:t>
      </w:r>
    </w:p>
    <w:tbl>
      <w:tblPr>
        <w:tblStyle w:val="18"/>
        <w:tblW w:w="5505" w:type="pct"/>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5"/>
        <w:gridCol w:w="3253"/>
        <w:gridCol w:w="5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ind w:left="902" w:hanging="422"/>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成果描述</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ind w:left="902" w:hanging="42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b/>
                <w:bCs/>
                <w:color w:val="auto"/>
                <w:sz w:val="24"/>
                <w:highlight w:val="none"/>
              </w:rPr>
            </w:pPr>
            <w:r>
              <w:rPr>
                <w:rFonts w:hint="eastAsia" w:ascii="宋体" w:hAnsi="宋体" w:eastAsia="宋体" w:cs="宋体"/>
                <w:b/>
                <w:bCs/>
                <w:color w:val="auto"/>
                <w:sz w:val="24"/>
                <w:highlight w:val="none"/>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施工BIM实施方案编制</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收到中标通知书</w:t>
            </w:r>
            <w:r>
              <w:rPr>
                <w:rFonts w:ascii="宋体" w:hAnsi="宋体" w:eastAsia="宋体" w:cs="宋体"/>
                <w:color w:val="auto"/>
                <w:sz w:val="24"/>
                <w:highlight w:val="none"/>
              </w:rPr>
              <w:t>15</w:t>
            </w:r>
            <w:r>
              <w:rPr>
                <w:rFonts w:hint="eastAsia" w:ascii="宋体" w:hAnsi="宋体" w:eastAsia="宋体" w:cs="宋体"/>
                <w:color w:val="auto"/>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BIM实施进度计划</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收到中标通知书</w:t>
            </w:r>
            <w:r>
              <w:rPr>
                <w:rFonts w:ascii="宋体" w:hAnsi="宋体" w:eastAsia="宋体" w:cs="宋体"/>
                <w:color w:val="auto"/>
                <w:sz w:val="24"/>
                <w:highlight w:val="none"/>
              </w:rPr>
              <w:t>15天内</w:t>
            </w:r>
            <w:r>
              <w:rPr>
                <w:rFonts w:hint="eastAsia" w:ascii="宋体" w:hAnsi="宋体" w:eastAsia="宋体" w:cs="宋体"/>
                <w:color w:val="auto"/>
                <w:sz w:val="24"/>
                <w:highlight w:val="none"/>
              </w:rPr>
              <w:t>，每月需进行进度更新及调整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完成</w:t>
            </w:r>
            <w:r>
              <w:rPr>
                <w:rFonts w:ascii="宋体" w:hAnsi="宋体" w:eastAsia="宋体" w:cs="宋体"/>
                <w:color w:val="auto"/>
                <w:sz w:val="24"/>
                <w:highlight w:val="none"/>
              </w:rPr>
              <w:t>设计BIM移交模型审核及接收</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运用BIM模型进行施工图纸会审</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与图纸会审和设计交底同步完成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深化设计模型及图纸</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与深化图纸一起递交BIM模型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施工阶段BIM模型创建维护</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接收到最新设计模型或图纸（含变更）后一个月内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施工阶段BIM模型更新（模型修改、整合）</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每周汇报最新进展，并同步提交整合后的最新B</w:t>
            </w:r>
            <w:r>
              <w:rPr>
                <w:rFonts w:ascii="宋体" w:hAnsi="宋体" w:eastAsia="宋体" w:cs="宋体"/>
                <w:color w:val="auto"/>
                <w:sz w:val="24"/>
                <w:highlight w:val="none"/>
              </w:rPr>
              <w:t>IM</w:t>
            </w:r>
            <w:r>
              <w:rPr>
                <w:rFonts w:hint="eastAsia" w:ascii="宋体" w:hAnsi="宋体" w:eastAsia="宋体" w:cs="宋体"/>
                <w:color w:val="auto"/>
                <w:sz w:val="24"/>
                <w:highlight w:val="none"/>
              </w:rPr>
              <w:t>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8</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BIM相关工作会议汇报材料</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BIM相关工作会议召开前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9</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安全风险点分析</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各节点区域施工前一个月内或收到发包人指令后的30日内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10</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专业承包人BIM成果检查及模型整合</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接收到专业承包人BIM成果后两周内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施工模拟及仿真模拟成果</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各节点区域施工前一个月内或收到发包人指令后的30日内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施工报奖视频及全局渲染漫游视频</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报奖前的1个月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BIM竣工模型交付</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竣工验收通过后</w:t>
            </w:r>
            <w:r>
              <w:rPr>
                <w:rFonts w:ascii="宋体" w:hAnsi="宋体" w:eastAsia="宋体" w:cs="宋体"/>
                <w:color w:val="auto"/>
                <w:sz w:val="24"/>
                <w:highlight w:val="none"/>
              </w:rPr>
              <w:t xml:space="preserve"> 15</w:t>
            </w:r>
            <w:r>
              <w:rPr>
                <w:rFonts w:hint="eastAsia" w:ascii="宋体" w:hAnsi="宋体" w:eastAsia="宋体" w:cs="宋体"/>
                <w:color w:val="auto"/>
                <w:sz w:val="24"/>
                <w:highlight w:val="none"/>
              </w:rPr>
              <w:t>天内，提交满足规范标准的BIM竣工模型</w:t>
            </w:r>
          </w:p>
        </w:tc>
      </w:tr>
    </w:tbl>
    <w:p>
      <w:pPr>
        <w:pStyle w:val="4"/>
        <w:widowControl/>
        <w:spacing w:line="360" w:lineRule="auto"/>
        <w:rPr>
          <w:rFonts w:hint="eastAsia" w:ascii="宋体" w:hAnsi="宋体" w:eastAsia="宋体" w:cs="宋体"/>
          <w:color w:val="auto"/>
          <w:sz w:val="24"/>
          <w:szCs w:val="24"/>
          <w:highlight w:val="none"/>
        </w:rPr>
      </w:pPr>
      <w:bookmarkStart w:id="50" w:name="_Toc62574911"/>
      <w:bookmarkStart w:id="51" w:name="_Toc63172083"/>
      <w:bookmarkStart w:id="52" w:name="_Hlk114474976"/>
      <w:r>
        <w:rPr>
          <w:rFonts w:hint="eastAsia" w:ascii="宋体" w:hAnsi="宋体" w:cs="宋体"/>
          <w:color w:val="auto"/>
          <w:sz w:val="24"/>
          <w:szCs w:val="24"/>
          <w:highlight w:val="none"/>
        </w:rPr>
        <w:t xml:space="preserve">7 </w:t>
      </w:r>
      <w:r>
        <w:rPr>
          <w:rFonts w:hint="eastAsia" w:ascii="宋体" w:hAnsi="宋体" w:eastAsia="宋体" w:cs="宋体"/>
          <w:color w:val="auto"/>
          <w:sz w:val="24"/>
          <w:szCs w:val="24"/>
          <w:highlight w:val="none"/>
        </w:rPr>
        <w:t>BIM模型成果交付内容</w:t>
      </w:r>
      <w:bookmarkEnd w:id="50"/>
      <w:bookmarkEnd w:id="51"/>
    </w:p>
    <w:bookmarkEnd w:id="52"/>
    <w:p>
      <w:pPr>
        <w:pStyle w:val="24"/>
        <w:numPr>
          <w:ilvl w:val="1"/>
          <w:numId w:val="4"/>
        </w:numPr>
        <w:ind w:firstLineChars="0"/>
        <w:outlineLvl w:val="2"/>
        <w:rPr>
          <w:rFonts w:hint="eastAsia" w:ascii="宋体" w:hAnsi="宋体" w:cs="宋体"/>
          <w:color w:val="auto"/>
          <w:sz w:val="24"/>
          <w:szCs w:val="24"/>
          <w:highlight w:val="none"/>
        </w:rPr>
      </w:pPr>
      <w:bookmarkStart w:id="53" w:name="_Toc62978309"/>
      <w:bookmarkStart w:id="54" w:name="_Toc63172084"/>
      <w:bookmarkStart w:id="55" w:name="_Toc63071061"/>
      <w:bookmarkStart w:id="56" w:name="_Toc62574912"/>
      <w:bookmarkStart w:id="57" w:name="_Toc62734841"/>
      <w:bookmarkStart w:id="58" w:name="_Hlk114475005"/>
      <w:r>
        <w:rPr>
          <w:rFonts w:hint="eastAsia" w:ascii="宋体" w:hAnsi="宋体" w:cs="宋体"/>
          <w:color w:val="auto"/>
          <w:sz w:val="24"/>
          <w:szCs w:val="24"/>
          <w:highlight w:val="none"/>
        </w:rPr>
        <w:t>BIM成果的技术要求</w:t>
      </w:r>
      <w:bookmarkEnd w:id="53"/>
      <w:bookmarkEnd w:id="54"/>
      <w:bookmarkEnd w:id="55"/>
      <w:bookmarkEnd w:id="56"/>
      <w:bookmarkEnd w:id="57"/>
    </w:p>
    <w:bookmarkEnd w:id="58"/>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1）施工阶段BIM模型成果，在招标文件约定的范围内，与同期所交付的二维深化设计图纸内容一致；当模型与任何的图纸发生不一致的时候，应以图纸为准，立即修改模型使两者一致，否则不予验收。</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2</w:t>
      </w:r>
      <w:r>
        <w:rPr>
          <w:rFonts w:hint="eastAsia" w:ascii="宋体" w:hAnsi="宋体" w:cs="宋体"/>
          <w:color w:val="auto"/>
          <w:sz w:val="24"/>
          <w:szCs w:val="24"/>
          <w:highlight w:val="none"/>
          <w:lang w:bidi="ar"/>
        </w:rPr>
        <w:t>）承包人在BIM工作实施前，应根据合同所约定的BIM内容，向发包人提交BIM模型成果及应用成果交付计划，并在BIM工作过程中接受发包人及相关顾问单位的管理与监督。</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w:t>
      </w:r>
      <w:bookmarkStart w:id="59" w:name="_Hlk161690848"/>
      <w:r>
        <w:rPr>
          <w:rFonts w:hint="eastAsia" w:ascii="宋体" w:hAnsi="宋体" w:cs="宋体"/>
          <w:color w:val="auto"/>
          <w:sz w:val="24"/>
          <w:szCs w:val="24"/>
          <w:highlight w:val="none"/>
          <w:lang w:bidi="ar"/>
        </w:rPr>
        <w:t>按时按质交付承包范围BIM成果并整合智能化、装修、标识、电梯等与本工程建筑功能相关的一切机电工程BIM成果进行交付。</w:t>
      </w:r>
      <w:bookmarkEnd w:id="59"/>
      <w:bookmarkStart w:id="60" w:name="_Toc62978310"/>
      <w:bookmarkStart w:id="61" w:name="_Toc63172085"/>
      <w:bookmarkStart w:id="62" w:name="_Toc62734842"/>
      <w:bookmarkStart w:id="63" w:name="_Toc62574913"/>
      <w:bookmarkStart w:id="64" w:name="_Toc63071062"/>
      <w:bookmarkStart w:id="65" w:name="_Hlk114475025"/>
    </w:p>
    <w:p>
      <w:pPr>
        <w:pStyle w:val="42"/>
        <w:ind w:firstLine="480"/>
        <w:rPr>
          <w:rFonts w:hint="eastAsia" w:hAnsi="宋体" w:cs="宋体"/>
          <w:color w:val="auto"/>
          <w:sz w:val="24"/>
          <w:highlight w:val="none"/>
          <w:lang w:bidi="ar"/>
        </w:rPr>
      </w:pPr>
      <w:r>
        <w:rPr>
          <w:rFonts w:hint="eastAsia" w:hAnsi="宋体" w:cs="宋体"/>
          <w:color w:val="auto"/>
          <w:sz w:val="24"/>
          <w:highlight w:val="none"/>
          <w:lang w:bidi="ar"/>
        </w:rPr>
        <w:t>4）承包人在提交BIM成果时，BIM负责人应将BIM成果交付函件、验收单、BIM成果文件并提交发包人及相关顾问单位审核并存档。</w:t>
      </w:r>
    </w:p>
    <w:p>
      <w:pPr>
        <w:pStyle w:val="45"/>
        <w:widowControl/>
        <w:spacing w:line="360" w:lineRule="auto"/>
        <w:ind w:left="420" w:firstLine="0" w:firstLineChars="0"/>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7.2 BIM成果格式</w:t>
      </w:r>
      <w:bookmarkEnd w:id="60"/>
      <w:bookmarkEnd w:id="61"/>
      <w:bookmarkEnd w:id="62"/>
      <w:bookmarkEnd w:id="63"/>
      <w:bookmarkEnd w:id="64"/>
    </w:p>
    <w:bookmarkEnd w:id="65"/>
    <w:p>
      <w:pPr>
        <w:spacing w:line="360" w:lineRule="auto"/>
        <w:ind w:firstLine="480" w:firstLineChars="200"/>
        <w:rPr>
          <w:rFonts w:hint="eastAsia" w:ascii="宋体" w:hAnsi="宋体" w:cs="宋体"/>
          <w:color w:val="auto"/>
          <w:sz w:val="24"/>
          <w:szCs w:val="24"/>
          <w:highlight w:val="none"/>
          <w:lang w:bidi="ar"/>
        </w:rPr>
      </w:pPr>
      <w:bookmarkStart w:id="66" w:name="_Hlk66196752"/>
      <w:r>
        <w:rPr>
          <w:rFonts w:hint="eastAsia" w:ascii="宋体" w:hAnsi="宋体" w:cs="宋体"/>
          <w:color w:val="auto"/>
          <w:sz w:val="24"/>
          <w:szCs w:val="24"/>
          <w:highlight w:val="none"/>
          <w:lang w:bidi="ar"/>
        </w:rPr>
        <w:t>BIM交付成果文件形式包括模型、图纸、报告、表格、视频，各类文件形式说明如下：</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1）模型：包括各施工阶段原始模型、叠合模型及轻量化模型，模型名称与拆分应满足《BIM施工阶段标准大纲及细则》要求，满足工程需求的模型应按照设计图纸施工图审查拆分原则进行命名与拆分；</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2）图纸：指基于施工模型导取的平、剖面图纸，格式与图例说明格式统一，图纸文件应包含可编辑与不可编辑两种格式。</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3）方案&amp;报告：是基于施工模型实施成果的施工方案、总结与汇报文件，文件应包括可编辑与不可编辑两种格式，并能够被市面常规office软件兼容使用。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4）表格：包括各阶段问题报告汇总清单、变更清单、图纸清单及工程量清单等文件，清单应提供可编辑与不可编辑两种格式，并能够被市面常规office软件兼容使用。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5）视频：要求以MP4等常规格式交付，分辨率不低于1</w:t>
      </w:r>
      <w:r>
        <w:rPr>
          <w:rFonts w:ascii="宋体" w:hAnsi="宋体" w:cs="宋体"/>
          <w:color w:val="auto"/>
          <w:sz w:val="24"/>
          <w:szCs w:val="24"/>
          <w:highlight w:val="none"/>
          <w:lang w:bidi="ar"/>
        </w:rPr>
        <w:t>920*1080</w:t>
      </w:r>
      <w:r>
        <w:rPr>
          <w:rFonts w:hint="eastAsia" w:ascii="宋体" w:hAnsi="宋体" w:cs="宋体"/>
          <w:color w:val="auto"/>
          <w:sz w:val="24"/>
          <w:szCs w:val="24"/>
          <w:highlight w:val="none"/>
          <w:lang w:bidi="ar"/>
        </w:rPr>
        <w:t>，帧率不低于</w:t>
      </w:r>
      <w:r>
        <w:rPr>
          <w:rFonts w:ascii="宋体" w:hAnsi="宋体" w:cs="宋体"/>
          <w:color w:val="auto"/>
          <w:sz w:val="24"/>
          <w:szCs w:val="24"/>
          <w:highlight w:val="none"/>
          <w:lang w:bidi="ar"/>
        </w:rPr>
        <w:t>30</w:t>
      </w:r>
      <w:r>
        <w:rPr>
          <w:rFonts w:hint="eastAsia" w:ascii="宋体" w:hAnsi="宋体" w:cs="宋体"/>
          <w:color w:val="auto"/>
          <w:sz w:val="24"/>
          <w:szCs w:val="24"/>
          <w:highlight w:val="none"/>
          <w:lang w:bidi="ar"/>
        </w:rPr>
        <w:t>帧/秒，内容时长以满足表达清楚说明内容为准。</w:t>
      </w:r>
    </w:p>
    <w:p>
      <w:pPr>
        <w:spacing w:line="360" w:lineRule="auto"/>
        <w:ind w:firstLine="564"/>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交付物的文件类型</w:t>
      </w:r>
      <w:bookmarkEnd w:id="66"/>
      <w:r>
        <w:rPr>
          <w:rFonts w:hint="eastAsia" w:ascii="宋体" w:hAnsi="宋体" w:cs="宋体"/>
          <w:color w:val="auto"/>
          <w:sz w:val="24"/>
          <w:szCs w:val="24"/>
          <w:highlight w:val="none"/>
          <w:lang w:bidi="ar"/>
        </w:rPr>
        <w:t>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059"/>
        <w:gridCol w:w="2467"/>
        <w:gridCol w:w="1704"/>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177"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应用类型</w:t>
            </w:r>
          </w:p>
        </w:tc>
        <w:tc>
          <w:tcPr>
            <w:tcW w:w="1410"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软件名称</w:t>
            </w:r>
          </w:p>
        </w:tc>
        <w:tc>
          <w:tcPr>
            <w:tcW w:w="974"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交付格式</w:t>
            </w:r>
          </w:p>
        </w:tc>
        <w:tc>
          <w:tcPr>
            <w:tcW w:w="925"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177"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模型文件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Revit</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rvt</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Rhino</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3dm</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SketchUp</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skp</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PKPM</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jws</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2021 V1.3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PKPM-BIMBase</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P3d</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2021 R1.3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YJK</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yjk</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Tekla</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ifc</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CAD</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dwg</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3Dmax</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max</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Lumion</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Ls8</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177"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二维图纸文件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CAD</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dwg/pdf</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177" w:type="pct"/>
            <w:shd w:val="clear" w:color="auto" w:fill="auto"/>
            <w:vAlign w:val="center"/>
          </w:tcPr>
          <w:p>
            <w:pPr>
              <w:pStyle w:val="43"/>
              <w:wordWrap/>
              <w:rPr>
                <w:rFonts w:hint="eastAsia" w:ascii="宋体" w:hAnsi="宋体" w:cs="宋体"/>
                <w:color w:val="auto"/>
                <w:sz w:val="24"/>
                <w:szCs w:val="24"/>
                <w:highlight w:val="none"/>
              </w:rPr>
            </w:pPr>
            <w:r>
              <w:rPr>
                <w:rFonts w:hint="eastAsia" w:ascii="宋体" w:hAnsi="宋体" w:cs="宋体"/>
                <w:color w:val="auto"/>
                <w:sz w:val="24"/>
                <w:szCs w:val="24"/>
                <w:highlight w:val="none"/>
              </w:rPr>
              <w:t>三维浏览文件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轻量化模型</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nwd/ EXE</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177"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文档表格文件</w:t>
            </w:r>
          </w:p>
        </w:tc>
        <w:tc>
          <w:tcPr>
            <w:tcW w:w="1410"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Microsoft office/WPS</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Doc/docx</w:t>
            </w:r>
          </w:p>
        </w:tc>
        <w:tc>
          <w:tcPr>
            <w:tcW w:w="925"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974" w:type="pct"/>
            <w:shd w:val="clear" w:color="auto" w:fill="auto"/>
            <w:vAlign w:val="center"/>
          </w:tcPr>
          <w:p>
            <w:pPr>
              <w:pStyle w:val="43"/>
              <w:wordWrap/>
              <w:rPr>
                <w:rFonts w:hint="eastAsia" w:ascii="宋体" w:hAnsi="宋体" w:cs="宋体"/>
                <w:color w:val="auto"/>
                <w:sz w:val="24"/>
                <w:szCs w:val="24"/>
                <w:highlight w:val="none"/>
              </w:rPr>
            </w:pPr>
            <w:r>
              <w:rPr>
                <w:rFonts w:hint="eastAsia" w:ascii="宋体" w:hAnsi="宋体" w:cs="宋体"/>
                <w:color w:val="auto"/>
                <w:sz w:val="24"/>
                <w:szCs w:val="24"/>
                <w:highlight w:val="none"/>
              </w:rPr>
              <w:t>xls/xlsx</w:t>
            </w:r>
          </w:p>
        </w:tc>
        <w:tc>
          <w:tcPr>
            <w:tcW w:w="925" w:type="pct"/>
            <w:vMerge w:val="continue"/>
            <w:shd w:val="clear" w:color="auto" w:fill="auto"/>
            <w:vAlign w:val="center"/>
          </w:tcPr>
          <w:p>
            <w:pPr>
              <w:pStyle w:val="43"/>
              <w:wordWrap/>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974" w:type="pct"/>
            <w:shd w:val="clear" w:color="auto" w:fill="auto"/>
            <w:vAlign w:val="center"/>
          </w:tcPr>
          <w:p>
            <w:pPr>
              <w:pStyle w:val="43"/>
              <w:wordWrap/>
              <w:rPr>
                <w:rFonts w:hint="eastAsia" w:ascii="宋体" w:hAnsi="宋体" w:cs="宋体"/>
                <w:color w:val="auto"/>
                <w:sz w:val="24"/>
                <w:szCs w:val="24"/>
                <w:highlight w:val="none"/>
              </w:rPr>
            </w:pPr>
            <w:r>
              <w:rPr>
                <w:rFonts w:hint="eastAsia" w:ascii="宋体" w:hAnsi="宋体" w:cs="宋体"/>
                <w:color w:val="auto"/>
                <w:sz w:val="24"/>
                <w:szCs w:val="24"/>
                <w:highlight w:val="none"/>
              </w:rPr>
              <w:t>ppt/pptx</w:t>
            </w:r>
          </w:p>
        </w:tc>
        <w:tc>
          <w:tcPr>
            <w:tcW w:w="925" w:type="pct"/>
            <w:vMerge w:val="continue"/>
            <w:shd w:val="clear" w:color="auto" w:fill="auto"/>
            <w:vAlign w:val="center"/>
          </w:tcPr>
          <w:p>
            <w:pPr>
              <w:pStyle w:val="43"/>
              <w:wordWrap/>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Adobe/WPS</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pdf</w:t>
            </w:r>
          </w:p>
        </w:tc>
        <w:tc>
          <w:tcPr>
            <w:tcW w:w="925"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177"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媒体文件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avi/wmv/mp4</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177"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图片文件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jpeg/png</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bl>
    <w:p>
      <w:pPr>
        <w:pStyle w:val="45"/>
        <w:widowControl/>
        <w:spacing w:line="360" w:lineRule="auto"/>
        <w:ind w:left="420" w:firstLine="0" w:firstLineChars="0"/>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7.3 BIM应用成果</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承包人应按照发包人要求及BIM实施进度要求，准时交付满足标准的相应阶段BIM模型及应用成果并通过验收，确保BIM应用在施工阶段发挥作用。具体应用成果如下：</w:t>
      </w:r>
    </w:p>
    <w:tbl>
      <w:tblPr>
        <w:tblStyle w:val="51"/>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3884"/>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tcBorders>
              <w:top w:val="single" w:color="auto" w:sz="4" w:space="0"/>
              <w:left w:val="single" w:color="auto" w:sz="4" w:space="0"/>
              <w:bottom w:val="single" w:color="auto" w:sz="4" w:space="0"/>
              <w:right w:val="single" w:color="auto" w:sz="4" w:space="0"/>
            </w:tcBorders>
          </w:tcPr>
          <w:p>
            <w:pPr>
              <w:pStyle w:val="50"/>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工作阶段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服务内容</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pct"/>
            <w:vMerge w:val="restart"/>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r>
              <w:rPr>
                <w:rFonts w:hint="eastAsia" w:ascii="宋体" w:hAnsi="宋体" w:eastAsia="Times New Roman" w:cs="宋体"/>
                <w:color w:val="auto"/>
                <w:sz w:val="24"/>
                <w:szCs w:val="24"/>
                <w:highlight w:val="none"/>
              </w:rPr>
              <w:t>施工准备</w:t>
            </w:r>
            <w:r>
              <w:rPr>
                <w:rFonts w:hint="eastAsia" w:ascii="宋体" w:hAnsi="宋体" w:eastAsia="Times New Roman"/>
                <w:color w:val="auto"/>
                <w:sz w:val="24"/>
                <w:szCs w:val="24"/>
                <w:highlight w:val="none"/>
              </w:rPr>
              <w:t>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1.1</w:t>
            </w:r>
            <w:r>
              <w:rPr>
                <w:rFonts w:hint="eastAsia" w:ascii="宋体" w:hAnsi="宋体" w:eastAsia="Times New Roman"/>
                <w:color w:val="auto"/>
                <w:sz w:val="24"/>
                <w:szCs w:val="24"/>
                <w:highlight w:val="none"/>
              </w:rPr>
              <w:t>编制BIM实施方案；编制满足工程进度计划的BIM实施进度计划；</w:t>
            </w:r>
          </w:p>
        </w:tc>
        <w:tc>
          <w:tcPr>
            <w:tcW w:w="1948" w:type="pct"/>
            <w:tcBorders>
              <w:top w:val="single" w:color="auto" w:sz="4" w:space="0"/>
              <w:left w:val="nil"/>
              <w:bottom w:val="single" w:color="auto" w:sz="4" w:space="0"/>
              <w:right w:val="single" w:color="auto" w:sz="4" w:space="0"/>
            </w:tcBorders>
          </w:tcPr>
          <w:p>
            <w:pPr>
              <w:pStyle w:val="50"/>
              <w:widowControl/>
              <w:numPr>
                <w:ilvl w:val="0"/>
                <w:numId w:val="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实施方案》</w:t>
            </w:r>
          </w:p>
          <w:p>
            <w:pPr>
              <w:pStyle w:val="50"/>
              <w:widowControl/>
              <w:numPr>
                <w:ilvl w:val="0"/>
                <w:numId w:val="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《BIM实施进度计划》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1.2</w:t>
            </w:r>
            <w:r>
              <w:rPr>
                <w:rFonts w:hint="eastAsia" w:ascii="宋体" w:hAnsi="宋体" w:eastAsia="Times New Roman"/>
                <w:color w:val="auto"/>
                <w:sz w:val="24"/>
                <w:szCs w:val="24"/>
                <w:highlight w:val="none"/>
              </w:rPr>
              <w:t xml:space="preserve"> 设计B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模型审核及接收；</w:t>
            </w:r>
          </w:p>
        </w:tc>
        <w:tc>
          <w:tcPr>
            <w:tcW w:w="1948" w:type="pct"/>
            <w:tcBorders>
              <w:top w:val="single" w:color="auto" w:sz="4" w:space="0"/>
              <w:left w:val="nil"/>
              <w:bottom w:val="single" w:color="auto" w:sz="4" w:space="0"/>
              <w:right w:val="single" w:color="auto" w:sz="4" w:space="0"/>
            </w:tcBorders>
          </w:tcPr>
          <w:p>
            <w:pPr>
              <w:pStyle w:val="50"/>
              <w:widowControl/>
              <w:numPr>
                <w:ilvl w:val="0"/>
                <w:numId w:val="6"/>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《设计B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模型审核报告》及接收记录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1.3</w:t>
            </w:r>
            <w:r>
              <w:rPr>
                <w:rFonts w:hint="eastAsia" w:ascii="宋体" w:hAnsi="宋体" w:eastAsia="Times New Roman"/>
                <w:color w:val="auto"/>
                <w:sz w:val="24"/>
                <w:szCs w:val="24"/>
                <w:highlight w:val="none"/>
              </w:rPr>
              <w:t>根据需求组织技术管理人员及施工班组参加BIM基础培训与交底；</w:t>
            </w:r>
          </w:p>
        </w:tc>
        <w:tc>
          <w:tcPr>
            <w:tcW w:w="1948" w:type="pct"/>
            <w:tcBorders>
              <w:top w:val="single" w:color="auto" w:sz="4" w:space="0"/>
              <w:left w:val="nil"/>
              <w:bottom w:val="single" w:color="auto" w:sz="4" w:space="0"/>
              <w:right w:val="single" w:color="auto" w:sz="4" w:space="0"/>
            </w:tcBorders>
          </w:tcPr>
          <w:p>
            <w:pPr>
              <w:pStyle w:val="50"/>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培训大纲》</w:t>
            </w:r>
          </w:p>
          <w:p>
            <w:pPr>
              <w:pStyle w:val="50"/>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培训成果报告》</w:t>
            </w:r>
          </w:p>
          <w:p>
            <w:pPr>
              <w:pStyle w:val="50"/>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交底报告》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1.5</w:t>
            </w:r>
            <w:r>
              <w:rPr>
                <w:rFonts w:hint="eastAsia" w:ascii="宋体" w:hAnsi="宋体" w:eastAsia="Times New Roman"/>
                <w:color w:val="auto"/>
                <w:sz w:val="24"/>
                <w:szCs w:val="24"/>
                <w:highlight w:val="none"/>
              </w:rPr>
              <w:t xml:space="preserve"> 参加B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工作会议</w:t>
            </w:r>
          </w:p>
        </w:tc>
        <w:tc>
          <w:tcPr>
            <w:tcW w:w="1948" w:type="pct"/>
            <w:tcBorders>
              <w:top w:val="single" w:color="auto" w:sz="4" w:space="0"/>
              <w:left w:val="nil"/>
              <w:bottom w:val="single" w:color="auto" w:sz="4" w:space="0"/>
              <w:right w:val="single" w:color="auto" w:sz="4" w:space="0"/>
            </w:tcBorders>
          </w:tcPr>
          <w:p>
            <w:pPr>
              <w:pStyle w:val="50"/>
              <w:widowControl/>
              <w:numPr>
                <w:ilvl w:val="0"/>
                <w:numId w:val="8"/>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周报、月度应用成果报告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tcBorders>
              <w:top w:val="nil"/>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2.1</w:t>
            </w:r>
            <w:r>
              <w:rPr>
                <w:rFonts w:hint="eastAsia" w:ascii="宋体" w:hAnsi="宋体" w:eastAsia="Times New Roman"/>
                <w:color w:val="auto"/>
                <w:sz w:val="24"/>
                <w:szCs w:val="24"/>
                <w:highlight w:val="none"/>
              </w:rPr>
              <w:t xml:space="preserve"> 深化设计成果</w:t>
            </w:r>
            <w:r>
              <w:rPr>
                <w:rFonts w:ascii="宋体" w:hAnsi="宋体" w:eastAsia="Times New Roman"/>
                <w:color w:val="auto"/>
                <w:sz w:val="24"/>
                <w:szCs w:val="24"/>
                <w:highlight w:val="none"/>
              </w:rPr>
              <w:t>；</w:t>
            </w:r>
          </w:p>
          <w:p>
            <w:pPr>
              <w:pStyle w:val="50"/>
              <w:widowControl/>
              <w:spacing w:line="560" w:lineRule="exact"/>
              <w:rPr>
                <w:rFonts w:hint="eastAsia" w:ascii="宋体" w:hAnsi="宋体" w:eastAsiaTheme="minorEastAsia"/>
                <w:color w:val="auto"/>
                <w:sz w:val="24"/>
                <w:szCs w:val="24"/>
                <w:highlight w:val="none"/>
              </w:rPr>
            </w:pPr>
            <w:r>
              <w:rPr>
                <w:rFonts w:hint="eastAsia" w:ascii="宋体" w:hAnsi="宋体" w:eastAsiaTheme="minorEastAsia"/>
                <w:color w:val="auto"/>
                <w:sz w:val="24"/>
                <w:szCs w:val="24"/>
                <w:highlight w:val="none"/>
              </w:rPr>
              <w:t>2.</w:t>
            </w:r>
            <w:r>
              <w:rPr>
                <w:rFonts w:ascii="宋体" w:hAnsi="宋体" w:eastAsiaTheme="minorEastAsia"/>
                <w:color w:val="auto"/>
                <w:sz w:val="24"/>
                <w:szCs w:val="24"/>
                <w:highlight w:val="none"/>
              </w:rPr>
              <w:t xml:space="preserve">2 </w:t>
            </w:r>
            <w:r>
              <w:rPr>
                <w:rFonts w:hint="eastAsia" w:ascii="宋体" w:hAnsi="宋体" w:eastAsiaTheme="minorEastAsia"/>
                <w:color w:val="auto"/>
                <w:sz w:val="24"/>
                <w:szCs w:val="24"/>
                <w:highlight w:val="none"/>
              </w:rPr>
              <w:t>预留预埋套管及孔洞复核</w:t>
            </w:r>
          </w:p>
          <w:p>
            <w:pPr>
              <w:pStyle w:val="50"/>
              <w:widowControl/>
              <w:spacing w:line="560" w:lineRule="exact"/>
              <w:rPr>
                <w:rFonts w:hint="eastAsia" w:ascii="宋体" w:hAnsi="宋体" w:eastAsiaTheme="minorEastAsia"/>
                <w:color w:val="auto"/>
                <w:sz w:val="24"/>
                <w:szCs w:val="24"/>
                <w:highlight w:val="none"/>
              </w:rPr>
            </w:pPr>
            <w:r>
              <w:rPr>
                <w:rFonts w:hint="eastAsia" w:ascii="宋体" w:hAnsi="宋体" w:eastAsiaTheme="minorEastAsia"/>
                <w:color w:val="auto"/>
                <w:sz w:val="24"/>
                <w:szCs w:val="24"/>
                <w:highlight w:val="none"/>
              </w:rPr>
              <w:t>2.</w:t>
            </w:r>
            <w:r>
              <w:rPr>
                <w:rFonts w:ascii="宋体" w:hAnsi="宋体" w:eastAsiaTheme="minorEastAsia"/>
                <w:color w:val="auto"/>
                <w:sz w:val="24"/>
                <w:szCs w:val="24"/>
                <w:highlight w:val="none"/>
              </w:rPr>
              <w:t>3</w:t>
            </w:r>
            <w:r>
              <w:rPr>
                <w:rFonts w:hint="eastAsia" w:ascii="宋体" w:hAnsi="宋体" w:eastAsiaTheme="minorEastAsia"/>
                <w:color w:val="auto"/>
                <w:sz w:val="24"/>
                <w:szCs w:val="24"/>
                <w:highlight w:val="none"/>
              </w:rPr>
              <w:t>设备材料模拟</w:t>
            </w:r>
          </w:p>
        </w:tc>
        <w:tc>
          <w:tcPr>
            <w:tcW w:w="1948" w:type="pct"/>
            <w:tcBorders>
              <w:top w:val="single" w:color="auto" w:sz="4" w:space="0"/>
              <w:left w:val="nil"/>
              <w:bottom w:val="single" w:color="auto" w:sz="4" w:space="0"/>
              <w:right w:val="single" w:color="auto" w:sz="4" w:space="0"/>
            </w:tcBorders>
          </w:tcPr>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深化设计模型</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heme="minorEastAsia"/>
                <w:color w:val="auto"/>
                <w:sz w:val="24"/>
                <w:szCs w:val="24"/>
                <w:highlight w:val="none"/>
              </w:rPr>
              <w:t>净高分析报告</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支吊架受力计算报告</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深化设计台账</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深化设计图纸</w:t>
            </w:r>
            <w:r>
              <w:rPr>
                <w:rFonts w:hint="eastAsia" w:ascii="宋体" w:hAnsi="宋体" w:eastAsia="Times New Roman" w:cs="宋体"/>
                <w:color w:val="auto"/>
                <w:sz w:val="24"/>
                <w:szCs w:val="24"/>
                <w:highlight w:val="none"/>
              </w:rPr>
              <w:t>（电子版及纸质版，数量满足项目需求）</w:t>
            </w:r>
          </w:p>
          <w:p>
            <w:pPr>
              <w:pStyle w:val="50"/>
              <w:widowControl/>
              <w:numPr>
                <w:ilvl w:val="0"/>
                <w:numId w:val="9"/>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预留预埋套管及孔洞</w:t>
            </w:r>
            <w:r>
              <w:rPr>
                <w:rFonts w:hint="eastAsia" w:ascii="宋体" w:hAnsi="宋体" w:eastAsiaTheme="minorEastAsia"/>
                <w:color w:val="auto"/>
                <w:sz w:val="24"/>
                <w:szCs w:val="24"/>
                <w:highlight w:val="none"/>
              </w:rPr>
              <w:t>复核</w:t>
            </w:r>
            <w:r>
              <w:rPr>
                <w:rFonts w:hint="eastAsia" w:ascii="宋体" w:hAnsi="宋体" w:eastAsia="Times New Roman" w:cs="宋体"/>
                <w:color w:val="auto"/>
                <w:sz w:val="24"/>
                <w:szCs w:val="24"/>
                <w:highlight w:val="none"/>
              </w:rPr>
              <w:t>报告</w:t>
            </w:r>
          </w:p>
          <w:p>
            <w:pPr>
              <w:pStyle w:val="50"/>
              <w:widowControl/>
              <w:numPr>
                <w:ilvl w:val="0"/>
                <w:numId w:val="9"/>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设备材料模拟</w:t>
            </w:r>
            <w:r>
              <w:rPr>
                <w:rFonts w:hint="eastAsia" w:ascii="宋体" w:hAnsi="宋体" w:eastAsia="Times New Roman" w:cs="宋体"/>
                <w:color w:val="auto"/>
                <w:sz w:val="24"/>
                <w:szCs w:val="24"/>
                <w:highlight w:val="none"/>
              </w:rPr>
              <w:t>视频及报告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restart"/>
            <w:tcBorders>
              <w:top w:val="nil"/>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施工过程阶段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3.1</w:t>
            </w:r>
            <w:r>
              <w:rPr>
                <w:rFonts w:hint="eastAsia" w:ascii="宋体" w:hAnsi="宋体" w:eastAsia="Times New Roman"/>
                <w:color w:val="auto"/>
                <w:sz w:val="24"/>
                <w:szCs w:val="24"/>
                <w:highlight w:val="none"/>
              </w:rPr>
              <w:t>施工模拟；仿真模拟；可视化施工交底；应用BIM技术进行质量管理、安全管理；施工分析与优化；</w:t>
            </w:r>
            <w:r>
              <w:rPr>
                <w:rFonts w:hint="eastAsia" w:ascii="宋体" w:hAnsi="宋体" w:eastAsia="Times New Roman" w:cs="宋体"/>
                <w:color w:val="auto"/>
                <w:sz w:val="24"/>
                <w:szCs w:val="24"/>
                <w:highlight w:val="none"/>
                <w:lang w:bidi="ar"/>
              </w:rPr>
              <w:t>变更管理；</w:t>
            </w:r>
          </w:p>
        </w:tc>
        <w:tc>
          <w:tcPr>
            <w:tcW w:w="1948" w:type="pct"/>
            <w:tcBorders>
              <w:top w:val="single" w:color="auto" w:sz="4" w:space="0"/>
              <w:left w:val="nil"/>
              <w:bottom w:val="single" w:color="auto" w:sz="4" w:space="0"/>
              <w:right w:val="single" w:color="auto" w:sz="4" w:space="0"/>
            </w:tcBorders>
          </w:tcPr>
          <w:p>
            <w:pPr>
              <w:pStyle w:val="50"/>
              <w:widowControl/>
              <w:numPr>
                <w:ilvl w:val="0"/>
                <w:numId w:val="10"/>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施工工序、工艺模拟动画</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仿真模拟报告</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可视化施工交底报告</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质量、安全管理</w:t>
            </w:r>
            <w:r>
              <w:rPr>
                <w:rFonts w:hint="eastAsia" w:ascii="宋体" w:hAnsi="宋体" w:eastAsia="Times New Roman" w:cs="宋体"/>
                <w:color w:val="auto"/>
                <w:sz w:val="24"/>
                <w:szCs w:val="24"/>
                <w:highlight w:val="none"/>
              </w:rPr>
              <w:t>视频</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施工优化报告</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s="宋体"/>
                <w:color w:val="auto"/>
                <w:sz w:val="24"/>
                <w:szCs w:val="24"/>
                <w:highlight w:val="none"/>
                <w:lang w:bidi="ar"/>
              </w:rPr>
              <w:t>变更管理报告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3.2</w:t>
            </w:r>
            <w:r>
              <w:rPr>
                <w:rFonts w:hint="eastAsia" w:ascii="宋体" w:hAnsi="宋体" w:eastAsia="Times New Roman"/>
                <w:color w:val="auto"/>
                <w:sz w:val="24"/>
                <w:szCs w:val="24"/>
                <w:highlight w:val="none"/>
              </w:rPr>
              <w:t xml:space="preserve"> 应用信息化平台；</w:t>
            </w:r>
          </w:p>
        </w:tc>
        <w:tc>
          <w:tcPr>
            <w:tcW w:w="1948" w:type="pct"/>
            <w:tcBorders>
              <w:top w:val="single" w:color="auto" w:sz="4" w:space="0"/>
              <w:left w:val="nil"/>
              <w:bottom w:val="single" w:color="auto" w:sz="4" w:space="0"/>
              <w:right w:val="single" w:color="auto" w:sz="4" w:space="0"/>
            </w:tcBorders>
          </w:tcPr>
          <w:p>
            <w:pPr>
              <w:pStyle w:val="50"/>
              <w:widowControl/>
              <w:numPr>
                <w:ilvl w:val="0"/>
                <w:numId w:val="11"/>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动态进度、成本模拟与模型的可视化关联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3.3</w:t>
            </w:r>
            <w:r>
              <w:rPr>
                <w:rFonts w:hint="eastAsia" w:ascii="宋体" w:hAnsi="宋体" w:eastAsia="Times New Roman"/>
                <w:color w:val="auto"/>
                <w:sz w:val="24"/>
                <w:szCs w:val="24"/>
                <w:highlight w:val="none"/>
              </w:rPr>
              <w:t xml:space="preserve"> 工程量统计</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按照发包人要求完成：</w:t>
            </w:r>
          </w:p>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w:t>
            </w:r>
            <w:r>
              <w:rPr>
                <w:rFonts w:hint="eastAsia" w:ascii="宋体" w:hAnsi="宋体" w:eastAsia="Times New Roman"/>
                <w:color w:val="auto"/>
                <w:sz w:val="24"/>
                <w:szCs w:val="24"/>
                <w:highlight w:val="none"/>
              </w:rPr>
              <w:t>.材料信息及工程量统计表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3.4</w:t>
            </w:r>
            <w:r>
              <w:rPr>
                <w:rFonts w:hint="eastAsia" w:ascii="宋体" w:hAnsi="宋体" w:eastAsia="Times New Roman"/>
                <w:color w:val="auto"/>
                <w:sz w:val="24"/>
                <w:szCs w:val="24"/>
                <w:highlight w:val="none"/>
              </w:rPr>
              <w:t xml:space="preserve"> 展示效果模拟</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numPr>
                <w:ilvl w:val="0"/>
                <w:numId w:val="12"/>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效果展示动画</w:t>
            </w:r>
          </w:p>
          <w:p>
            <w:pPr>
              <w:pStyle w:val="50"/>
              <w:widowControl/>
              <w:numPr>
                <w:ilvl w:val="0"/>
                <w:numId w:val="12"/>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V</w:t>
            </w:r>
            <w:r>
              <w:rPr>
                <w:rFonts w:ascii="宋体" w:hAnsi="宋体" w:eastAsia="Times New Roman"/>
                <w:color w:val="auto"/>
                <w:sz w:val="24"/>
                <w:szCs w:val="24"/>
                <w:highlight w:val="none"/>
              </w:rPr>
              <w:t>R</w:t>
            </w:r>
            <w:r>
              <w:rPr>
                <w:rFonts w:hint="eastAsia" w:ascii="宋体" w:hAnsi="宋体" w:eastAsia="Times New Roman"/>
                <w:color w:val="auto"/>
                <w:sz w:val="24"/>
                <w:szCs w:val="24"/>
                <w:highlight w:val="none"/>
              </w:rPr>
              <w:t>展示成果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3.5审核项目</w:t>
            </w:r>
            <w:r>
              <w:rPr>
                <w:rFonts w:hint="eastAsia" w:ascii="宋体" w:hAnsi="宋体" w:eastAsia="Times New Roman"/>
                <w:color w:val="auto"/>
                <w:sz w:val="24"/>
                <w:szCs w:val="24"/>
                <w:highlight w:val="none"/>
              </w:rPr>
              <w:t>审核各专业承包人和供应商的BIM模型和数据文件</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根据项目节点要求跟踪模型制作情况，提交</w:t>
            </w:r>
            <w:r>
              <w:rPr>
                <w:rFonts w:ascii="宋体" w:hAnsi="宋体" w:eastAsia="Times New Roman"/>
                <w:color w:val="auto"/>
                <w:sz w:val="24"/>
                <w:szCs w:val="24"/>
                <w:highlight w:val="none"/>
              </w:rPr>
              <w:t>BIM模型成果审核报告</w:t>
            </w:r>
            <w:r>
              <w:rPr>
                <w:rFonts w:hint="eastAsia" w:ascii="宋体" w:hAnsi="宋体" w:eastAsia="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3.6</w:t>
            </w:r>
            <w:r>
              <w:rPr>
                <w:rFonts w:hint="eastAsia" w:ascii="宋体" w:hAnsi="宋体" w:eastAsia="Times New Roman"/>
                <w:color w:val="auto"/>
                <w:sz w:val="24"/>
                <w:szCs w:val="24"/>
                <w:highlight w:val="none"/>
              </w:rPr>
              <w:t xml:space="preserve"> 三维激光扫描</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rPr>
                <w:rFonts w:hint="eastAsia" w:ascii="宋体" w:hAnsi="宋体" w:eastAsiaTheme="minorEastAsia"/>
                <w:color w:val="auto"/>
                <w:sz w:val="24"/>
                <w:szCs w:val="24"/>
                <w:highlight w:val="none"/>
              </w:rPr>
            </w:pPr>
            <w:r>
              <w:rPr>
                <w:rFonts w:hint="eastAsia" w:ascii="宋体" w:hAnsi="宋体" w:eastAsia="Times New Roman"/>
                <w:color w:val="auto"/>
                <w:sz w:val="24"/>
                <w:szCs w:val="24"/>
                <w:highlight w:val="none"/>
              </w:rPr>
              <w:t>根据项目节点要求应用RTS机器人全站仪开展施工放样与三维扫描。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3.7参与施工阶段相关现场巡检工作并提供专业意见；</w:t>
            </w:r>
          </w:p>
        </w:tc>
        <w:tc>
          <w:tcPr>
            <w:tcW w:w="1948" w:type="pct"/>
            <w:tcBorders>
              <w:top w:val="single" w:color="auto" w:sz="4" w:space="0"/>
              <w:left w:val="nil"/>
              <w:bottom w:val="single" w:color="auto" w:sz="4" w:space="0"/>
              <w:right w:val="single" w:color="auto" w:sz="4" w:space="0"/>
            </w:tcBorders>
          </w:tcPr>
          <w:p>
            <w:pPr>
              <w:pStyle w:val="42"/>
              <w:ind w:firstLine="0" w:firstLineChars="0"/>
              <w:rPr>
                <w:rFonts w:hAnsi="宋体" w:eastAsia="Times New Roman" w:cs="宋体"/>
                <w:color w:val="auto"/>
                <w:sz w:val="24"/>
                <w:highlight w:val="none"/>
              </w:rPr>
            </w:pPr>
            <w:r>
              <w:rPr>
                <w:rFonts w:hint="eastAsia" w:eastAsiaTheme="minorEastAsia"/>
                <w:color w:val="auto"/>
                <w:sz w:val="24"/>
                <w:highlight w:val="none"/>
              </w:rPr>
              <w:t>1.</w:t>
            </w:r>
            <w:r>
              <w:rPr>
                <w:rFonts w:hint="eastAsia" w:hAnsi="宋体" w:eastAsia="Times New Roman" w:cs="宋体"/>
                <w:color w:val="auto"/>
                <w:sz w:val="24"/>
                <w:highlight w:val="none"/>
              </w:rPr>
              <w:t>现场巡检工作记录及反馈意见。</w:t>
            </w:r>
          </w:p>
          <w:p>
            <w:pPr>
              <w:pStyle w:val="42"/>
              <w:ind w:firstLine="0" w:firstLineChars="0"/>
              <w:rPr>
                <w:rFonts w:eastAsia="Times New Roman"/>
                <w:color w:val="auto"/>
                <w:sz w:val="24"/>
                <w:highlight w:val="none"/>
              </w:rPr>
            </w:pPr>
            <w:r>
              <w:rPr>
                <w:rFonts w:hint="eastAsia" w:hAnsi="宋体" w:eastAsia="Times New Roman" w:cs="宋体"/>
                <w:color w:val="auto"/>
                <w:sz w:val="24"/>
                <w:highlight w:val="none"/>
              </w:rPr>
              <w:t>2．重要节点三维实景与BIM模型对比成果。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restart"/>
            <w:tcBorders>
              <w:top w:val="single" w:color="auto" w:sz="4" w:space="0"/>
              <w:left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竣工验收</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4.1</w:t>
            </w:r>
            <w:r>
              <w:rPr>
                <w:rFonts w:hint="eastAsia" w:ascii="宋体" w:hAnsi="宋体" w:eastAsia="Times New Roman"/>
                <w:color w:val="auto"/>
                <w:sz w:val="24"/>
                <w:szCs w:val="24"/>
                <w:highlight w:val="none"/>
              </w:rPr>
              <w:t xml:space="preserve"> 完成</w:t>
            </w:r>
            <w:r>
              <w:rPr>
                <w:rFonts w:ascii="宋体" w:hAnsi="宋体" w:eastAsia="Times New Roman"/>
                <w:color w:val="auto"/>
                <w:sz w:val="24"/>
                <w:szCs w:val="24"/>
                <w:highlight w:val="none"/>
              </w:rPr>
              <w:t>BIM竣工模型</w:t>
            </w:r>
            <w:r>
              <w:rPr>
                <w:rFonts w:hint="eastAsia" w:ascii="宋体" w:hAnsi="宋体" w:eastAsia="Times New Roman"/>
                <w:color w:val="auto"/>
                <w:sz w:val="24"/>
                <w:szCs w:val="24"/>
                <w:highlight w:val="none"/>
              </w:rPr>
              <w:t>。</w:t>
            </w:r>
          </w:p>
          <w:p>
            <w:pPr>
              <w:pStyle w:val="50"/>
              <w:widowControl/>
              <w:spacing w:line="560" w:lineRule="exact"/>
              <w:rPr>
                <w:rFonts w:ascii="宋体" w:hAnsi="宋体" w:eastAsia="Times New Roman"/>
                <w:color w:val="auto"/>
                <w:sz w:val="24"/>
                <w:szCs w:val="24"/>
                <w:highlight w:val="none"/>
              </w:rPr>
            </w:pPr>
          </w:p>
        </w:tc>
        <w:tc>
          <w:tcPr>
            <w:tcW w:w="1948" w:type="pct"/>
            <w:tcBorders>
              <w:top w:val="single" w:color="auto" w:sz="4" w:space="0"/>
              <w:left w:val="nil"/>
              <w:bottom w:val="single" w:color="auto" w:sz="4" w:space="0"/>
              <w:right w:val="single" w:color="auto" w:sz="4" w:space="0"/>
            </w:tcBorders>
          </w:tcPr>
          <w:p>
            <w:pPr>
              <w:pStyle w:val="50"/>
              <w:widowControl/>
              <w:numPr>
                <w:ilvl w:val="0"/>
                <w:numId w:val="13"/>
              </w:numPr>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BIM竣工模型</w:t>
            </w:r>
          </w:p>
          <w:p>
            <w:pPr>
              <w:pStyle w:val="50"/>
              <w:widowControl/>
              <w:numPr>
                <w:ilvl w:val="0"/>
                <w:numId w:val="13"/>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模实一致性报告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shd w:val="clear" w:color="auto" w:fill="auto"/>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4.2在办理竣工验收环节按广州市最新标准要求提交BIM模型；</w:t>
            </w:r>
          </w:p>
        </w:tc>
        <w:tc>
          <w:tcPr>
            <w:tcW w:w="1948" w:type="pct"/>
            <w:tcBorders>
              <w:top w:val="single" w:color="auto" w:sz="4" w:space="0"/>
              <w:left w:val="nil"/>
              <w:bottom w:val="single" w:color="auto" w:sz="4" w:space="0"/>
              <w:right w:val="single" w:color="auto" w:sz="4" w:space="0"/>
            </w:tcBorders>
            <w:shd w:val="clear" w:color="auto" w:fill="auto"/>
          </w:tcPr>
          <w:p>
            <w:pPr>
              <w:pStyle w:val="50"/>
              <w:widowControl/>
              <w:numPr>
                <w:ilvl w:val="0"/>
                <w:numId w:val="14"/>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竣工验收B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12" w:type="pct"/>
            <w:tcBorders>
              <w:top w:val="nil"/>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其他</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5</w:t>
            </w:r>
            <w:r>
              <w:rPr>
                <w:rFonts w:hint="eastAsia" w:ascii="宋体" w:hAnsi="宋体" w:eastAsia="Times New Roman"/>
                <w:color w:val="auto"/>
                <w:sz w:val="24"/>
                <w:szCs w:val="24"/>
                <w:highlight w:val="none"/>
              </w:rPr>
              <w:t>.</w:t>
            </w:r>
            <w:r>
              <w:rPr>
                <w:rFonts w:ascii="宋体" w:hAnsi="宋体" w:eastAsia="Times New Roman"/>
                <w:color w:val="auto"/>
                <w:sz w:val="24"/>
                <w:szCs w:val="24"/>
                <w:highlight w:val="none"/>
              </w:rPr>
              <w:t>1</w:t>
            </w:r>
            <w:r>
              <w:rPr>
                <w:rFonts w:hint="eastAsia" w:ascii="宋体" w:hAnsi="宋体" w:eastAsia="Times New Roman"/>
                <w:color w:val="auto"/>
                <w:sz w:val="24"/>
                <w:szCs w:val="24"/>
                <w:highlight w:val="none"/>
              </w:rPr>
              <w:t>BIM创优创奖；BIM专利或新型工法申报；BIM科研。</w:t>
            </w:r>
          </w:p>
        </w:tc>
        <w:tc>
          <w:tcPr>
            <w:tcW w:w="1948" w:type="pct"/>
            <w:tcBorders>
              <w:top w:val="single" w:color="auto" w:sz="4" w:space="0"/>
              <w:left w:val="nil"/>
              <w:bottom w:val="single" w:color="auto" w:sz="4" w:space="0"/>
              <w:right w:val="single" w:color="auto" w:sz="4" w:space="0"/>
            </w:tcBorders>
          </w:tcPr>
          <w:p>
            <w:pPr>
              <w:pStyle w:val="50"/>
              <w:widowControl/>
              <w:numPr>
                <w:ilvl w:val="0"/>
                <w:numId w:val="1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各竞赛奖项获奖证明文件</w:t>
            </w:r>
          </w:p>
          <w:p>
            <w:pPr>
              <w:pStyle w:val="50"/>
              <w:widowControl/>
              <w:numPr>
                <w:ilvl w:val="0"/>
                <w:numId w:val="1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BIM专利或新型工法申报记录或证明文件</w:t>
            </w:r>
          </w:p>
          <w:p>
            <w:pPr>
              <w:pStyle w:val="50"/>
              <w:widowControl/>
              <w:numPr>
                <w:ilvl w:val="0"/>
                <w:numId w:val="15"/>
              </w:numPr>
              <w:spacing w:line="560" w:lineRule="exact"/>
              <w:rPr>
                <w:rFonts w:ascii="宋体" w:hAnsi="宋体" w:eastAsia="Times New Roman"/>
                <w:color w:val="auto"/>
                <w:sz w:val="24"/>
                <w:szCs w:val="24"/>
                <w:highlight w:val="none"/>
              </w:rPr>
            </w:pPr>
            <w:r>
              <w:rPr>
                <w:rFonts w:hint="eastAsia" w:hAnsi="宋体" w:eastAsia="Times New Roman" w:cs="宋体"/>
                <w:color w:val="auto"/>
                <w:sz w:val="24"/>
                <w:szCs w:val="24"/>
                <w:highlight w:val="none"/>
                <w:lang w:bidi="ar"/>
              </w:rPr>
              <w:t>BIM科研相关记录或证明文件</w:t>
            </w:r>
          </w:p>
        </w:tc>
      </w:tr>
    </w:tbl>
    <w:p>
      <w:pPr>
        <w:rPr>
          <w:color w:val="auto"/>
          <w:sz w:val="24"/>
          <w:szCs w:val="24"/>
          <w:highlight w:val="none"/>
        </w:rPr>
      </w:pPr>
    </w:p>
    <w:p>
      <w:pPr>
        <w:pStyle w:val="4"/>
        <w:widowControl/>
        <w:spacing w:line="360" w:lineRule="auto"/>
        <w:rPr>
          <w:rFonts w:hint="eastAsia" w:ascii="宋体" w:hAnsi="宋体" w:eastAsia="宋体" w:cs="宋体"/>
          <w:color w:val="auto"/>
          <w:sz w:val="24"/>
          <w:szCs w:val="24"/>
          <w:highlight w:val="none"/>
        </w:rPr>
      </w:pPr>
      <w:bookmarkStart w:id="67" w:name="_Toc63172080"/>
      <w:bookmarkStart w:id="68" w:name="_Toc62574908"/>
      <w:r>
        <w:rPr>
          <w:rFonts w:hint="eastAsia" w:ascii="宋体" w:hAnsi="宋体" w:eastAsia="宋体" w:cs="宋体"/>
          <w:color w:val="auto"/>
          <w:sz w:val="24"/>
          <w:szCs w:val="24"/>
          <w:highlight w:val="none"/>
        </w:rPr>
        <w:t>8 BIM服务团队要求</w:t>
      </w:r>
      <w:bookmarkEnd w:id="67"/>
      <w:bookmarkEnd w:id="68"/>
    </w:p>
    <w:p>
      <w:pPr>
        <w:spacing w:line="360" w:lineRule="auto"/>
        <w:ind w:firstLine="480" w:firstLineChars="200"/>
        <w:rPr>
          <w:rFonts w:hint="eastAsia" w:ascii="宋体" w:hAnsi="宋体" w:cs="宋体"/>
          <w:color w:val="auto"/>
          <w:sz w:val="24"/>
          <w:szCs w:val="24"/>
          <w:highlight w:val="none"/>
        </w:rPr>
      </w:pPr>
      <w:bookmarkStart w:id="69" w:name="_Hlk66196542"/>
      <w:r>
        <w:rPr>
          <w:rFonts w:hint="eastAsia" w:ascii="宋体" w:hAnsi="宋体" w:cs="宋体"/>
          <w:color w:val="auto"/>
          <w:sz w:val="24"/>
          <w:szCs w:val="24"/>
          <w:highlight w:val="none"/>
        </w:rPr>
        <w:t>承包人应选用本单位的BIM技术应用团队或经发包人批准的专业分包BIM技术咨询单位，具体要求如下：</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承包人须拥有齐备的BIM服务电脑设备和具有实践经验的BIM技术团队。</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承包人现场施工配合人员需掌握BIM操作，并能准确组织和指导施工人员按照模型信息施工。</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驻场要求：承包人应根据本项目的类型、特点、体量、工期与发包人要求，安排足够数量的驻场人员，相关人员的经验及资格必须得到发包人审批，驻场服务的地点除项目所在地外还包括设计院、相关设计深化和技术部门所在地。</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BIM技术应用实施团队应包含BIM项目负责人、BIM项目技术负责人及足够数量的BIM工程师，BIM技术应用团队的最低配置要求如下：</w:t>
      </w:r>
    </w:p>
    <w:p>
      <w:pPr>
        <w:pStyle w:val="45"/>
        <w:widowControl/>
        <w:spacing w:line="360" w:lineRule="auto"/>
        <w:ind w:left="420" w:leftChars="200" w:firstLine="0" w:firstLineChars="0"/>
        <w:jc w:val="both"/>
        <w:rPr>
          <w:rFonts w:hint="eastAsia" w:ascii="宋体" w:hAnsi="宋体" w:eastAsia="宋体" w:cs="宋体"/>
          <w:color w:val="auto"/>
          <w:sz w:val="24"/>
          <w:highlight w:val="none"/>
        </w:rPr>
      </w:pPr>
    </w:p>
    <w:bookmarkEnd w:id="69"/>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BIM技术应用团队配置表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19"/>
        <w:gridCol w:w="3542"/>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序号</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职务</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资格要求</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BIM经理</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工程师，五年及以上工作经验，具备一项同类工程（超高层/综合体）BIM工作经验，</w:t>
            </w:r>
            <w:r>
              <w:rPr>
                <w:rFonts w:hint="eastAsia" w:ascii="宋体" w:hAnsi="宋体" w:cs="宋体"/>
                <w:color w:val="auto"/>
                <w:sz w:val="24"/>
                <w:szCs w:val="24"/>
                <w:highlight w:val="none"/>
              </w:rPr>
              <w:t>具备图学会/中国建设教育协会BIM等级证书一级以上。</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BIM技术负责人</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工程师，五年及以上工作经验，具备一项同类工程（超高层/综合体）BIM工作经验，</w:t>
            </w:r>
            <w:r>
              <w:rPr>
                <w:rFonts w:hint="eastAsia" w:ascii="宋体" w:hAnsi="宋体" w:cs="宋体"/>
                <w:color w:val="auto"/>
                <w:sz w:val="24"/>
                <w:szCs w:val="24"/>
                <w:highlight w:val="none"/>
              </w:rPr>
              <w:t>具备图学会/中国建设教育协会BIM等级证书二级以上。</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具备数字化交付数据治理能力</w:t>
            </w:r>
          </w:p>
          <w:p>
            <w:pPr>
              <w:jc w:val="both"/>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BIM工程师</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助理工程师，三年及以上工作经验，</w:t>
            </w:r>
            <w:r>
              <w:rPr>
                <w:rFonts w:hint="eastAsia" w:ascii="宋体" w:hAnsi="宋体" w:cs="宋体"/>
                <w:color w:val="auto"/>
                <w:sz w:val="24"/>
                <w:szCs w:val="24"/>
                <w:highlight w:val="none"/>
              </w:rPr>
              <w:t>具备图学会/中国建设教育协会BIM等级证书二级以上。</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具备数字化交付数据治理能力</w:t>
            </w:r>
          </w:p>
          <w:p>
            <w:pPr>
              <w:jc w:val="both"/>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BIM数据维护人</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BIM资格证、助理工程师，三年及以上工作经验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可与BIM工程师兼任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BIM效果展示工程师</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三年及以上工作经验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可与BIM工程师兼任</w:t>
            </w:r>
          </w:p>
        </w:tc>
      </w:tr>
    </w:tbl>
    <w:p>
      <w:pPr>
        <w:rPr>
          <w:rFonts w:hint="eastAsia" w:ascii="宋体" w:hAnsi="宋体" w:cs="宋体"/>
          <w:color w:val="auto"/>
          <w:sz w:val="24"/>
          <w:szCs w:val="24"/>
          <w:highlight w:val="none"/>
        </w:rPr>
      </w:pPr>
    </w:p>
    <w:p>
      <w:pPr>
        <w:pStyle w:val="42"/>
        <w:ind w:firstLine="0" w:firstLineChars="0"/>
        <w:jc w:val="center"/>
        <w:rPr>
          <w:rFonts w:hint="eastAsia" w:hAnsi="宋体" w:cs="宋体"/>
          <w:color w:val="auto"/>
          <w:sz w:val="24"/>
          <w:highlight w:val="none"/>
        </w:rPr>
      </w:pPr>
      <w:r>
        <w:rPr>
          <w:rFonts w:hint="eastAsia" w:hAnsi="宋体" w:cs="宋体"/>
          <w:color w:val="auto"/>
          <w:sz w:val="24"/>
          <w:highlight w:val="none"/>
        </w:rPr>
        <w:t>BIM技术应用团队配置表</w:t>
      </w:r>
    </w:p>
    <w:tbl>
      <w:tblPr>
        <w:tblStyle w:val="19"/>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902"/>
        <w:gridCol w:w="2197"/>
        <w:gridCol w:w="245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安装及装饰装修施工阶段</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收尾、验收</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BIM经理</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BIM技术负责人</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BIM工程师</w:t>
            </w:r>
          </w:p>
        </w:tc>
        <w:tc>
          <w:tcPr>
            <w:tcW w:w="1275" w:type="pct"/>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425" w:type="pct"/>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BIM数据维护人</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BIM效果展示工程师</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p>
        </w:tc>
      </w:tr>
    </w:tbl>
    <w:p>
      <w:pPr>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sectPr>
      <w:pgSz w:w="11906" w:h="16838"/>
      <w:pgMar w:top="1440" w:right="157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icrosoftYaHei-Bold">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B1006"/>
    <w:multiLevelType w:val="multilevel"/>
    <w:tmpl w:val="0B7B1006"/>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0F0A33D2"/>
    <w:multiLevelType w:val="multilevel"/>
    <w:tmpl w:val="0F0A33D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1276" w:hanging="709"/>
      </w:pPr>
      <w:rPr>
        <w:rFonts w:hint="eastAsia" w:ascii="Times New Roman" w:hAnsi="Times New Roman"/>
      </w:rPr>
    </w:lvl>
    <w:lvl w:ilvl="3" w:tentative="0">
      <w:start w:val="1"/>
      <w:numFmt w:val="decimal"/>
      <w:pStyle w:val="44"/>
      <w:suff w:val="space"/>
      <w:lvlText w:val="%1.%2.%3.%4."/>
      <w:lvlJc w:val="left"/>
      <w:pPr>
        <w:ind w:left="851" w:hanging="851"/>
      </w:pPr>
      <w:rPr>
        <w:rFonts w:hint="eastAsia" w:ascii="Times New Roman" w:hAnsi="Times New Roman"/>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C203F0E"/>
    <w:multiLevelType w:val="multilevel"/>
    <w:tmpl w:val="1C203F0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FC617D6"/>
    <w:multiLevelType w:val="multilevel"/>
    <w:tmpl w:val="1FC617D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19E676D"/>
    <w:multiLevelType w:val="multilevel"/>
    <w:tmpl w:val="219E676D"/>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2D281C02"/>
    <w:multiLevelType w:val="multilevel"/>
    <w:tmpl w:val="2D281C0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37305B2E"/>
    <w:multiLevelType w:val="multilevel"/>
    <w:tmpl w:val="37305B2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CF96342"/>
    <w:multiLevelType w:val="multilevel"/>
    <w:tmpl w:val="3CF9634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3A0AC3F"/>
    <w:multiLevelType w:val="multilevel"/>
    <w:tmpl w:val="53A0AC3F"/>
    <w:lvl w:ilvl="0" w:tentative="0">
      <w:start w:val="1"/>
      <w:numFmt w:val="decimal"/>
      <w:suff w:val="space"/>
      <w:lvlText w:val="（%1）"/>
      <w:lvlJc w:val="left"/>
      <w:pPr>
        <w:ind w:left="900" w:hanging="420"/>
      </w:pPr>
      <w:rPr>
        <w:rFonts w:hint="eastAsia" w:ascii="宋体" w:hAnsi="宋体" w:eastAsia="宋体" w:cs="宋体"/>
        <w:b w:val="0"/>
        <w:bCs/>
        <w:sz w:val="24"/>
        <w:szCs w:val="24"/>
      </w:rPr>
    </w:lvl>
    <w:lvl w:ilvl="1" w:tentative="0">
      <w:start w:val="1"/>
      <w:numFmt w:val="decimal"/>
      <w:lvlText w:val="%2）"/>
      <w:lvlJc w:val="left"/>
      <w:pPr>
        <w:ind w:left="1260" w:hanging="36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4B32181"/>
    <w:multiLevelType w:val="multilevel"/>
    <w:tmpl w:val="54B3218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61D322C1"/>
    <w:multiLevelType w:val="multilevel"/>
    <w:tmpl w:val="61D322C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64154730"/>
    <w:multiLevelType w:val="multilevel"/>
    <w:tmpl w:val="64154730"/>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6D227D46"/>
    <w:multiLevelType w:val="multilevel"/>
    <w:tmpl w:val="6D227D46"/>
    <w:lvl w:ilvl="0" w:tentative="0">
      <w:start w:val="5"/>
      <w:numFmt w:val="decimal"/>
      <w:lvlText w:val="%1"/>
      <w:lvlJc w:val="left"/>
      <w:pPr>
        <w:ind w:left="360" w:hanging="360"/>
      </w:pPr>
      <w:rPr>
        <w:rFonts w:hint="default" w:eastAsiaTheme="maj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F8DB5EA"/>
    <w:multiLevelType w:val="multilevel"/>
    <w:tmpl w:val="6F8DB5EA"/>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77FD7786"/>
    <w:multiLevelType w:val="multilevel"/>
    <w:tmpl w:val="77FD778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5">
    <w:nsid w:val="7D8E7767"/>
    <w:multiLevelType w:val="multilevel"/>
    <w:tmpl w:val="7D8E776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12"/>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Dk3YmE1YzBmNjJjZDQzMzg1OTJlZTllMGJmYWYifQ=="/>
  </w:docVars>
  <w:rsids>
    <w:rsidRoot w:val="000C6B0E"/>
    <w:rsid w:val="0000270E"/>
    <w:rsid w:val="00004A65"/>
    <w:rsid w:val="00004A74"/>
    <w:rsid w:val="0001755E"/>
    <w:rsid w:val="00030592"/>
    <w:rsid w:val="0003149B"/>
    <w:rsid w:val="00041EA5"/>
    <w:rsid w:val="00044F1B"/>
    <w:rsid w:val="00051839"/>
    <w:rsid w:val="00054F70"/>
    <w:rsid w:val="0008092C"/>
    <w:rsid w:val="0008694C"/>
    <w:rsid w:val="00091014"/>
    <w:rsid w:val="0009212E"/>
    <w:rsid w:val="000B15C4"/>
    <w:rsid w:val="000B2336"/>
    <w:rsid w:val="000C6B0E"/>
    <w:rsid w:val="000D2330"/>
    <w:rsid w:val="000F0467"/>
    <w:rsid w:val="001035E0"/>
    <w:rsid w:val="001068DE"/>
    <w:rsid w:val="00116EC3"/>
    <w:rsid w:val="0013381B"/>
    <w:rsid w:val="001405B8"/>
    <w:rsid w:val="00144681"/>
    <w:rsid w:val="001540A1"/>
    <w:rsid w:val="00164697"/>
    <w:rsid w:val="001728BA"/>
    <w:rsid w:val="0017356B"/>
    <w:rsid w:val="00173DD5"/>
    <w:rsid w:val="00175C6B"/>
    <w:rsid w:val="00185D95"/>
    <w:rsid w:val="00187343"/>
    <w:rsid w:val="00191395"/>
    <w:rsid w:val="00192432"/>
    <w:rsid w:val="001B04B0"/>
    <w:rsid w:val="001C0BCA"/>
    <w:rsid w:val="001C48DD"/>
    <w:rsid w:val="001C7046"/>
    <w:rsid w:val="001E3641"/>
    <w:rsid w:val="001F0E1B"/>
    <w:rsid w:val="00203B58"/>
    <w:rsid w:val="002061DE"/>
    <w:rsid w:val="00216AF2"/>
    <w:rsid w:val="00224CB3"/>
    <w:rsid w:val="00231B99"/>
    <w:rsid w:val="00235977"/>
    <w:rsid w:val="00243889"/>
    <w:rsid w:val="002460BA"/>
    <w:rsid w:val="0025351A"/>
    <w:rsid w:val="00271EE8"/>
    <w:rsid w:val="00293056"/>
    <w:rsid w:val="0029508D"/>
    <w:rsid w:val="002A04E1"/>
    <w:rsid w:val="002A3378"/>
    <w:rsid w:val="002A7804"/>
    <w:rsid w:val="002B0959"/>
    <w:rsid w:val="002B3984"/>
    <w:rsid w:val="002B6A99"/>
    <w:rsid w:val="002C00C0"/>
    <w:rsid w:val="002C1C12"/>
    <w:rsid w:val="002D070C"/>
    <w:rsid w:val="002D34B7"/>
    <w:rsid w:val="002F2967"/>
    <w:rsid w:val="002F63BB"/>
    <w:rsid w:val="00307BF0"/>
    <w:rsid w:val="00312C46"/>
    <w:rsid w:val="00321F13"/>
    <w:rsid w:val="0036252A"/>
    <w:rsid w:val="00362AE3"/>
    <w:rsid w:val="00367D6B"/>
    <w:rsid w:val="0038335B"/>
    <w:rsid w:val="00394C95"/>
    <w:rsid w:val="003A4DF8"/>
    <w:rsid w:val="003B447E"/>
    <w:rsid w:val="003C75D6"/>
    <w:rsid w:val="003D5A3F"/>
    <w:rsid w:val="003E6224"/>
    <w:rsid w:val="003E7993"/>
    <w:rsid w:val="00424414"/>
    <w:rsid w:val="00434086"/>
    <w:rsid w:val="00441574"/>
    <w:rsid w:val="004445CD"/>
    <w:rsid w:val="0044524C"/>
    <w:rsid w:val="00445913"/>
    <w:rsid w:val="00447927"/>
    <w:rsid w:val="004501BC"/>
    <w:rsid w:val="0045515E"/>
    <w:rsid w:val="004557E6"/>
    <w:rsid w:val="0047124A"/>
    <w:rsid w:val="00473D96"/>
    <w:rsid w:val="00474CC2"/>
    <w:rsid w:val="004B7A62"/>
    <w:rsid w:val="004D1156"/>
    <w:rsid w:val="004E6B9C"/>
    <w:rsid w:val="004F41CB"/>
    <w:rsid w:val="004F6252"/>
    <w:rsid w:val="005016B1"/>
    <w:rsid w:val="0052408E"/>
    <w:rsid w:val="0052463F"/>
    <w:rsid w:val="005400AB"/>
    <w:rsid w:val="00541C40"/>
    <w:rsid w:val="00551FDC"/>
    <w:rsid w:val="00555474"/>
    <w:rsid w:val="005820E9"/>
    <w:rsid w:val="005851AA"/>
    <w:rsid w:val="00595618"/>
    <w:rsid w:val="005A646E"/>
    <w:rsid w:val="005A7B94"/>
    <w:rsid w:val="005B0C71"/>
    <w:rsid w:val="005B20F1"/>
    <w:rsid w:val="005B51EC"/>
    <w:rsid w:val="005B5414"/>
    <w:rsid w:val="005B683B"/>
    <w:rsid w:val="005B78D4"/>
    <w:rsid w:val="005C56E1"/>
    <w:rsid w:val="005E224E"/>
    <w:rsid w:val="005F53C1"/>
    <w:rsid w:val="00613DD9"/>
    <w:rsid w:val="00614443"/>
    <w:rsid w:val="006174C4"/>
    <w:rsid w:val="00623725"/>
    <w:rsid w:val="00624F59"/>
    <w:rsid w:val="00635C57"/>
    <w:rsid w:val="00647DFA"/>
    <w:rsid w:val="00650177"/>
    <w:rsid w:val="00674776"/>
    <w:rsid w:val="0067577A"/>
    <w:rsid w:val="006757A2"/>
    <w:rsid w:val="00691BC6"/>
    <w:rsid w:val="006A1DBF"/>
    <w:rsid w:val="006B0DD8"/>
    <w:rsid w:val="006B141E"/>
    <w:rsid w:val="006B3025"/>
    <w:rsid w:val="006B70AE"/>
    <w:rsid w:val="006C7C2E"/>
    <w:rsid w:val="006D5AA1"/>
    <w:rsid w:val="006E3F72"/>
    <w:rsid w:val="006F1717"/>
    <w:rsid w:val="006F7E5C"/>
    <w:rsid w:val="00705171"/>
    <w:rsid w:val="0071728A"/>
    <w:rsid w:val="00721936"/>
    <w:rsid w:val="00726B59"/>
    <w:rsid w:val="007346A5"/>
    <w:rsid w:val="00747EB3"/>
    <w:rsid w:val="0076583A"/>
    <w:rsid w:val="007704B9"/>
    <w:rsid w:val="00770D2E"/>
    <w:rsid w:val="00797A3A"/>
    <w:rsid w:val="007A234E"/>
    <w:rsid w:val="007B2145"/>
    <w:rsid w:val="007B303A"/>
    <w:rsid w:val="007C7546"/>
    <w:rsid w:val="007C786D"/>
    <w:rsid w:val="007F7280"/>
    <w:rsid w:val="00802CA7"/>
    <w:rsid w:val="0081159E"/>
    <w:rsid w:val="008272B4"/>
    <w:rsid w:val="00846124"/>
    <w:rsid w:val="008509FA"/>
    <w:rsid w:val="00855684"/>
    <w:rsid w:val="00864218"/>
    <w:rsid w:val="008646F6"/>
    <w:rsid w:val="00865D57"/>
    <w:rsid w:val="00882B10"/>
    <w:rsid w:val="008B406E"/>
    <w:rsid w:val="008B634E"/>
    <w:rsid w:val="008D62F3"/>
    <w:rsid w:val="008E27BD"/>
    <w:rsid w:val="008E65F9"/>
    <w:rsid w:val="00900496"/>
    <w:rsid w:val="0090613C"/>
    <w:rsid w:val="00906516"/>
    <w:rsid w:val="009112E1"/>
    <w:rsid w:val="0091674A"/>
    <w:rsid w:val="009241D0"/>
    <w:rsid w:val="00946181"/>
    <w:rsid w:val="00954086"/>
    <w:rsid w:val="009602DC"/>
    <w:rsid w:val="00961FAB"/>
    <w:rsid w:val="0096465D"/>
    <w:rsid w:val="00967F84"/>
    <w:rsid w:val="00980F15"/>
    <w:rsid w:val="00992C7E"/>
    <w:rsid w:val="00997C16"/>
    <w:rsid w:val="009A1C2A"/>
    <w:rsid w:val="009A370C"/>
    <w:rsid w:val="009B1447"/>
    <w:rsid w:val="009B1533"/>
    <w:rsid w:val="009B1998"/>
    <w:rsid w:val="009B4560"/>
    <w:rsid w:val="009C512A"/>
    <w:rsid w:val="009E26B9"/>
    <w:rsid w:val="009E7AF8"/>
    <w:rsid w:val="009F450B"/>
    <w:rsid w:val="00A216C8"/>
    <w:rsid w:val="00A41231"/>
    <w:rsid w:val="00A43F3F"/>
    <w:rsid w:val="00A63489"/>
    <w:rsid w:val="00A72222"/>
    <w:rsid w:val="00A74901"/>
    <w:rsid w:val="00A77490"/>
    <w:rsid w:val="00A90244"/>
    <w:rsid w:val="00A97083"/>
    <w:rsid w:val="00AB45D3"/>
    <w:rsid w:val="00AB518E"/>
    <w:rsid w:val="00AC00D6"/>
    <w:rsid w:val="00AD1E0F"/>
    <w:rsid w:val="00AD317B"/>
    <w:rsid w:val="00AF26BC"/>
    <w:rsid w:val="00B01441"/>
    <w:rsid w:val="00B01BDC"/>
    <w:rsid w:val="00B05CCC"/>
    <w:rsid w:val="00B122DF"/>
    <w:rsid w:val="00B34E39"/>
    <w:rsid w:val="00B361D3"/>
    <w:rsid w:val="00B62388"/>
    <w:rsid w:val="00B637BE"/>
    <w:rsid w:val="00B72CE6"/>
    <w:rsid w:val="00B96F65"/>
    <w:rsid w:val="00BB79F1"/>
    <w:rsid w:val="00BC4EB9"/>
    <w:rsid w:val="00BC76D7"/>
    <w:rsid w:val="00BD702A"/>
    <w:rsid w:val="00BE7517"/>
    <w:rsid w:val="00C02609"/>
    <w:rsid w:val="00C104D4"/>
    <w:rsid w:val="00C163AA"/>
    <w:rsid w:val="00C16B39"/>
    <w:rsid w:val="00C227FE"/>
    <w:rsid w:val="00C31E7F"/>
    <w:rsid w:val="00C35902"/>
    <w:rsid w:val="00C376F6"/>
    <w:rsid w:val="00C45059"/>
    <w:rsid w:val="00C46A4F"/>
    <w:rsid w:val="00C50160"/>
    <w:rsid w:val="00C50AEF"/>
    <w:rsid w:val="00C5464E"/>
    <w:rsid w:val="00C7159F"/>
    <w:rsid w:val="00C732A9"/>
    <w:rsid w:val="00C80CF7"/>
    <w:rsid w:val="00C92AA6"/>
    <w:rsid w:val="00CB6497"/>
    <w:rsid w:val="00CB7E7A"/>
    <w:rsid w:val="00CD7959"/>
    <w:rsid w:val="00CD7E36"/>
    <w:rsid w:val="00CE3460"/>
    <w:rsid w:val="00CF71F7"/>
    <w:rsid w:val="00CF747C"/>
    <w:rsid w:val="00D03A41"/>
    <w:rsid w:val="00D419D8"/>
    <w:rsid w:val="00D52A37"/>
    <w:rsid w:val="00D5423E"/>
    <w:rsid w:val="00D62E39"/>
    <w:rsid w:val="00D66E37"/>
    <w:rsid w:val="00D7072D"/>
    <w:rsid w:val="00D7455F"/>
    <w:rsid w:val="00DA33D3"/>
    <w:rsid w:val="00DA4F58"/>
    <w:rsid w:val="00DB7C20"/>
    <w:rsid w:val="00DC1C12"/>
    <w:rsid w:val="00DC5997"/>
    <w:rsid w:val="00DD7F5A"/>
    <w:rsid w:val="00DE2A1B"/>
    <w:rsid w:val="00DE6D7C"/>
    <w:rsid w:val="00DF05BE"/>
    <w:rsid w:val="00DF299A"/>
    <w:rsid w:val="00E14AFA"/>
    <w:rsid w:val="00E14FE1"/>
    <w:rsid w:val="00E17600"/>
    <w:rsid w:val="00E17AFD"/>
    <w:rsid w:val="00E24808"/>
    <w:rsid w:val="00E24D12"/>
    <w:rsid w:val="00E31B41"/>
    <w:rsid w:val="00E3311B"/>
    <w:rsid w:val="00E34F07"/>
    <w:rsid w:val="00E3799C"/>
    <w:rsid w:val="00E54C7C"/>
    <w:rsid w:val="00E65F62"/>
    <w:rsid w:val="00E71773"/>
    <w:rsid w:val="00E74F5C"/>
    <w:rsid w:val="00E80926"/>
    <w:rsid w:val="00E814AD"/>
    <w:rsid w:val="00E93547"/>
    <w:rsid w:val="00EA17D6"/>
    <w:rsid w:val="00EB2501"/>
    <w:rsid w:val="00EB40FF"/>
    <w:rsid w:val="00EC1F91"/>
    <w:rsid w:val="00EC4527"/>
    <w:rsid w:val="00ED2BEB"/>
    <w:rsid w:val="00EE0261"/>
    <w:rsid w:val="00EE570B"/>
    <w:rsid w:val="00F01DB7"/>
    <w:rsid w:val="00F05313"/>
    <w:rsid w:val="00F06034"/>
    <w:rsid w:val="00F12EC0"/>
    <w:rsid w:val="00F16412"/>
    <w:rsid w:val="00F21656"/>
    <w:rsid w:val="00F22A64"/>
    <w:rsid w:val="00F23ACC"/>
    <w:rsid w:val="00F47731"/>
    <w:rsid w:val="00F51AC1"/>
    <w:rsid w:val="00F61213"/>
    <w:rsid w:val="00F73221"/>
    <w:rsid w:val="00F82797"/>
    <w:rsid w:val="00F87663"/>
    <w:rsid w:val="00F92D7A"/>
    <w:rsid w:val="00FA6E98"/>
    <w:rsid w:val="00FA7577"/>
    <w:rsid w:val="00FB69ED"/>
    <w:rsid w:val="00FD1A71"/>
    <w:rsid w:val="00FD1FCD"/>
    <w:rsid w:val="00FE6126"/>
    <w:rsid w:val="00FF0D5D"/>
    <w:rsid w:val="00FF18C1"/>
    <w:rsid w:val="01323E43"/>
    <w:rsid w:val="01D90F76"/>
    <w:rsid w:val="030673B0"/>
    <w:rsid w:val="034E42C0"/>
    <w:rsid w:val="035E0DBD"/>
    <w:rsid w:val="03E71A25"/>
    <w:rsid w:val="05D8444F"/>
    <w:rsid w:val="05EB41A1"/>
    <w:rsid w:val="067205F5"/>
    <w:rsid w:val="076A5F83"/>
    <w:rsid w:val="07783A1E"/>
    <w:rsid w:val="07834A78"/>
    <w:rsid w:val="07E7B6A1"/>
    <w:rsid w:val="08563E25"/>
    <w:rsid w:val="09DC4B95"/>
    <w:rsid w:val="0AAF0DA2"/>
    <w:rsid w:val="0B2A0E66"/>
    <w:rsid w:val="0B8C4D22"/>
    <w:rsid w:val="0B980F38"/>
    <w:rsid w:val="0BA90EE4"/>
    <w:rsid w:val="0C921782"/>
    <w:rsid w:val="0ECD6DF7"/>
    <w:rsid w:val="0FFF1232"/>
    <w:rsid w:val="11452E23"/>
    <w:rsid w:val="12174036"/>
    <w:rsid w:val="12947C62"/>
    <w:rsid w:val="129F5ACC"/>
    <w:rsid w:val="1336260E"/>
    <w:rsid w:val="136C2C86"/>
    <w:rsid w:val="13916A0F"/>
    <w:rsid w:val="139D174F"/>
    <w:rsid w:val="13C01BB1"/>
    <w:rsid w:val="140D0ACC"/>
    <w:rsid w:val="148166BA"/>
    <w:rsid w:val="15A64F86"/>
    <w:rsid w:val="170908C0"/>
    <w:rsid w:val="17246539"/>
    <w:rsid w:val="17BE6AD5"/>
    <w:rsid w:val="17D39A60"/>
    <w:rsid w:val="17F378CF"/>
    <w:rsid w:val="180E3144"/>
    <w:rsid w:val="18147845"/>
    <w:rsid w:val="18B977E5"/>
    <w:rsid w:val="18F663E5"/>
    <w:rsid w:val="190971E3"/>
    <w:rsid w:val="19AF5A77"/>
    <w:rsid w:val="19B94B48"/>
    <w:rsid w:val="19BFE260"/>
    <w:rsid w:val="19F44C6F"/>
    <w:rsid w:val="1A127DB1"/>
    <w:rsid w:val="1A4DC854"/>
    <w:rsid w:val="1A904FCC"/>
    <w:rsid w:val="1B1C27F4"/>
    <w:rsid w:val="1B7E81B3"/>
    <w:rsid w:val="1B9A2419"/>
    <w:rsid w:val="1C3646A9"/>
    <w:rsid w:val="1DFF02F9"/>
    <w:rsid w:val="1E2A37DB"/>
    <w:rsid w:val="1E8A184A"/>
    <w:rsid w:val="1E9C3533"/>
    <w:rsid w:val="1F23546C"/>
    <w:rsid w:val="1FDE6DD1"/>
    <w:rsid w:val="1FF7CE83"/>
    <w:rsid w:val="20563E10"/>
    <w:rsid w:val="206750B4"/>
    <w:rsid w:val="20ED21C7"/>
    <w:rsid w:val="212E556D"/>
    <w:rsid w:val="21491690"/>
    <w:rsid w:val="21AE2F51"/>
    <w:rsid w:val="21CD1179"/>
    <w:rsid w:val="23817F68"/>
    <w:rsid w:val="23B32249"/>
    <w:rsid w:val="24706A95"/>
    <w:rsid w:val="24926C52"/>
    <w:rsid w:val="24C96542"/>
    <w:rsid w:val="251669FD"/>
    <w:rsid w:val="25232076"/>
    <w:rsid w:val="260E03AA"/>
    <w:rsid w:val="2641457C"/>
    <w:rsid w:val="265A6D6B"/>
    <w:rsid w:val="276C144B"/>
    <w:rsid w:val="27B5793A"/>
    <w:rsid w:val="27CB370D"/>
    <w:rsid w:val="27F61653"/>
    <w:rsid w:val="280A1CD6"/>
    <w:rsid w:val="282C2C55"/>
    <w:rsid w:val="283C2847"/>
    <w:rsid w:val="288325A9"/>
    <w:rsid w:val="292C2C40"/>
    <w:rsid w:val="295D660A"/>
    <w:rsid w:val="29E7300B"/>
    <w:rsid w:val="2A614B6C"/>
    <w:rsid w:val="2AA11AF0"/>
    <w:rsid w:val="2B441DF5"/>
    <w:rsid w:val="2BD30327"/>
    <w:rsid w:val="2E086345"/>
    <w:rsid w:val="2E38504E"/>
    <w:rsid w:val="2E670E09"/>
    <w:rsid w:val="2E6B3B10"/>
    <w:rsid w:val="2E7B62D3"/>
    <w:rsid w:val="2E7C3779"/>
    <w:rsid w:val="2EA10B92"/>
    <w:rsid w:val="2EA150AA"/>
    <w:rsid w:val="2F137458"/>
    <w:rsid w:val="2F1A6632"/>
    <w:rsid w:val="2FB971F8"/>
    <w:rsid w:val="2FF17138"/>
    <w:rsid w:val="302759D7"/>
    <w:rsid w:val="307A58E0"/>
    <w:rsid w:val="30FB44F4"/>
    <w:rsid w:val="31271F3F"/>
    <w:rsid w:val="337F06D9"/>
    <w:rsid w:val="33C261BB"/>
    <w:rsid w:val="35FF55A2"/>
    <w:rsid w:val="374D5ED2"/>
    <w:rsid w:val="37857C71"/>
    <w:rsid w:val="37E21353"/>
    <w:rsid w:val="38124AED"/>
    <w:rsid w:val="382C3C38"/>
    <w:rsid w:val="384037B6"/>
    <w:rsid w:val="38E9251B"/>
    <w:rsid w:val="393C7413"/>
    <w:rsid w:val="3951224F"/>
    <w:rsid w:val="398947BC"/>
    <w:rsid w:val="39AA4055"/>
    <w:rsid w:val="39EB2CB4"/>
    <w:rsid w:val="3A347DDF"/>
    <w:rsid w:val="3B581673"/>
    <w:rsid w:val="3BBEA6CE"/>
    <w:rsid w:val="3BE44621"/>
    <w:rsid w:val="3BFC7BE9"/>
    <w:rsid w:val="3DC33485"/>
    <w:rsid w:val="3E724001"/>
    <w:rsid w:val="3E890E40"/>
    <w:rsid w:val="3EF7B4BA"/>
    <w:rsid w:val="3F73B5DE"/>
    <w:rsid w:val="3F76906E"/>
    <w:rsid w:val="3F961629"/>
    <w:rsid w:val="3FCD41E3"/>
    <w:rsid w:val="3FFC54F3"/>
    <w:rsid w:val="3FFF4B76"/>
    <w:rsid w:val="40D23C76"/>
    <w:rsid w:val="42F779C3"/>
    <w:rsid w:val="431E13F4"/>
    <w:rsid w:val="431F6EAC"/>
    <w:rsid w:val="438D657A"/>
    <w:rsid w:val="439F4F0C"/>
    <w:rsid w:val="43A20D2C"/>
    <w:rsid w:val="44611053"/>
    <w:rsid w:val="446670A5"/>
    <w:rsid w:val="455E1F7C"/>
    <w:rsid w:val="45652A07"/>
    <w:rsid w:val="468A0B4E"/>
    <w:rsid w:val="46E338C0"/>
    <w:rsid w:val="470D2711"/>
    <w:rsid w:val="4773A04C"/>
    <w:rsid w:val="47AA7C0D"/>
    <w:rsid w:val="47C16A05"/>
    <w:rsid w:val="47E07536"/>
    <w:rsid w:val="487F1D35"/>
    <w:rsid w:val="4A3168B1"/>
    <w:rsid w:val="4A3786A7"/>
    <w:rsid w:val="4AA956FA"/>
    <w:rsid w:val="4AAE3561"/>
    <w:rsid w:val="4B094949"/>
    <w:rsid w:val="4BBF70CE"/>
    <w:rsid w:val="4BE80827"/>
    <w:rsid w:val="4C2757BD"/>
    <w:rsid w:val="4C66090F"/>
    <w:rsid w:val="4D477B3A"/>
    <w:rsid w:val="4DD81BE2"/>
    <w:rsid w:val="4DE44FE8"/>
    <w:rsid w:val="4DF48C03"/>
    <w:rsid w:val="4E32229A"/>
    <w:rsid w:val="4E6879C7"/>
    <w:rsid w:val="4EF77FEE"/>
    <w:rsid w:val="4F2C7B00"/>
    <w:rsid w:val="4F3B50DC"/>
    <w:rsid w:val="4FCE4620"/>
    <w:rsid w:val="50AC661E"/>
    <w:rsid w:val="50B76D1E"/>
    <w:rsid w:val="521B1BB9"/>
    <w:rsid w:val="52C0737D"/>
    <w:rsid w:val="53031D26"/>
    <w:rsid w:val="549F70F6"/>
    <w:rsid w:val="54E9355C"/>
    <w:rsid w:val="5525462A"/>
    <w:rsid w:val="555E24AB"/>
    <w:rsid w:val="55DE445C"/>
    <w:rsid w:val="567710EF"/>
    <w:rsid w:val="56CD51B3"/>
    <w:rsid w:val="56DA8D57"/>
    <w:rsid w:val="56F269C8"/>
    <w:rsid w:val="57055E6E"/>
    <w:rsid w:val="57402C0C"/>
    <w:rsid w:val="575A1F9B"/>
    <w:rsid w:val="578C0717"/>
    <w:rsid w:val="57E780D4"/>
    <w:rsid w:val="586A0296"/>
    <w:rsid w:val="589C481C"/>
    <w:rsid w:val="58AE7416"/>
    <w:rsid w:val="595F995F"/>
    <w:rsid w:val="59705CAF"/>
    <w:rsid w:val="5AE75417"/>
    <w:rsid w:val="5BCD59F1"/>
    <w:rsid w:val="5CC7653A"/>
    <w:rsid w:val="5D1B7192"/>
    <w:rsid w:val="5E802B0B"/>
    <w:rsid w:val="5EDF3DFF"/>
    <w:rsid w:val="5EFF2BA3"/>
    <w:rsid w:val="5F7BC752"/>
    <w:rsid w:val="5FC45234"/>
    <w:rsid w:val="5FCA706C"/>
    <w:rsid w:val="60BC4CE6"/>
    <w:rsid w:val="6142054C"/>
    <w:rsid w:val="61880C30"/>
    <w:rsid w:val="619F17C0"/>
    <w:rsid w:val="61A92379"/>
    <w:rsid w:val="62010E96"/>
    <w:rsid w:val="62574361"/>
    <w:rsid w:val="62B74F67"/>
    <w:rsid w:val="631101D6"/>
    <w:rsid w:val="64397454"/>
    <w:rsid w:val="645D505A"/>
    <w:rsid w:val="64BD024C"/>
    <w:rsid w:val="64F80B2B"/>
    <w:rsid w:val="66635DF5"/>
    <w:rsid w:val="66A7504D"/>
    <w:rsid w:val="673733F9"/>
    <w:rsid w:val="683E5D5C"/>
    <w:rsid w:val="69C029F6"/>
    <w:rsid w:val="6ABE13D8"/>
    <w:rsid w:val="6AEB9767"/>
    <w:rsid w:val="6B063019"/>
    <w:rsid w:val="6B664A68"/>
    <w:rsid w:val="6BCD6530"/>
    <w:rsid w:val="6BCF0182"/>
    <w:rsid w:val="6BD34BC2"/>
    <w:rsid w:val="6BDA81E3"/>
    <w:rsid w:val="6C57B08D"/>
    <w:rsid w:val="6C5B1194"/>
    <w:rsid w:val="6CC02540"/>
    <w:rsid w:val="6CD82684"/>
    <w:rsid w:val="6D664E0A"/>
    <w:rsid w:val="6D795258"/>
    <w:rsid w:val="6D7D2FEA"/>
    <w:rsid w:val="6DBE7E37"/>
    <w:rsid w:val="6DFB50FB"/>
    <w:rsid w:val="6E490856"/>
    <w:rsid w:val="6E980F79"/>
    <w:rsid w:val="6EFD8267"/>
    <w:rsid w:val="6F454F29"/>
    <w:rsid w:val="6F846AB4"/>
    <w:rsid w:val="6F8BB20C"/>
    <w:rsid w:val="6FA7AF79"/>
    <w:rsid w:val="6FADA4CA"/>
    <w:rsid w:val="6FB9329B"/>
    <w:rsid w:val="6FC06FFB"/>
    <w:rsid w:val="6FFEACF8"/>
    <w:rsid w:val="6FFF317A"/>
    <w:rsid w:val="6FFF61C9"/>
    <w:rsid w:val="700E0404"/>
    <w:rsid w:val="710410B8"/>
    <w:rsid w:val="71E34A17"/>
    <w:rsid w:val="723E0CD1"/>
    <w:rsid w:val="72565C05"/>
    <w:rsid w:val="727DFAC4"/>
    <w:rsid w:val="72E61EF8"/>
    <w:rsid w:val="72FE761C"/>
    <w:rsid w:val="738D00A7"/>
    <w:rsid w:val="74294F31"/>
    <w:rsid w:val="74C80E59"/>
    <w:rsid w:val="75D34387"/>
    <w:rsid w:val="75E33B4E"/>
    <w:rsid w:val="760656A7"/>
    <w:rsid w:val="762F1838"/>
    <w:rsid w:val="76612B95"/>
    <w:rsid w:val="76D87900"/>
    <w:rsid w:val="775F2CE1"/>
    <w:rsid w:val="77B44A63"/>
    <w:rsid w:val="77DF00C4"/>
    <w:rsid w:val="77F78707"/>
    <w:rsid w:val="77FFB0D9"/>
    <w:rsid w:val="78972AD3"/>
    <w:rsid w:val="790F4CE2"/>
    <w:rsid w:val="79516423"/>
    <w:rsid w:val="79641312"/>
    <w:rsid w:val="796B01E8"/>
    <w:rsid w:val="79A606DF"/>
    <w:rsid w:val="79AD06AD"/>
    <w:rsid w:val="79FF64EA"/>
    <w:rsid w:val="7A097A01"/>
    <w:rsid w:val="7A87C295"/>
    <w:rsid w:val="7ACD9086"/>
    <w:rsid w:val="7AF75CF5"/>
    <w:rsid w:val="7B4F3D5B"/>
    <w:rsid w:val="7BA94562"/>
    <w:rsid w:val="7BBB8F52"/>
    <w:rsid w:val="7BBF715B"/>
    <w:rsid w:val="7BEF51F6"/>
    <w:rsid w:val="7BF3B1CD"/>
    <w:rsid w:val="7BF72207"/>
    <w:rsid w:val="7BFEF62E"/>
    <w:rsid w:val="7C18173C"/>
    <w:rsid w:val="7CE7227B"/>
    <w:rsid w:val="7D033988"/>
    <w:rsid w:val="7D300E03"/>
    <w:rsid w:val="7D8E5E17"/>
    <w:rsid w:val="7D937D0D"/>
    <w:rsid w:val="7E17093E"/>
    <w:rsid w:val="7E3D8E4C"/>
    <w:rsid w:val="7E533950"/>
    <w:rsid w:val="7E6499F6"/>
    <w:rsid w:val="7ECD9AA3"/>
    <w:rsid w:val="7EE65C66"/>
    <w:rsid w:val="7EF6ED93"/>
    <w:rsid w:val="7EF8CEF5"/>
    <w:rsid w:val="7EFCF539"/>
    <w:rsid w:val="7EFDA179"/>
    <w:rsid w:val="7F0915CC"/>
    <w:rsid w:val="7F572354"/>
    <w:rsid w:val="7F5D4C4D"/>
    <w:rsid w:val="7F6D7B2C"/>
    <w:rsid w:val="7F8B313E"/>
    <w:rsid w:val="7FBEDFD2"/>
    <w:rsid w:val="7FDF8ED0"/>
    <w:rsid w:val="7FE7F06B"/>
    <w:rsid w:val="7FEE267F"/>
    <w:rsid w:val="7FF3BFAA"/>
    <w:rsid w:val="7FF84E7E"/>
    <w:rsid w:val="7FFA9CB1"/>
    <w:rsid w:val="7FFF8C70"/>
    <w:rsid w:val="7FFFF56A"/>
    <w:rsid w:val="7FFFF67C"/>
    <w:rsid w:val="822B3590"/>
    <w:rsid w:val="9FFB3E0C"/>
    <w:rsid w:val="ABA687CD"/>
    <w:rsid w:val="ABC7714D"/>
    <w:rsid w:val="ACDF0C78"/>
    <w:rsid w:val="B79F0F59"/>
    <w:rsid w:val="B9FF37A2"/>
    <w:rsid w:val="BCAFC5EA"/>
    <w:rsid w:val="BF514401"/>
    <w:rsid w:val="BFBD74FD"/>
    <w:rsid w:val="BFCD7A61"/>
    <w:rsid w:val="CFEFED51"/>
    <w:rsid w:val="CFF710A9"/>
    <w:rsid w:val="D73F03D6"/>
    <w:rsid w:val="D9CE14F7"/>
    <w:rsid w:val="DBB79C8B"/>
    <w:rsid w:val="DBF6189C"/>
    <w:rsid w:val="DF9FA6C5"/>
    <w:rsid w:val="E3799C97"/>
    <w:rsid w:val="E6BFE3AA"/>
    <w:rsid w:val="E753DA60"/>
    <w:rsid w:val="E8DF68C1"/>
    <w:rsid w:val="E97DCBA1"/>
    <w:rsid w:val="E997D8D5"/>
    <w:rsid w:val="E9E61D12"/>
    <w:rsid w:val="EBD572A5"/>
    <w:rsid w:val="F1D7A2DB"/>
    <w:rsid w:val="F3FD3C99"/>
    <w:rsid w:val="F5FF9F00"/>
    <w:rsid w:val="F9B991C8"/>
    <w:rsid w:val="FB5E7D81"/>
    <w:rsid w:val="FB9FCB25"/>
    <w:rsid w:val="FBFCECBE"/>
    <w:rsid w:val="FCFB6310"/>
    <w:rsid w:val="FD4E9B97"/>
    <w:rsid w:val="FFBE635F"/>
    <w:rsid w:val="FFFAF67E"/>
    <w:rsid w:val="FFFF22C8"/>
    <w:rsid w:val="FFFF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7">
    <w:name w:val="table of authorities"/>
    <w:basedOn w:val="1"/>
    <w:next w:val="1"/>
    <w:qFormat/>
    <w:uiPriority w:val="0"/>
    <w:pPr>
      <w:ind w:left="420" w:leftChars="200"/>
    </w:pPr>
  </w:style>
  <w:style w:type="paragraph" w:styleId="8">
    <w:name w:val="annotation text"/>
    <w:basedOn w:val="1"/>
    <w:link w:val="28"/>
    <w:unhideWhenUsed/>
    <w:qFormat/>
    <w:uiPriority w:val="99"/>
    <w:pPr>
      <w:jc w:val="left"/>
    </w:pPr>
  </w:style>
  <w:style w:type="paragraph" w:styleId="9">
    <w:name w:val="Body Text"/>
    <w:basedOn w:val="1"/>
    <w:next w:val="10"/>
    <w:link w:val="23"/>
    <w:qFormat/>
    <w:uiPriority w:val="1"/>
    <w:pPr>
      <w:autoSpaceDE w:val="0"/>
      <w:autoSpaceDN w:val="0"/>
      <w:spacing w:line="300" w:lineRule="auto"/>
      <w:ind w:firstLine="200" w:firstLineChars="200"/>
      <w:jc w:val="left"/>
    </w:pPr>
    <w:rPr>
      <w:rFonts w:ascii="宋体" w:hAnsi="宋体" w:cs="宋体"/>
      <w:kern w:val="0"/>
      <w:sz w:val="28"/>
      <w:szCs w:val="24"/>
      <w:lang w:val="zh-CN" w:bidi="zh-CN"/>
    </w:rPr>
  </w:style>
  <w:style w:type="paragraph" w:styleId="10">
    <w:name w:val="Title"/>
    <w:basedOn w:val="1"/>
    <w:next w:val="1"/>
    <w:link w:val="26"/>
    <w:qFormat/>
    <w:uiPriority w:val="10"/>
    <w:pPr>
      <w:spacing w:before="240" w:after="60"/>
      <w:jc w:val="center"/>
      <w:outlineLvl w:val="0"/>
    </w:pPr>
    <w:rPr>
      <w:rFonts w:asciiTheme="majorHAnsi" w:hAnsiTheme="majorHAnsi" w:cstheme="majorBidi"/>
      <w:b/>
      <w:bCs/>
      <w:sz w:val="32"/>
      <w:szCs w:val="32"/>
    </w:rPr>
  </w:style>
  <w:style w:type="paragraph" w:styleId="11">
    <w:name w:val="Balloon Text"/>
    <w:basedOn w:val="1"/>
    <w:link w:val="29"/>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3"/>
      </w:tabs>
      <w:spacing w:line="440" w:lineRule="exact"/>
      <w:jc w:val="center"/>
      <w:outlineLvl w:val="1"/>
    </w:pPr>
    <w:rPr>
      <w:rFonts w:ascii="宋体" w:hAnsi="宋体" w:cs="Times New Roman"/>
      <w:b/>
      <w:sz w:val="24"/>
      <w:szCs w:val="24"/>
    </w:rPr>
  </w:style>
  <w:style w:type="paragraph" w:styleId="15">
    <w:name w:val="table of figures"/>
    <w:basedOn w:val="1"/>
    <w:next w:val="1"/>
    <w:unhideWhenUsed/>
    <w:qFormat/>
    <w:uiPriority w:val="99"/>
    <w:pPr>
      <w:ind w:left="200" w:leftChars="200" w:hanging="200" w:hangingChars="200"/>
    </w:pPr>
  </w:style>
  <w:style w:type="paragraph" w:styleId="16">
    <w:name w:val="Normal (Web)"/>
    <w:basedOn w:val="1"/>
    <w:qFormat/>
    <w:uiPriority w:val="0"/>
    <w:pPr>
      <w:widowControl/>
      <w:spacing w:before="100" w:beforeAutospacing="1" w:after="100" w:afterAutospacing="1" w:line="283" w:lineRule="atLeast"/>
      <w:jc w:val="left"/>
    </w:pPr>
    <w:rPr>
      <w:rFonts w:ascii="宋体" w:hAnsi="宋体"/>
      <w:color w:val="000000"/>
      <w:kern w:val="0"/>
      <w:sz w:val="19"/>
      <w:szCs w:val="19"/>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qFormat/>
    <w:uiPriority w:val="99"/>
    <w:rPr>
      <w:sz w:val="21"/>
      <w:szCs w:val="21"/>
    </w:rPr>
  </w:style>
  <w:style w:type="paragraph" w:customStyle="1" w:styleId="22">
    <w:name w:val="表格文字"/>
    <w:basedOn w:val="1"/>
    <w:next w:val="9"/>
    <w:qFormat/>
    <w:uiPriority w:val="0"/>
    <w:pPr>
      <w:spacing w:before="25" w:after="25"/>
    </w:pPr>
    <w:rPr>
      <w:bCs/>
      <w:spacing w:val="10"/>
      <w:sz w:val="24"/>
    </w:rPr>
  </w:style>
  <w:style w:type="character" w:customStyle="1" w:styleId="23">
    <w:name w:val="正文文本 字符"/>
    <w:basedOn w:val="20"/>
    <w:link w:val="9"/>
    <w:qFormat/>
    <w:uiPriority w:val="1"/>
    <w:rPr>
      <w:rFonts w:ascii="宋体" w:hAnsi="宋体" w:eastAsia="宋体" w:cs="宋体"/>
      <w:kern w:val="0"/>
      <w:sz w:val="28"/>
      <w:szCs w:val="24"/>
      <w:lang w:val="zh-CN" w:bidi="zh-CN"/>
    </w:rPr>
  </w:style>
  <w:style w:type="paragraph" w:styleId="24">
    <w:name w:val="List Paragraph"/>
    <w:basedOn w:val="1"/>
    <w:qFormat/>
    <w:uiPriority w:val="34"/>
    <w:pPr>
      <w:ind w:firstLine="420" w:firstLineChars="200"/>
    </w:pPr>
  </w:style>
  <w:style w:type="character" w:customStyle="1" w:styleId="25">
    <w:name w:val="标题 3 字符"/>
    <w:basedOn w:val="20"/>
    <w:link w:val="5"/>
    <w:qFormat/>
    <w:uiPriority w:val="9"/>
    <w:rPr>
      <w:rFonts w:eastAsia="宋体"/>
      <w:b/>
      <w:bCs/>
      <w:sz w:val="32"/>
      <w:szCs w:val="32"/>
    </w:rPr>
  </w:style>
  <w:style w:type="character" w:customStyle="1" w:styleId="26">
    <w:name w:val="标题 字符"/>
    <w:basedOn w:val="20"/>
    <w:link w:val="10"/>
    <w:qFormat/>
    <w:uiPriority w:val="10"/>
    <w:rPr>
      <w:rFonts w:eastAsia="宋体" w:asciiTheme="majorHAnsi" w:hAnsiTheme="majorHAnsi" w:cstheme="majorBidi"/>
      <w:b/>
      <w:bCs/>
      <w:sz w:val="32"/>
      <w:szCs w:val="32"/>
    </w:rPr>
  </w:style>
  <w:style w:type="paragraph" w:customStyle="1" w:styleId="27">
    <w:name w:val="内容"/>
    <w:basedOn w:val="1"/>
    <w:semiHidden/>
    <w:qFormat/>
    <w:uiPriority w:val="0"/>
    <w:pPr>
      <w:spacing w:line="360" w:lineRule="auto"/>
      <w:ind w:firstLine="200" w:firstLineChars="200"/>
    </w:pPr>
    <w:rPr>
      <w:rFonts w:ascii="宋体" w:hAnsi="宋体"/>
      <w:sz w:val="24"/>
    </w:rPr>
  </w:style>
  <w:style w:type="character" w:customStyle="1" w:styleId="28">
    <w:name w:val="批注文字 字符"/>
    <w:basedOn w:val="20"/>
    <w:link w:val="8"/>
    <w:qFormat/>
    <w:uiPriority w:val="99"/>
    <w:rPr>
      <w:rFonts w:eastAsia="宋体"/>
    </w:rPr>
  </w:style>
  <w:style w:type="character" w:customStyle="1" w:styleId="29">
    <w:name w:val="批注框文本 字符"/>
    <w:basedOn w:val="20"/>
    <w:link w:val="11"/>
    <w:semiHidden/>
    <w:qFormat/>
    <w:uiPriority w:val="99"/>
    <w:rPr>
      <w:rFonts w:eastAsia="宋体"/>
      <w:sz w:val="18"/>
      <w:szCs w:val="18"/>
    </w:rPr>
  </w:style>
  <w:style w:type="paragraph" w:customStyle="1" w:styleId="30">
    <w:name w:val="修订1"/>
    <w:hidden/>
    <w:semiHidden/>
    <w:qFormat/>
    <w:uiPriority w:val="99"/>
    <w:rPr>
      <w:rFonts w:eastAsia="宋体" w:asciiTheme="minorHAnsi" w:hAnsiTheme="minorHAnsi" w:cstheme="minorBidi"/>
      <w:kern w:val="2"/>
      <w:sz w:val="21"/>
      <w:szCs w:val="22"/>
      <w:lang w:val="en-US" w:eastAsia="zh-CN" w:bidi="ar-SA"/>
    </w:rPr>
  </w:style>
  <w:style w:type="character" w:customStyle="1" w:styleId="31">
    <w:name w:val="页眉 字符"/>
    <w:basedOn w:val="20"/>
    <w:link w:val="13"/>
    <w:qFormat/>
    <w:uiPriority w:val="99"/>
    <w:rPr>
      <w:rFonts w:asciiTheme="minorHAnsi" w:hAnsiTheme="minorHAnsi" w:cstheme="minorBidi"/>
      <w:kern w:val="2"/>
      <w:sz w:val="18"/>
      <w:szCs w:val="18"/>
    </w:rPr>
  </w:style>
  <w:style w:type="character" w:customStyle="1" w:styleId="32">
    <w:name w:val="页脚 字符"/>
    <w:basedOn w:val="20"/>
    <w:link w:val="12"/>
    <w:qFormat/>
    <w:uiPriority w:val="99"/>
    <w:rPr>
      <w:rFonts w:asciiTheme="minorHAnsi" w:hAnsiTheme="minorHAnsi" w:cstheme="minorBidi"/>
      <w:kern w:val="2"/>
      <w:sz w:val="18"/>
      <w:szCs w:val="18"/>
    </w:rPr>
  </w:style>
  <w:style w:type="character" w:customStyle="1" w:styleId="33">
    <w:name w:val="标题 2 字符"/>
    <w:basedOn w:val="20"/>
    <w:link w:val="4"/>
    <w:qFormat/>
    <w:uiPriority w:val="9"/>
    <w:rPr>
      <w:rFonts w:asciiTheme="majorHAnsi" w:hAnsiTheme="majorHAnsi" w:eastAsiaTheme="majorEastAsia" w:cstheme="majorBidi"/>
      <w:b/>
      <w:bCs/>
      <w:kern w:val="2"/>
      <w:sz w:val="32"/>
      <w:szCs w:val="32"/>
    </w:rPr>
  </w:style>
  <w:style w:type="character" w:customStyle="1" w:styleId="34">
    <w:name w:val="标题 1 字符"/>
    <w:basedOn w:val="20"/>
    <w:link w:val="3"/>
    <w:qFormat/>
    <w:uiPriority w:val="9"/>
    <w:rPr>
      <w:rFonts w:asciiTheme="minorHAnsi" w:hAnsiTheme="minorHAnsi" w:cstheme="minorBidi"/>
      <w:b/>
      <w:bCs/>
      <w:kern w:val="44"/>
      <w:sz w:val="44"/>
      <w:szCs w:val="44"/>
    </w:rPr>
  </w:style>
  <w:style w:type="paragraph" w:customStyle="1" w:styleId="35">
    <w:name w:val="修订2"/>
    <w:hidden/>
    <w:semiHidden/>
    <w:qFormat/>
    <w:uiPriority w:val="99"/>
    <w:rPr>
      <w:rFonts w:eastAsia="宋体" w:asciiTheme="minorHAnsi" w:hAnsiTheme="minorHAnsi" w:cstheme="minorBidi"/>
      <w:kern w:val="2"/>
      <w:sz w:val="21"/>
      <w:szCs w:val="22"/>
      <w:lang w:val="en-US" w:eastAsia="zh-CN" w:bidi="ar-SA"/>
    </w:rPr>
  </w:style>
  <w:style w:type="paragraph" w:customStyle="1" w:styleId="36">
    <w:name w:val="样式1"/>
    <w:basedOn w:val="3"/>
    <w:qFormat/>
    <w:uiPriority w:val="0"/>
    <w:rPr>
      <w:rFonts w:ascii="Calibri" w:hAnsi="Calibri" w:cs="Times New Roman"/>
    </w:rPr>
  </w:style>
  <w:style w:type="paragraph" w:customStyle="1" w:styleId="37">
    <w:name w:val="修订3"/>
    <w:hidden/>
    <w:semiHidden/>
    <w:qFormat/>
    <w:uiPriority w:val="99"/>
    <w:rPr>
      <w:rFonts w:eastAsia="宋体" w:asciiTheme="minorHAnsi" w:hAnsiTheme="minorHAnsi" w:cstheme="minorBidi"/>
      <w:kern w:val="2"/>
      <w:sz w:val="21"/>
      <w:szCs w:val="22"/>
      <w:lang w:val="en-US" w:eastAsia="zh-CN" w:bidi="ar-SA"/>
    </w:rPr>
  </w:style>
  <w:style w:type="character" w:customStyle="1" w:styleId="38">
    <w:name w:val="批注主题 字符"/>
    <w:basedOn w:val="28"/>
    <w:link w:val="17"/>
    <w:semiHidden/>
    <w:qFormat/>
    <w:uiPriority w:val="99"/>
    <w:rPr>
      <w:rFonts w:eastAsia="宋体" w:asciiTheme="minorHAnsi" w:hAnsiTheme="minorHAnsi" w:cstheme="minorBidi"/>
      <w:b/>
      <w:bCs/>
      <w:kern w:val="2"/>
      <w:sz w:val="21"/>
      <w:szCs w:val="22"/>
    </w:rPr>
  </w:style>
  <w:style w:type="paragraph" w:customStyle="1" w:styleId="39">
    <w:name w:val="修订4"/>
    <w:hidden/>
    <w:semiHidden/>
    <w:qFormat/>
    <w:uiPriority w:val="99"/>
    <w:rPr>
      <w:rFonts w:eastAsia="宋体" w:asciiTheme="minorHAnsi" w:hAnsiTheme="minorHAnsi" w:cstheme="minorBidi"/>
      <w:kern w:val="2"/>
      <w:sz w:val="21"/>
      <w:szCs w:val="22"/>
      <w:lang w:val="en-US" w:eastAsia="zh-CN" w:bidi="ar-SA"/>
    </w:rPr>
  </w:style>
  <w:style w:type="paragraph" w:customStyle="1" w:styleId="40">
    <w:name w:val="列出段落1"/>
    <w:basedOn w:val="1"/>
    <w:qFormat/>
    <w:uiPriority w:val="0"/>
    <w:pPr>
      <w:spacing w:line="360" w:lineRule="auto"/>
      <w:ind w:firstLine="420" w:firstLineChars="200"/>
    </w:pPr>
    <w:rPr>
      <w:rFonts w:ascii="Calibri" w:hAnsi="Calibri" w:cs="Times New Roman"/>
    </w:rPr>
  </w:style>
  <w:style w:type="paragraph" w:customStyle="1" w:styleId="41">
    <w:name w:val="A标书 正文"/>
    <w:basedOn w:val="1"/>
    <w:qFormat/>
    <w:uiPriority w:val="0"/>
    <w:pPr>
      <w:adjustRightInd w:val="0"/>
      <w:snapToGrid w:val="0"/>
      <w:spacing w:line="360" w:lineRule="auto"/>
      <w:ind w:firstLine="482"/>
    </w:pPr>
    <w:rPr>
      <w:rFonts w:ascii="宋体"/>
      <w:sz w:val="24"/>
    </w:rPr>
  </w:style>
  <w:style w:type="paragraph" w:customStyle="1" w:styleId="42">
    <w:name w:val="标书 正文"/>
    <w:basedOn w:val="1"/>
    <w:qFormat/>
    <w:uiPriority w:val="0"/>
    <w:pPr>
      <w:adjustRightInd w:val="0"/>
      <w:snapToGrid w:val="0"/>
      <w:spacing w:line="360" w:lineRule="auto"/>
      <w:ind w:firstLine="200" w:firstLineChars="200"/>
    </w:pPr>
    <w:rPr>
      <w:rFonts w:ascii="宋体" w:hAnsi="Times New Roman" w:cs="Times New Roman"/>
      <w:szCs w:val="24"/>
    </w:rPr>
  </w:style>
  <w:style w:type="paragraph" w:customStyle="1" w:styleId="43">
    <w:name w:val="表格"/>
    <w:basedOn w:val="1"/>
    <w:qFormat/>
    <w:uiPriority w:val="0"/>
    <w:pPr>
      <w:widowControl/>
      <w:wordWrap w:val="0"/>
      <w:snapToGrid w:val="0"/>
      <w:spacing w:line="360" w:lineRule="auto"/>
      <w:jc w:val="center"/>
    </w:pPr>
    <w:rPr>
      <w:rFonts w:ascii="Times New Roman" w:hAnsi="Times New Roman"/>
      <w:kern w:val="0"/>
      <w:sz w:val="20"/>
      <w:szCs w:val="21"/>
    </w:rPr>
  </w:style>
  <w:style w:type="paragraph" w:customStyle="1" w:styleId="44">
    <w:name w:val="正文1"/>
    <w:basedOn w:val="1"/>
    <w:qFormat/>
    <w:uiPriority w:val="0"/>
    <w:pPr>
      <w:numPr>
        <w:ilvl w:val="3"/>
        <w:numId w:val="1"/>
      </w:numPr>
    </w:pPr>
    <w:rPr>
      <w:rFonts w:ascii="Times New Roman" w:hAnsi="Times New Roman" w:eastAsia="Calibri" w:cs="宋体"/>
      <w:kern w:val="0"/>
      <w:szCs w:val="20"/>
      <w:lang w:eastAsia="en-US"/>
    </w:rPr>
  </w:style>
  <w:style w:type="paragraph" w:customStyle="1" w:styleId="45">
    <w:name w:val="msolistparagraph"/>
    <w:basedOn w:val="1"/>
    <w:qFormat/>
    <w:uiPriority w:val="0"/>
    <w:pPr>
      <w:ind w:firstLine="420" w:firstLineChars="200"/>
      <w:jc w:val="left"/>
    </w:pPr>
    <w:rPr>
      <w:rFonts w:ascii="Calibri" w:hAnsi="Calibri" w:eastAsia="PMingLiU" w:cs="Times New Roman"/>
      <w:szCs w:val="24"/>
    </w:rPr>
  </w:style>
  <w:style w:type="paragraph" w:customStyle="1" w:styleId="46">
    <w:name w:val="图片"/>
    <w:basedOn w:val="15"/>
    <w:next w:val="1"/>
    <w:qFormat/>
    <w:uiPriority w:val="0"/>
    <w:pPr>
      <w:widowControl/>
      <w:spacing w:line="360" w:lineRule="auto"/>
      <w:ind w:left="0" w:leftChars="0" w:firstLine="0" w:firstLineChars="0"/>
      <w:jc w:val="center"/>
    </w:pPr>
    <w:rPr>
      <w:rFonts w:ascii="仿宋" w:hAnsi="微软雅黑" w:eastAsia="仿宋" w:cs="Segoe UI Symbol"/>
      <w:color w:val="000000"/>
      <w:szCs w:val="24"/>
    </w:rPr>
  </w:style>
  <w:style w:type="table" w:customStyle="1" w:styleId="4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8">
    <w:name w:val="Table Paragraph"/>
    <w:basedOn w:val="1"/>
    <w:qFormat/>
    <w:uiPriority w:val="1"/>
    <w:rPr>
      <w:rFonts w:ascii="宋体" w:hAnsi="宋体" w:cs="宋体"/>
      <w:lang w:val="zh-CN" w:bidi="zh-CN"/>
    </w:rPr>
  </w:style>
  <w:style w:type="paragraph" w:customStyle="1" w:styleId="49">
    <w:name w:val="修订5"/>
    <w:hidden/>
    <w:semiHidden/>
    <w:qFormat/>
    <w:uiPriority w:val="99"/>
    <w:rPr>
      <w:rFonts w:eastAsia="宋体" w:asciiTheme="minorHAnsi" w:hAnsiTheme="minorHAnsi" w:cstheme="minorBidi"/>
      <w:kern w:val="2"/>
      <w:sz w:val="21"/>
      <w:szCs w:val="22"/>
      <w:lang w:val="en-US" w:eastAsia="zh-CN" w:bidi="ar-SA"/>
    </w:rPr>
  </w:style>
  <w:style w:type="paragraph" w:customStyle="1" w:styleId="50">
    <w:name w:val="Normal_4"/>
    <w:qFormat/>
    <w:uiPriority w:val="0"/>
    <w:pPr>
      <w:widowControl w:val="0"/>
      <w:jc w:val="both"/>
    </w:pPr>
    <w:rPr>
      <w:rFonts w:ascii="Calibri" w:hAnsi="Calibri" w:eastAsia="宋体" w:cs="Times New Roman"/>
      <w:lang w:val="en-US" w:eastAsia="zh-CN" w:bidi="ar-SA"/>
    </w:rPr>
  </w:style>
  <w:style w:type="table" w:customStyle="1" w:styleId="51">
    <w:name w:val="网格型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52">
    <w:name w:val="修订6"/>
    <w:hidden/>
    <w:unhideWhenUsed/>
    <w:qFormat/>
    <w:uiPriority w:val="99"/>
    <w:rPr>
      <w:rFonts w:eastAsia="宋体" w:asciiTheme="minorHAnsi" w:hAnsiTheme="minorHAnsi" w:cstheme="minorBidi"/>
      <w:kern w:val="2"/>
      <w:sz w:val="21"/>
      <w:szCs w:val="22"/>
      <w:lang w:val="en-US" w:eastAsia="zh-CN" w:bidi="ar-SA"/>
    </w:rPr>
  </w:style>
  <w:style w:type="paragraph" w:customStyle="1" w:styleId="53">
    <w:name w:val="修订7"/>
    <w:hidden/>
    <w:unhideWhenUsed/>
    <w:qFormat/>
    <w:uiPriority w:val="99"/>
    <w:rPr>
      <w:rFonts w:eastAsia="宋体" w:asciiTheme="minorHAnsi" w:hAnsiTheme="minorHAnsi" w:cstheme="minorBidi"/>
      <w:kern w:val="2"/>
      <w:sz w:val="21"/>
      <w:szCs w:val="22"/>
      <w:lang w:val="en-US" w:eastAsia="zh-CN" w:bidi="ar-SA"/>
    </w:rPr>
  </w:style>
  <w:style w:type="character" w:customStyle="1" w:styleId="54">
    <w:name w:val="font11"/>
    <w:basedOn w:val="20"/>
    <w:qFormat/>
    <w:uiPriority w:val="0"/>
    <w:rPr>
      <w:rFonts w:hint="default" w:ascii="MicrosoftYaHei-Bold" w:hAnsi="MicrosoftYaHei-Bold"/>
      <w:b/>
      <w:bCs/>
      <w:color w:val="000000"/>
      <w:sz w:val="28"/>
      <w:szCs w:val="28"/>
      <w:u w:val="none"/>
    </w:rPr>
  </w:style>
  <w:style w:type="character" w:customStyle="1" w:styleId="55">
    <w:name w:val="font21"/>
    <w:basedOn w:val="20"/>
    <w:qFormat/>
    <w:uiPriority w:val="0"/>
    <w:rPr>
      <w:rFonts w:hint="eastAsia" w:ascii="微软雅黑" w:hAnsi="微软雅黑" w:eastAsia="微软雅黑"/>
      <w:color w:val="000000"/>
      <w:sz w:val="28"/>
      <w:szCs w:val="28"/>
      <w:u w:val="none"/>
    </w:rPr>
  </w:style>
  <w:style w:type="character" w:customStyle="1" w:styleId="56">
    <w:name w:val="font41"/>
    <w:basedOn w:val="20"/>
    <w:qFormat/>
    <w:uiPriority w:val="0"/>
    <w:rPr>
      <w:rFonts w:hint="eastAsia" w:ascii="宋体" w:hAnsi="宋体" w:eastAsia="宋体"/>
      <w:b/>
      <w:bCs/>
      <w:color w:val="000000"/>
      <w:sz w:val="28"/>
      <w:szCs w:val="28"/>
      <w:u w:val="none"/>
    </w:rPr>
  </w:style>
  <w:style w:type="character" w:customStyle="1" w:styleId="57">
    <w:name w:val="font31"/>
    <w:basedOn w:val="20"/>
    <w:qFormat/>
    <w:uiPriority w:val="0"/>
    <w:rPr>
      <w:rFonts w:hint="eastAsia" w:ascii="微软雅黑" w:hAnsi="微软雅黑" w:eastAsia="微软雅黑"/>
      <w:color w:val="000000"/>
      <w:sz w:val="28"/>
      <w:szCs w:val="28"/>
      <w:u w:val="none"/>
    </w:rPr>
  </w:style>
  <w:style w:type="paragraph" w:customStyle="1" w:styleId="58">
    <w:name w:val="Revision"/>
    <w:hidden/>
    <w:unhideWhenUsed/>
    <w:uiPriority w:val="99"/>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9927</Words>
  <Characters>11147</Characters>
  <Lines>82</Lines>
  <Paragraphs>23</Paragraphs>
  <TotalTime>6</TotalTime>
  <ScaleCrop>false</ScaleCrop>
  <LinksUpToDate>false</LinksUpToDate>
  <CharactersWithSpaces>11215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2024-12-03T07:11:00Z</dcterms:created>
  <dc:creator>2019-9-10</dc:creator>
  <cp:lastModifiedBy>TED</cp:lastModifiedBy>
  <cp:lastPrinted>2022-08-24T20:05:00Z</cp:lastPrinted>
  <dcterms:modified xsi:type="dcterms:W3CDTF">2024-12-23T07:11:46Z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7F04FC70C3BA4D91A24AFF8C2994889A</vt:lpwstr>
  </property>
</Properties>
</file>