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auto"/>
          <w:sz w:val="28"/>
          <w:szCs w:val="28"/>
        </w:rPr>
      </w:pPr>
      <w:r>
        <w:rPr>
          <w:rFonts w:hint="eastAsia" w:ascii="宋体" w:hAnsi="宋体"/>
          <w:b/>
          <w:color w:val="auto"/>
          <w:sz w:val="28"/>
          <w:szCs w:val="28"/>
          <w:lang w:val="en-US" w:eastAsia="zh-CN"/>
        </w:rPr>
        <w:t>用户</w:t>
      </w:r>
      <w:r>
        <w:rPr>
          <w:rFonts w:hint="eastAsia" w:ascii="宋体" w:hAnsi="宋体"/>
          <w:b/>
          <w:color w:val="auto"/>
          <w:sz w:val="28"/>
          <w:szCs w:val="28"/>
        </w:rPr>
        <w:t>需求书</w:t>
      </w:r>
    </w:p>
    <w:p>
      <w:pPr>
        <w:numPr>
          <w:ilvl w:val="0"/>
          <w:numId w:val="1"/>
        </w:numPr>
        <w:spacing w:line="360" w:lineRule="auto"/>
        <w:rPr>
          <w:rFonts w:ascii="宋体" w:hAnsi="宋体"/>
          <w:b/>
          <w:color w:val="auto"/>
          <w:szCs w:val="21"/>
        </w:rPr>
      </w:pPr>
      <w:r>
        <w:rPr>
          <w:rFonts w:hint="eastAsia" w:ascii="宋体" w:hAnsi="宋体"/>
          <w:b/>
          <w:color w:val="auto"/>
          <w:szCs w:val="21"/>
        </w:rPr>
        <w:t>标的情况</w:t>
      </w:r>
    </w:p>
    <w:p>
      <w:pPr>
        <w:numPr>
          <w:ilvl w:val="0"/>
          <w:numId w:val="2"/>
        </w:numPr>
        <w:spacing w:line="360" w:lineRule="auto"/>
        <w:rPr>
          <w:rFonts w:ascii="宋体" w:hAnsi="宋体"/>
          <w:color w:val="auto"/>
          <w:szCs w:val="21"/>
        </w:rPr>
      </w:pPr>
      <w:r>
        <w:rPr>
          <w:rFonts w:hint="eastAsia" w:ascii="宋体" w:hAnsi="宋体"/>
          <w:color w:val="auto"/>
          <w:szCs w:val="21"/>
        </w:rPr>
        <w:t>标的名称：王老吉大健康南沙基地（一期）项目压缩空气设备采购安装及相关服务（第二次）。</w:t>
      </w:r>
    </w:p>
    <w:p>
      <w:pPr>
        <w:numPr>
          <w:ilvl w:val="0"/>
          <w:numId w:val="2"/>
        </w:numPr>
        <w:spacing w:line="360" w:lineRule="auto"/>
        <w:rPr>
          <w:rFonts w:ascii="宋体" w:hAnsi="宋体"/>
          <w:color w:val="auto"/>
          <w:szCs w:val="21"/>
        </w:rPr>
      </w:pPr>
      <w:r>
        <w:rPr>
          <w:rFonts w:hint="eastAsia" w:ascii="宋体" w:hAnsi="宋体"/>
          <w:color w:val="auto"/>
          <w:szCs w:val="21"/>
        </w:rPr>
        <w:t>主要设备：风冷无油螺杆空气压缩机、冷冻式干燥机、过滤器、储气罐及安全附件等。</w:t>
      </w:r>
    </w:p>
    <w:p>
      <w:pPr>
        <w:numPr>
          <w:ilvl w:val="0"/>
          <w:numId w:val="2"/>
        </w:numPr>
        <w:spacing w:line="360" w:lineRule="auto"/>
        <w:rPr>
          <w:rFonts w:ascii="宋体" w:hAnsi="宋体"/>
          <w:color w:val="auto"/>
          <w:szCs w:val="21"/>
        </w:rPr>
      </w:pPr>
      <w:r>
        <w:rPr>
          <w:rFonts w:hint="eastAsia" w:ascii="宋体" w:hAnsi="宋体"/>
          <w:color w:val="auto"/>
          <w:szCs w:val="21"/>
        </w:rPr>
        <w:t>数量：1套。</w:t>
      </w:r>
    </w:p>
    <w:p>
      <w:pPr>
        <w:numPr>
          <w:ilvl w:val="0"/>
          <w:numId w:val="2"/>
        </w:numPr>
        <w:spacing w:line="360" w:lineRule="auto"/>
        <w:rPr>
          <w:rFonts w:ascii="宋体" w:hAnsi="宋体"/>
          <w:color w:val="auto"/>
          <w:szCs w:val="21"/>
        </w:rPr>
      </w:pPr>
      <w:r>
        <w:rPr>
          <w:rFonts w:hint="eastAsia" w:ascii="宋体" w:hAnsi="宋体"/>
          <w:color w:val="auto"/>
          <w:szCs w:val="21"/>
        </w:rPr>
        <w:t>标的内容：设备供货、运输、</w:t>
      </w:r>
      <w:r>
        <w:rPr>
          <w:rFonts w:ascii="宋体" w:hAnsi="宋体"/>
          <w:color w:val="auto"/>
          <w:szCs w:val="21"/>
        </w:rPr>
        <w:t>安装</w:t>
      </w:r>
      <w:r>
        <w:rPr>
          <w:rFonts w:hint="eastAsia" w:ascii="宋体" w:hAnsi="宋体"/>
          <w:color w:val="auto"/>
          <w:szCs w:val="21"/>
        </w:rPr>
        <w:t>、调试及相关服务。</w:t>
      </w:r>
    </w:p>
    <w:p>
      <w:pPr>
        <w:numPr>
          <w:ilvl w:val="0"/>
          <w:numId w:val="1"/>
        </w:numPr>
        <w:spacing w:line="360" w:lineRule="auto"/>
        <w:rPr>
          <w:rFonts w:ascii="宋体" w:hAnsi="宋体"/>
          <w:b/>
          <w:color w:val="auto"/>
          <w:szCs w:val="21"/>
        </w:rPr>
      </w:pPr>
      <w:r>
        <w:rPr>
          <w:rFonts w:hint="eastAsia" w:ascii="宋体" w:hAnsi="宋体"/>
          <w:b/>
          <w:color w:val="auto"/>
          <w:szCs w:val="21"/>
        </w:rPr>
        <w:t>项目介绍和工艺描述</w:t>
      </w:r>
    </w:p>
    <w:p>
      <w:pPr>
        <w:numPr>
          <w:ilvl w:val="0"/>
          <w:numId w:val="3"/>
        </w:numPr>
        <w:spacing w:line="360" w:lineRule="auto"/>
        <w:rPr>
          <w:rFonts w:ascii="宋体" w:hAnsi="宋体"/>
          <w:b/>
          <w:color w:val="auto"/>
          <w:szCs w:val="21"/>
        </w:rPr>
      </w:pPr>
      <w:r>
        <w:rPr>
          <w:rFonts w:hint="eastAsia" w:ascii="宋体" w:hAnsi="宋体"/>
          <w:b/>
          <w:color w:val="auto"/>
          <w:szCs w:val="21"/>
        </w:rPr>
        <w:t>项目介绍：</w:t>
      </w:r>
      <w:r>
        <w:rPr>
          <w:rFonts w:hint="eastAsia" w:ascii="宋体" w:hAnsi="宋体"/>
          <w:color w:val="auto"/>
          <w:szCs w:val="21"/>
        </w:rPr>
        <w:t>招标方拟在广东省</w:t>
      </w:r>
      <w:r>
        <w:rPr>
          <w:rFonts w:hint="eastAsia"/>
          <w:color w:val="auto"/>
          <w:szCs w:val="21"/>
        </w:rPr>
        <w:t>广州市南沙区横沥镇洪沥大道北侧横沥工业园</w:t>
      </w:r>
      <w:r>
        <w:rPr>
          <w:rFonts w:hint="eastAsia" w:ascii="宋体" w:hAnsi="宋体"/>
          <w:color w:val="auto"/>
          <w:szCs w:val="21"/>
        </w:rPr>
        <w:t>建设王老吉大健康南沙基地（一期）项目，拟</w:t>
      </w:r>
      <w:r>
        <w:rPr>
          <w:rFonts w:ascii="宋体" w:hAnsi="宋体"/>
          <w:color w:val="auto"/>
          <w:szCs w:val="21"/>
        </w:rPr>
        <w:t>采购</w:t>
      </w:r>
      <w:r>
        <w:rPr>
          <w:rFonts w:hint="eastAsia" w:ascii="宋体" w:hAnsi="宋体"/>
          <w:color w:val="auto"/>
          <w:szCs w:val="21"/>
        </w:rPr>
        <w:t>1套空压机设备为车间</w:t>
      </w:r>
      <w:r>
        <w:rPr>
          <w:rFonts w:ascii="宋体" w:hAnsi="宋体"/>
          <w:color w:val="auto"/>
          <w:szCs w:val="21"/>
        </w:rPr>
        <w:t>生产</w:t>
      </w:r>
      <w:r>
        <w:rPr>
          <w:rFonts w:hint="eastAsia" w:ascii="宋体" w:hAnsi="宋体"/>
          <w:color w:val="auto"/>
          <w:szCs w:val="21"/>
        </w:rPr>
        <w:t>提供压缩空气</w:t>
      </w:r>
      <w:r>
        <w:rPr>
          <w:rFonts w:ascii="宋体" w:hAnsi="宋体"/>
          <w:color w:val="auto"/>
          <w:szCs w:val="21"/>
        </w:rPr>
        <w:t>，</w:t>
      </w:r>
      <w:r>
        <w:rPr>
          <w:rFonts w:hint="eastAsia" w:ascii="宋体" w:hAnsi="宋体"/>
          <w:color w:val="auto"/>
          <w:szCs w:val="21"/>
        </w:rPr>
        <w:t>安装</w:t>
      </w:r>
      <w:r>
        <w:rPr>
          <w:rFonts w:ascii="宋体" w:hAnsi="宋体"/>
          <w:color w:val="auto"/>
          <w:szCs w:val="21"/>
        </w:rPr>
        <w:t>于</w:t>
      </w:r>
      <w:r>
        <w:rPr>
          <w:rFonts w:hint="eastAsia" w:ascii="宋体" w:hAnsi="宋体"/>
          <w:color w:val="auto"/>
          <w:szCs w:val="21"/>
        </w:rPr>
        <w:t>动力</w:t>
      </w:r>
      <w:r>
        <w:rPr>
          <w:rFonts w:ascii="宋体" w:hAnsi="宋体"/>
          <w:color w:val="auto"/>
          <w:szCs w:val="21"/>
        </w:rPr>
        <w:t>车间</w:t>
      </w:r>
      <w:r>
        <w:rPr>
          <w:rFonts w:hint="eastAsia" w:ascii="宋体" w:hAnsi="宋体"/>
          <w:color w:val="auto"/>
          <w:szCs w:val="21"/>
        </w:rPr>
        <w:t>的</w:t>
      </w:r>
      <w:r>
        <w:rPr>
          <w:rFonts w:ascii="宋体" w:hAnsi="宋体"/>
          <w:color w:val="auto"/>
          <w:szCs w:val="21"/>
        </w:rPr>
        <w:t>空压机房</w:t>
      </w:r>
      <w:r>
        <w:rPr>
          <w:rFonts w:hint="eastAsia" w:ascii="宋体" w:hAnsi="宋体"/>
          <w:color w:val="auto"/>
          <w:szCs w:val="21"/>
        </w:rPr>
        <w:t>（14</w:t>
      </w:r>
      <w:r>
        <w:rPr>
          <w:rFonts w:ascii="宋体" w:hAnsi="宋体"/>
          <w:color w:val="auto"/>
          <w:szCs w:val="21"/>
        </w:rPr>
        <w:t>m</w:t>
      </w:r>
      <w:r>
        <w:rPr>
          <w:rFonts w:hint="eastAsia" w:ascii="宋体" w:hAnsi="宋体"/>
          <w:color w:val="auto"/>
          <w:szCs w:val="21"/>
        </w:rPr>
        <w:t>*</w:t>
      </w:r>
      <w:r>
        <w:rPr>
          <w:rFonts w:ascii="宋体" w:hAnsi="宋体"/>
          <w:color w:val="auto"/>
          <w:szCs w:val="21"/>
        </w:rPr>
        <w:t>10</w:t>
      </w:r>
      <w:r>
        <w:rPr>
          <w:rFonts w:hint="eastAsia" w:ascii="宋体" w:hAnsi="宋体"/>
          <w:color w:val="auto"/>
          <w:szCs w:val="21"/>
        </w:rPr>
        <w:t>m）内。</w:t>
      </w:r>
    </w:p>
    <w:p>
      <w:pPr>
        <w:numPr>
          <w:ilvl w:val="0"/>
          <w:numId w:val="3"/>
        </w:numPr>
        <w:spacing w:line="360" w:lineRule="auto"/>
        <w:rPr>
          <w:rFonts w:ascii="宋体" w:hAnsi="宋体"/>
          <w:b/>
          <w:color w:val="auto"/>
          <w:szCs w:val="21"/>
        </w:rPr>
      </w:pPr>
      <w:r>
        <w:rPr>
          <w:rFonts w:hint="eastAsia" w:ascii="宋体" w:hAnsi="宋体"/>
          <w:b/>
          <w:color w:val="auto"/>
          <w:spacing w:val="-4"/>
          <w:szCs w:val="21"/>
        </w:rPr>
        <w:t>工艺简介:</w:t>
      </w:r>
      <w:r>
        <w:rPr>
          <w:rFonts w:hint="eastAsia"/>
          <w:bCs/>
          <w:color w:val="auto"/>
          <w:szCs w:val="21"/>
        </w:rPr>
        <w:t xml:space="preserve"> 无油</w:t>
      </w:r>
      <w:r>
        <w:rPr>
          <w:rFonts w:hint="eastAsia" w:ascii="宋体" w:hAnsi="宋体"/>
          <w:color w:val="auto"/>
          <w:szCs w:val="21"/>
        </w:rPr>
        <w:t>螺杆空压机→储气罐（缓存）→一般性防护用过滤→冷冻式干燥机→高效过滤→精密过滤→储气罐→使用点。详见附件1：工艺流程图</w:t>
      </w:r>
    </w:p>
    <w:p>
      <w:pPr>
        <w:numPr>
          <w:ilvl w:val="0"/>
          <w:numId w:val="1"/>
        </w:numPr>
        <w:spacing w:line="360" w:lineRule="auto"/>
        <w:rPr>
          <w:rFonts w:ascii="宋体" w:hAnsi="宋体"/>
          <w:b/>
          <w:color w:val="auto"/>
          <w:szCs w:val="21"/>
        </w:rPr>
      </w:pPr>
      <w:r>
        <w:rPr>
          <w:rFonts w:hint="eastAsia" w:ascii="宋体" w:hAnsi="宋体"/>
          <w:b/>
          <w:color w:val="auto"/>
          <w:szCs w:val="21"/>
        </w:rPr>
        <w:t>场地条件</w:t>
      </w:r>
    </w:p>
    <w:p>
      <w:pPr>
        <w:numPr>
          <w:ilvl w:val="0"/>
          <w:numId w:val="4"/>
        </w:numPr>
        <w:spacing w:line="360" w:lineRule="auto"/>
        <w:rPr>
          <w:rFonts w:ascii="宋体" w:hAnsi="宋体"/>
          <w:color w:val="auto"/>
          <w:szCs w:val="21"/>
        </w:rPr>
      </w:pPr>
      <w:r>
        <w:rPr>
          <w:rFonts w:hint="eastAsia" w:ascii="宋体" w:hAnsi="宋体"/>
          <w:color w:val="auto"/>
          <w:szCs w:val="21"/>
        </w:rPr>
        <w:t>工作环境：室内一般区。</w:t>
      </w:r>
    </w:p>
    <w:p>
      <w:pPr>
        <w:numPr>
          <w:ilvl w:val="0"/>
          <w:numId w:val="4"/>
        </w:numPr>
        <w:spacing w:line="360" w:lineRule="auto"/>
        <w:rPr>
          <w:rFonts w:ascii="宋体" w:hAnsi="宋体"/>
          <w:color w:val="auto"/>
          <w:szCs w:val="21"/>
        </w:rPr>
      </w:pPr>
      <w:r>
        <w:rPr>
          <w:rFonts w:hint="eastAsia" w:ascii="宋体" w:hAnsi="宋体"/>
          <w:color w:val="auto"/>
          <w:szCs w:val="21"/>
        </w:rPr>
        <w:t>海拔不超过1000m；</w:t>
      </w:r>
    </w:p>
    <w:p>
      <w:pPr>
        <w:numPr>
          <w:ilvl w:val="0"/>
          <w:numId w:val="4"/>
        </w:numPr>
        <w:spacing w:line="360" w:lineRule="auto"/>
        <w:rPr>
          <w:rFonts w:ascii="宋体" w:hAnsi="宋体"/>
          <w:color w:val="auto"/>
          <w:szCs w:val="21"/>
        </w:rPr>
      </w:pPr>
      <w:r>
        <w:rPr>
          <w:rFonts w:hint="eastAsia" w:ascii="宋体" w:hAnsi="宋体"/>
          <w:color w:val="auto"/>
          <w:szCs w:val="21"/>
        </w:rPr>
        <w:t>空气相对湿度：日平均值≤80</w:t>
      </w:r>
      <w:r>
        <w:rPr>
          <w:rFonts w:ascii="宋体" w:hAnsi="宋体"/>
          <w:color w:val="auto"/>
          <w:szCs w:val="21"/>
        </w:rPr>
        <w:t>%</w:t>
      </w:r>
      <w:r>
        <w:rPr>
          <w:rFonts w:hint="eastAsia" w:ascii="宋体" w:hAnsi="宋体"/>
          <w:color w:val="auto"/>
          <w:szCs w:val="21"/>
        </w:rPr>
        <w:t>；</w:t>
      </w:r>
    </w:p>
    <w:p>
      <w:pPr>
        <w:numPr>
          <w:ilvl w:val="0"/>
          <w:numId w:val="4"/>
        </w:numPr>
        <w:spacing w:line="360" w:lineRule="auto"/>
        <w:rPr>
          <w:rFonts w:ascii="宋体" w:hAnsi="宋体"/>
          <w:color w:val="auto"/>
          <w:szCs w:val="21"/>
        </w:rPr>
      </w:pPr>
      <w:r>
        <w:rPr>
          <w:rFonts w:hint="eastAsia" w:ascii="宋体" w:hAnsi="宋体"/>
          <w:color w:val="auto"/>
          <w:szCs w:val="21"/>
        </w:rPr>
        <w:t>环境温度：－1</w:t>
      </w:r>
      <w:r>
        <w:rPr>
          <w:rFonts w:ascii="宋体" w:hAnsi="宋体"/>
          <w:color w:val="auto"/>
          <w:szCs w:val="21"/>
        </w:rPr>
        <w:t>0</w:t>
      </w:r>
      <w:r>
        <w:rPr>
          <w:rFonts w:hint="eastAsia" w:ascii="宋体" w:hAnsi="宋体"/>
          <w:color w:val="auto"/>
          <w:szCs w:val="21"/>
        </w:rPr>
        <w:t>°C～+40°C；</w:t>
      </w:r>
    </w:p>
    <w:p>
      <w:pPr>
        <w:numPr>
          <w:ilvl w:val="0"/>
          <w:numId w:val="4"/>
        </w:numPr>
        <w:spacing w:line="360" w:lineRule="auto"/>
        <w:rPr>
          <w:rFonts w:ascii="宋体" w:hAnsi="宋体"/>
          <w:b/>
          <w:color w:val="auto"/>
          <w:szCs w:val="21"/>
        </w:rPr>
      </w:pPr>
      <w:r>
        <w:rPr>
          <w:rFonts w:hint="eastAsia" w:ascii="宋体" w:hAnsi="宋体"/>
          <w:color w:val="auto"/>
          <w:szCs w:val="21"/>
        </w:rPr>
        <w:t>电</w:t>
      </w:r>
      <w:r>
        <w:rPr>
          <w:rFonts w:ascii="宋体" w:hAnsi="宋体"/>
          <w:color w:val="auto"/>
          <w:szCs w:val="21"/>
        </w:rPr>
        <w:t xml:space="preserve">    </w:t>
      </w:r>
      <w:r>
        <w:rPr>
          <w:rFonts w:hint="eastAsia" w:ascii="宋体" w:hAnsi="宋体"/>
          <w:color w:val="auto"/>
          <w:szCs w:val="21"/>
        </w:rPr>
        <w:t>源：三相，</w:t>
      </w:r>
      <w:r>
        <w:rPr>
          <w:rFonts w:ascii="宋体" w:hAnsi="宋体"/>
          <w:color w:val="auto"/>
          <w:szCs w:val="21"/>
        </w:rPr>
        <w:t xml:space="preserve">380V </w:t>
      </w:r>
      <w:r>
        <w:rPr>
          <w:rFonts w:hint="eastAsia" w:ascii="宋体" w:hAnsi="宋体"/>
          <w:color w:val="auto"/>
          <w:szCs w:val="21"/>
        </w:rPr>
        <w:t>，</w:t>
      </w:r>
      <w:r>
        <w:rPr>
          <w:rFonts w:ascii="宋体" w:hAnsi="宋体"/>
          <w:color w:val="auto"/>
          <w:szCs w:val="21"/>
        </w:rPr>
        <w:t xml:space="preserve">50Hz </w:t>
      </w:r>
      <w:r>
        <w:rPr>
          <w:rFonts w:hint="eastAsia" w:ascii="宋体" w:hAnsi="宋体"/>
          <w:color w:val="auto"/>
          <w:szCs w:val="21"/>
        </w:rPr>
        <w:t>，三相五线接地保护。</w:t>
      </w:r>
    </w:p>
    <w:p>
      <w:pPr>
        <w:numPr>
          <w:ilvl w:val="0"/>
          <w:numId w:val="1"/>
        </w:numPr>
        <w:spacing w:line="360" w:lineRule="auto"/>
        <w:rPr>
          <w:rFonts w:ascii="宋体" w:hAnsi="宋体"/>
          <w:b/>
          <w:color w:val="auto"/>
          <w:szCs w:val="21"/>
        </w:rPr>
      </w:pPr>
      <w:r>
        <w:rPr>
          <w:rFonts w:ascii="宋体" w:hAnsi="宋体"/>
          <w:b/>
          <w:color w:val="auto"/>
          <w:szCs w:val="21"/>
        </w:rPr>
        <w:t>总体要求</w:t>
      </w:r>
    </w:p>
    <w:p>
      <w:pPr>
        <w:numPr>
          <w:ilvl w:val="0"/>
          <w:numId w:val="5"/>
        </w:numPr>
        <w:spacing w:line="360" w:lineRule="auto"/>
        <w:rPr>
          <w:rFonts w:ascii="宋体" w:hAnsi="宋体"/>
          <w:color w:val="auto"/>
          <w:szCs w:val="21"/>
        </w:rPr>
      </w:pPr>
      <w:r>
        <w:rPr>
          <w:rFonts w:hint="eastAsia" w:ascii="宋体" w:hAnsi="宋体"/>
          <w:color w:val="auto"/>
          <w:szCs w:val="21"/>
        </w:rPr>
        <w:t>本工程是交钥匙项目，所提交的系统必须是通电可使用的系统。投标方将对该项目的总体性、成套性、匹配性负责。</w:t>
      </w:r>
    </w:p>
    <w:p>
      <w:pPr>
        <w:numPr>
          <w:ilvl w:val="0"/>
          <w:numId w:val="5"/>
        </w:numPr>
        <w:spacing w:line="360" w:lineRule="auto"/>
        <w:rPr>
          <w:rFonts w:ascii="宋体" w:hAnsi="宋体"/>
          <w:color w:val="auto"/>
          <w:szCs w:val="21"/>
        </w:rPr>
      </w:pPr>
      <w:r>
        <w:rPr>
          <w:rFonts w:hint="eastAsia" w:ascii="宋体" w:hAnsi="宋体"/>
          <w:color w:val="auto"/>
          <w:szCs w:val="21"/>
        </w:rPr>
        <w:t>投标方在提交的技术文件中，要逐项响应。若标记★内容有一项或以上没有响应，视为无效投标。</w:t>
      </w:r>
    </w:p>
    <w:p>
      <w:pPr>
        <w:numPr>
          <w:ilvl w:val="0"/>
          <w:numId w:val="5"/>
        </w:numPr>
        <w:spacing w:line="360" w:lineRule="auto"/>
        <w:rPr>
          <w:rFonts w:ascii="宋体" w:hAnsi="宋体"/>
          <w:color w:val="auto"/>
          <w:szCs w:val="21"/>
        </w:rPr>
      </w:pPr>
      <w:r>
        <w:rPr>
          <w:rFonts w:hint="eastAsia" w:ascii="宋体" w:hAnsi="宋体"/>
          <w:color w:val="auto"/>
          <w:szCs w:val="21"/>
        </w:rPr>
        <w:t>投标方必须在投标文件中详细列出其提供的整套设备和主要部件的生产商和生产产地说明。如果投标方不是</w:t>
      </w:r>
      <w:r>
        <w:rPr>
          <w:rFonts w:ascii="宋体" w:hAnsi="宋体"/>
          <w:color w:val="auto"/>
          <w:szCs w:val="21"/>
        </w:rPr>
        <w:t>空压机</w:t>
      </w:r>
      <w:r>
        <w:rPr>
          <w:rFonts w:hint="eastAsia" w:ascii="宋体" w:hAnsi="宋体"/>
          <w:color w:val="auto"/>
          <w:szCs w:val="21"/>
        </w:rPr>
        <w:t>设备的制造商，必须在投标前获得空压机设备制造商针对本项目的授权书。</w:t>
      </w:r>
    </w:p>
    <w:p>
      <w:pPr>
        <w:numPr>
          <w:ilvl w:val="0"/>
          <w:numId w:val="5"/>
        </w:numPr>
        <w:spacing w:line="360" w:lineRule="auto"/>
        <w:rPr>
          <w:rFonts w:ascii="宋体" w:hAnsi="宋体"/>
          <w:color w:val="auto"/>
          <w:szCs w:val="21"/>
        </w:rPr>
      </w:pPr>
      <w:r>
        <w:rPr>
          <w:rFonts w:hint="eastAsia" w:ascii="宋体" w:hAnsi="宋体"/>
          <w:color w:val="auto"/>
          <w:szCs w:val="21"/>
        </w:rPr>
        <w:t>对于本用户需求书中未提到的功能，或投标方认为有更好的方案，可在所提交投标文件中向招标方提出建议或优化方案，详细阐述理由，并在投标文件中列明该建议或方案的报价，招标方保留采纳投标方所提供的更为优秀可靠的系统方案的权利。</w:t>
      </w:r>
    </w:p>
    <w:p>
      <w:pPr>
        <w:numPr>
          <w:ilvl w:val="0"/>
          <w:numId w:val="5"/>
        </w:numPr>
        <w:spacing w:line="360" w:lineRule="auto"/>
        <w:rPr>
          <w:rFonts w:ascii="宋体" w:hAnsi="宋体"/>
          <w:color w:val="auto"/>
          <w:szCs w:val="21"/>
        </w:rPr>
      </w:pPr>
      <w:r>
        <w:rPr>
          <w:rFonts w:hint="eastAsia" w:ascii="宋体" w:hAnsi="宋体"/>
          <w:color w:val="auto"/>
          <w:szCs w:val="21"/>
        </w:rPr>
        <w:t>投标文件中，与招标技术要求有差异之处，必须汇集填写到《技术要求偏离表》中。本用户需求的相关内容，没有在投标文件的技术规格偏离表中注明偏离（文字说明或在投标差异表中注明）的参数、配置、条款视为被投标方完全接受。</w:t>
      </w:r>
    </w:p>
    <w:p>
      <w:pPr>
        <w:numPr>
          <w:ilvl w:val="0"/>
          <w:numId w:val="5"/>
        </w:numPr>
        <w:spacing w:line="360" w:lineRule="auto"/>
        <w:rPr>
          <w:rFonts w:ascii="宋体" w:hAnsi="宋体"/>
          <w:color w:val="auto"/>
          <w:szCs w:val="21"/>
        </w:rPr>
      </w:pPr>
      <w:r>
        <w:rPr>
          <w:rFonts w:hint="eastAsia" w:ascii="宋体" w:hAnsi="宋体"/>
          <w:color w:val="auto"/>
          <w:szCs w:val="21"/>
        </w:rPr>
        <w:t>投标文件中，涉及量化指标必须明确应答，主要设备（风冷无油螺杆空气压缩机、冷冻式干燥机、过滤器、储气罐）技术指标提供检测报告和图样。</w:t>
      </w:r>
    </w:p>
    <w:p>
      <w:pPr>
        <w:numPr>
          <w:ilvl w:val="0"/>
          <w:numId w:val="5"/>
        </w:numPr>
        <w:spacing w:line="360" w:lineRule="auto"/>
        <w:rPr>
          <w:rFonts w:ascii="宋体" w:hAnsi="宋体"/>
          <w:color w:val="auto"/>
          <w:szCs w:val="21"/>
        </w:rPr>
      </w:pPr>
      <w:r>
        <w:rPr>
          <w:rFonts w:hint="eastAsia" w:ascii="宋体" w:hAnsi="宋体"/>
          <w:color w:val="auto"/>
          <w:szCs w:val="21"/>
        </w:rPr>
        <w:t>投标文件中，至少包含以下技术资料：清晰的设计方案图，技术参数的详细应答、详细备品备件清单、项目工作推进计划、施工安全管理方案。投标时同时提供电子文档，存于同一个U 盘中。</w:t>
      </w:r>
    </w:p>
    <w:p>
      <w:pPr>
        <w:numPr>
          <w:ilvl w:val="0"/>
          <w:numId w:val="5"/>
        </w:numPr>
        <w:spacing w:line="360" w:lineRule="auto"/>
        <w:rPr>
          <w:rFonts w:ascii="宋体" w:hAnsi="宋体"/>
          <w:color w:val="auto"/>
          <w:szCs w:val="21"/>
        </w:rPr>
      </w:pPr>
      <w:r>
        <w:rPr>
          <w:rFonts w:hint="eastAsia" w:ascii="宋体" w:hAnsi="宋体"/>
          <w:color w:val="auto"/>
          <w:szCs w:val="21"/>
        </w:rPr>
        <w:t>施工过程中使用的临时用水、用电，招标方提供施工用水用电接驳点，投标方自行接驳至施工现场，并自带合格水、电表和电柜进行计量核算及承担费用。</w:t>
      </w:r>
    </w:p>
    <w:p>
      <w:pPr>
        <w:numPr>
          <w:ilvl w:val="0"/>
          <w:numId w:val="5"/>
        </w:numPr>
        <w:spacing w:line="360" w:lineRule="auto"/>
        <w:rPr>
          <w:rFonts w:ascii="宋体" w:hAnsi="宋体"/>
          <w:color w:val="auto"/>
          <w:szCs w:val="21"/>
        </w:rPr>
      </w:pPr>
      <w:r>
        <w:rPr>
          <w:rFonts w:hint="eastAsia" w:ascii="宋体" w:hAnsi="宋体"/>
          <w:color w:val="auto"/>
          <w:szCs w:val="21"/>
        </w:rPr>
        <w:t>安装过程中招标方提供施工场所，施工用电，参与施工的过程监督，不负责提供任何施工工具及人工服务。投标方负责安装、调试期间、试运行期间所需的人工、设备易耗品等所有费用。</w:t>
      </w:r>
    </w:p>
    <w:p>
      <w:pPr>
        <w:numPr>
          <w:ilvl w:val="0"/>
          <w:numId w:val="5"/>
        </w:numPr>
        <w:spacing w:line="360" w:lineRule="auto"/>
        <w:rPr>
          <w:rFonts w:ascii="宋体" w:hAnsi="宋体"/>
          <w:color w:val="auto"/>
          <w:szCs w:val="21"/>
        </w:rPr>
      </w:pPr>
      <w:r>
        <w:rPr>
          <w:rFonts w:hint="eastAsia" w:ascii="宋体" w:hAnsi="宋体"/>
          <w:color w:val="auto"/>
          <w:szCs w:val="21"/>
        </w:rPr>
        <w:t>投标方负责施工期间安全、场地垃圾清理、人员管理工作，并在签合同时签订《安全协议》。在施工时需要服从总包单位安全管理和规定。</w:t>
      </w:r>
    </w:p>
    <w:p>
      <w:pPr>
        <w:numPr>
          <w:ilvl w:val="0"/>
          <w:numId w:val="5"/>
        </w:numPr>
        <w:spacing w:line="360" w:lineRule="auto"/>
        <w:rPr>
          <w:rFonts w:ascii="宋体" w:hAnsi="宋体"/>
          <w:color w:val="auto"/>
          <w:szCs w:val="21"/>
        </w:rPr>
      </w:pPr>
      <w:r>
        <w:rPr>
          <w:rFonts w:hint="eastAsia" w:ascii="宋体" w:hAnsi="宋体"/>
          <w:color w:val="auto"/>
          <w:szCs w:val="21"/>
        </w:rPr>
        <w:t>投标方负责将所供设备运到招标方的工地现场，并负责所供设备的设计、供货、运输、装卸、保管、开箱（招标方参与货物清点）、就位、安装、调试、培训、售后服务等。</w:t>
      </w:r>
    </w:p>
    <w:p>
      <w:pPr>
        <w:numPr>
          <w:ilvl w:val="0"/>
          <w:numId w:val="5"/>
        </w:numPr>
        <w:spacing w:line="360" w:lineRule="auto"/>
        <w:rPr>
          <w:rFonts w:ascii="宋体" w:hAnsi="宋体"/>
          <w:color w:val="auto"/>
          <w:szCs w:val="21"/>
        </w:rPr>
      </w:pPr>
      <w:r>
        <w:rPr>
          <w:rFonts w:hint="eastAsia" w:ascii="宋体" w:hAnsi="宋体"/>
          <w:color w:val="auto"/>
          <w:szCs w:val="21"/>
        </w:rPr>
        <w:t>项目投标应对本项目设备各易损件列出具体清单，并配置有相应的易损备件（投标书体现清单内容及数量），备件费用为项目总金额的0.5%以上。</w:t>
      </w:r>
    </w:p>
    <w:p>
      <w:pPr>
        <w:numPr>
          <w:ilvl w:val="0"/>
          <w:numId w:val="1"/>
        </w:numPr>
        <w:spacing w:line="360" w:lineRule="auto"/>
        <w:rPr>
          <w:rFonts w:ascii="宋体" w:hAnsi="宋体"/>
          <w:b/>
          <w:color w:val="auto"/>
          <w:szCs w:val="21"/>
        </w:rPr>
      </w:pPr>
      <w:r>
        <w:rPr>
          <w:rFonts w:hint="eastAsia" w:ascii="宋体" w:hAnsi="宋体"/>
          <w:b/>
          <w:color w:val="auto"/>
          <w:szCs w:val="21"/>
        </w:rPr>
        <w:t>工程界限</w:t>
      </w:r>
    </w:p>
    <w:p>
      <w:pPr>
        <w:pStyle w:val="10"/>
        <w:numPr>
          <w:ilvl w:val="0"/>
          <w:numId w:val="6"/>
        </w:numPr>
        <w:spacing w:line="360" w:lineRule="auto"/>
        <w:ind w:firstLineChars="0"/>
        <w:rPr>
          <w:rFonts w:ascii="宋体" w:hAnsi="宋体"/>
          <w:color w:val="auto"/>
          <w:szCs w:val="21"/>
        </w:rPr>
      </w:pPr>
      <w:r>
        <w:rPr>
          <w:rFonts w:hint="eastAsia" w:ascii="宋体" w:hAnsi="宋体"/>
          <w:color w:val="auto"/>
          <w:szCs w:val="21"/>
        </w:rPr>
        <w:t>动力</w:t>
      </w:r>
      <w:r>
        <w:rPr>
          <w:rFonts w:ascii="宋体" w:hAnsi="宋体"/>
          <w:color w:val="auto"/>
          <w:szCs w:val="21"/>
        </w:rPr>
        <w:t>电</w:t>
      </w:r>
      <w:r>
        <w:rPr>
          <w:rFonts w:hint="eastAsia" w:ascii="宋体" w:hAnsi="宋体"/>
          <w:color w:val="auto"/>
          <w:szCs w:val="21"/>
        </w:rPr>
        <w:t>源</w:t>
      </w:r>
      <w:r>
        <w:rPr>
          <w:rFonts w:ascii="宋体" w:hAnsi="宋体"/>
          <w:color w:val="auto"/>
          <w:szCs w:val="21"/>
        </w:rPr>
        <w:t>：</w:t>
      </w:r>
      <w:r>
        <w:rPr>
          <w:rFonts w:hint="eastAsia" w:ascii="宋体" w:hAnsi="宋体"/>
          <w:color w:val="auto"/>
          <w:szCs w:val="21"/>
        </w:rPr>
        <w:t>由招标方在空压机房内</w:t>
      </w:r>
      <w:r>
        <w:rPr>
          <w:rFonts w:ascii="宋体" w:hAnsi="宋体"/>
          <w:color w:val="auto"/>
          <w:szCs w:val="21"/>
        </w:rPr>
        <w:t>设置</w:t>
      </w:r>
      <w:r>
        <w:rPr>
          <w:rFonts w:hint="eastAsia" w:ascii="宋体" w:hAnsi="宋体"/>
          <w:color w:val="auto"/>
          <w:szCs w:val="21"/>
        </w:rPr>
        <w:t>动力</w:t>
      </w:r>
      <w:r>
        <w:rPr>
          <w:rFonts w:ascii="宋体" w:hAnsi="宋体"/>
          <w:color w:val="auto"/>
          <w:szCs w:val="21"/>
        </w:rPr>
        <w:t>配</w:t>
      </w:r>
      <w:r>
        <w:rPr>
          <w:rFonts w:hint="eastAsia" w:ascii="宋体" w:hAnsi="宋体"/>
          <w:color w:val="auto"/>
          <w:szCs w:val="21"/>
        </w:rPr>
        <w:t>电柜</w:t>
      </w:r>
      <w:r>
        <w:rPr>
          <w:rFonts w:ascii="宋体" w:hAnsi="宋体"/>
          <w:color w:val="auto"/>
          <w:szCs w:val="21"/>
        </w:rPr>
        <w:t>，</w:t>
      </w:r>
      <w:r>
        <w:rPr>
          <w:rFonts w:hint="eastAsia" w:ascii="宋体" w:hAnsi="宋体"/>
          <w:color w:val="auto"/>
          <w:szCs w:val="21"/>
        </w:rPr>
        <w:t>配备3个空压机用电源</w:t>
      </w:r>
      <w:r>
        <w:rPr>
          <w:rFonts w:ascii="宋体" w:hAnsi="宋体"/>
          <w:color w:val="auto"/>
          <w:szCs w:val="21"/>
        </w:rPr>
        <w:t>开关（</w:t>
      </w:r>
      <w:r>
        <w:rPr>
          <w:rFonts w:hint="eastAsia" w:ascii="宋体" w:hAnsi="宋体"/>
          <w:color w:val="auto"/>
          <w:szCs w:val="21"/>
        </w:rPr>
        <w:t>2个225A/3P，配电力电缆2根</w:t>
      </w:r>
      <w:r>
        <w:rPr>
          <w:rFonts w:ascii="宋体" w:hAnsi="宋体"/>
          <w:color w:val="auto"/>
          <w:szCs w:val="21"/>
        </w:rPr>
        <w:t>3*95+2*20</w:t>
      </w:r>
      <w:r>
        <w:rPr>
          <w:rFonts w:hint="eastAsia" w:ascii="宋体" w:hAnsi="宋体"/>
          <w:color w:val="auto"/>
          <w:szCs w:val="21"/>
        </w:rPr>
        <w:t>；1个16A/3P，配电力电缆</w:t>
      </w:r>
      <w:r>
        <w:rPr>
          <w:rFonts w:ascii="宋体" w:hAnsi="宋体"/>
          <w:color w:val="auto"/>
          <w:szCs w:val="21"/>
        </w:rPr>
        <w:t>1</w:t>
      </w:r>
      <w:r>
        <w:rPr>
          <w:rFonts w:hint="eastAsia" w:ascii="宋体" w:hAnsi="宋体"/>
          <w:color w:val="auto"/>
          <w:szCs w:val="21"/>
        </w:rPr>
        <w:t>根</w:t>
      </w:r>
      <w:r>
        <w:rPr>
          <w:rFonts w:ascii="宋体" w:hAnsi="宋体"/>
          <w:color w:val="auto"/>
          <w:szCs w:val="21"/>
        </w:rPr>
        <w:t>5*2.5）</w:t>
      </w:r>
      <w:r>
        <w:rPr>
          <w:rFonts w:hint="eastAsia" w:ascii="宋体" w:hAnsi="宋体"/>
          <w:color w:val="auto"/>
          <w:szCs w:val="21"/>
        </w:rPr>
        <w:t>，并</w:t>
      </w:r>
      <w:r>
        <w:rPr>
          <w:rFonts w:ascii="宋体" w:hAnsi="宋体"/>
          <w:color w:val="auto"/>
          <w:szCs w:val="21"/>
        </w:rPr>
        <w:t>负责安装电缆、线槽至空压机</w:t>
      </w:r>
      <w:r>
        <w:rPr>
          <w:rFonts w:hint="eastAsia" w:ascii="宋体" w:hAnsi="宋体"/>
          <w:color w:val="auto"/>
          <w:szCs w:val="21"/>
        </w:rPr>
        <w:t>和干燥机</w:t>
      </w:r>
      <w:r>
        <w:rPr>
          <w:rFonts w:ascii="宋体" w:hAnsi="宋体"/>
          <w:color w:val="auto"/>
          <w:szCs w:val="21"/>
        </w:rPr>
        <w:t>处（</w:t>
      </w:r>
      <w:r>
        <w:rPr>
          <w:rFonts w:hint="eastAsia" w:ascii="宋体" w:hAnsi="宋体"/>
          <w:color w:val="auto"/>
          <w:szCs w:val="21"/>
        </w:rPr>
        <w:t>详</w:t>
      </w:r>
      <w:r>
        <w:rPr>
          <w:rFonts w:ascii="宋体" w:hAnsi="宋体"/>
          <w:color w:val="auto"/>
          <w:szCs w:val="21"/>
        </w:rPr>
        <w:t>见</w:t>
      </w:r>
      <w:r>
        <w:rPr>
          <w:rFonts w:hint="eastAsia" w:ascii="宋体" w:hAnsi="宋体"/>
          <w:color w:val="auto"/>
          <w:szCs w:val="21"/>
        </w:rPr>
        <w:t>附件2</w:t>
      </w:r>
      <w:r>
        <w:rPr>
          <w:rFonts w:ascii="宋体" w:hAnsi="宋体"/>
          <w:color w:val="auto"/>
          <w:szCs w:val="21"/>
        </w:rPr>
        <w:t>）</w:t>
      </w:r>
      <w:r>
        <w:rPr>
          <w:rFonts w:hint="eastAsia" w:ascii="宋体" w:hAnsi="宋体"/>
          <w:color w:val="auto"/>
          <w:szCs w:val="21"/>
        </w:rPr>
        <w:t>。投标方根据本项目的</w:t>
      </w:r>
      <w:r>
        <w:rPr>
          <w:rFonts w:ascii="宋体" w:hAnsi="宋体"/>
          <w:color w:val="auto"/>
          <w:szCs w:val="21"/>
        </w:rPr>
        <w:t>需要配置</w:t>
      </w:r>
      <w:r>
        <w:rPr>
          <w:rFonts w:hint="eastAsia" w:ascii="宋体" w:hAnsi="宋体"/>
          <w:color w:val="auto"/>
          <w:szCs w:val="21"/>
        </w:rPr>
        <w:t>设备电柜，自备主开关、动力电缆接线端子及完成动力电缆的接线，及负责其后端的</w:t>
      </w:r>
      <w:r>
        <w:rPr>
          <w:rFonts w:ascii="宋体" w:hAnsi="宋体"/>
          <w:color w:val="auto"/>
          <w:szCs w:val="21"/>
        </w:rPr>
        <w:t>设备</w:t>
      </w:r>
      <w:r>
        <w:rPr>
          <w:rFonts w:hint="eastAsia" w:ascii="宋体" w:hAnsi="宋体"/>
          <w:color w:val="auto"/>
          <w:szCs w:val="21"/>
        </w:rPr>
        <w:t>用的桥架、配线管、电缆及控制用元器件等供货</w:t>
      </w:r>
      <w:r>
        <w:rPr>
          <w:rFonts w:ascii="宋体" w:hAnsi="宋体"/>
          <w:color w:val="auto"/>
          <w:szCs w:val="21"/>
        </w:rPr>
        <w:t>安装</w:t>
      </w:r>
      <w:r>
        <w:rPr>
          <w:rFonts w:hint="eastAsia" w:ascii="宋体" w:hAnsi="宋体"/>
          <w:color w:val="auto"/>
          <w:szCs w:val="21"/>
        </w:rPr>
        <w:t>；投标方负责招标方工程界限配备电动电缆接线至本项目用电设备和电缆接线端子供货及安装，并根据本项目设备的需要负责增加动力电缆、桥架、配线管、电缆及控制用元器件等供货</w:t>
      </w:r>
      <w:r>
        <w:rPr>
          <w:rFonts w:ascii="宋体" w:hAnsi="宋体"/>
          <w:color w:val="auto"/>
          <w:szCs w:val="21"/>
        </w:rPr>
        <w:t>安装</w:t>
      </w:r>
      <w:r>
        <w:rPr>
          <w:rFonts w:hint="eastAsia" w:ascii="宋体" w:hAnsi="宋体"/>
          <w:color w:val="auto"/>
          <w:szCs w:val="21"/>
        </w:rPr>
        <w:t>。</w:t>
      </w:r>
    </w:p>
    <w:p>
      <w:pPr>
        <w:numPr>
          <w:ilvl w:val="0"/>
          <w:numId w:val="6"/>
        </w:numPr>
        <w:spacing w:line="360" w:lineRule="auto"/>
        <w:rPr>
          <w:rFonts w:ascii="宋体" w:hAnsi="宋体"/>
          <w:color w:val="auto"/>
          <w:szCs w:val="21"/>
        </w:rPr>
      </w:pPr>
      <w:r>
        <w:rPr>
          <w:rFonts w:hint="eastAsia" w:ascii="宋体" w:hAnsi="宋体"/>
          <w:color w:val="auto"/>
          <w:szCs w:val="21"/>
        </w:rPr>
        <w:t>空压机系统设备的安装布局由投标方设计，并送招标方确认，空压机房结构长宽高尺寸为：1</w:t>
      </w:r>
      <w:r>
        <w:rPr>
          <w:rFonts w:ascii="宋体" w:hAnsi="宋体"/>
          <w:color w:val="auto"/>
          <w:szCs w:val="21"/>
        </w:rPr>
        <w:t>0*14*7米</w:t>
      </w:r>
      <w:r>
        <w:rPr>
          <w:rFonts w:hint="eastAsia" w:ascii="宋体" w:hAnsi="宋体"/>
          <w:color w:val="auto"/>
          <w:szCs w:val="21"/>
        </w:rPr>
        <w:t>。空压机房建筑设计图详见附件3。</w:t>
      </w:r>
    </w:p>
    <w:p>
      <w:pPr>
        <w:numPr>
          <w:ilvl w:val="0"/>
          <w:numId w:val="6"/>
        </w:numPr>
        <w:spacing w:line="360" w:lineRule="auto"/>
        <w:rPr>
          <w:rFonts w:ascii="宋体" w:hAnsi="宋体"/>
          <w:color w:val="auto"/>
          <w:szCs w:val="21"/>
        </w:rPr>
      </w:pPr>
      <w:r>
        <w:rPr>
          <w:rFonts w:hint="eastAsia" w:ascii="宋体" w:hAnsi="宋体"/>
          <w:color w:val="auto"/>
          <w:szCs w:val="21"/>
        </w:rPr>
        <w:t>空压机的配电图，详见附件</w:t>
      </w:r>
      <w:r>
        <w:rPr>
          <w:rFonts w:ascii="宋体" w:hAnsi="宋体"/>
          <w:color w:val="auto"/>
          <w:szCs w:val="21"/>
        </w:rPr>
        <w:t>2</w:t>
      </w:r>
      <w:r>
        <w:rPr>
          <w:rFonts w:hint="eastAsia" w:ascii="宋体" w:hAnsi="宋体"/>
          <w:color w:val="auto"/>
          <w:szCs w:val="21"/>
        </w:rPr>
        <w:t>。</w:t>
      </w:r>
    </w:p>
    <w:p>
      <w:pPr>
        <w:pStyle w:val="10"/>
        <w:numPr>
          <w:ilvl w:val="0"/>
          <w:numId w:val="6"/>
        </w:numPr>
        <w:spacing w:line="360" w:lineRule="auto"/>
        <w:ind w:firstLineChars="0"/>
        <w:rPr>
          <w:rFonts w:ascii="宋体" w:hAnsi="宋体"/>
          <w:color w:val="auto"/>
          <w:szCs w:val="21"/>
        </w:rPr>
      </w:pPr>
      <w:r>
        <w:rPr>
          <w:rFonts w:hint="eastAsia" w:ascii="宋体" w:hAnsi="宋体"/>
          <w:color w:val="auto"/>
          <w:szCs w:val="21"/>
        </w:rPr>
        <w:t>管道安装：投标方负责本项目设备的管道安装，包括无油螺杆式空压机、储气罐、冷冻式干燥机及隔油池连接管道等；投标方负责主供气管道安装至空压机房外1米作为工程界限（提供1个接口，具体位置投标方提资时提供并送招标方确认）；招标方负责工程界限管道接口焊接和接口至车间设备用气点的管道安装；投标方负责本项目设备排风和</w:t>
      </w:r>
      <w:r>
        <w:rPr>
          <w:rFonts w:ascii="宋体" w:hAnsi="宋体"/>
          <w:color w:val="auto"/>
          <w:szCs w:val="21"/>
        </w:rPr>
        <w:t>排污</w:t>
      </w:r>
      <w:r>
        <w:rPr>
          <w:rFonts w:hint="eastAsia" w:ascii="宋体" w:hAnsi="宋体"/>
          <w:color w:val="auto"/>
          <w:szCs w:val="21"/>
        </w:rPr>
        <w:t>管道系统等货物的设计、采购、安装及调试（包括风管、管道、止回阀、阀门、支架及辅件等）。</w:t>
      </w:r>
    </w:p>
    <w:p>
      <w:pPr>
        <w:pStyle w:val="10"/>
        <w:numPr>
          <w:ilvl w:val="0"/>
          <w:numId w:val="6"/>
        </w:numPr>
        <w:spacing w:line="360" w:lineRule="auto"/>
        <w:ind w:firstLineChars="0"/>
        <w:rPr>
          <w:rFonts w:ascii="宋体" w:hAnsi="宋体"/>
          <w:color w:val="auto"/>
          <w:szCs w:val="21"/>
        </w:rPr>
      </w:pPr>
      <w:r>
        <w:rPr>
          <w:rFonts w:hint="eastAsia" w:ascii="宋体" w:hAnsi="宋体"/>
          <w:color w:val="auto"/>
          <w:szCs w:val="21"/>
        </w:rPr>
        <w:t>排污</w:t>
      </w:r>
      <w:r>
        <w:rPr>
          <w:rFonts w:ascii="宋体" w:hAnsi="宋体"/>
          <w:color w:val="auto"/>
          <w:szCs w:val="21"/>
        </w:rPr>
        <w:t>管道：</w:t>
      </w:r>
      <w:r>
        <w:rPr>
          <w:rFonts w:hint="eastAsia" w:ascii="宋体" w:hAnsi="宋体"/>
          <w:color w:val="auto"/>
          <w:szCs w:val="21"/>
        </w:rPr>
        <w:t>投标方负责本项目设备所涉及的油污需集中收集，并排放</w:t>
      </w:r>
      <w:r>
        <w:rPr>
          <w:rFonts w:ascii="宋体" w:hAnsi="宋体"/>
          <w:color w:val="auto"/>
          <w:szCs w:val="21"/>
        </w:rPr>
        <w:t>至空压机房</w:t>
      </w:r>
      <w:r>
        <w:rPr>
          <w:rFonts w:hint="eastAsia" w:ascii="宋体" w:hAnsi="宋体"/>
          <w:color w:val="auto"/>
          <w:szCs w:val="21"/>
        </w:rPr>
        <w:t>室</w:t>
      </w:r>
      <w:r>
        <w:rPr>
          <w:rFonts w:ascii="宋体" w:hAnsi="宋体"/>
          <w:color w:val="auto"/>
          <w:szCs w:val="21"/>
        </w:rPr>
        <w:t>外的</w:t>
      </w:r>
      <w:r>
        <w:rPr>
          <w:rFonts w:hint="eastAsia" w:ascii="宋体" w:hAnsi="宋体"/>
          <w:color w:val="auto"/>
          <w:szCs w:val="21"/>
        </w:rPr>
        <w:t>隔油池，包括墙壁开孔和修复。</w:t>
      </w:r>
    </w:p>
    <w:p>
      <w:pPr>
        <w:pStyle w:val="10"/>
        <w:numPr>
          <w:ilvl w:val="0"/>
          <w:numId w:val="6"/>
        </w:numPr>
        <w:spacing w:line="360" w:lineRule="auto"/>
        <w:ind w:firstLineChars="0"/>
        <w:rPr>
          <w:rFonts w:ascii="宋体" w:hAnsi="宋体"/>
          <w:color w:val="auto"/>
          <w:szCs w:val="21"/>
        </w:rPr>
      </w:pPr>
      <w:r>
        <w:rPr>
          <w:rFonts w:hint="eastAsia" w:ascii="宋体" w:hAnsi="宋体"/>
          <w:color w:val="auto"/>
          <w:szCs w:val="21"/>
        </w:rPr>
        <w:t>排风风管安装：投标方负责空压机排风风管的材料及安装，</w:t>
      </w:r>
      <w:r>
        <w:rPr>
          <w:rFonts w:ascii="宋体" w:hAnsi="宋体"/>
          <w:color w:val="auto"/>
          <w:szCs w:val="21"/>
        </w:rPr>
        <w:t>风管的穿墙</w:t>
      </w:r>
      <w:r>
        <w:rPr>
          <w:rFonts w:hint="eastAsia" w:ascii="宋体" w:hAnsi="宋体"/>
          <w:color w:val="auto"/>
          <w:szCs w:val="21"/>
        </w:rPr>
        <w:t>开孔</w:t>
      </w:r>
      <w:r>
        <w:rPr>
          <w:rFonts w:ascii="宋体" w:hAnsi="宋体"/>
          <w:color w:val="auto"/>
          <w:szCs w:val="21"/>
        </w:rPr>
        <w:t>、</w:t>
      </w:r>
      <w:r>
        <w:rPr>
          <w:rFonts w:hint="eastAsia" w:ascii="宋体" w:hAnsi="宋体"/>
          <w:color w:val="auto"/>
          <w:szCs w:val="21"/>
        </w:rPr>
        <w:t>加固、</w:t>
      </w:r>
      <w:r>
        <w:rPr>
          <w:rFonts w:ascii="宋体" w:hAnsi="宋体"/>
          <w:color w:val="auto"/>
          <w:szCs w:val="21"/>
        </w:rPr>
        <w:t>封堵</w:t>
      </w:r>
      <w:r>
        <w:rPr>
          <w:rFonts w:hint="eastAsia" w:ascii="宋体" w:hAnsi="宋体"/>
          <w:color w:val="auto"/>
          <w:szCs w:val="21"/>
        </w:rPr>
        <w:t>和修复等，招标方协助。</w:t>
      </w:r>
    </w:p>
    <w:p>
      <w:pPr>
        <w:pStyle w:val="10"/>
        <w:numPr>
          <w:ilvl w:val="0"/>
          <w:numId w:val="6"/>
        </w:numPr>
        <w:spacing w:line="360" w:lineRule="auto"/>
        <w:ind w:firstLineChars="0"/>
        <w:rPr>
          <w:rFonts w:ascii="宋体" w:hAnsi="宋体"/>
          <w:color w:val="auto"/>
          <w:szCs w:val="21"/>
        </w:rPr>
      </w:pPr>
      <w:r>
        <w:rPr>
          <w:rFonts w:hint="eastAsia" w:ascii="宋体" w:hAnsi="宋体"/>
          <w:color w:val="auto"/>
          <w:szCs w:val="21"/>
        </w:rPr>
        <w:t>特种设备的验收：投标方负责标内办理安全阀、压力表、缓存罐、储存罐、空压机油缸（若</w:t>
      </w:r>
      <w:r>
        <w:rPr>
          <w:rFonts w:ascii="宋体" w:hAnsi="宋体"/>
          <w:color w:val="auto"/>
          <w:szCs w:val="21"/>
        </w:rPr>
        <w:t>需要的话</w:t>
      </w:r>
      <w:r>
        <w:rPr>
          <w:rFonts w:hint="eastAsia" w:ascii="宋体" w:hAnsi="宋体"/>
          <w:color w:val="auto"/>
          <w:szCs w:val="21"/>
        </w:rPr>
        <w:t>）等设备的特种设备报装报验工作，招标方协助。</w:t>
      </w:r>
    </w:p>
    <w:p>
      <w:pPr>
        <w:pStyle w:val="10"/>
        <w:numPr>
          <w:ilvl w:val="0"/>
          <w:numId w:val="6"/>
        </w:numPr>
        <w:spacing w:line="360" w:lineRule="auto"/>
        <w:ind w:firstLineChars="0"/>
        <w:rPr>
          <w:rFonts w:ascii="宋体" w:hAnsi="宋体"/>
          <w:color w:val="auto"/>
          <w:szCs w:val="21"/>
        </w:rPr>
      </w:pPr>
      <w:r>
        <w:rPr>
          <w:rFonts w:hint="eastAsia" w:ascii="宋体" w:hAnsi="宋体"/>
          <w:color w:val="auto"/>
          <w:szCs w:val="21"/>
        </w:rPr>
        <w:t>投标方负责室外304不锈钢储所罐（≥</w:t>
      </w:r>
      <w:r>
        <w:rPr>
          <w:rFonts w:ascii="宋体" w:hAnsi="宋体"/>
          <w:color w:val="auto"/>
          <w:szCs w:val="21"/>
        </w:rPr>
        <w:t>5m</w:t>
      </w:r>
      <w:r>
        <w:rPr>
          <w:rFonts w:ascii="宋体" w:hAnsi="宋体"/>
          <w:color w:val="auto"/>
          <w:szCs w:val="21"/>
          <w:vertAlign w:val="superscript"/>
        </w:rPr>
        <w:t>3</w:t>
      </w:r>
      <w:r>
        <w:rPr>
          <w:rFonts w:hint="eastAsia" w:ascii="宋体" w:hAnsi="宋体"/>
          <w:color w:val="auto"/>
          <w:szCs w:val="21"/>
          <w:vertAlign w:val="superscript"/>
        </w:rPr>
        <w:t xml:space="preserve"> </w:t>
      </w:r>
      <w:r>
        <w:rPr>
          <w:rFonts w:hint="eastAsia" w:ascii="宋体" w:hAnsi="宋体"/>
          <w:color w:val="auto"/>
          <w:szCs w:val="21"/>
        </w:rPr>
        <w:t>）设计、采购、安装和调试，包括储罐、压力表、安全阀、自动排水阀和排水管道、进出气管道304配置一对配偶法兰板和安装螺栓等,且负责储罐防雷接地的供货和安装（详见附件3：</w:t>
      </w:r>
      <w:r>
        <w:rPr>
          <w:rFonts w:hint="eastAsia"/>
          <w:color w:val="auto"/>
        </w:rPr>
        <w:t>空压机室外储罐安装基础平面图）</w:t>
      </w:r>
      <w:r>
        <w:rPr>
          <w:rFonts w:hint="eastAsia" w:ascii="宋体" w:hAnsi="宋体"/>
          <w:color w:val="auto"/>
          <w:szCs w:val="21"/>
        </w:rPr>
        <w:t>；招标方负责进气端管道和出气端管道法兰板焊接，投标方配合。</w:t>
      </w:r>
    </w:p>
    <w:p>
      <w:pPr>
        <w:pStyle w:val="10"/>
        <w:numPr>
          <w:ilvl w:val="0"/>
          <w:numId w:val="6"/>
        </w:numPr>
        <w:spacing w:line="360" w:lineRule="auto"/>
        <w:ind w:firstLineChars="0"/>
        <w:rPr>
          <w:rFonts w:ascii="宋体" w:hAnsi="宋体"/>
          <w:color w:val="auto"/>
          <w:szCs w:val="21"/>
        </w:rPr>
      </w:pPr>
      <w:r>
        <w:rPr>
          <w:rFonts w:hint="eastAsia" w:ascii="宋体" w:hAnsi="宋体"/>
          <w:color w:val="auto"/>
          <w:szCs w:val="21"/>
        </w:rPr>
        <w:t>投标方在控制系统内设置以太网通讯模块，提供完成生产所需要的信号交换表格，并配合与中控信号对接和调试。招标方负责中控室到空压机设备控制柜的通讯线安装，能在中控室监控空压机设备，并通过控制柜中的通讯模块远程启动、停止及设置运行参数、读取运行数据、报警等数据以及设备运行状态。</w:t>
      </w:r>
    </w:p>
    <w:p>
      <w:pPr>
        <w:pStyle w:val="10"/>
        <w:numPr>
          <w:ilvl w:val="0"/>
          <w:numId w:val="6"/>
        </w:numPr>
        <w:spacing w:line="360" w:lineRule="auto"/>
        <w:ind w:firstLineChars="0"/>
        <w:rPr>
          <w:rFonts w:ascii="宋体" w:hAnsi="宋体"/>
          <w:color w:val="auto"/>
          <w:szCs w:val="21"/>
        </w:rPr>
      </w:pPr>
      <w:r>
        <w:rPr>
          <w:rFonts w:hint="eastAsia" w:ascii="宋体" w:hAnsi="宋体"/>
          <w:color w:val="auto"/>
          <w:szCs w:val="21"/>
        </w:rPr>
        <w:t>投标方在收到中标通知书后7天内提供设备尺寸、能耗数据等数据，提出设备基础要求和图纸，提出设备配套设施要求和图纸。</w:t>
      </w:r>
    </w:p>
    <w:p>
      <w:pPr>
        <w:numPr>
          <w:ilvl w:val="0"/>
          <w:numId w:val="6"/>
        </w:numPr>
        <w:spacing w:line="360" w:lineRule="auto"/>
        <w:rPr>
          <w:rFonts w:ascii="宋体" w:hAnsi="宋体"/>
          <w:b/>
          <w:color w:val="auto"/>
          <w:szCs w:val="21"/>
        </w:rPr>
      </w:pPr>
      <w:r>
        <w:rPr>
          <w:rFonts w:hint="eastAsia" w:ascii="宋体" w:hAnsi="宋体"/>
          <w:bCs/>
          <w:color w:val="auto"/>
          <w:szCs w:val="21"/>
        </w:rPr>
        <w:t>施工过程中使用的临时用水、用电情况：</w:t>
      </w:r>
      <w:r>
        <w:rPr>
          <w:rFonts w:hint="eastAsia" w:ascii="宋体" w:hAnsi="宋体"/>
          <w:color w:val="auto"/>
          <w:szCs w:val="21"/>
        </w:rPr>
        <w:t>招标方提供施工用水用电接驳点，</w:t>
      </w:r>
      <w:r>
        <w:rPr>
          <w:rFonts w:hint="eastAsia" w:ascii="宋体" w:hAnsi="宋体"/>
          <w:bCs/>
          <w:color w:val="auto"/>
          <w:szCs w:val="21"/>
        </w:rPr>
        <w:t>投标方自行接驳至施工现场，</w:t>
      </w:r>
      <w:r>
        <w:rPr>
          <w:rFonts w:hint="eastAsia" w:ascii="宋体" w:hAnsi="宋体"/>
          <w:color w:val="auto"/>
          <w:szCs w:val="21"/>
        </w:rPr>
        <w:t>并自带合格水、电表和电柜进行计量核算及承担费用。</w:t>
      </w:r>
    </w:p>
    <w:p>
      <w:pPr>
        <w:numPr>
          <w:ilvl w:val="0"/>
          <w:numId w:val="1"/>
        </w:numPr>
        <w:spacing w:line="360" w:lineRule="auto"/>
        <w:rPr>
          <w:rFonts w:ascii="宋体" w:hAnsi="宋体"/>
          <w:b/>
          <w:color w:val="auto"/>
          <w:szCs w:val="21"/>
        </w:rPr>
      </w:pPr>
      <w:r>
        <w:rPr>
          <w:rFonts w:hint="eastAsia" w:ascii="宋体" w:hAnsi="宋体"/>
          <w:b/>
          <w:color w:val="auto"/>
          <w:szCs w:val="21"/>
        </w:rPr>
        <w:t>技术要求</w:t>
      </w:r>
    </w:p>
    <w:p>
      <w:pPr>
        <w:numPr>
          <w:ilvl w:val="0"/>
          <w:numId w:val="7"/>
        </w:numPr>
        <w:spacing w:line="360" w:lineRule="auto"/>
        <w:rPr>
          <w:rFonts w:ascii="宋体" w:hAnsi="宋体"/>
          <w:b/>
          <w:color w:val="auto"/>
          <w:szCs w:val="21"/>
        </w:rPr>
      </w:pPr>
      <w:r>
        <w:rPr>
          <w:rFonts w:hint="eastAsia" w:ascii="宋体" w:hAnsi="宋体"/>
          <w:b/>
          <w:color w:val="auto"/>
          <w:szCs w:val="21"/>
        </w:rPr>
        <w:t>设备的整体要求</w:t>
      </w:r>
    </w:p>
    <w:p>
      <w:pPr>
        <w:numPr>
          <w:ilvl w:val="0"/>
          <w:numId w:val="8"/>
        </w:numPr>
        <w:spacing w:line="360" w:lineRule="auto"/>
        <w:rPr>
          <w:rFonts w:ascii="宋体" w:hAnsi="宋体"/>
          <w:color w:val="auto"/>
          <w:szCs w:val="21"/>
        </w:rPr>
      </w:pPr>
      <w:r>
        <w:rPr>
          <w:rFonts w:hint="eastAsia" w:ascii="宋体" w:hAnsi="宋体"/>
          <w:color w:val="auto"/>
          <w:szCs w:val="21"/>
        </w:rPr>
        <w:t>标的设备为</w:t>
      </w:r>
    </w:p>
    <w:tbl>
      <w:tblPr>
        <w:tblStyle w:val="7"/>
        <w:tblW w:w="901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61"/>
        <w:gridCol w:w="1990"/>
        <w:gridCol w:w="3706"/>
        <w:gridCol w:w="22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Align w:val="center"/>
          </w:tcPr>
          <w:p>
            <w:pPr>
              <w:spacing w:line="276" w:lineRule="auto"/>
              <w:jc w:val="center"/>
              <w:rPr>
                <w:rFonts w:ascii="宋体" w:hAnsi="宋体"/>
                <w:b/>
                <w:color w:val="auto"/>
                <w:szCs w:val="21"/>
              </w:rPr>
            </w:pPr>
            <w:r>
              <w:rPr>
                <w:rFonts w:hint="eastAsia" w:ascii="宋体" w:hAnsi="宋体"/>
                <w:b/>
                <w:color w:val="auto"/>
                <w:szCs w:val="21"/>
              </w:rPr>
              <w:t>名称</w:t>
            </w:r>
          </w:p>
        </w:tc>
        <w:tc>
          <w:tcPr>
            <w:tcW w:w="1990" w:type="dxa"/>
            <w:vAlign w:val="center"/>
          </w:tcPr>
          <w:p>
            <w:pPr>
              <w:spacing w:line="276" w:lineRule="auto"/>
              <w:jc w:val="center"/>
              <w:rPr>
                <w:rFonts w:ascii="宋体" w:hAnsi="宋体"/>
                <w:b/>
                <w:color w:val="auto"/>
                <w:szCs w:val="21"/>
              </w:rPr>
            </w:pPr>
            <w:r>
              <w:rPr>
                <w:rFonts w:hint="eastAsia" w:ascii="宋体" w:hAnsi="宋体"/>
                <w:b/>
                <w:color w:val="auto"/>
                <w:szCs w:val="21"/>
              </w:rPr>
              <w:t>项目</w:t>
            </w:r>
          </w:p>
        </w:tc>
        <w:tc>
          <w:tcPr>
            <w:tcW w:w="3706" w:type="dxa"/>
            <w:vAlign w:val="center"/>
          </w:tcPr>
          <w:p>
            <w:pPr>
              <w:spacing w:line="276" w:lineRule="auto"/>
              <w:jc w:val="center"/>
              <w:rPr>
                <w:rFonts w:ascii="宋体" w:hAnsi="宋体"/>
                <w:b/>
                <w:color w:val="auto"/>
                <w:szCs w:val="21"/>
              </w:rPr>
            </w:pPr>
            <w:r>
              <w:rPr>
                <w:rFonts w:hint="eastAsia" w:ascii="宋体" w:hAnsi="宋体"/>
                <w:b/>
                <w:color w:val="auto"/>
                <w:szCs w:val="21"/>
              </w:rPr>
              <w:t>配置要求</w:t>
            </w:r>
          </w:p>
        </w:tc>
        <w:tc>
          <w:tcPr>
            <w:tcW w:w="2261" w:type="dxa"/>
            <w:vAlign w:val="center"/>
          </w:tcPr>
          <w:p>
            <w:pPr>
              <w:spacing w:line="276" w:lineRule="auto"/>
              <w:jc w:val="center"/>
              <w:rPr>
                <w:rFonts w:ascii="宋体" w:hAnsi="宋体"/>
                <w:b/>
                <w:color w:val="auto"/>
                <w:szCs w:val="21"/>
              </w:rPr>
            </w:pPr>
            <w:r>
              <w:rPr>
                <w:rFonts w:hint="eastAsia" w:ascii="宋体" w:hAnsi="宋体"/>
                <w:b/>
                <w:color w:val="auto"/>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restart"/>
            <w:vAlign w:val="center"/>
          </w:tcPr>
          <w:p>
            <w:pPr>
              <w:spacing w:line="276" w:lineRule="auto"/>
              <w:rPr>
                <w:rFonts w:ascii="宋体" w:hAnsi="宋体"/>
                <w:color w:val="auto"/>
                <w:szCs w:val="21"/>
              </w:rPr>
            </w:pPr>
            <w:r>
              <w:rPr>
                <w:rFonts w:hint="eastAsia" w:ascii="宋体" w:hAnsi="宋体"/>
                <w:b/>
                <w:color w:val="auto"/>
                <w:szCs w:val="21"/>
              </w:rPr>
              <w:t>空压机</w:t>
            </w:r>
          </w:p>
        </w:tc>
        <w:tc>
          <w:tcPr>
            <w:tcW w:w="1990" w:type="dxa"/>
            <w:vAlign w:val="center"/>
          </w:tcPr>
          <w:p>
            <w:pPr>
              <w:spacing w:line="276" w:lineRule="auto"/>
              <w:rPr>
                <w:rFonts w:ascii="宋体" w:hAnsi="宋体"/>
                <w:color w:val="auto"/>
                <w:szCs w:val="21"/>
              </w:rPr>
            </w:pPr>
            <w:r>
              <w:rPr>
                <w:rFonts w:hint="eastAsia" w:ascii="宋体" w:hAnsi="宋体"/>
                <w:color w:val="auto"/>
                <w:szCs w:val="21"/>
              </w:rPr>
              <w:t>品牌</w:t>
            </w:r>
          </w:p>
        </w:tc>
        <w:tc>
          <w:tcPr>
            <w:tcW w:w="3706" w:type="dxa"/>
            <w:vAlign w:val="center"/>
          </w:tcPr>
          <w:p>
            <w:pPr>
              <w:spacing w:line="276" w:lineRule="auto"/>
              <w:rPr>
                <w:rFonts w:ascii="宋体" w:hAnsi="宋体"/>
                <w:color w:val="auto"/>
                <w:szCs w:val="21"/>
              </w:rPr>
            </w:pPr>
            <w:r>
              <w:rPr>
                <w:rFonts w:hint="eastAsia" w:ascii="宋体" w:hAnsi="宋体"/>
                <w:color w:val="auto"/>
                <w:szCs w:val="21"/>
              </w:rPr>
              <w:t>阿特拉斯（</w:t>
            </w:r>
            <w:r>
              <w:rPr>
                <w:rFonts w:ascii="宋体" w:hAnsi="宋体"/>
                <w:color w:val="auto"/>
                <w:szCs w:val="21"/>
              </w:rPr>
              <w:t>ATLAS-COPCO</w:t>
            </w:r>
            <w:r>
              <w:rPr>
                <w:rFonts w:hint="eastAsia" w:ascii="宋体" w:hAnsi="宋体"/>
                <w:color w:val="auto"/>
                <w:szCs w:val="21"/>
              </w:rPr>
              <w:t>）、英格索兰（</w:t>
            </w:r>
            <w:r>
              <w:rPr>
                <w:rFonts w:ascii="宋体" w:hAnsi="宋体"/>
                <w:color w:val="auto"/>
                <w:szCs w:val="21"/>
              </w:rPr>
              <w:t>INGERSOLL-RAND）、</w:t>
            </w:r>
            <w:r>
              <w:rPr>
                <w:rFonts w:hint="eastAsia" w:ascii="宋体" w:hAnsi="宋体"/>
                <w:color w:val="auto"/>
                <w:szCs w:val="21"/>
              </w:rPr>
              <w:t>神钢、日立或同等及以上品牌</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数量</w:t>
            </w:r>
          </w:p>
        </w:tc>
        <w:tc>
          <w:tcPr>
            <w:tcW w:w="3706" w:type="dxa"/>
            <w:vAlign w:val="center"/>
          </w:tcPr>
          <w:p>
            <w:pPr>
              <w:spacing w:line="276" w:lineRule="auto"/>
              <w:rPr>
                <w:rFonts w:ascii="宋体" w:hAnsi="宋体"/>
                <w:color w:val="auto"/>
                <w:szCs w:val="21"/>
              </w:rPr>
            </w:pPr>
            <w:r>
              <w:rPr>
                <w:rFonts w:ascii="宋体" w:hAnsi="宋体"/>
                <w:color w:val="auto"/>
                <w:szCs w:val="21"/>
              </w:rPr>
              <w:t>2</w:t>
            </w:r>
            <w:r>
              <w:rPr>
                <w:rFonts w:hint="eastAsia" w:ascii="宋体" w:hAnsi="宋体"/>
                <w:color w:val="auto"/>
                <w:szCs w:val="21"/>
              </w:rPr>
              <w:t>台（1台工频，1台变频配合使用）</w:t>
            </w:r>
          </w:p>
        </w:tc>
        <w:tc>
          <w:tcPr>
            <w:tcW w:w="2261" w:type="dxa"/>
            <w:vAlign w:val="center"/>
          </w:tcPr>
          <w:p>
            <w:pPr>
              <w:spacing w:line="276" w:lineRule="auto"/>
              <w:rPr>
                <w:rFonts w:ascii="宋体" w:hAnsi="宋体"/>
                <w:color w:val="auto"/>
                <w:szCs w:val="21"/>
              </w:rPr>
            </w:pPr>
            <w:r>
              <w:rPr>
                <w:rFonts w:hint="eastAsia" w:ascii="宋体" w:hAnsi="宋体"/>
                <w:color w:val="auto"/>
                <w:szCs w:val="21"/>
              </w:rPr>
              <w:t>变频器带变频电机控制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★类型</w:t>
            </w:r>
          </w:p>
        </w:tc>
        <w:tc>
          <w:tcPr>
            <w:tcW w:w="3706" w:type="dxa"/>
            <w:vAlign w:val="center"/>
          </w:tcPr>
          <w:p>
            <w:pPr>
              <w:spacing w:line="276" w:lineRule="auto"/>
              <w:rPr>
                <w:rFonts w:ascii="宋体" w:hAnsi="宋体"/>
                <w:color w:val="auto"/>
                <w:szCs w:val="21"/>
              </w:rPr>
            </w:pPr>
            <w:r>
              <w:rPr>
                <w:rFonts w:hint="eastAsia" w:ascii="宋体" w:hAnsi="宋体"/>
                <w:color w:val="auto"/>
                <w:szCs w:val="21"/>
              </w:rPr>
              <w:t>风冷无油螺杆空气压缩机</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★单台最大产气量</w:t>
            </w:r>
          </w:p>
        </w:tc>
        <w:tc>
          <w:tcPr>
            <w:tcW w:w="3706" w:type="dxa"/>
            <w:vAlign w:val="center"/>
          </w:tcPr>
          <w:p>
            <w:pPr>
              <w:spacing w:line="276" w:lineRule="auto"/>
              <w:rPr>
                <w:rFonts w:ascii="宋体" w:hAnsi="宋体"/>
                <w:color w:val="auto"/>
                <w:szCs w:val="21"/>
              </w:rPr>
            </w:pPr>
            <w:r>
              <w:rPr>
                <w:rFonts w:hint="eastAsia" w:ascii="宋体" w:hAnsi="宋体"/>
                <w:color w:val="auto"/>
                <w:szCs w:val="21"/>
              </w:rPr>
              <w:t>≥</w:t>
            </w:r>
            <w:r>
              <w:rPr>
                <w:rFonts w:ascii="宋体" w:hAnsi="宋体"/>
                <w:color w:val="auto"/>
                <w:szCs w:val="21"/>
              </w:rPr>
              <w:t>10m</w:t>
            </w:r>
            <w:r>
              <w:rPr>
                <w:rFonts w:ascii="宋体" w:hAnsi="宋体"/>
                <w:color w:val="auto"/>
                <w:szCs w:val="21"/>
                <w:vertAlign w:val="superscript"/>
              </w:rPr>
              <w:t>3</w:t>
            </w:r>
            <w:r>
              <w:rPr>
                <w:rFonts w:ascii="宋体" w:hAnsi="宋体"/>
                <w:color w:val="auto"/>
                <w:szCs w:val="21"/>
              </w:rPr>
              <w:t>/min</w:t>
            </w:r>
            <w:r>
              <w:rPr>
                <w:rFonts w:hint="eastAsia" w:ascii="宋体" w:hAnsi="宋体"/>
                <w:color w:val="auto"/>
                <w:szCs w:val="21"/>
              </w:rPr>
              <w:t>（功率75</w:t>
            </w:r>
            <w:r>
              <w:rPr>
                <w:rFonts w:ascii="宋体" w:hAnsi="宋体"/>
                <w:color w:val="auto"/>
                <w:szCs w:val="21"/>
              </w:rPr>
              <w:t>KW</w:t>
            </w:r>
            <w:r>
              <w:rPr>
                <w:rFonts w:hint="eastAsia" w:ascii="宋体" w:hAnsi="宋体"/>
                <w:color w:val="auto"/>
                <w:szCs w:val="21"/>
              </w:rPr>
              <w:t>）</w:t>
            </w:r>
          </w:p>
        </w:tc>
        <w:tc>
          <w:tcPr>
            <w:tcW w:w="2261" w:type="dxa"/>
            <w:vAlign w:val="center"/>
          </w:tcPr>
          <w:p>
            <w:pPr>
              <w:spacing w:line="276" w:lineRule="auto"/>
              <w:rPr>
                <w:rFonts w:ascii="宋体" w:hAnsi="宋体"/>
                <w:color w:val="auto"/>
                <w:szCs w:val="21"/>
              </w:rPr>
            </w:pPr>
            <w:r>
              <w:rPr>
                <w:rFonts w:hint="eastAsia" w:ascii="宋体" w:hAnsi="宋体"/>
                <w:color w:val="auto"/>
                <w:szCs w:val="21"/>
              </w:rPr>
              <w:t>常温环境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★额定工作压力</w:t>
            </w:r>
          </w:p>
        </w:tc>
        <w:tc>
          <w:tcPr>
            <w:tcW w:w="3706" w:type="dxa"/>
            <w:vAlign w:val="center"/>
          </w:tcPr>
          <w:p>
            <w:pPr>
              <w:spacing w:line="276" w:lineRule="auto"/>
              <w:rPr>
                <w:rFonts w:ascii="宋体" w:hAnsi="宋体"/>
                <w:color w:val="auto"/>
                <w:szCs w:val="21"/>
              </w:rPr>
            </w:pPr>
            <w:r>
              <w:rPr>
                <w:rFonts w:hint="eastAsia" w:ascii="宋体" w:hAnsi="宋体"/>
                <w:color w:val="auto"/>
                <w:szCs w:val="21"/>
              </w:rPr>
              <w:t>≥</w:t>
            </w:r>
            <w:r>
              <w:rPr>
                <w:rFonts w:ascii="宋体" w:hAnsi="宋体"/>
                <w:color w:val="auto"/>
                <w:szCs w:val="21"/>
              </w:rPr>
              <w:t>0.</w:t>
            </w:r>
            <w:r>
              <w:rPr>
                <w:rFonts w:hint="eastAsia" w:ascii="宋体" w:hAnsi="宋体"/>
                <w:color w:val="auto"/>
                <w:szCs w:val="21"/>
              </w:rPr>
              <w:t>8</w:t>
            </w:r>
            <w:r>
              <w:rPr>
                <w:rFonts w:ascii="宋体" w:hAnsi="宋体"/>
                <w:color w:val="auto"/>
                <w:szCs w:val="21"/>
              </w:rPr>
              <w:t>MPa</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冷却方式</w:t>
            </w:r>
          </w:p>
        </w:tc>
        <w:tc>
          <w:tcPr>
            <w:tcW w:w="3706" w:type="dxa"/>
            <w:vAlign w:val="center"/>
          </w:tcPr>
          <w:p>
            <w:pPr>
              <w:spacing w:line="276" w:lineRule="auto"/>
              <w:rPr>
                <w:rFonts w:ascii="宋体" w:hAnsi="宋体"/>
                <w:color w:val="auto"/>
                <w:szCs w:val="21"/>
              </w:rPr>
            </w:pPr>
            <w:r>
              <w:rPr>
                <w:rFonts w:hint="eastAsia" w:ascii="宋体" w:hAnsi="宋体"/>
                <w:color w:val="auto"/>
                <w:szCs w:val="21"/>
              </w:rPr>
              <w:t>采用风冷</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能效等级</w:t>
            </w:r>
          </w:p>
        </w:tc>
        <w:tc>
          <w:tcPr>
            <w:tcW w:w="3706" w:type="dxa"/>
            <w:vAlign w:val="center"/>
          </w:tcPr>
          <w:p>
            <w:pPr>
              <w:spacing w:line="276" w:lineRule="auto"/>
              <w:rPr>
                <w:rFonts w:ascii="宋体" w:hAnsi="宋体"/>
                <w:color w:val="auto"/>
                <w:szCs w:val="21"/>
              </w:rPr>
            </w:pPr>
            <w:r>
              <w:rPr>
                <w:rFonts w:hint="eastAsia" w:ascii="宋体" w:hAnsi="宋体"/>
                <w:color w:val="auto"/>
                <w:szCs w:val="21"/>
              </w:rPr>
              <w:t>二级能效以上</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输入比功率</w:t>
            </w:r>
          </w:p>
        </w:tc>
        <w:tc>
          <w:tcPr>
            <w:tcW w:w="3706" w:type="dxa"/>
            <w:vAlign w:val="center"/>
          </w:tcPr>
          <w:p>
            <w:pPr>
              <w:spacing w:line="276" w:lineRule="auto"/>
              <w:rPr>
                <w:rFonts w:ascii="宋体" w:hAnsi="宋体"/>
                <w:color w:val="auto"/>
                <w:szCs w:val="21"/>
              </w:rPr>
            </w:pPr>
            <w:r>
              <w:rPr>
                <w:rFonts w:hint="eastAsia" w:ascii="宋体" w:hAnsi="宋体"/>
                <w:color w:val="auto"/>
                <w:szCs w:val="21"/>
              </w:rPr>
              <w:t>≦6.6</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电源：</w:t>
            </w:r>
          </w:p>
        </w:tc>
        <w:tc>
          <w:tcPr>
            <w:tcW w:w="3706" w:type="dxa"/>
            <w:vAlign w:val="center"/>
          </w:tcPr>
          <w:p>
            <w:pPr>
              <w:spacing w:line="276" w:lineRule="auto"/>
              <w:rPr>
                <w:rFonts w:ascii="宋体" w:hAnsi="宋体"/>
                <w:color w:val="auto"/>
                <w:szCs w:val="21"/>
              </w:rPr>
            </w:pPr>
            <w:r>
              <w:rPr>
                <w:rFonts w:hint="eastAsia" w:ascii="宋体" w:hAnsi="宋体"/>
                <w:color w:val="auto"/>
                <w:szCs w:val="21"/>
              </w:rPr>
              <w:t>380V/50Hz（三相五线制）</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噪音</w:t>
            </w:r>
          </w:p>
        </w:tc>
        <w:tc>
          <w:tcPr>
            <w:tcW w:w="3706" w:type="dxa"/>
            <w:vAlign w:val="center"/>
          </w:tcPr>
          <w:p>
            <w:pPr>
              <w:spacing w:line="276" w:lineRule="auto"/>
              <w:rPr>
                <w:rFonts w:ascii="宋体" w:hAnsi="宋体"/>
                <w:color w:val="auto"/>
                <w:szCs w:val="21"/>
              </w:rPr>
            </w:pPr>
            <w:r>
              <w:rPr>
                <w:rFonts w:hint="eastAsia" w:ascii="宋体" w:hAnsi="宋体"/>
                <w:color w:val="auto"/>
                <w:szCs w:val="21"/>
              </w:rPr>
              <w:t>≤7</w:t>
            </w:r>
            <w:r>
              <w:rPr>
                <w:rFonts w:ascii="宋体" w:hAnsi="宋体"/>
                <w:color w:val="auto"/>
                <w:szCs w:val="21"/>
              </w:rPr>
              <w:t>5</w:t>
            </w:r>
            <w:r>
              <w:rPr>
                <w:rFonts w:hint="eastAsia" w:ascii="宋体" w:hAnsi="宋体"/>
                <w:color w:val="auto"/>
                <w:szCs w:val="21"/>
              </w:rPr>
              <w:t>dB(A)</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其他</w:t>
            </w:r>
          </w:p>
        </w:tc>
        <w:tc>
          <w:tcPr>
            <w:tcW w:w="3706" w:type="dxa"/>
            <w:vAlign w:val="center"/>
          </w:tcPr>
          <w:p>
            <w:pPr>
              <w:spacing w:line="276" w:lineRule="auto"/>
              <w:rPr>
                <w:rFonts w:ascii="宋体" w:hAnsi="宋体"/>
                <w:color w:val="auto"/>
                <w:szCs w:val="21"/>
              </w:rPr>
            </w:pPr>
            <w:r>
              <w:rPr>
                <w:rFonts w:hint="eastAsia" w:ascii="宋体" w:hAnsi="宋体"/>
                <w:color w:val="auto"/>
                <w:szCs w:val="21"/>
              </w:rPr>
              <w:t>轴承配置SKF轴承；配单机控制电柜、控制系统和电器元件等</w:t>
            </w:r>
          </w:p>
        </w:tc>
        <w:tc>
          <w:tcPr>
            <w:tcW w:w="2261" w:type="dxa"/>
            <w:vAlign w:val="center"/>
          </w:tcPr>
          <w:p>
            <w:pPr>
              <w:spacing w:line="276" w:lineRule="auto"/>
              <w:rPr>
                <w:rFonts w:ascii="宋体" w:hAnsi="宋体"/>
                <w:color w:val="auto"/>
                <w:szCs w:val="21"/>
              </w:rPr>
            </w:pPr>
            <w:r>
              <w:rPr>
                <w:rFonts w:hint="eastAsia" w:ascii="宋体" w:hAnsi="宋体"/>
                <w:color w:val="auto"/>
                <w:szCs w:val="21"/>
              </w:rPr>
              <w:t>两台空压机一用一备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restart"/>
            <w:vAlign w:val="center"/>
          </w:tcPr>
          <w:p>
            <w:pPr>
              <w:spacing w:line="276" w:lineRule="auto"/>
              <w:rPr>
                <w:rFonts w:ascii="宋体" w:hAnsi="宋体"/>
                <w:color w:val="auto"/>
                <w:szCs w:val="21"/>
              </w:rPr>
            </w:pPr>
            <w:r>
              <w:rPr>
                <w:rFonts w:hint="eastAsia" w:ascii="宋体" w:hAnsi="宋体"/>
                <w:b/>
                <w:color w:val="auto"/>
                <w:szCs w:val="21"/>
              </w:rPr>
              <w:t>冷冻式干燥机</w:t>
            </w:r>
          </w:p>
        </w:tc>
        <w:tc>
          <w:tcPr>
            <w:tcW w:w="1990" w:type="dxa"/>
            <w:vAlign w:val="center"/>
          </w:tcPr>
          <w:p>
            <w:pPr>
              <w:spacing w:line="276" w:lineRule="auto"/>
              <w:rPr>
                <w:rFonts w:ascii="宋体" w:hAnsi="宋体"/>
                <w:color w:val="auto"/>
                <w:szCs w:val="21"/>
              </w:rPr>
            </w:pPr>
            <w:r>
              <w:rPr>
                <w:rFonts w:hint="eastAsia" w:ascii="宋体" w:hAnsi="宋体"/>
                <w:color w:val="auto"/>
                <w:szCs w:val="21"/>
              </w:rPr>
              <w:t>品牌</w:t>
            </w:r>
          </w:p>
        </w:tc>
        <w:tc>
          <w:tcPr>
            <w:tcW w:w="3706" w:type="dxa"/>
            <w:vAlign w:val="center"/>
          </w:tcPr>
          <w:p>
            <w:pPr>
              <w:spacing w:line="276" w:lineRule="auto"/>
              <w:rPr>
                <w:rFonts w:ascii="宋体" w:hAnsi="宋体"/>
                <w:color w:val="auto"/>
                <w:szCs w:val="21"/>
              </w:rPr>
            </w:pPr>
            <w:r>
              <w:rPr>
                <w:rFonts w:hint="eastAsia" w:ascii="宋体" w:hAnsi="宋体"/>
                <w:color w:val="auto"/>
                <w:szCs w:val="21"/>
              </w:rPr>
              <w:t>阿特拉斯（</w:t>
            </w:r>
            <w:r>
              <w:rPr>
                <w:rFonts w:ascii="宋体" w:hAnsi="宋体"/>
                <w:color w:val="auto"/>
                <w:szCs w:val="21"/>
              </w:rPr>
              <w:t>ATLAS COPCO</w:t>
            </w:r>
            <w:r>
              <w:rPr>
                <w:rFonts w:hint="eastAsia" w:ascii="宋体" w:hAnsi="宋体"/>
                <w:color w:val="auto"/>
                <w:szCs w:val="21"/>
              </w:rPr>
              <w:t>）、英格索兰（</w:t>
            </w:r>
            <w:r>
              <w:rPr>
                <w:rFonts w:ascii="宋体" w:hAnsi="宋体"/>
                <w:color w:val="auto"/>
                <w:szCs w:val="21"/>
              </w:rPr>
              <w:t>INGERSOLL-RAND）</w:t>
            </w:r>
            <w:r>
              <w:rPr>
                <w:rFonts w:hint="eastAsia" w:ascii="宋体" w:hAnsi="宋体"/>
                <w:color w:val="auto"/>
                <w:szCs w:val="21"/>
              </w:rPr>
              <w:t>、神钢或同等及以上品牌</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数量</w:t>
            </w:r>
          </w:p>
        </w:tc>
        <w:tc>
          <w:tcPr>
            <w:tcW w:w="3706" w:type="dxa"/>
            <w:vAlign w:val="center"/>
          </w:tcPr>
          <w:p>
            <w:pPr>
              <w:spacing w:line="276" w:lineRule="auto"/>
              <w:rPr>
                <w:rFonts w:ascii="宋体" w:hAnsi="宋体"/>
                <w:color w:val="auto"/>
                <w:szCs w:val="21"/>
              </w:rPr>
            </w:pPr>
            <w:r>
              <w:rPr>
                <w:rFonts w:ascii="宋体" w:hAnsi="宋体"/>
                <w:color w:val="auto"/>
                <w:szCs w:val="21"/>
              </w:rPr>
              <w:t>2</w:t>
            </w:r>
            <w:r>
              <w:rPr>
                <w:rFonts w:hint="eastAsia" w:ascii="宋体" w:hAnsi="宋体"/>
                <w:color w:val="auto"/>
                <w:szCs w:val="21"/>
              </w:rPr>
              <w:t>台（一用一备）</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最大处理气量</w:t>
            </w:r>
          </w:p>
        </w:tc>
        <w:tc>
          <w:tcPr>
            <w:tcW w:w="3706" w:type="dxa"/>
            <w:vAlign w:val="center"/>
          </w:tcPr>
          <w:p>
            <w:pPr>
              <w:spacing w:line="276"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17m</w:t>
            </w:r>
            <w:r>
              <w:rPr>
                <w:rFonts w:ascii="宋体" w:hAnsi="宋体"/>
                <w:color w:val="auto"/>
                <w:szCs w:val="21"/>
                <w:vertAlign w:val="superscript"/>
              </w:rPr>
              <w:t>3</w:t>
            </w:r>
            <w:r>
              <w:rPr>
                <w:rFonts w:ascii="宋体" w:hAnsi="宋体"/>
                <w:color w:val="auto"/>
                <w:szCs w:val="21"/>
              </w:rPr>
              <w:t>/min</w:t>
            </w:r>
          </w:p>
        </w:tc>
        <w:tc>
          <w:tcPr>
            <w:tcW w:w="2261" w:type="dxa"/>
            <w:vAlign w:val="center"/>
          </w:tcPr>
          <w:p>
            <w:pPr>
              <w:spacing w:line="276" w:lineRule="auto"/>
              <w:rPr>
                <w:rFonts w:ascii="宋体" w:hAnsi="宋体"/>
                <w:color w:val="auto"/>
                <w:szCs w:val="21"/>
              </w:rPr>
            </w:pPr>
            <w:r>
              <w:rPr>
                <w:rFonts w:hint="eastAsia" w:ascii="宋体" w:hAnsi="宋体"/>
                <w:color w:val="auto"/>
                <w:szCs w:val="21"/>
              </w:rPr>
              <w:t>常温环境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最高工作压力</w:t>
            </w:r>
          </w:p>
        </w:tc>
        <w:tc>
          <w:tcPr>
            <w:tcW w:w="3706" w:type="dxa"/>
            <w:vAlign w:val="center"/>
          </w:tcPr>
          <w:p>
            <w:pPr>
              <w:spacing w:line="276" w:lineRule="auto"/>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0</w:t>
            </w:r>
            <w:r>
              <w:rPr>
                <w:rFonts w:ascii="宋体" w:hAnsi="宋体"/>
                <w:color w:val="auto"/>
                <w:szCs w:val="21"/>
              </w:rPr>
              <w:t xml:space="preserve"> MPa</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最高环境温度</w:t>
            </w:r>
          </w:p>
        </w:tc>
        <w:tc>
          <w:tcPr>
            <w:tcW w:w="3706" w:type="dxa"/>
            <w:vAlign w:val="center"/>
          </w:tcPr>
          <w:p>
            <w:pPr>
              <w:spacing w:line="276" w:lineRule="auto"/>
              <w:rPr>
                <w:rFonts w:ascii="宋体" w:hAnsi="宋体"/>
                <w:color w:val="auto"/>
                <w:szCs w:val="21"/>
              </w:rPr>
            </w:pPr>
            <w:r>
              <w:rPr>
                <w:rFonts w:ascii="宋体" w:hAnsi="宋体"/>
                <w:color w:val="auto"/>
                <w:szCs w:val="21"/>
              </w:rPr>
              <w:t>≤45</w:t>
            </w:r>
            <w:r>
              <w:rPr>
                <w:rFonts w:hint="eastAsia" w:ascii="宋体" w:hAnsi="宋体"/>
                <w:color w:val="auto"/>
                <w:szCs w:val="21"/>
              </w:rPr>
              <w:t>℃</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极限露点温度</w:t>
            </w:r>
          </w:p>
        </w:tc>
        <w:tc>
          <w:tcPr>
            <w:tcW w:w="3706" w:type="dxa"/>
            <w:vAlign w:val="center"/>
          </w:tcPr>
          <w:p>
            <w:pPr>
              <w:spacing w:line="276" w:lineRule="auto"/>
              <w:rPr>
                <w:rFonts w:ascii="宋体" w:hAnsi="宋体"/>
                <w:color w:val="auto"/>
                <w:szCs w:val="21"/>
              </w:rPr>
            </w:pPr>
            <w:r>
              <w:rPr>
                <w:rFonts w:ascii="宋体" w:hAnsi="宋体"/>
                <w:color w:val="auto"/>
                <w:szCs w:val="21"/>
              </w:rPr>
              <w:t>3</w:t>
            </w:r>
            <w:r>
              <w:rPr>
                <w:rFonts w:hint="eastAsia" w:ascii="宋体" w:hAnsi="宋体"/>
                <w:color w:val="auto"/>
                <w:szCs w:val="21"/>
              </w:rPr>
              <w:t>℃</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冷却方式</w:t>
            </w:r>
          </w:p>
        </w:tc>
        <w:tc>
          <w:tcPr>
            <w:tcW w:w="3706" w:type="dxa"/>
            <w:vAlign w:val="center"/>
          </w:tcPr>
          <w:p>
            <w:pPr>
              <w:spacing w:line="276" w:lineRule="auto"/>
              <w:rPr>
                <w:rFonts w:ascii="宋体" w:hAnsi="宋体"/>
                <w:color w:val="auto"/>
                <w:szCs w:val="21"/>
              </w:rPr>
            </w:pPr>
            <w:r>
              <w:rPr>
                <w:rFonts w:hint="eastAsia" w:ascii="宋体" w:hAnsi="宋体"/>
                <w:color w:val="auto"/>
                <w:szCs w:val="21"/>
              </w:rPr>
              <w:t>风冷</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制冷剂</w:t>
            </w:r>
          </w:p>
        </w:tc>
        <w:tc>
          <w:tcPr>
            <w:tcW w:w="3706" w:type="dxa"/>
            <w:vAlign w:val="center"/>
          </w:tcPr>
          <w:p>
            <w:pPr>
              <w:spacing w:line="276" w:lineRule="auto"/>
              <w:rPr>
                <w:rFonts w:ascii="宋体" w:hAnsi="宋体"/>
                <w:color w:val="auto"/>
                <w:szCs w:val="21"/>
              </w:rPr>
            </w:pPr>
            <w:r>
              <w:rPr>
                <w:rFonts w:hint="eastAsia" w:ascii="宋体" w:hAnsi="宋体"/>
                <w:color w:val="auto"/>
                <w:szCs w:val="21"/>
              </w:rPr>
              <w:t>选用环保型：R</w:t>
            </w:r>
            <w:r>
              <w:rPr>
                <w:rFonts w:ascii="宋体" w:hAnsi="宋体"/>
                <w:color w:val="auto"/>
                <w:szCs w:val="21"/>
              </w:rPr>
              <w:t>134</w:t>
            </w:r>
            <w:r>
              <w:rPr>
                <w:rFonts w:hint="eastAsia" w:ascii="宋体" w:hAnsi="宋体"/>
                <w:color w:val="auto"/>
                <w:szCs w:val="21"/>
              </w:rPr>
              <w:t>a或R</w:t>
            </w:r>
            <w:r>
              <w:rPr>
                <w:rFonts w:ascii="宋体" w:hAnsi="宋体"/>
                <w:color w:val="auto"/>
                <w:szCs w:val="21"/>
              </w:rPr>
              <w:t>410</w:t>
            </w:r>
            <w:r>
              <w:rPr>
                <w:rFonts w:hint="eastAsia" w:ascii="宋体" w:hAnsi="宋体"/>
                <w:color w:val="auto"/>
                <w:szCs w:val="21"/>
              </w:rPr>
              <w:t>a；</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损失压力</w:t>
            </w:r>
          </w:p>
        </w:tc>
        <w:tc>
          <w:tcPr>
            <w:tcW w:w="3706" w:type="dxa"/>
            <w:vAlign w:val="center"/>
          </w:tcPr>
          <w:p>
            <w:pPr>
              <w:spacing w:line="276" w:lineRule="auto"/>
              <w:rPr>
                <w:rFonts w:ascii="宋体" w:hAnsi="宋体"/>
                <w:color w:val="auto"/>
                <w:szCs w:val="21"/>
              </w:rPr>
            </w:pPr>
            <w:r>
              <w:rPr>
                <w:rFonts w:ascii="宋体" w:hAnsi="宋体"/>
                <w:color w:val="auto"/>
                <w:szCs w:val="21"/>
              </w:rPr>
              <w:t>≤</w:t>
            </w:r>
            <w:r>
              <w:rPr>
                <w:rFonts w:hint="eastAsia" w:ascii="宋体" w:hAnsi="宋体"/>
                <w:color w:val="auto"/>
                <w:szCs w:val="21"/>
              </w:rPr>
              <w:t>工作压力的3%</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其他</w:t>
            </w:r>
          </w:p>
        </w:tc>
        <w:tc>
          <w:tcPr>
            <w:tcW w:w="3706" w:type="dxa"/>
            <w:vAlign w:val="center"/>
          </w:tcPr>
          <w:p>
            <w:pPr>
              <w:spacing w:line="276" w:lineRule="auto"/>
              <w:rPr>
                <w:rFonts w:ascii="宋体" w:hAnsi="宋体"/>
                <w:color w:val="auto"/>
                <w:szCs w:val="21"/>
              </w:rPr>
            </w:pPr>
            <w:r>
              <w:rPr>
                <w:rFonts w:hint="eastAsia" w:ascii="宋体" w:hAnsi="宋体"/>
                <w:color w:val="auto"/>
                <w:szCs w:val="21"/>
              </w:rPr>
              <w:t>压力表、温度表和自动排污阀等；配单机控制电柜、控制系统和电器元件等</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restart"/>
            <w:vAlign w:val="center"/>
          </w:tcPr>
          <w:p>
            <w:pPr>
              <w:spacing w:line="276" w:lineRule="auto"/>
              <w:rPr>
                <w:rFonts w:ascii="宋体" w:hAnsi="宋体"/>
                <w:b/>
                <w:color w:val="auto"/>
                <w:szCs w:val="21"/>
              </w:rPr>
            </w:pPr>
            <w:r>
              <w:rPr>
                <w:rFonts w:hint="eastAsia" w:ascii="宋体" w:hAnsi="宋体"/>
                <w:b/>
                <w:color w:val="auto"/>
                <w:szCs w:val="21"/>
              </w:rPr>
              <w:t>储气罐</w:t>
            </w:r>
          </w:p>
        </w:tc>
        <w:tc>
          <w:tcPr>
            <w:tcW w:w="1990" w:type="dxa"/>
            <w:vAlign w:val="center"/>
          </w:tcPr>
          <w:p>
            <w:pPr>
              <w:spacing w:line="276" w:lineRule="auto"/>
              <w:rPr>
                <w:rFonts w:ascii="宋体" w:hAnsi="宋体"/>
                <w:color w:val="auto"/>
                <w:szCs w:val="21"/>
              </w:rPr>
            </w:pPr>
            <w:r>
              <w:rPr>
                <w:rFonts w:hint="eastAsia" w:ascii="宋体" w:hAnsi="宋体"/>
                <w:color w:val="auto"/>
                <w:szCs w:val="21"/>
              </w:rPr>
              <w:t>品牌</w:t>
            </w:r>
          </w:p>
        </w:tc>
        <w:tc>
          <w:tcPr>
            <w:tcW w:w="3706" w:type="dxa"/>
            <w:vAlign w:val="center"/>
          </w:tcPr>
          <w:p>
            <w:pPr>
              <w:spacing w:line="276" w:lineRule="auto"/>
              <w:rPr>
                <w:rFonts w:ascii="宋体" w:hAnsi="宋体"/>
                <w:color w:val="auto"/>
                <w:szCs w:val="21"/>
              </w:rPr>
            </w:pPr>
            <w:r>
              <w:rPr>
                <w:rFonts w:hint="eastAsia" w:ascii="宋体" w:hAnsi="宋体"/>
                <w:color w:val="auto"/>
                <w:szCs w:val="21"/>
              </w:rPr>
              <w:t>国内一流品牌</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有效容积</w:t>
            </w:r>
          </w:p>
        </w:tc>
        <w:tc>
          <w:tcPr>
            <w:tcW w:w="3706" w:type="dxa"/>
            <w:vAlign w:val="center"/>
          </w:tcPr>
          <w:p>
            <w:pPr>
              <w:spacing w:line="276" w:lineRule="auto"/>
              <w:rPr>
                <w:rFonts w:ascii="宋体" w:hAnsi="宋体"/>
                <w:color w:val="auto"/>
                <w:szCs w:val="21"/>
              </w:rPr>
            </w:pPr>
            <w:r>
              <w:rPr>
                <w:rFonts w:hint="eastAsia" w:ascii="宋体" w:hAnsi="宋体"/>
                <w:color w:val="auto"/>
                <w:szCs w:val="21"/>
              </w:rPr>
              <w:t>缓存罐≥2</w:t>
            </w:r>
            <w:r>
              <w:rPr>
                <w:rFonts w:ascii="宋体" w:hAnsi="宋体"/>
                <w:color w:val="auto"/>
                <w:szCs w:val="21"/>
              </w:rPr>
              <w:t>m</w:t>
            </w:r>
            <w:r>
              <w:rPr>
                <w:rFonts w:ascii="宋体" w:hAnsi="宋体"/>
                <w:color w:val="auto"/>
                <w:szCs w:val="21"/>
                <w:vertAlign w:val="superscript"/>
              </w:rPr>
              <w:t xml:space="preserve">3        </w:t>
            </w:r>
            <w:r>
              <w:rPr>
                <w:rFonts w:hint="eastAsia" w:ascii="宋体" w:hAnsi="宋体"/>
                <w:color w:val="auto"/>
                <w:szCs w:val="21"/>
              </w:rPr>
              <w:t>储存罐≥</w:t>
            </w:r>
            <w:r>
              <w:rPr>
                <w:rFonts w:ascii="宋体" w:hAnsi="宋体"/>
                <w:color w:val="auto"/>
                <w:szCs w:val="21"/>
              </w:rPr>
              <w:t>5m</w:t>
            </w:r>
            <w:r>
              <w:rPr>
                <w:rFonts w:ascii="宋体" w:hAnsi="宋体"/>
                <w:color w:val="auto"/>
                <w:szCs w:val="21"/>
                <w:vertAlign w:val="superscript"/>
              </w:rPr>
              <w:t>3</w:t>
            </w:r>
            <w:r>
              <w:rPr>
                <w:rFonts w:hint="eastAsia" w:ascii="宋体" w:hAnsi="宋体"/>
                <w:color w:val="auto"/>
                <w:szCs w:val="21"/>
              </w:rPr>
              <w:t xml:space="preserve"> </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数量</w:t>
            </w:r>
          </w:p>
        </w:tc>
        <w:tc>
          <w:tcPr>
            <w:tcW w:w="3706" w:type="dxa"/>
            <w:vAlign w:val="center"/>
          </w:tcPr>
          <w:p>
            <w:pPr>
              <w:spacing w:line="276" w:lineRule="auto"/>
              <w:rPr>
                <w:rFonts w:ascii="宋体" w:hAnsi="宋体"/>
                <w:color w:val="auto"/>
                <w:szCs w:val="21"/>
              </w:rPr>
            </w:pPr>
            <w:r>
              <w:rPr>
                <w:rFonts w:ascii="宋体" w:hAnsi="宋体"/>
                <w:color w:val="auto"/>
                <w:szCs w:val="21"/>
              </w:rPr>
              <w:t>缓存罐2</w:t>
            </w:r>
            <w:r>
              <w:rPr>
                <w:rFonts w:hint="eastAsia" w:ascii="宋体" w:hAnsi="宋体"/>
                <w:color w:val="auto"/>
                <w:szCs w:val="21"/>
              </w:rPr>
              <w:t>个，储存罐1个，共</w:t>
            </w:r>
            <w:r>
              <w:rPr>
                <w:rFonts w:ascii="宋体" w:hAnsi="宋体"/>
                <w:color w:val="auto"/>
                <w:szCs w:val="21"/>
              </w:rPr>
              <w:t>3</w:t>
            </w:r>
            <w:r>
              <w:rPr>
                <w:rFonts w:hint="eastAsia" w:ascii="宋体" w:hAnsi="宋体"/>
                <w:color w:val="auto"/>
                <w:szCs w:val="21"/>
              </w:rPr>
              <w:t>个</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最大工作压力</w:t>
            </w:r>
          </w:p>
        </w:tc>
        <w:tc>
          <w:tcPr>
            <w:tcW w:w="3706" w:type="dxa"/>
            <w:vAlign w:val="center"/>
          </w:tcPr>
          <w:p>
            <w:pPr>
              <w:spacing w:line="276" w:lineRule="auto"/>
              <w:rPr>
                <w:rFonts w:ascii="宋体" w:hAnsi="宋体"/>
                <w:color w:val="auto"/>
                <w:szCs w:val="21"/>
              </w:rPr>
            </w:pPr>
            <w:r>
              <w:rPr>
                <w:rFonts w:hint="eastAsia" w:ascii="宋体" w:hAnsi="宋体"/>
                <w:color w:val="auto"/>
                <w:szCs w:val="21"/>
              </w:rPr>
              <w:t>≥</w:t>
            </w:r>
            <w:r>
              <w:rPr>
                <w:rFonts w:ascii="宋体" w:hAnsi="宋体"/>
                <w:color w:val="auto"/>
                <w:szCs w:val="21"/>
              </w:rPr>
              <w:t>1.0Mpa</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直径/高度参考</w:t>
            </w:r>
          </w:p>
        </w:tc>
        <w:tc>
          <w:tcPr>
            <w:tcW w:w="3706" w:type="dxa"/>
            <w:vAlign w:val="center"/>
          </w:tcPr>
          <w:p>
            <w:pPr>
              <w:spacing w:line="276" w:lineRule="auto"/>
              <w:rPr>
                <w:rFonts w:ascii="宋体" w:hAnsi="宋体"/>
                <w:color w:val="auto"/>
                <w:szCs w:val="21"/>
              </w:rPr>
            </w:pPr>
            <w:r>
              <w:rPr>
                <w:rFonts w:hint="eastAsia" w:ascii="宋体" w:hAnsi="宋体"/>
                <w:color w:val="auto"/>
                <w:szCs w:val="21"/>
              </w:rPr>
              <w:t>可根据方案具体设计</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工作温度</w:t>
            </w:r>
          </w:p>
        </w:tc>
        <w:tc>
          <w:tcPr>
            <w:tcW w:w="3706" w:type="dxa"/>
            <w:vAlign w:val="center"/>
          </w:tcPr>
          <w:p>
            <w:pPr>
              <w:spacing w:line="276" w:lineRule="auto"/>
              <w:rPr>
                <w:rFonts w:ascii="宋体" w:hAnsi="宋体"/>
                <w:color w:val="auto"/>
                <w:szCs w:val="21"/>
              </w:rPr>
            </w:pPr>
            <w:r>
              <w:rPr>
                <w:rFonts w:hint="eastAsia" w:ascii="宋体" w:hAnsi="宋体"/>
                <w:color w:val="auto"/>
                <w:szCs w:val="21"/>
              </w:rPr>
              <w:t>约60℃</w:t>
            </w:r>
          </w:p>
        </w:tc>
        <w:tc>
          <w:tcPr>
            <w:tcW w:w="2261" w:type="dxa"/>
            <w:vAlign w:val="center"/>
          </w:tcPr>
          <w:p>
            <w:pPr>
              <w:spacing w:line="276" w:lineRule="auto"/>
              <w:rPr>
                <w:rFonts w:ascii="宋体" w:hAnsi="宋体"/>
                <w:color w:val="auto"/>
                <w:szCs w:val="21"/>
              </w:rPr>
            </w:pPr>
            <w:r>
              <w:rPr>
                <w:rFonts w:hint="eastAsia" w:ascii="宋体" w:hAnsi="宋体"/>
                <w:color w:val="auto"/>
                <w:szCs w:val="21"/>
              </w:rPr>
              <w:t>符合国标要求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材质要求</w:t>
            </w:r>
          </w:p>
        </w:tc>
        <w:tc>
          <w:tcPr>
            <w:tcW w:w="3706" w:type="dxa"/>
            <w:vAlign w:val="center"/>
          </w:tcPr>
          <w:p>
            <w:pPr>
              <w:spacing w:line="276" w:lineRule="auto"/>
              <w:rPr>
                <w:rFonts w:ascii="宋体" w:hAnsi="宋体"/>
                <w:color w:val="auto"/>
                <w:szCs w:val="21"/>
              </w:rPr>
            </w:pPr>
            <w:r>
              <w:rPr>
                <w:rFonts w:hint="eastAsia" w:ascii="宋体" w:hAnsi="宋体"/>
                <w:color w:val="auto"/>
                <w:szCs w:val="21"/>
              </w:rPr>
              <w:t>3</w:t>
            </w:r>
            <w:r>
              <w:rPr>
                <w:rFonts w:ascii="宋体" w:hAnsi="宋体"/>
                <w:color w:val="auto"/>
                <w:szCs w:val="21"/>
              </w:rPr>
              <w:t>04</w:t>
            </w:r>
            <w:r>
              <w:rPr>
                <w:rFonts w:hint="eastAsia" w:ascii="宋体" w:hAnsi="宋体"/>
                <w:color w:val="auto"/>
                <w:szCs w:val="21"/>
              </w:rPr>
              <w:t>不锈钢，厚度符合国标要求</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其他</w:t>
            </w:r>
          </w:p>
        </w:tc>
        <w:tc>
          <w:tcPr>
            <w:tcW w:w="3706" w:type="dxa"/>
            <w:vAlign w:val="center"/>
          </w:tcPr>
          <w:p>
            <w:pPr>
              <w:spacing w:line="276" w:lineRule="auto"/>
              <w:rPr>
                <w:rFonts w:ascii="宋体" w:hAnsi="宋体"/>
                <w:color w:val="auto"/>
                <w:szCs w:val="21"/>
              </w:rPr>
            </w:pPr>
            <w:r>
              <w:rPr>
                <w:rFonts w:hint="eastAsia" w:ascii="宋体" w:hAnsi="宋体"/>
                <w:color w:val="auto"/>
                <w:szCs w:val="21"/>
              </w:rPr>
              <w:t>每个储罐配安全阀、压力表、自动排污阀、配对法兰等,低压报警灯等</w:t>
            </w:r>
          </w:p>
        </w:tc>
        <w:tc>
          <w:tcPr>
            <w:tcW w:w="2261" w:type="dxa"/>
            <w:vAlign w:val="center"/>
          </w:tcPr>
          <w:p>
            <w:pPr>
              <w:spacing w:line="276" w:lineRule="auto"/>
              <w:rPr>
                <w:rFonts w:ascii="宋体" w:hAnsi="宋体"/>
                <w:color w:val="auto"/>
                <w:szCs w:val="21"/>
              </w:rPr>
            </w:pPr>
            <w:r>
              <w:rPr>
                <w:rFonts w:hint="eastAsia" w:ascii="宋体" w:hAnsi="宋体"/>
                <w:color w:val="auto"/>
                <w:szCs w:val="21"/>
              </w:rPr>
              <w:t>附件需配置应齐全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restart"/>
            <w:vAlign w:val="center"/>
          </w:tcPr>
          <w:p>
            <w:pPr>
              <w:spacing w:line="276" w:lineRule="auto"/>
              <w:jc w:val="center"/>
              <w:rPr>
                <w:rFonts w:ascii="宋体" w:hAnsi="宋体"/>
                <w:color w:val="auto"/>
                <w:szCs w:val="21"/>
              </w:rPr>
            </w:pPr>
            <w:r>
              <w:rPr>
                <w:rFonts w:hint="eastAsia" w:ascii="宋体" w:hAnsi="宋体"/>
                <w:b/>
                <w:color w:val="auto"/>
                <w:szCs w:val="21"/>
              </w:rPr>
              <w:t>过滤器</w:t>
            </w:r>
          </w:p>
        </w:tc>
        <w:tc>
          <w:tcPr>
            <w:tcW w:w="1990" w:type="dxa"/>
            <w:vAlign w:val="center"/>
          </w:tcPr>
          <w:p>
            <w:pPr>
              <w:spacing w:line="276" w:lineRule="auto"/>
              <w:rPr>
                <w:rFonts w:ascii="宋体" w:hAnsi="宋体"/>
                <w:color w:val="auto"/>
                <w:szCs w:val="21"/>
              </w:rPr>
            </w:pPr>
            <w:r>
              <w:rPr>
                <w:rFonts w:hint="eastAsia" w:ascii="宋体" w:hAnsi="宋体"/>
                <w:color w:val="auto"/>
                <w:szCs w:val="21"/>
              </w:rPr>
              <w:t>品牌</w:t>
            </w:r>
          </w:p>
        </w:tc>
        <w:tc>
          <w:tcPr>
            <w:tcW w:w="3706" w:type="dxa"/>
            <w:vAlign w:val="center"/>
          </w:tcPr>
          <w:p>
            <w:pPr>
              <w:spacing w:line="276" w:lineRule="auto"/>
              <w:rPr>
                <w:rFonts w:ascii="宋体" w:hAnsi="宋体"/>
                <w:color w:val="auto"/>
                <w:szCs w:val="21"/>
              </w:rPr>
            </w:pPr>
            <w:r>
              <w:rPr>
                <w:rFonts w:hint="eastAsia" w:ascii="宋体" w:hAnsi="宋体"/>
                <w:color w:val="auto"/>
                <w:szCs w:val="21"/>
              </w:rPr>
              <w:t>阿特拉斯（</w:t>
            </w:r>
            <w:r>
              <w:rPr>
                <w:rFonts w:ascii="宋体" w:hAnsi="宋体"/>
                <w:color w:val="auto"/>
                <w:szCs w:val="21"/>
              </w:rPr>
              <w:t>ATLAS COPCO</w:t>
            </w:r>
            <w:r>
              <w:rPr>
                <w:rFonts w:hint="eastAsia" w:ascii="宋体" w:hAnsi="宋体"/>
                <w:color w:val="auto"/>
                <w:szCs w:val="21"/>
              </w:rPr>
              <w:t>）、英格索兰（</w:t>
            </w:r>
            <w:r>
              <w:rPr>
                <w:rFonts w:ascii="宋体" w:hAnsi="宋体"/>
                <w:color w:val="auto"/>
                <w:szCs w:val="21"/>
              </w:rPr>
              <w:t>INGERSOLL-RAND）、神钢</w:t>
            </w:r>
            <w:r>
              <w:rPr>
                <w:rFonts w:hint="eastAsia" w:ascii="宋体" w:hAnsi="宋体"/>
                <w:color w:val="auto"/>
                <w:szCs w:val="21"/>
              </w:rPr>
              <w:t>或同等及以上品牌　　</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数量</w:t>
            </w:r>
          </w:p>
        </w:tc>
        <w:tc>
          <w:tcPr>
            <w:tcW w:w="3706" w:type="dxa"/>
            <w:vAlign w:val="center"/>
          </w:tcPr>
          <w:p>
            <w:pPr>
              <w:spacing w:line="276" w:lineRule="auto"/>
              <w:rPr>
                <w:rFonts w:ascii="宋体" w:hAnsi="宋体"/>
                <w:color w:val="auto"/>
                <w:szCs w:val="21"/>
              </w:rPr>
            </w:pPr>
            <w:r>
              <w:rPr>
                <w:rFonts w:ascii="宋体" w:hAnsi="宋体"/>
                <w:color w:val="auto"/>
                <w:szCs w:val="21"/>
              </w:rPr>
              <w:t>1</w:t>
            </w:r>
            <w:r>
              <w:rPr>
                <w:rFonts w:hint="eastAsia" w:ascii="宋体" w:hAnsi="宋体"/>
                <w:color w:val="auto"/>
                <w:szCs w:val="21"/>
              </w:rPr>
              <w:t>套</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最大处理气量</w:t>
            </w:r>
          </w:p>
        </w:tc>
        <w:tc>
          <w:tcPr>
            <w:tcW w:w="3706" w:type="dxa"/>
            <w:vAlign w:val="center"/>
          </w:tcPr>
          <w:p>
            <w:pPr>
              <w:spacing w:line="276"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17m</w:t>
            </w:r>
            <w:r>
              <w:rPr>
                <w:rFonts w:ascii="宋体" w:hAnsi="宋体"/>
                <w:color w:val="auto"/>
                <w:szCs w:val="21"/>
                <w:vertAlign w:val="superscript"/>
              </w:rPr>
              <w:t>3</w:t>
            </w:r>
            <w:r>
              <w:rPr>
                <w:rFonts w:ascii="宋体" w:hAnsi="宋体"/>
                <w:color w:val="auto"/>
                <w:szCs w:val="21"/>
              </w:rPr>
              <w:t>/min</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配料</w:t>
            </w:r>
          </w:p>
        </w:tc>
        <w:tc>
          <w:tcPr>
            <w:tcW w:w="3706" w:type="dxa"/>
            <w:vAlign w:val="center"/>
          </w:tcPr>
          <w:p>
            <w:pPr>
              <w:spacing w:line="276" w:lineRule="auto"/>
              <w:rPr>
                <w:rFonts w:ascii="宋体" w:hAnsi="宋体"/>
                <w:color w:val="auto"/>
                <w:szCs w:val="21"/>
              </w:rPr>
            </w:pPr>
            <w:r>
              <w:rPr>
                <w:rFonts w:hint="eastAsia" w:ascii="宋体" w:hAnsi="宋体"/>
                <w:color w:val="auto"/>
                <w:szCs w:val="21"/>
              </w:rPr>
              <w:t>不锈钢</w:t>
            </w:r>
          </w:p>
        </w:tc>
        <w:tc>
          <w:tcPr>
            <w:tcW w:w="2261" w:type="dxa"/>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一般性防护用过滤器</w:t>
            </w:r>
          </w:p>
        </w:tc>
        <w:tc>
          <w:tcPr>
            <w:tcW w:w="3706" w:type="dxa"/>
            <w:vAlign w:val="center"/>
          </w:tcPr>
          <w:p>
            <w:pPr>
              <w:spacing w:line="276" w:lineRule="auto"/>
              <w:rPr>
                <w:rFonts w:ascii="宋体" w:hAnsi="宋体"/>
                <w:color w:val="auto"/>
                <w:szCs w:val="21"/>
              </w:rPr>
            </w:pPr>
            <w:r>
              <w:rPr>
                <w:rFonts w:hint="eastAsia" w:ascii="宋体" w:hAnsi="宋体"/>
                <w:color w:val="auto"/>
                <w:szCs w:val="21"/>
              </w:rPr>
              <w:t>数量：</w:t>
            </w:r>
            <w:r>
              <w:rPr>
                <w:rFonts w:ascii="宋体" w:hAnsi="宋体"/>
                <w:color w:val="auto"/>
                <w:szCs w:val="21"/>
              </w:rPr>
              <w:t>2</w:t>
            </w:r>
            <w:r>
              <w:rPr>
                <w:rFonts w:hint="eastAsia" w:ascii="宋体" w:hAnsi="宋体"/>
                <w:color w:val="auto"/>
                <w:szCs w:val="21"/>
              </w:rPr>
              <w:t>个；要求：最大工作压力≥1.</w:t>
            </w:r>
            <w:r>
              <w:rPr>
                <w:rFonts w:ascii="宋体" w:hAnsi="宋体"/>
                <w:color w:val="auto"/>
                <w:szCs w:val="21"/>
              </w:rPr>
              <w:t>0</w:t>
            </w:r>
            <w:r>
              <w:rPr>
                <w:rFonts w:hint="eastAsia" w:ascii="宋体" w:hAnsi="宋体"/>
                <w:color w:val="auto"/>
                <w:szCs w:val="21"/>
              </w:rPr>
              <w:t>MPa，除尘精度</w:t>
            </w:r>
            <w:r>
              <w:rPr>
                <w:rFonts w:ascii="宋体" w:hAnsi="宋体"/>
                <w:color w:val="auto"/>
                <w:szCs w:val="21"/>
              </w:rPr>
              <w:t>1u</w:t>
            </w:r>
            <w:r>
              <w:rPr>
                <w:rFonts w:hint="eastAsia" w:ascii="宋体" w:hAnsi="宋体"/>
                <w:color w:val="auto"/>
                <w:szCs w:val="21"/>
              </w:rPr>
              <w:t>m，处理气量≥ 17m</w:t>
            </w:r>
            <w:r>
              <w:rPr>
                <w:rFonts w:hint="eastAsia" w:ascii="宋体" w:hAnsi="宋体"/>
                <w:color w:val="auto"/>
                <w:szCs w:val="21"/>
                <w:vertAlign w:val="superscript"/>
              </w:rPr>
              <w:t>3</w:t>
            </w:r>
            <w:r>
              <w:rPr>
                <w:rFonts w:hint="eastAsia" w:ascii="宋体" w:hAnsi="宋体"/>
                <w:color w:val="auto"/>
                <w:szCs w:val="21"/>
              </w:rPr>
              <w:t>/min</w:t>
            </w:r>
          </w:p>
        </w:tc>
        <w:tc>
          <w:tcPr>
            <w:tcW w:w="2261" w:type="dxa"/>
            <w:vAlign w:val="center"/>
          </w:tcPr>
          <w:p>
            <w:pPr>
              <w:spacing w:line="276" w:lineRule="auto"/>
              <w:rPr>
                <w:rFonts w:ascii="宋体" w:hAnsi="宋体"/>
                <w:color w:val="auto"/>
                <w:szCs w:val="21"/>
              </w:rPr>
            </w:pPr>
            <w:r>
              <w:rPr>
                <w:rFonts w:hint="eastAsia" w:ascii="宋体" w:hAnsi="宋体"/>
                <w:color w:val="auto"/>
                <w:szCs w:val="21"/>
              </w:rPr>
              <w:t>缓存罐出气端使用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tcPr>
          <w:p>
            <w:pPr>
              <w:spacing w:line="276" w:lineRule="auto"/>
              <w:rPr>
                <w:color w:val="auto"/>
                <w:szCs w:val="21"/>
              </w:rPr>
            </w:pPr>
            <w:r>
              <w:rPr>
                <w:rFonts w:hint="eastAsia" w:ascii="宋体" w:hAnsi="宋体"/>
                <w:color w:val="auto"/>
                <w:szCs w:val="21"/>
              </w:rPr>
              <w:t>高效除油过滤器</w:t>
            </w:r>
          </w:p>
        </w:tc>
        <w:tc>
          <w:tcPr>
            <w:tcW w:w="3706" w:type="dxa"/>
            <w:vAlign w:val="center"/>
          </w:tcPr>
          <w:p>
            <w:pPr>
              <w:spacing w:line="276" w:lineRule="auto"/>
              <w:rPr>
                <w:rFonts w:ascii="宋体" w:hAnsi="宋体"/>
                <w:color w:val="auto"/>
                <w:szCs w:val="21"/>
              </w:rPr>
            </w:pPr>
            <w:r>
              <w:rPr>
                <w:rFonts w:hint="eastAsia" w:ascii="宋体" w:hAnsi="宋体"/>
                <w:color w:val="auto"/>
                <w:szCs w:val="21"/>
              </w:rPr>
              <w:t>数量：</w:t>
            </w:r>
            <w:r>
              <w:rPr>
                <w:rFonts w:ascii="宋体" w:hAnsi="宋体"/>
                <w:color w:val="auto"/>
                <w:szCs w:val="21"/>
              </w:rPr>
              <w:t>1</w:t>
            </w:r>
            <w:r>
              <w:rPr>
                <w:rFonts w:hint="eastAsia" w:ascii="宋体" w:hAnsi="宋体"/>
                <w:color w:val="auto"/>
                <w:szCs w:val="21"/>
              </w:rPr>
              <w:t>个；要求：最大工作压力≥1.</w:t>
            </w:r>
            <w:r>
              <w:rPr>
                <w:rFonts w:ascii="宋体" w:hAnsi="宋体"/>
                <w:color w:val="auto"/>
                <w:szCs w:val="21"/>
              </w:rPr>
              <w:t>0</w:t>
            </w:r>
            <w:r>
              <w:rPr>
                <w:rFonts w:hint="eastAsia" w:ascii="宋体" w:hAnsi="宋体"/>
                <w:color w:val="auto"/>
                <w:szCs w:val="21"/>
              </w:rPr>
              <w:t>MPa，除尘精度</w:t>
            </w:r>
            <w:r>
              <w:rPr>
                <w:rFonts w:ascii="宋体" w:hAnsi="宋体"/>
                <w:color w:val="auto"/>
                <w:szCs w:val="21"/>
              </w:rPr>
              <w:t>0.01u</w:t>
            </w:r>
            <w:r>
              <w:rPr>
                <w:rFonts w:hint="eastAsia" w:ascii="宋体" w:hAnsi="宋体"/>
                <w:color w:val="auto"/>
                <w:szCs w:val="21"/>
              </w:rPr>
              <w:t xml:space="preserve">m，处理气量≥ </w:t>
            </w:r>
            <w:r>
              <w:rPr>
                <w:rFonts w:ascii="宋体" w:hAnsi="宋体"/>
                <w:color w:val="auto"/>
                <w:szCs w:val="21"/>
              </w:rPr>
              <w:t>22</w:t>
            </w:r>
            <w:r>
              <w:rPr>
                <w:rFonts w:hint="eastAsia" w:ascii="宋体" w:hAnsi="宋体"/>
                <w:color w:val="auto"/>
                <w:szCs w:val="21"/>
              </w:rPr>
              <w:t>m</w:t>
            </w:r>
            <w:r>
              <w:rPr>
                <w:rFonts w:hint="eastAsia" w:ascii="宋体" w:hAnsi="宋体"/>
                <w:color w:val="auto"/>
                <w:szCs w:val="21"/>
                <w:vertAlign w:val="superscript"/>
              </w:rPr>
              <w:t>3</w:t>
            </w:r>
            <w:r>
              <w:rPr>
                <w:rFonts w:hint="eastAsia" w:ascii="宋体" w:hAnsi="宋体"/>
                <w:color w:val="auto"/>
                <w:szCs w:val="21"/>
              </w:rPr>
              <w:t>/min</w:t>
            </w:r>
          </w:p>
        </w:tc>
        <w:tc>
          <w:tcPr>
            <w:tcW w:w="2261" w:type="dxa"/>
            <w:vMerge w:val="restart"/>
            <w:vAlign w:val="center"/>
          </w:tcPr>
          <w:p>
            <w:pPr>
              <w:spacing w:line="276" w:lineRule="auto"/>
              <w:rPr>
                <w:rFonts w:ascii="宋体" w:hAnsi="宋体"/>
                <w:color w:val="auto"/>
                <w:szCs w:val="21"/>
              </w:rPr>
            </w:pPr>
            <w:r>
              <w:rPr>
                <w:rFonts w:hint="eastAsia" w:ascii="宋体" w:hAnsi="宋体"/>
                <w:color w:val="auto"/>
                <w:szCs w:val="21"/>
              </w:rPr>
              <w:t>进入储存罐前使用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tcPr>
          <w:p>
            <w:pPr>
              <w:spacing w:line="276" w:lineRule="auto"/>
              <w:rPr>
                <w:rFonts w:ascii="宋体" w:hAnsi="宋体"/>
                <w:color w:val="auto"/>
                <w:szCs w:val="21"/>
              </w:rPr>
            </w:pPr>
            <w:r>
              <w:rPr>
                <w:rFonts w:hint="eastAsia" w:ascii="宋体" w:hAnsi="宋体"/>
                <w:color w:val="auto"/>
                <w:szCs w:val="21"/>
              </w:rPr>
              <w:t>精密过滤</w:t>
            </w:r>
          </w:p>
        </w:tc>
        <w:tc>
          <w:tcPr>
            <w:tcW w:w="3706" w:type="dxa"/>
            <w:vAlign w:val="center"/>
          </w:tcPr>
          <w:p>
            <w:pPr>
              <w:spacing w:line="276" w:lineRule="auto"/>
              <w:rPr>
                <w:rFonts w:ascii="宋体" w:hAnsi="宋体"/>
                <w:color w:val="auto"/>
                <w:szCs w:val="21"/>
              </w:rPr>
            </w:pPr>
            <w:r>
              <w:rPr>
                <w:rFonts w:hint="eastAsia" w:ascii="宋体" w:hAnsi="宋体"/>
                <w:color w:val="auto"/>
                <w:szCs w:val="21"/>
              </w:rPr>
              <w:t>数量：</w:t>
            </w:r>
            <w:r>
              <w:rPr>
                <w:rFonts w:ascii="宋体" w:hAnsi="宋体"/>
                <w:color w:val="auto"/>
                <w:szCs w:val="21"/>
              </w:rPr>
              <w:t>1</w:t>
            </w:r>
            <w:r>
              <w:rPr>
                <w:rFonts w:hint="eastAsia" w:ascii="宋体" w:hAnsi="宋体"/>
                <w:color w:val="auto"/>
                <w:szCs w:val="21"/>
              </w:rPr>
              <w:t>个；要求：最大工作压力≥1.</w:t>
            </w:r>
            <w:r>
              <w:rPr>
                <w:rFonts w:ascii="宋体" w:hAnsi="宋体"/>
                <w:color w:val="auto"/>
                <w:szCs w:val="21"/>
              </w:rPr>
              <w:t>0</w:t>
            </w:r>
            <w:r>
              <w:rPr>
                <w:rFonts w:hint="eastAsia" w:ascii="宋体" w:hAnsi="宋体"/>
                <w:color w:val="auto"/>
                <w:szCs w:val="21"/>
              </w:rPr>
              <w:t>MPa，除尘</w:t>
            </w:r>
            <w:r>
              <w:rPr>
                <w:rFonts w:ascii="宋体" w:hAnsi="宋体"/>
                <w:color w:val="auto"/>
                <w:szCs w:val="21"/>
              </w:rPr>
              <w:t>0.01u</w:t>
            </w:r>
            <w:r>
              <w:rPr>
                <w:rFonts w:hint="eastAsia" w:ascii="宋体" w:hAnsi="宋体"/>
                <w:color w:val="auto"/>
                <w:szCs w:val="21"/>
              </w:rPr>
              <w:t>m，处理气量≥ 22m</w:t>
            </w:r>
            <w:r>
              <w:rPr>
                <w:rFonts w:hint="eastAsia" w:ascii="宋体" w:hAnsi="宋体"/>
                <w:color w:val="auto"/>
                <w:szCs w:val="21"/>
                <w:vertAlign w:val="superscript"/>
              </w:rPr>
              <w:t>3</w:t>
            </w:r>
            <w:r>
              <w:rPr>
                <w:rFonts w:hint="eastAsia" w:ascii="宋体" w:hAnsi="宋体"/>
                <w:color w:val="auto"/>
                <w:szCs w:val="21"/>
              </w:rPr>
              <w:t>/min</w:t>
            </w:r>
          </w:p>
        </w:tc>
        <w:tc>
          <w:tcPr>
            <w:tcW w:w="2261" w:type="dxa"/>
            <w:vMerge w:val="continue"/>
            <w:vAlign w:val="center"/>
          </w:tcPr>
          <w:p>
            <w:pPr>
              <w:spacing w:line="276" w:lineRule="auto"/>
              <w:rPr>
                <w:rFonts w:ascii="宋体" w:hAnsi="宋体"/>
                <w:color w:val="auto"/>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1061" w:type="dxa"/>
            <w:vMerge w:val="continue"/>
            <w:vAlign w:val="center"/>
          </w:tcPr>
          <w:p>
            <w:pPr>
              <w:spacing w:line="276" w:lineRule="auto"/>
              <w:rPr>
                <w:rFonts w:ascii="宋体" w:hAnsi="宋体"/>
                <w:color w:val="auto"/>
                <w:szCs w:val="21"/>
              </w:rPr>
            </w:pPr>
          </w:p>
        </w:tc>
        <w:tc>
          <w:tcPr>
            <w:tcW w:w="1990" w:type="dxa"/>
            <w:vAlign w:val="center"/>
          </w:tcPr>
          <w:p>
            <w:pPr>
              <w:spacing w:line="276" w:lineRule="auto"/>
              <w:rPr>
                <w:rFonts w:ascii="宋体" w:hAnsi="宋体"/>
                <w:color w:val="auto"/>
                <w:szCs w:val="21"/>
              </w:rPr>
            </w:pPr>
            <w:r>
              <w:rPr>
                <w:rFonts w:hint="eastAsia" w:ascii="宋体" w:hAnsi="宋体"/>
                <w:color w:val="auto"/>
                <w:szCs w:val="21"/>
              </w:rPr>
              <w:t>其他</w:t>
            </w:r>
          </w:p>
        </w:tc>
        <w:tc>
          <w:tcPr>
            <w:tcW w:w="3706" w:type="dxa"/>
            <w:vAlign w:val="center"/>
          </w:tcPr>
          <w:p>
            <w:pPr>
              <w:spacing w:line="276" w:lineRule="auto"/>
              <w:rPr>
                <w:rFonts w:ascii="宋体" w:hAnsi="宋体"/>
                <w:color w:val="auto"/>
                <w:szCs w:val="21"/>
              </w:rPr>
            </w:pPr>
            <w:r>
              <w:rPr>
                <w:rFonts w:hint="eastAsia" w:ascii="宋体" w:hAnsi="宋体"/>
                <w:color w:val="auto"/>
                <w:szCs w:val="21"/>
              </w:rPr>
              <w:t>配自动排污阀及管道等</w:t>
            </w:r>
          </w:p>
        </w:tc>
        <w:tc>
          <w:tcPr>
            <w:tcW w:w="2261" w:type="dxa"/>
            <w:vAlign w:val="center"/>
          </w:tcPr>
          <w:p>
            <w:pPr>
              <w:spacing w:line="276" w:lineRule="auto"/>
              <w:rPr>
                <w:rFonts w:ascii="宋体" w:hAnsi="宋体"/>
                <w:color w:val="auto"/>
                <w:szCs w:val="21"/>
              </w:rPr>
            </w:pPr>
          </w:p>
        </w:tc>
      </w:tr>
    </w:tbl>
    <w:p>
      <w:pPr>
        <w:spacing w:line="360" w:lineRule="auto"/>
        <w:rPr>
          <w:rFonts w:ascii="宋体" w:hAnsi="宋体"/>
          <w:color w:val="auto"/>
          <w:szCs w:val="21"/>
        </w:rPr>
      </w:pPr>
    </w:p>
    <w:p>
      <w:pPr>
        <w:numPr>
          <w:ilvl w:val="0"/>
          <w:numId w:val="8"/>
        </w:numPr>
        <w:spacing w:line="360" w:lineRule="auto"/>
        <w:rPr>
          <w:rFonts w:ascii="宋体" w:hAnsi="宋体"/>
          <w:color w:val="auto"/>
          <w:szCs w:val="21"/>
        </w:rPr>
      </w:pPr>
      <w:r>
        <w:rPr>
          <w:rFonts w:hint="eastAsia" w:ascii="宋体" w:hAnsi="宋体"/>
          <w:color w:val="auto"/>
          <w:szCs w:val="21"/>
        </w:rPr>
        <w:t>投标方提供第三方检测机构对压缩空气设备的认证检测报告。</w:t>
      </w:r>
    </w:p>
    <w:p>
      <w:pPr>
        <w:numPr>
          <w:ilvl w:val="0"/>
          <w:numId w:val="8"/>
        </w:numPr>
        <w:spacing w:line="360" w:lineRule="auto"/>
        <w:rPr>
          <w:rFonts w:ascii="宋体" w:hAnsi="宋体"/>
          <w:color w:val="auto"/>
          <w:szCs w:val="21"/>
        </w:rPr>
      </w:pPr>
      <w:r>
        <w:rPr>
          <w:rFonts w:hint="eastAsia" w:ascii="宋体" w:hAnsi="宋体"/>
          <w:bCs/>
          <w:color w:val="auto"/>
          <w:spacing w:val="20"/>
          <w:szCs w:val="21"/>
        </w:rPr>
        <w:t>符合压缩空气标准</w:t>
      </w:r>
      <w:r>
        <w:rPr>
          <w:rFonts w:hint="eastAsia" w:ascii="宋体" w:hAnsi="宋体"/>
          <w:color w:val="auto"/>
          <w:szCs w:val="21"/>
        </w:rPr>
        <w:t>： 除尘</w:t>
      </w:r>
      <w:r>
        <w:rPr>
          <w:rFonts w:ascii="宋体" w:hAnsi="宋体"/>
          <w:color w:val="auto"/>
          <w:szCs w:val="21"/>
        </w:rPr>
        <w:t>0.01u</w:t>
      </w:r>
      <w:r>
        <w:rPr>
          <w:rFonts w:hint="eastAsia" w:ascii="宋体" w:hAnsi="宋体"/>
          <w:color w:val="auto"/>
          <w:szCs w:val="21"/>
        </w:rPr>
        <w:t>m。</w:t>
      </w:r>
    </w:p>
    <w:p>
      <w:pPr>
        <w:numPr>
          <w:ilvl w:val="0"/>
          <w:numId w:val="8"/>
        </w:numPr>
        <w:spacing w:line="360" w:lineRule="auto"/>
        <w:rPr>
          <w:rFonts w:ascii="宋体" w:hAnsi="宋体"/>
          <w:color w:val="auto"/>
          <w:szCs w:val="21"/>
        </w:rPr>
      </w:pPr>
      <w:r>
        <w:rPr>
          <w:rFonts w:hint="eastAsia" w:ascii="宋体" w:hAnsi="宋体"/>
          <w:color w:val="auto"/>
          <w:szCs w:val="21"/>
        </w:rPr>
        <w:t>空压管道和排污管：采用304不锈钢无缝钢管，参照设计院设计图纸。管径</w:t>
      </w:r>
      <w:r>
        <w:rPr>
          <w:rFonts w:hint="eastAsia" w:ascii="宋体" w:hAnsi="宋体" w:cs="MS Mincho"/>
          <w:color w:val="auto"/>
          <w:szCs w:val="21"/>
        </w:rPr>
        <w:t>Ø</w:t>
      </w:r>
      <w:r>
        <w:rPr>
          <w:rFonts w:ascii="宋体" w:hAnsi="宋体" w:cs="MS Mincho"/>
          <w:color w:val="auto"/>
          <w:szCs w:val="21"/>
        </w:rPr>
        <w:t>15</w:t>
      </w:r>
      <w:r>
        <w:rPr>
          <w:rFonts w:hint="eastAsia" w:ascii="宋体" w:hAnsi="宋体" w:cs="MS Mincho"/>
          <w:color w:val="auto"/>
          <w:szCs w:val="21"/>
        </w:rPr>
        <w:t>～</w:t>
      </w:r>
      <w:r>
        <w:rPr>
          <w:rFonts w:ascii="宋体" w:hAnsi="宋体"/>
          <w:color w:val="auto"/>
          <w:szCs w:val="21"/>
        </w:rPr>
        <w:t>25</w:t>
      </w:r>
      <w:r>
        <w:rPr>
          <w:rFonts w:hint="eastAsia" w:ascii="宋体" w:hAnsi="宋体"/>
          <w:color w:val="auto"/>
          <w:szCs w:val="21"/>
        </w:rPr>
        <w:t>壁厚</w:t>
      </w:r>
      <w:r>
        <w:rPr>
          <w:rFonts w:ascii="宋体" w:hAnsi="宋体"/>
          <w:color w:val="auto"/>
          <w:szCs w:val="21"/>
        </w:rPr>
        <w:t>2.5</w:t>
      </w:r>
      <w:r>
        <w:rPr>
          <w:rFonts w:hint="eastAsia" w:ascii="宋体" w:hAnsi="宋体"/>
          <w:color w:val="auto"/>
          <w:szCs w:val="21"/>
        </w:rPr>
        <w:t>mm；管径</w:t>
      </w:r>
      <w:r>
        <w:rPr>
          <w:rFonts w:hint="eastAsia" w:ascii="宋体" w:hAnsi="宋体" w:cs="MS Mincho"/>
          <w:color w:val="auto"/>
          <w:szCs w:val="21"/>
        </w:rPr>
        <w:t>Ø</w:t>
      </w:r>
      <w:r>
        <w:rPr>
          <w:rFonts w:ascii="宋体" w:hAnsi="宋体" w:cs="MS Mincho"/>
          <w:color w:val="auto"/>
          <w:szCs w:val="21"/>
        </w:rPr>
        <w:t>30</w:t>
      </w:r>
      <w:r>
        <w:rPr>
          <w:rFonts w:hint="eastAsia" w:ascii="宋体" w:hAnsi="宋体" w:cs="MS Mincho"/>
          <w:color w:val="auto"/>
          <w:szCs w:val="21"/>
        </w:rPr>
        <w:t>～</w:t>
      </w:r>
      <w:r>
        <w:rPr>
          <w:rFonts w:ascii="宋体" w:hAnsi="宋体"/>
          <w:color w:val="auto"/>
          <w:szCs w:val="21"/>
        </w:rPr>
        <w:t>50</w:t>
      </w:r>
      <w:r>
        <w:rPr>
          <w:rFonts w:hint="eastAsia" w:ascii="宋体" w:hAnsi="宋体"/>
          <w:color w:val="auto"/>
          <w:szCs w:val="21"/>
        </w:rPr>
        <w:t>壁厚</w:t>
      </w:r>
      <w:r>
        <w:rPr>
          <w:rFonts w:ascii="宋体" w:hAnsi="宋体"/>
          <w:color w:val="auto"/>
          <w:szCs w:val="21"/>
        </w:rPr>
        <w:t>3.0mm</w:t>
      </w:r>
      <w:r>
        <w:rPr>
          <w:rFonts w:hint="eastAsia" w:ascii="宋体" w:hAnsi="宋体"/>
          <w:color w:val="auto"/>
          <w:szCs w:val="21"/>
        </w:rPr>
        <w:t>、管径</w:t>
      </w:r>
      <w:r>
        <w:rPr>
          <w:rFonts w:hint="eastAsia" w:ascii="宋体" w:hAnsi="宋体" w:cs="MS Mincho"/>
          <w:color w:val="auto"/>
          <w:szCs w:val="21"/>
        </w:rPr>
        <w:t>Ø</w:t>
      </w:r>
      <w:r>
        <w:rPr>
          <w:rFonts w:ascii="宋体" w:hAnsi="宋体" w:cs="MS Mincho"/>
          <w:color w:val="auto"/>
          <w:szCs w:val="21"/>
        </w:rPr>
        <w:t>65</w:t>
      </w:r>
      <w:r>
        <w:rPr>
          <w:rFonts w:hint="eastAsia" w:ascii="宋体" w:hAnsi="宋体" w:cs="MS Mincho"/>
          <w:color w:val="auto"/>
          <w:szCs w:val="21"/>
        </w:rPr>
        <w:t>～</w:t>
      </w:r>
      <w:r>
        <w:rPr>
          <w:rFonts w:ascii="宋体" w:hAnsi="宋体"/>
          <w:color w:val="auto"/>
          <w:szCs w:val="21"/>
        </w:rPr>
        <w:t>133</w:t>
      </w:r>
      <w:r>
        <w:rPr>
          <w:rFonts w:hint="eastAsia" w:ascii="宋体" w:hAnsi="宋体"/>
          <w:color w:val="auto"/>
          <w:szCs w:val="21"/>
        </w:rPr>
        <w:t>壁厚</w:t>
      </w:r>
      <w:r>
        <w:rPr>
          <w:rFonts w:ascii="宋体" w:hAnsi="宋体"/>
          <w:color w:val="auto"/>
          <w:szCs w:val="21"/>
        </w:rPr>
        <w:t>4.0mm</w:t>
      </w:r>
      <w:r>
        <w:rPr>
          <w:rFonts w:hint="eastAsia" w:ascii="宋体" w:hAnsi="宋体"/>
          <w:color w:val="auto"/>
          <w:szCs w:val="21"/>
        </w:rPr>
        <w:t>，并符合国家相关标准。</w:t>
      </w:r>
    </w:p>
    <w:p>
      <w:pPr>
        <w:numPr>
          <w:ilvl w:val="0"/>
          <w:numId w:val="8"/>
        </w:numPr>
        <w:spacing w:line="360" w:lineRule="auto"/>
        <w:rPr>
          <w:rFonts w:ascii="宋体" w:hAnsi="宋体"/>
          <w:color w:val="auto"/>
          <w:szCs w:val="21"/>
        </w:rPr>
      </w:pPr>
      <w:r>
        <w:rPr>
          <w:rFonts w:hint="eastAsia" w:ascii="宋体" w:hAnsi="宋体" w:cs="宋体"/>
          <w:color w:val="auto"/>
          <w:szCs w:val="21"/>
        </w:rPr>
        <w:t>空压管道的焊接必须要氩弧焊</w:t>
      </w:r>
      <w:r>
        <w:rPr>
          <w:rFonts w:hint="eastAsia" w:ascii="宋体" w:hAnsi="宋体"/>
          <w:color w:val="auto"/>
          <w:szCs w:val="21"/>
        </w:rPr>
        <w:t>，氩弧焊接时需要氩气保护双面成型；</w:t>
      </w:r>
      <w:r>
        <w:rPr>
          <w:rFonts w:ascii="宋体" w:hAnsi="宋体"/>
          <w:color w:val="auto"/>
          <w:szCs w:val="21"/>
        </w:rPr>
        <w:t>压力</w:t>
      </w:r>
      <w:r>
        <w:rPr>
          <w:rFonts w:hint="eastAsia" w:ascii="宋体" w:hAnsi="宋体"/>
          <w:color w:val="auto"/>
          <w:szCs w:val="21"/>
        </w:rPr>
        <w:t>等级为</w:t>
      </w:r>
      <w:r>
        <w:rPr>
          <w:rFonts w:ascii="宋体" w:hAnsi="宋体"/>
          <w:color w:val="auto"/>
          <w:szCs w:val="21"/>
        </w:rPr>
        <w:t>1.6Mpa</w:t>
      </w:r>
      <w:r>
        <w:rPr>
          <w:rFonts w:hint="eastAsia" w:ascii="宋体" w:hAnsi="宋体"/>
          <w:color w:val="auto"/>
          <w:szCs w:val="21"/>
        </w:rPr>
        <w:t>（PN</w:t>
      </w:r>
      <w:r>
        <w:rPr>
          <w:rFonts w:ascii="宋体" w:hAnsi="宋体"/>
          <w:color w:val="auto"/>
          <w:szCs w:val="21"/>
        </w:rPr>
        <w:t>1</w:t>
      </w:r>
      <w:r>
        <w:rPr>
          <w:rFonts w:hint="eastAsia" w:ascii="宋体" w:hAnsi="宋体"/>
          <w:color w:val="auto"/>
          <w:szCs w:val="21"/>
        </w:rPr>
        <w:t>.</w:t>
      </w:r>
      <w:r>
        <w:rPr>
          <w:rFonts w:ascii="宋体" w:hAnsi="宋体"/>
          <w:color w:val="auto"/>
          <w:szCs w:val="21"/>
        </w:rPr>
        <w:t>6</w:t>
      </w:r>
      <w:r>
        <w:rPr>
          <w:rFonts w:hint="eastAsia" w:ascii="宋体" w:hAnsi="宋体"/>
          <w:color w:val="auto"/>
          <w:szCs w:val="21"/>
        </w:rPr>
        <w:t>）。</w:t>
      </w:r>
    </w:p>
    <w:p>
      <w:pPr>
        <w:numPr>
          <w:ilvl w:val="0"/>
          <w:numId w:val="8"/>
        </w:numPr>
        <w:spacing w:line="360" w:lineRule="auto"/>
        <w:rPr>
          <w:rFonts w:ascii="宋体" w:hAnsi="宋体"/>
          <w:color w:val="auto"/>
          <w:szCs w:val="21"/>
        </w:rPr>
      </w:pPr>
      <w:r>
        <w:rPr>
          <w:rFonts w:hint="eastAsia" w:ascii="宋体" w:hAnsi="宋体"/>
          <w:color w:val="auto"/>
          <w:szCs w:val="21"/>
        </w:rPr>
        <w:t>压缩机、空压储存罐、冷干机及过滤器的冷凝水排放，均为自动排放，且集中收集排放至室外隔油池，自动</w:t>
      </w:r>
      <w:r>
        <w:rPr>
          <w:rFonts w:ascii="宋体" w:hAnsi="宋体"/>
          <w:color w:val="auto"/>
          <w:szCs w:val="21"/>
        </w:rPr>
        <w:t>排放装置需为</w:t>
      </w:r>
      <w:r>
        <w:rPr>
          <w:rFonts w:hint="eastAsia" w:ascii="宋体" w:hAnsi="宋体"/>
          <w:color w:val="auto"/>
          <w:szCs w:val="21"/>
        </w:rPr>
        <w:t>空压机设备</w:t>
      </w:r>
      <w:r>
        <w:rPr>
          <w:rFonts w:ascii="宋体" w:hAnsi="宋体"/>
          <w:color w:val="auto"/>
          <w:szCs w:val="21"/>
        </w:rPr>
        <w:t>专</w:t>
      </w:r>
      <w:r>
        <w:rPr>
          <w:rFonts w:hint="eastAsia" w:ascii="宋体" w:hAnsi="宋体"/>
          <w:color w:val="auto"/>
          <w:szCs w:val="21"/>
        </w:rPr>
        <w:t>用配置</w:t>
      </w:r>
      <w:r>
        <w:rPr>
          <w:rFonts w:ascii="宋体" w:hAnsi="宋体"/>
          <w:color w:val="auto"/>
          <w:szCs w:val="21"/>
        </w:rPr>
        <w:t>。</w:t>
      </w:r>
    </w:p>
    <w:p>
      <w:pPr>
        <w:numPr>
          <w:ilvl w:val="0"/>
          <w:numId w:val="8"/>
        </w:numPr>
        <w:spacing w:line="360" w:lineRule="auto"/>
        <w:rPr>
          <w:rFonts w:ascii="宋体" w:hAnsi="宋体"/>
          <w:color w:val="auto"/>
          <w:szCs w:val="21"/>
        </w:rPr>
      </w:pPr>
      <w:r>
        <w:rPr>
          <w:rFonts w:hint="eastAsia" w:ascii="宋体" w:hAnsi="宋体"/>
          <w:color w:val="auto"/>
          <w:szCs w:val="21"/>
        </w:rPr>
        <w:t>空压机、储气罐、冷冻式干燥机需要</w:t>
      </w:r>
      <w:r>
        <w:rPr>
          <w:rFonts w:ascii="宋体" w:hAnsi="宋体"/>
          <w:color w:val="auto"/>
          <w:szCs w:val="21"/>
        </w:rPr>
        <w:t>自带设备底座，空压机房内</w:t>
      </w:r>
      <w:r>
        <w:rPr>
          <w:rFonts w:hint="eastAsia" w:ascii="宋体" w:hAnsi="宋体"/>
          <w:color w:val="auto"/>
          <w:szCs w:val="21"/>
        </w:rPr>
        <w:t>没有</w:t>
      </w:r>
      <w:r>
        <w:rPr>
          <w:rFonts w:ascii="宋体" w:hAnsi="宋体"/>
          <w:color w:val="auto"/>
          <w:szCs w:val="21"/>
        </w:rPr>
        <w:t>设置</w:t>
      </w:r>
      <w:r>
        <w:rPr>
          <w:rFonts w:hint="eastAsia" w:ascii="宋体" w:hAnsi="宋体"/>
          <w:color w:val="auto"/>
          <w:szCs w:val="21"/>
        </w:rPr>
        <w:t>专用</w:t>
      </w:r>
      <w:r>
        <w:rPr>
          <w:rFonts w:ascii="宋体" w:hAnsi="宋体"/>
          <w:color w:val="auto"/>
          <w:szCs w:val="21"/>
        </w:rPr>
        <w:t>设备</w:t>
      </w:r>
      <w:r>
        <w:rPr>
          <w:rFonts w:hint="eastAsia" w:ascii="宋体" w:hAnsi="宋体"/>
          <w:color w:val="auto"/>
          <w:szCs w:val="21"/>
        </w:rPr>
        <w:t>安装</w:t>
      </w:r>
      <w:r>
        <w:rPr>
          <w:rFonts w:ascii="宋体" w:hAnsi="宋体"/>
          <w:color w:val="auto"/>
          <w:szCs w:val="21"/>
        </w:rPr>
        <w:t>基础</w:t>
      </w:r>
      <w:r>
        <w:rPr>
          <w:rFonts w:hint="eastAsia" w:ascii="宋体" w:hAnsi="宋体"/>
          <w:color w:val="auto"/>
          <w:szCs w:val="21"/>
        </w:rPr>
        <w:t>平台</w:t>
      </w:r>
      <w:r>
        <w:rPr>
          <w:rFonts w:ascii="宋体" w:hAnsi="宋体"/>
          <w:color w:val="auto"/>
          <w:szCs w:val="21"/>
        </w:rPr>
        <w:t>。</w:t>
      </w:r>
    </w:p>
    <w:p>
      <w:pPr>
        <w:numPr>
          <w:ilvl w:val="0"/>
          <w:numId w:val="8"/>
        </w:numPr>
        <w:spacing w:line="360" w:lineRule="auto"/>
        <w:rPr>
          <w:rFonts w:ascii="宋体" w:hAnsi="宋体"/>
          <w:color w:val="auto"/>
          <w:szCs w:val="21"/>
        </w:rPr>
      </w:pPr>
      <w:r>
        <w:rPr>
          <w:rFonts w:hint="eastAsia" w:ascii="宋体" w:hAnsi="宋体"/>
          <w:color w:val="auto"/>
          <w:szCs w:val="21"/>
        </w:rPr>
        <w:t>空压机、冷冻式干燥机等设备均采取低噪音型、自带防振措施，而且</w:t>
      </w:r>
      <w:r>
        <w:rPr>
          <w:rFonts w:ascii="宋体" w:hAnsi="宋体"/>
          <w:color w:val="auto"/>
          <w:szCs w:val="21"/>
        </w:rPr>
        <w:t>安装</w:t>
      </w:r>
      <w:r>
        <w:rPr>
          <w:rFonts w:hint="eastAsia" w:ascii="宋体" w:hAnsi="宋体"/>
          <w:color w:val="auto"/>
          <w:szCs w:val="21"/>
        </w:rPr>
        <w:t>就位时</w:t>
      </w:r>
      <w:r>
        <w:rPr>
          <w:rFonts w:ascii="宋体" w:hAnsi="宋体"/>
          <w:color w:val="auto"/>
          <w:szCs w:val="21"/>
        </w:rPr>
        <w:t>需在底座下放置</w:t>
      </w:r>
      <w:r>
        <w:rPr>
          <w:rFonts w:hint="eastAsia" w:ascii="宋体" w:hAnsi="宋体"/>
          <w:color w:val="auto"/>
          <w:szCs w:val="21"/>
        </w:rPr>
        <w:t>≥20</w:t>
      </w:r>
      <w:r>
        <w:rPr>
          <w:rFonts w:ascii="宋体" w:hAnsi="宋体"/>
          <w:color w:val="auto"/>
          <w:szCs w:val="21"/>
        </w:rPr>
        <w:t>mm</w:t>
      </w:r>
      <w:r>
        <w:rPr>
          <w:rFonts w:hint="eastAsia" w:ascii="宋体" w:hAnsi="宋体"/>
          <w:color w:val="auto"/>
          <w:szCs w:val="21"/>
        </w:rPr>
        <w:t>厚的</w:t>
      </w:r>
      <w:r>
        <w:rPr>
          <w:rFonts w:ascii="宋体" w:hAnsi="宋体"/>
          <w:color w:val="auto"/>
          <w:szCs w:val="21"/>
        </w:rPr>
        <w:t>减震垫</w:t>
      </w:r>
      <w:r>
        <w:rPr>
          <w:rFonts w:hint="eastAsia" w:ascii="宋体" w:hAnsi="宋体"/>
          <w:color w:val="auto"/>
          <w:szCs w:val="21"/>
        </w:rPr>
        <w:t>。</w:t>
      </w:r>
    </w:p>
    <w:p>
      <w:pPr>
        <w:numPr>
          <w:ilvl w:val="0"/>
          <w:numId w:val="8"/>
        </w:numPr>
        <w:spacing w:line="360" w:lineRule="auto"/>
        <w:rPr>
          <w:rFonts w:ascii="宋体" w:hAnsi="宋体"/>
          <w:color w:val="auto"/>
          <w:szCs w:val="21"/>
        </w:rPr>
      </w:pPr>
      <w:r>
        <w:rPr>
          <w:rFonts w:hint="eastAsia" w:ascii="宋体" w:hAnsi="宋体"/>
          <w:color w:val="auto"/>
          <w:szCs w:val="21"/>
        </w:rPr>
        <w:t>每台空压机的排风需要连接到室外，使用≥1.</w:t>
      </w:r>
      <w:r>
        <w:rPr>
          <w:rFonts w:ascii="宋体" w:hAnsi="宋体"/>
          <w:color w:val="auto"/>
          <w:szCs w:val="21"/>
        </w:rPr>
        <w:t>0</w:t>
      </w:r>
      <w:r>
        <w:rPr>
          <w:rFonts w:hint="eastAsia" w:ascii="宋体" w:hAnsi="宋体"/>
          <w:color w:val="auto"/>
          <w:szCs w:val="21"/>
        </w:rPr>
        <w:t>mm厚镀锌板风管；出风口采用向下倾斜45°排风口，并配有防虫网，投标方负责穿墙开孔及修复等相关工作；空压机与风管软采用性连接，材料符合国家相关要求。</w:t>
      </w:r>
    </w:p>
    <w:p>
      <w:pPr>
        <w:numPr>
          <w:ilvl w:val="0"/>
          <w:numId w:val="8"/>
        </w:numPr>
        <w:spacing w:line="360" w:lineRule="auto"/>
        <w:rPr>
          <w:rFonts w:ascii="宋体" w:hAnsi="宋体"/>
          <w:color w:val="auto"/>
          <w:szCs w:val="21"/>
        </w:rPr>
      </w:pPr>
      <w:r>
        <w:rPr>
          <w:rFonts w:hint="eastAsia" w:ascii="宋体" w:hAnsi="宋体"/>
          <w:color w:val="auto"/>
          <w:szCs w:val="21"/>
        </w:rPr>
        <w:t>投标时需提供清晰的设备平面布置图，提供详细设备清单及主要部件清单，包括品牌、型号、规格参数、水电接口等数据。并提供对工程界限图的响应及具体设备界限位置。</w:t>
      </w:r>
    </w:p>
    <w:p>
      <w:pPr>
        <w:numPr>
          <w:ilvl w:val="0"/>
          <w:numId w:val="8"/>
        </w:numPr>
        <w:spacing w:line="360" w:lineRule="auto"/>
        <w:rPr>
          <w:rFonts w:ascii="宋体" w:hAnsi="宋体"/>
          <w:color w:val="auto"/>
          <w:szCs w:val="21"/>
        </w:rPr>
      </w:pPr>
      <w:r>
        <w:rPr>
          <w:rFonts w:hint="eastAsia" w:ascii="宋体" w:hAnsi="宋体"/>
          <w:color w:val="auto"/>
          <w:szCs w:val="21"/>
        </w:rPr>
        <w:t>设备运行噪声和振动满足国家标准。</w:t>
      </w:r>
    </w:p>
    <w:p>
      <w:pPr>
        <w:numPr>
          <w:ilvl w:val="0"/>
          <w:numId w:val="8"/>
        </w:numPr>
        <w:spacing w:line="360" w:lineRule="auto"/>
        <w:rPr>
          <w:rFonts w:ascii="宋体" w:hAnsi="宋体"/>
          <w:color w:val="auto"/>
          <w:szCs w:val="21"/>
        </w:rPr>
      </w:pPr>
      <w:r>
        <w:rPr>
          <w:rFonts w:hint="eastAsia" w:ascii="宋体" w:hAnsi="宋体"/>
          <w:color w:val="auto"/>
          <w:szCs w:val="21"/>
        </w:rPr>
        <w:t>所有运动部位应有防护罩防护罩易拆卸，危险部位有明显的安全警示标识。</w:t>
      </w:r>
    </w:p>
    <w:p>
      <w:pPr>
        <w:numPr>
          <w:ilvl w:val="0"/>
          <w:numId w:val="8"/>
        </w:numPr>
        <w:spacing w:line="360" w:lineRule="auto"/>
        <w:rPr>
          <w:rFonts w:ascii="宋体" w:hAnsi="宋体"/>
          <w:color w:val="auto"/>
          <w:szCs w:val="21"/>
        </w:rPr>
      </w:pPr>
      <w:r>
        <w:rPr>
          <w:rFonts w:hint="eastAsia" w:ascii="宋体" w:hAnsi="宋体"/>
          <w:color w:val="auto"/>
          <w:szCs w:val="21"/>
        </w:rPr>
        <w:t>设备所配套的各种计量仪表、仪器均必须符合国家标准要求。电气系统的安全性能应符合国家的相应标准。</w:t>
      </w:r>
    </w:p>
    <w:p>
      <w:pPr>
        <w:numPr>
          <w:ilvl w:val="0"/>
          <w:numId w:val="8"/>
        </w:numPr>
        <w:spacing w:line="360" w:lineRule="auto"/>
        <w:rPr>
          <w:rFonts w:ascii="宋体" w:hAnsi="宋体"/>
          <w:color w:val="auto"/>
          <w:szCs w:val="21"/>
        </w:rPr>
      </w:pPr>
      <w:r>
        <w:rPr>
          <w:rFonts w:hint="eastAsia" w:ascii="宋体" w:hAnsi="宋体"/>
          <w:color w:val="auto"/>
          <w:szCs w:val="21"/>
        </w:rPr>
        <w:t>所有的焊接部件在运行一段时间后，不得出现变形、脱焊等。</w:t>
      </w:r>
    </w:p>
    <w:p>
      <w:pPr>
        <w:numPr>
          <w:ilvl w:val="0"/>
          <w:numId w:val="8"/>
        </w:numPr>
        <w:spacing w:line="360" w:lineRule="auto"/>
        <w:rPr>
          <w:rFonts w:ascii="宋体" w:hAnsi="宋体"/>
          <w:color w:val="auto"/>
          <w:szCs w:val="21"/>
        </w:rPr>
      </w:pPr>
      <w:r>
        <w:rPr>
          <w:rFonts w:hint="eastAsia" w:ascii="宋体" w:hAnsi="宋体"/>
          <w:color w:val="auto"/>
          <w:szCs w:val="21"/>
        </w:rPr>
        <w:t>设备外表面光滑无毛刺，所有焊缝必须打磨、抛光。</w:t>
      </w:r>
    </w:p>
    <w:p>
      <w:pPr>
        <w:numPr>
          <w:ilvl w:val="0"/>
          <w:numId w:val="8"/>
        </w:numPr>
        <w:spacing w:line="360" w:lineRule="auto"/>
        <w:rPr>
          <w:rFonts w:ascii="宋体" w:hAnsi="宋体"/>
          <w:color w:val="auto"/>
          <w:szCs w:val="21"/>
        </w:rPr>
      </w:pPr>
      <w:r>
        <w:rPr>
          <w:rFonts w:hint="eastAsia" w:ascii="宋体" w:hAnsi="宋体"/>
          <w:color w:val="auto"/>
          <w:szCs w:val="21"/>
          <w:lang w:val="da-DK"/>
        </w:rPr>
        <w:t>设备和管道具有铭牌、物料流向标识，符合标准要求。</w:t>
      </w:r>
      <w:r>
        <w:rPr>
          <w:rFonts w:hint="eastAsia" w:ascii="宋体" w:hAnsi="宋体"/>
          <w:color w:val="auto"/>
          <w:szCs w:val="21"/>
        </w:rPr>
        <w:t>设备铭牌上至少需注明设备的名称、产地、出厂日期、型号、载重、自重等技术参数。</w:t>
      </w:r>
    </w:p>
    <w:p>
      <w:pPr>
        <w:numPr>
          <w:ilvl w:val="0"/>
          <w:numId w:val="8"/>
        </w:numPr>
        <w:spacing w:line="360" w:lineRule="auto"/>
        <w:rPr>
          <w:rFonts w:ascii="宋体" w:hAnsi="宋体"/>
          <w:color w:val="auto"/>
          <w:szCs w:val="21"/>
        </w:rPr>
      </w:pPr>
      <w:r>
        <w:rPr>
          <w:rFonts w:hint="eastAsia" w:ascii="宋体" w:hAnsi="宋体"/>
          <w:color w:val="auto"/>
          <w:szCs w:val="21"/>
        </w:rPr>
        <w:t>提供满足设备正常运行</w:t>
      </w:r>
      <w:r>
        <w:rPr>
          <w:rFonts w:ascii="宋体" w:hAnsi="宋体"/>
          <w:color w:val="auto"/>
          <w:szCs w:val="21"/>
          <w:u w:val="single"/>
        </w:rPr>
        <w:t>1</w:t>
      </w:r>
      <w:r>
        <w:rPr>
          <w:rFonts w:hint="eastAsia" w:ascii="宋体" w:hAnsi="宋体"/>
          <w:color w:val="auto"/>
          <w:szCs w:val="21"/>
        </w:rPr>
        <w:t>年的备件，</w:t>
      </w:r>
      <w:r>
        <w:rPr>
          <w:rFonts w:ascii="宋体" w:hAnsi="宋体"/>
          <w:color w:val="auto"/>
          <w:szCs w:val="21"/>
        </w:rPr>
        <w:t>投标时提供明细</w:t>
      </w:r>
      <w:r>
        <w:rPr>
          <w:rFonts w:hint="eastAsia" w:ascii="宋体" w:hAnsi="宋体"/>
          <w:color w:val="auto"/>
          <w:szCs w:val="21"/>
        </w:rPr>
        <w:t>清单。</w:t>
      </w:r>
    </w:p>
    <w:p>
      <w:pPr>
        <w:numPr>
          <w:ilvl w:val="0"/>
          <w:numId w:val="8"/>
        </w:numPr>
        <w:spacing w:line="360" w:lineRule="auto"/>
        <w:rPr>
          <w:rFonts w:ascii="宋体" w:hAnsi="宋体"/>
          <w:color w:val="auto"/>
          <w:szCs w:val="21"/>
        </w:rPr>
      </w:pPr>
      <w:r>
        <w:rPr>
          <w:rFonts w:hint="eastAsia" w:ascii="宋体" w:hAnsi="宋体"/>
          <w:color w:val="auto"/>
          <w:szCs w:val="21"/>
        </w:rPr>
        <w:t>投</w:t>
      </w:r>
      <w:r>
        <w:rPr>
          <w:rFonts w:hint="eastAsia" w:ascii="宋体" w:hAnsi="宋体"/>
          <w:color w:val="auto"/>
          <w:szCs w:val="21"/>
          <w:lang w:val="da-DK"/>
        </w:rPr>
        <w:t>标方在控制系统内设置以太网通讯模块，提供完成生产所需要的信号交换表格，并配合与招标方中控信号对接、调试。招标方负责中控室到</w:t>
      </w:r>
      <w:r>
        <w:rPr>
          <w:rFonts w:hint="eastAsia" w:ascii="宋体" w:hAnsi="宋体"/>
          <w:color w:val="auto"/>
          <w:szCs w:val="21"/>
        </w:rPr>
        <w:t>空压机</w:t>
      </w:r>
      <w:r>
        <w:rPr>
          <w:rFonts w:hint="eastAsia" w:ascii="宋体" w:hAnsi="宋体"/>
          <w:color w:val="auto"/>
          <w:szCs w:val="21"/>
          <w:lang w:val="da-DK"/>
        </w:rPr>
        <w:t>控制柜的通讯线</w:t>
      </w:r>
      <w:r>
        <w:rPr>
          <w:rFonts w:hint="eastAsia" w:ascii="宋体" w:hAnsi="宋体"/>
          <w:color w:val="auto"/>
          <w:szCs w:val="21"/>
        </w:rPr>
        <w:t>安装</w:t>
      </w:r>
      <w:r>
        <w:rPr>
          <w:rFonts w:hint="eastAsia" w:ascii="宋体" w:hAnsi="宋体"/>
          <w:color w:val="auto"/>
          <w:szCs w:val="21"/>
          <w:lang w:val="da-DK"/>
        </w:rPr>
        <w:t>，能在中控室监控</w:t>
      </w:r>
      <w:r>
        <w:rPr>
          <w:rFonts w:hint="eastAsia" w:ascii="宋体" w:hAnsi="宋体"/>
          <w:color w:val="auto"/>
          <w:szCs w:val="21"/>
        </w:rPr>
        <w:t>空压机</w:t>
      </w:r>
      <w:r>
        <w:rPr>
          <w:rFonts w:hint="eastAsia" w:ascii="宋体" w:hAnsi="宋体"/>
          <w:color w:val="auto"/>
          <w:szCs w:val="21"/>
          <w:lang w:val="da-DK"/>
        </w:rPr>
        <w:t>，并通过控制柜中的通讯模块远程启动、停止及设置运行参数、读取运行数据、报警等数据以及设备运行状态。</w:t>
      </w:r>
    </w:p>
    <w:p>
      <w:pPr>
        <w:numPr>
          <w:ilvl w:val="0"/>
          <w:numId w:val="9"/>
        </w:numPr>
        <w:spacing w:line="360" w:lineRule="auto"/>
        <w:rPr>
          <w:rFonts w:ascii="宋体" w:hAnsi="宋体"/>
          <w:b/>
          <w:color w:val="auto"/>
          <w:szCs w:val="21"/>
        </w:rPr>
      </w:pPr>
      <w:r>
        <w:rPr>
          <w:rFonts w:hint="eastAsia" w:ascii="宋体" w:hAnsi="宋体"/>
          <w:b/>
          <w:color w:val="auto"/>
          <w:szCs w:val="21"/>
        </w:rPr>
        <w:t>其他要求</w:t>
      </w:r>
    </w:p>
    <w:p>
      <w:pPr>
        <w:numPr>
          <w:ilvl w:val="0"/>
          <w:numId w:val="10"/>
        </w:numPr>
        <w:spacing w:line="360" w:lineRule="auto"/>
        <w:rPr>
          <w:rFonts w:ascii="宋体" w:hAnsi="宋体"/>
          <w:color w:val="auto"/>
          <w:szCs w:val="21"/>
        </w:rPr>
      </w:pPr>
      <w:r>
        <w:rPr>
          <w:rFonts w:hint="eastAsia" w:ascii="宋体" w:hAnsi="宋体"/>
          <w:color w:val="auto"/>
          <w:szCs w:val="21"/>
        </w:rPr>
        <w:t>低压电器件：采用施耐德、ABB、西门子或同等及以上品牌。</w:t>
      </w:r>
    </w:p>
    <w:p>
      <w:pPr>
        <w:numPr>
          <w:ilvl w:val="0"/>
          <w:numId w:val="10"/>
        </w:numPr>
        <w:spacing w:line="360" w:lineRule="auto"/>
        <w:rPr>
          <w:rFonts w:ascii="宋体" w:hAnsi="宋体"/>
          <w:color w:val="auto"/>
          <w:szCs w:val="21"/>
        </w:rPr>
      </w:pPr>
      <w:r>
        <w:rPr>
          <w:rFonts w:ascii="宋体" w:hAnsi="宋体"/>
          <w:color w:val="auto"/>
          <w:szCs w:val="21"/>
        </w:rPr>
        <w:t>变频器</w:t>
      </w:r>
      <w:r>
        <w:rPr>
          <w:rFonts w:hint="eastAsia" w:ascii="宋体" w:hAnsi="宋体"/>
          <w:color w:val="auto"/>
          <w:szCs w:val="21"/>
        </w:rPr>
        <w:t>：采用</w:t>
      </w:r>
      <w:r>
        <w:rPr>
          <w:rFonts w:ascii="宋体" w:hAnsi="宋体"/>
          <w:color w:val="auto"/>
          <w:szCs w:val="21"/>
        </w:rPr>
        <w:t>丹佛斯、</w:t>
      </w:r>
      <w:r>
        <w:rPr>
          <w:rFonts w:hint="eastAsia" w:ascii="宋体" w:hAnsi="宋体"/>
          <w:color w:val="auto"/>
          <w:szCs w:val="21"/>
        </w:rPr>
        <w:t>ABB、</w:t>
      </w:r>
      <w:r>
        <w:rPr>
          <w:rFonts w:ascii="宋体" w:hAnsi="宋体"/>
          <w:color w:val="auto"/>
          <w:szCs w:val="21"/>
        </w:rPr>
        <w:t>西门子</w:t>
      </w:r>
      <w:r>
        <w:rPr>
          <w:rFonts w:hint="eastAsia" w:ascii="宋体" w:hAnsi="宋体"/>
          <w:color w:val="auto"/>
          <w:szCs w:val="21"/>
        </w:rPr>
        <w:t>或同等及以上品牌。</w:t>
      </w:r>
    </w:p>
    <w:p>
      <w:pPr>
        <w:numPr>
          <w:ilvl w:val="0"/>
          <w:numId w:val="10"/>
        </w:numPr>
        <w:spacing w:line="360" w:lineRule="auto"/>
        <w:rPr>
          <w:rFonts w:ascii="宋体" w:hAnsi="宋体"/>
          <w:color w:val="auto"/>
          <w:szCs w:val="21"/>
        </w:rPr>
      </w:pPr>
      <w:r>
        <w:rPr>
          <w:rFonts w:hint="eastAsia" w:ascii="宋体" w:hAnsi="宋体"/>
          <w:color w:val="auto"/>
          <w:szCs w:val="21"/>
        </w:rPr>
        <w:t>压力表、温度表等：采用致延、布莱迪、上仪四、西仪或同等及以上品牌。</w:t>
      </w:r>
    </w:p>
    <w:p>
      <w:pPr>
        <w:numPr>
          <w:ilvl w:val="0"/>
          <w:numId w:val="10"/>
        </w:numPr>
        <w:spacing w:line="360" w:lineRule="auto"/>
        <w:rPr>
          <w:rFonts w:ascii="宋体" w:hAnsi="宋体"/>
          <w:color w:val="auto"/>
          <w:szCs w:val="21"/>
        </w:rPr>
      </w:pPr>
      <w:r>
        <w:rPr>
          <w:rFonts w:hint="eastAsia" w:ascii="宋体" w:hAnsi="宋体"/>
          <w:color w:val="auto"/>
          <w:szCs w:val="21"/>
        </w:rPr>
        <w:t>安全阀：采用浙江罗浮、浙江永一、浙江保一或同等及以上品牌。</w:t>
      </w:r>
    </w:p>
    <w:p>
      <w:pPr>
        <w:numPr>
          <w:ilvl w:val="0"/>
          <w:numId w:val="10"/>
        </w:numPr>
        <w:spacing w:line="360" w:lineRule="auto"/>
        <w:rPr>
          <w:rFonts w:ascii="宋体" w:hAnsi="宋体"/>
          <w:color w:val="auto"/>
          <w:szCs w:val="21"/>
        </w:rPr>
      </w:pPr>
      <w:r>
        <w:rPr>
          <w:rFonts w:hint="eastAsia" w:ascii="宋体" w:hAnsi="宋体"/>
          <w:color w:val="auto"/>
          <w:szCs w:val="21"/>
        </w:rPr>
        <w:t>阀门：采用埃美克、兰高、江一或同等及以上品牌。</w:t>
      </w:r>
    </w:p>
    <w:p>
      <w:pPr>
        <w:numPr>
          <w:ilvl w:val="0"/>
          <w:numId w:val="10"/>
        </w:numPr>
        <w:spacing w:line="360" w:lineRule="auto"/>
        <w:rPr>
          <w:rFonts w:ascii="宋体" w:hAnsi="宋体"/>
          <w:color w:val="auto"/>
          <w:szCs w:val="21"/>
        </w:rPr>
      </w:pPr>
      <w:r>
        <w:rPr>
          <w:rFonts w:hint="eastAsia" w:ascii="宋体" w:hAnsi="宋体"/>
          <w:color w:val="auto"/>
          <w:szCs w:val="21"/>
        </w:rPr>
        <w:t>电线、</w:t>
      </w:r>
      <w:r>
        <w:rPr>
          <w:rFonts w:ascii="宋体" w:hAnsi="宋体"/>
          <w:color w:val="auto"/>
          <w:szCs w:val="21"/>
        </w:rPr>
        <w:t>电缆：</w:t>
      </w:r>
      <w:r>
        <w:rPr>
          <w:rFonts w:hint="eastAsia" w:ascii="宋体" w:hAnsi="宋体"/>
          <w:color w:val="auto"/>
          <w:szCs w:val="21"/>
        </w:rPr>
        <w:t>采用正泰电缆、南洋电缆、珠江</w:t>
      </w:r>
      <w:r>
        <w:rPr>
          <w:rFonts w:ascii="宋体" w:hAnsi="宋体"/>
          <w:color w:val="auto"/>
          <w:szCs w:val="21"/>
        </w:rPr>
        <w:t>电缆、</w:t>
      </w:r>
      <w:r>
        <w:rPr>
          <w:rFonts w:hint="eastAsia" w:ascii="宋体" w:hAnsi="宋体"/>
          <w:color w:val="auto"/>
          <w:szCs w:val="21"/>
        </w:rPr>
        <w:t>远东电线电缆或同等及以上品牌。</w:t>
      </w:r>
    </w:p>
    <w:p>
      <w:pPr>
        <w:numPr>
          <w:ilvl w:val="0"/>
          <w:numId w:val="10"/>
        </w:numPr>
        <w:spacing w:line="360" w:lineRule="auto"/>
        <w:rPr>
          <w:rFonts w:ascii="宋体" w:hAnsi="宋体"/>
          <w:color w:val="auto"/>
          <w:szCs w:val="21"/>
        </w:rPr>
      </w:pPr>
      <w:r>
        <w:rPr>
          <w:rFonts w:hint="eastAsia" w:ascii="宋体" w:hAnsi="宋体"/>
          <w:color w:val="auto"/>
          <w:szCs w:val="21"/>
        </w:rPr>
        <w:t>桥架、支架、</w:t>
      </w:r>
      <w:r>
        <w:rPr>
          <w:rFonts w:ascii="宋体" w:hAnsi="宋体"/>
          <w:color w:val="auto"/>
          <w:szCs w:val="21"/>
        </w:rPr>
        <w:t>线槽</w:t>
      </w:r>
      <w:r>
        <w:rPr>
          <w:rFonts w:hint="eastAsia" w:ascii="宋体" w:hAnsi="宋体"/>
          <w:color w:val="auto"/>
          <w:szCs w:val="21"/>
        </w:rPr>
        <w:t>、</w:t>
      </w:r>
      <w:r>
        <w:rPr>
          <w:rFonts w:ascii="宋体" w:hAnsi="宋体"/>
          <w:color w:val="auto"/>
          <w:szCs w:val="21"/>
        </w:rPr>
        <w:t>线管</w:t>
      </w:r>
      <w:r>
        <w:rPr>
          <w:rFonts w:hint="eastAsia" w:ascii="宋体" w:hAnsi="宋体"/>
          <w:color w:val="auto"/>
          <w:szCs w:val="21"/>
        </w:rPr>
        <w:t>：采用304不锈钢材质</w:t>
      </w:r>
      <w:r>
        <w:rPr>
          <w:rFonts w:ascii="宋体" w:hAnsi="宋体"/>
          <w:color w:val="auto"/>
          <w:szCs w:val="21"/>
        </w:rPr>
        <w:t>，厚度能达到相关规范标准要求</w:t>
      </w:r>
      <w:r>
        <w:rPr>
          <w:rFonts w:hint="eastAsia" w:ascii="宋体" w:hAnsi="宋体"/>
          <w:color w:val="auto"/>
          <w:szCs w:val="21"/>
        </w:rPr>
        <w:t>。</w:t>
      </w:r>
    </w:p>
    <w:p>
      <w:pPr>
        <w:numPr>
          <w:ilvl w:val="0"/>
          <w:numId w:val="11"/>
        </w:numPr>
        <w:spacing w:line="360" w:lineRule="auto"/>
        <w:rPr>
          <w:rFonts w:ascii="宋体" w:hAnsi="宋体"/>
          <w:b/>
          <w:color w:val="auto"/>
          <w:szCs w:val="21"/>
        </w:rPr>
      </w:pPr>
      <w:r>
        <w:rPr>
          <w:rFonts w:hint="eastAsia" w:ascii="宋体" w:hAnsi="宋体"/>
          <w:b/>
          <w:color w:val="auto"/>
          <w:szCs w:val="21"/>
        </w:rPr>
        <w:t>系统控制及组态要求</w:t>
      </w:r>
    </w:p>
    <w:p>
      <w:pPr>
        <w:numPr>
          <w:ilvl w:val="0"/>
          <w:numId w:val="12"/>
        </w:numPr>
        <w:adjustRightInd w:val="0"/>
        <w:snapToGrid w:val="0"/>
        <w:spacing w:line="360" w:lineRule="auto"/>
        <w:rPr>
          <w:rFonts w:ascii="宋体" w:hAnsi="宋体"/>
          <w:color w:val="auto"/>
          <w:szCs w:val="21"/>
        </w:rPr>
      </w:pPr>
      <w:r>
        <w:rPr>
          <w:rFonts w:hint="eastAsia" w:ascii="宋体" w:hAnsi="宋体"/>
          <w:color w:val="auto"/>
          <w:szCs w:val="21"/>
        </w:rPr>
        <w:t>控制柜的进、出线都需做好标记，表明线路的具体走向；所有电气元件末端需要进行标识。</w:t>
      </w:r>
    </w:p>
    <w:p>
      <w:pPr>
        <w:numPr>
          <w:ilvl w:val="0"/>
          <w:numId w:val="12"/>
        </w:numPr>
        <w:adjustRightInd w:val="0"/>
        <w:snapToGrid w:val="0"/>
        <w:spacing w:line="360" w:lineRule="auto"/>
        <w:rPr>
          <w:rFonts w:ascii="宋体" w:hAnsi="宋体"/>
          <w:color w:val="auto"/>
          <w:szCs w:val="21"/>
        </w:rPr>
      </w:pPr>
      <w:r>
        <w:rPr>
          <w:rFonts w:hint="eastAsia" w:ascii="宋体" w:hAnsi="宋体"/>
          <w:color w:val="auto"/>
          <w:szCs w:val="21"/>
        </w:rPr>
        <w:t>各电器接头应连接牢固并编号区分，配电箱内应有与实际一致的电气原理图，箱体内各接线须有线号并与系统图标号一致。各电控元件必须有控制部位的标识，安装符合电气技术规范要求。</w:t>
      </w:r>
    </w:p>
    <w:p>
      <w:pPr>
        <w:numPr>
          <w:ilvl w:val="0"/>
          <w:numId w:val="13"/>
        </w:numPr>
        <w:spacing w:line="360" w:lineRule="auto"/>
        <w:rPr>
          <w:rFonts w:ascii="宋体" w:hAnsi="宋体"/>
          <w:b/>
          <w:color w:val="auto"/>
          <w:szCs w:val="21"/>
        </w:rPr>
      </w:pPr>
      <w:r>
        <w:rPr>
          <w:rFonts w:hint="eastAsia" w:ascii="宋体" w:hAnsi="宋体"/>
          <w:b/>
          <w:color w:val="auto"/>
          <w:szCs w:val="21"/>
        </w:rPr>
        <w:t>技术服务条件</w:t>
      </w:r>
    </w:p>
    <w:p>
      <w:pPr>
        <w:pStyle w:val="10"/>
        <w:numPr>
          <w:ilvl w:val="0"/>
          <w:numId w:val="14"/>
        </w:numPr>
        <w:spacing w:line="360" w:lineRule="auto"/>
        <w:ind w:firstLineChars="0"/>
        <w:rPr>
          <w:rFonts w:ascii="宋体" w:hAnsi="宋体"/>
          <w:color w:val="auto"/>
          <w:szCs w:val="21"/>
        </w:rPr>
      </w:pPr>
      <w:r>
        <w:rPr>
          <w:rFonts w:hint="eastAsia" w:ascii="宋体" w:hAnsi="宋体"/>
          <w:color w:val="auto"/>
          <w:szCs w:val="21"/>
        </w:rPr>
        <w:t>投标资料包含设备安装调试方案及项目实施进度计划。</w:t>
      </w:r>
    </w:p>
    <w:p>
      <w:pPr>
        <w:pStyle w:val="10"/>
        <w:numPr>
          <w:ilvl w:val="0"/>
          <w:numId w:val="14"/>
        </w:numPr>
        <w:spacing w:line="360" w:lineRule="auto"/>
        <w:ind w:firstLineChars="0"/>
        <w:rPr>
          <w:rFonts w:ascii="宋体" w:hAnsi="宋体"/>
          <w:color w:val="auto"/>
          <w:szCs w:val="21"/>
        </w:rPr>
      </w:pPr>
      <w:r>
        <w:rPr>
          <w:rFonts w:hint="eastAsia" w:ascii="宋体" w:hAnsi="宋体"/>
          <w:color w:val="auto"/>
          <w:szCs w:val="21"/>
        </w:rPr>
        <w:t>提供设备操作说明书、维护保养手册及设备验证等资料。这些资料应包括：技术说明、调试方法、调试技术要求、故障排除方法。所有资料均应采用一式两份，及电子版资料光盘一套。</w:t>
      </w:r>
    </w:p>
    <w:p>
      <w:pPr>
        <w:pStyle w:val="10"/>
        <w:numPr>
          <w:ilvl w:val="0"/>
          <w:numId w:val="14"/>
        </w:numPr>
        <w:spacing w:line="360" w:lineRule="auto"/>
        <w:ind w:firstLineChars="0"/>
        <w:rPr>
          <w:rFonts w:ascii="宋体" w:hAnsi="宋体"/>
          <w:color w:val="auto"/>
          <w:szCs w:val="21"/>
        </w:rPr>
      </w:pPr>
      <w:r>
        <w:rPr>
          <w:rFonts w:hint="eastAsia" w:ascii="宋体" w:hAnsi="宋体"/>
          <w:color w:val="auto"/>
          <w:szCs w:val="21"/>
        </w:rPr>
        <w:t>提供设备电气控制原理图、</w:t>
      </w:r>
      <w:r>
        <w:rPr>
          <w:rFonts w:ascii="宋体" w:hAnsi="宋体"/>
          <w:color w:val="auto"/>
          <w:szCs w:val="21"/>
        </w:rPr>
        <w:t>设备各部件装配图、设备外形图及基础布置图</w:t>
      </w:r>
      <w:r>
        <w:rPr>
          <w:rFonts w:hint="eastAsia" w:ascii="宋体" w:hAnsi="宋体"/>
          <w:color w:val="auto"/>
          <w:szCs w:val="21"/>
        </w:rPr>
        <w:t>等</w:t>
      </w:r>
      <w:r>
        <w:rPr>
          <w:rFonts w:ascii="宋体" w:hAnsi="宋体"/>
          <w:color w:val="auto"/>
          <w:szCs w:val="21"/>
        </w:rPr>
        <w:t>。所有资料均应采用一式</w:t>
      </w:r>
      <w:r>
        <w:rPr>
          <w:rFonts w:hint="eastAsia" w:ascii="宋体" w:hAnsi="宋体"/>
          <w:color w:val="auto"/>
          <w:szCs w:val="21"/>
        </w:rPr>
        <w:t>两</w:t>
      </w:r>
      <w:r>
        <w:rPr>
          <w:rFonts w:ascii="宋体" w:hAnsi="宋体"/>
          <w:color w:val="auto"/>
          <w:szCs w:val="21"/>
        </w:rPr>
        <w:t>份，及电子版资料光盘一套。</w:t>
      </w:r>
    </w:p>
    <w:p>
      <w:pPr>
        <w:pStyle w:val="10"/>
        <w:numPr>
          <w:ilvl w:val="0"/>
          <w:numId w:val="14"/>
        </w:numPr>
        <w:spacing w:line="360" w:lineRule="auto"/>
        <w:ind w:firstLineChars="0"/>
        <w:rPr>
          <w:rFonts w:ascii="宋体" w:hAnsi="宋体"/>
          <w:color w:val="auto"/>
          <w:szCs w:val="21"/>
        </w:rPr>
      </w:pPr>
      <w:r>
        <w:rPr>
          <w:rFonts w:hint="eastAsia" w:ascii="宋体" w:hAnsi="宋体"/>
          <w:color w:val="auto"/>
          <w:szCs w:val="21"/>
        </w:rPr>
        <w:t>易损备件清单：提供设备易损件、备件清单，更换周期及标准等详细资料。</w:t>
      </w:r>
    </w:p>
    <w:p>
      <w:pPr>
        <w:pStyle w:val="10"/>
        <w:numPr>
          <w:ilvl w:val="0"/>
          <w:numId w:val="14"/>
        </w:numPr>
        <w:spacing w:line="360" w:lineRule="auto"/>
        <w:ind w:firstLineChars="0"/>
        <w:rPr>
          <w:rFonts w:ascii="宋体" w:hAnsi="宋体"/>
          <w:color w:val="auto"/>
          <w:szCs w:val="21"/>
        </w:rPr>
      </w:pPr>
      <w:r>
        <w:rPr>
          <w:rFonts w:hint="eastAsia" w:ascii="宋体" w:hAnsi="宋体"/>
          <w:color w:val="auto"/>
          <w:szCs w:val="21"/>
        </w:rPr>
        <w:t>培训：对现场操作及维修人员提供不小于</w:t>
      </w:r>
      <w:r>
        <w:rPr>
          <w:rFonts w:ascii="宋体" w:hAnsi="宋体"/>
          <w:color w:val="auto"/>
          <w:szCs w:val="21"/>
        </w:rPr>
        <w:t>4小时的培训</w:t>
      </w:r>
      <w:r>
        <w:rPr>
          <w:rFonts w:hint="eastAsia" w:ascii="宋体" w:hAnsi="宋体"/>
          <w:color w:val="auto"/>
          <w:szCs w:val="21"/>
        </w:rPr>
        <w:t>，</w:t>
      </w:r>
      <w:r>
        <w:rPr>
          <w:rFonts w:ascii="宋体" w:hAnsi="宋体"/>
          <w:color w:val="auto"/>
          <w:szCs w:val="21"/>
        </w:rPr>
        <w:t>并有培训记录；现场培训要保证操作人员能独立上岗操作、设备安装调试人员要确保设备正常运行一周后才能撤场</w:t>
      </w:r>
      <w:r>
        <w:rPr>
          <w:rFonts w:hint="eastAsia" w:ascii="宋体" w:hAnsi="宋体"/>
          <w:color w:val="auto"/>
          <w:szCs w:val="21"/>
        </w:rPr>
        <w:t>。</w:t>
      </w:r>
    </w:p>
    <w:p>
      <w:pPr>
        <w:pStyle w:val="10"/>
        <w:numPr>
          <w:ilvl w:val="0"/>
          <w:numId w:val="14"/>
        </w:numPr>
        <w:spacing w:line="360" w:lineRule="auto"/>
        <w:ind w:firstLineChars="0"/>
        <w:rPr>
          <w:rFonts w:ascii="宋体" w:hAnsi="宋体"/>
          <w:color w:val="auto"/>
          <w:szCs w:val="21"/>
        </w:rPr>
      </w:pPr>
      <w:r>
        <w:rPr>
          <w:rFonts w:hint="eastAsia" w:ascii="宋体" w:hAnsi="宋体"/>
          <w:color w:val="auto"/>
          <w:szCs w:val="21"/>
        </w:rPr>
        <w:t>投标方负责本项目包含的所有设备的制作、运输、卸货、安装、调试、验收及其费用等，具体包括：</w:t>
      </w:r>
    </w:p>
    <w:p>
      <w:pPr>
        <w:pStyle w:val="10"/>
        <w:numPr>
          <w:ilvl w:val="0"/>
          <w:numId w:val="15"/>
        </w:numPr>
        <w:spacing w:line="360" w:lineRule="auto"/>
        <w:ind w:firstLineChars="0"/>
        <w:rPr>
          <w:rFonts w:ascii="宋体" w:hAnsi="宋体"/>
          <w:color w:val="auto"/>
          <w:szCs w:val="21"/>
        </w:rPr>
      </w:pPr>
      <w:r>
        <w:rPr>
          <w:rFonts w:hint="eastAsia" w:ascii="宋体" w:hAnsi="宋体"/>
          <w:color w:val="auto"/>
          <w:szCs w:val="21"/>
        </w:rPr>
        <w:t>制作</w:t>
      </w:r>
      <w:r>
        <w:rPr>
          <w:rFonts w:ascii="宋体" w:hAnsi="宋体"/>
          <w:color w:val="auto"/>
          <w:szCs w:val="21"/>
        </w:rPr>
        <w:t>:</w:t>
      </w:r>
      <w:r>
        <w:rPr>
          <w:rFonts w:hint="eastAsia" w:ascii="宋体" w:hAnsi="宋体"/>
          <w:color w:val="auto"/>
          <w:szCs w:val="21"/>
        </w:rPr>
        <w:t>由投标方负责设备制作</w:t>
      </w:r>
      <w:r>
        <w:rPr>
          <w:rFonts w:ascii="宋体" w:hAnsi="宋体"/>
          <w:color w:val="auto"/>
          <w:szCs w:val="21"/>
        </w:rPr>
        <w:t>,</w:t>
      </w:r>
      <w:r>
        <w:rPr>
          <w:rFonts w:hint="eastAsia" w:ascii="宋体" w:hAnsi="宋体"/>
          <w:color w:val="auto"/>
          <w:szCs w:val="21"/>
        </w:rPr>
        <w:t>在设备出厂前应做好运输途中的防护工作，对设备应进行包装保护，对于有特殊要求的还应进行特殊处理，如：用木箱进行包装、用塑料纸进行防湿处理等。</w:t>
      </w:r>
    </w:p>
    <w:p>
      <w:pPr>
        <w:pStyle w:val="10"/>
        <w:numPr>
          <w:ilvl w:val="0"/>
          <w:numId w:val="15"/>
        </w:numPr>
        <w:spacing w:line="360" w:lineRule="auto"/>
        <w:ind w:firstLineChars="0"/>
        <w:rPr>
          <w:rFonts w:ascii="宋体" w:hAnsi="宋体"/>
          <w:color w:val="auto"/>
          <w:szCs w:val="21"/>
        </w:rPr>
      </w:pPr>
      <w:r>
        <w:rPr>
          <w:rFonts w:hint="eastAsia" w:ascii="宋体" w:hAnsi="宋体"/>
          <w:color w:val="auto"/>
          <w:szCs w:val="21"/>
        </w:rPr>
        <w:t>运输：由投标方负责运送到招标方的使用地点。</w:t>
      </w:r>
    </w:p>
    <w:p>
      <w:pPr>
        <w:pStyle w:val="10"/>
        <w:numPr>
          <w:ilvl w:val="0"/>
          <w:numId w:val="15"/>
        </w:numPr>
        <w:spacing w:line="360" w:lineRule="auto"/>
        <w:ind w:firstLineChars="0"/>
        <w:rPr>
          <w:rFonts w:ascii="宋体" w:hAnsi="宋体"/>
          <w:color w:val="auto"/>
          <w:szCs w:val="21"/>
        </w:rPr>
      </w:pPr>
      <w:r>
        <w:rPr>
          <w:rFonts w:hint="eastAsia" w:ascii="宋体" w:hAnsi="宋体"/>
          <w:color w:val="auto"/>
          <w:szCs w:val="21"/>
        </w:rPr>
        <w:t>卸货：由投标方负责卸货，并根据招标方的场地情况，由招标方指定卸货地点，招标方协助，确保设备包装及设备完好。</w:t>
      </w:r>
    </w:p>
    <w:p>
      <w:pPr>
        <w:pStyle w:val="10"/>
        <w:numPr>
          <w:ilvl w:val="0"/>
          <w:numId w:val="15"/>
        </w:numPr>
        <w:spacing w:line="360" w:lineRule="auto"/>
        <w:ind w:firstLineChars="0"/>
        <w:rPr>
          <w:rFonts w:ascii="宋体" w:hAnsi="宋体"/>
          <w:color w:val="auto"/>
          <w:szCs w:val="21"/>
        </w:rPr>
      </w:pPr>
      <w:r>
        <w:rPr>
          <w:rFonts w:hint="eastAsia" w:ascii="宋体" w:hAnsi="宋体"/>
          <w:color w:val="auto"/>
          <w:szCs w:val="21"/>
        </w:rPr>
        <w:t>安装：由投标方进行安装，确保安装过程中设备的完好，安装位置及方式的正确，安装过程中，接受招标方的安全监督，符合招标方的安全规程要求。</w:t>
      </w:r>
    </w:p>
    <w:p>
      <w:pPr>
        <w:pStyle w:val="10"/>
        <w:numPr>
          <w:ilvl w:val="0"/>
          <w:numId w:val="15"/>
        </w:numPr>
        <w:spacing w:line="360" w:lineRule="auto"/>
        <w:ind w:firstLineChars="0"/>
        <w:rPr>
          <w:rFonts w:ascii="宋体" w:hAnsi="宋体"/>
          <w:color w:val="auto"/>
          <w:szCs w:val="21"/>
        </w:rPr>
      </w:pPr>
      <w:r>
        <w:rPr>
          <w:rFonts w:hint="eastAsia" w:ascii="宋体" w:hAnsi="宋体"/>
          <w:color w:val="auto"/>
          <w:szCs w:val="21"/>
        </w:rPr>
        <w:t>调试：由投标方主导，招标方配合共同进行调试，对调试各项结果进行签名确认。</w:t>
      </w:r>
    </w:p>
    <w:p>
      <w:pPr>
        <w:pStyle w:val="10"/>
        <w:numPr>
          <w:ilvl w:val="0"/>
          <w:numId w:val="15"/>
        </w:numPr>
        <w:spacing w:line="360" w:lineRule="auto"/>
        <w:ind w:firstLineChars="0"/>
        <w:rPr>
          <w:rFonts w:ascii="宋体" w:hAnsi="宋体"/>
          <w:color w:val="auto"/>
          <w:szCs w:val="21"/>
        </w:rPr>
      </w:pPr>
      <w:r>
        <w:rPr>
          <w:rFonts w:hint="eastAsia" w:ascii="宋体" w:hAnsi="宋体"/>
          <w:color w:val="auto"/>
          <w:szCs w:val="21"/>
        </w:rPr>
        <w:t>验收：设备的验收由招标方组织完成，根据合同的条款逐一核实后，经双方各部门签名确认，并给出验收结论。</w:t>
      </w:r>
    </w:p>
    <w:p>
      <w:pPr>
        <w:pStyle w:val="10"/>
        <w:numPr>
          <w:ilvl w:val="0"/>
          <w:numId w:val="15"/>
        </w:numPr>
        <w:spacing w:line="360" w:lineRule="auto"/>
        <w:ind w:firstLineChars="0"/>
        <w:rPr>
          <w:rFonts w:ascii="宋体" w:hAnsi="宋体"/>
          <w:color w:val="auto"/>
          <w:szCs w:val="21"/>
        </w:rPr>
      </w:pPr>
      <w:r>
        <w:rPr>
          <w:rFonts w:hint="eastAsia" w:ascii="宋体" w:hAnsi="宋体"/>
          <w:color w:val="auto"/>
          <w:szCs w:val="21"/>
        </w:rPr>
        <w:t>费用：投标方的设备制造、包装、运输、调试所用的耗材等所发生的费用均由投标方承担；投标方调试人员的食宿、差旅费等也由投标方承担。</w:t>
      </w:r>
    </w:p>
    <w:p>
      <w:pPr>
        <w:numPr>
          <w:ilvl w:val="0"/>
          <w:numId w:val="16"/>
        </w:numPr>
        <w:spacing w:line="360" w:lineRule="auto"/>
        <w:rPr>
          <w:rFonts w:ascii="宋体" w:hAnsi="宋体"/>
          <w:b/>
          <w:color w:val="auto"/>
          <w:szCs w:val="21"/>
        </w:rPr>
      </w:pPr>
      <w:r>
        <w:rPr>
          <w:rFonts w:hint="eastAsia" w:ascii="宋体" w:hAnsi="宋体"/>
          <w:b/>
          <w:color w:val="auto"/>
          <w:szCs w:val="21"/>
        </w:rPr>
        <w:t>验收方式及标准</w:t>
      </w:r>
    </w:p>
    <w:p>
      <w:pPr>
        <w:numPr>
          <w:ilvl w:val="0"/>
          <w:numId w:val="17"/>
        </w:numPr>
        <w:spacing w:line="360" w:lineRule="auto"/>
        <w:rPr>
          <w:rFonts w:ascii="宋体" w:hAnsi="宋体"/>
          <w:color w:val="auto"/>
          <w:szCs w:val="21"/>
        </w:rPr>
      </w:pPr>
      <w:r>
        <w:rPr>
          <w:rFonts w:hint="eastAsia" w:ascii="宋体" w:hAnsi="宋体"/>
          <w:b/>
          <w:color w:val="auto"/>
          <w:szCs w:val="21"/>
        </w:rPr>
        <w:t>验收方式</w:t>
      </w:r>
    </w:p>
    <w:p>
      <w:pPr>
        <w:pStyle w:val="10"/>
        <w:numPr>
          <w:ilvl w:val="0"/>
          <w:numId w:val="18"/>
        </w:numPr>
        <w:spacing w:line="360" w:lineRule="auto"/>
        <w:ind w:firstLineChars="0"/>
        <w:rPr>
          <w:rFonts w:ascii="宋体" w:hAnsi="宋体"/>
          <w:color w:val="auto"/>
          <w:szCs w:val="21"/>
        </w:rPr>
      </w:pPr>
      <w:r>
        <w:rPr>
          <w:rFonts w:hint="eastAsia" w:ascii="宋体" w:hAnsi="宋体"/>
          <w:color w:val="auto"/>
          <w:szCs w:val="21"/>
        </w:rPr>
        <w:t>设备验收前提供相关招标文件（如竣工资料，合同等）。</w:t>
      </w:r>
    </w:p>
    <w:p>
      <w:pPr>
        <w:pStyle w:val="10"/>
        <w:numPr>
          <w:ilvl w:val="0"/>
          <w:numId w:val="18"/>
        </w:numPr>
        <w:spacing w:line="360" w:lineRule="auto"/>
        <w:ind w:firstLineChars="0"/>
        <w:rPr>
          <w:rFonts w:ascii="宋体" w:hAnsi="宋体"/>
          <w:color w:val="auto"/>
          <w:szCs w:val="21"/>
        </w:rPr>
      </w:pPr>
      <w:r>
        <w:rPr>
          <w:rFonts w:hint="eastAsia" w:ascii="宋体" w:hAnsi="宋体"/>
          <w:color w:val="auto"/>
          <w:szCs w:val="21"/>
        </w:rPr>
        <w:t>设备的验收分为三步：</w:t>
      </w:r>
    </w:p>
    <w:p>
      <w:pPr>
        <w:pStyle w:val="10"/>
        <w:numPr>
          <w:ilvl w:val="0"/>
          <w:numId w:val="19"/>
        </w:numPr>
        <w:spacing w:line="360" w:lineRule="auto"/>
        <w:ind w:firstLineChars="0"/>
        <w:rPr>
          <w:rFonts w:ascii="宋体" w:hAnsi="宋体"/>
          <w:color w:val="auto"/>
          <w:szCs w:val="21"/>
        </w:rPr>
      </w:pPr>
      <w:r>
        <w:rPr>
          <w:rFonts w:hint="eastAsia" w:ascii="宋体" w:hAnsi="宋体"/>
          <w:color w:val="auto"/>
          <w:szCs w:val="21"/>
        </w:rPr>
        <w:t>投标方在设备进场时提供主要设备清单（空压机、</w:t>
      </w:r>
      <w:r>
        <w:rPr>
          <w:rFonts w:ascii="宋体" w:hAnsi="宋体"/>
          <w:color w:val="auto"/>
          <w:szCs w:val="21"/>
        </w:rPr>
        <w:t>冷干机</w:t>
      </w:r>
      <w:r>
        <w:rPr>
          <w:rFonts w:hint="eastAsia" w:ascii="宋体" w:hAnsi="宋体"/>
          <w:color w:val="auto"/>
          <w:szCs w:val="21"/>
        </w:rPr>
        <w:t>、</w:t>
      </w:r>
      <w:r>
        <w:rPr>
          <w:rFonts w:ascii="宋体" w:hAnsi="宋体"/>
          <w:color w:val="auto"/>
          <w:szCs w:val="21"/>
        </w:rPr>
        <w:t>过滤器</w:t>
      </w:r>
      <w:r>
        <w:rPr>
          <w:rFonts w:hint="eastAsia" w:ascii="宋体" w:hAnsi="宋体"/>
          <w:color w:val="auto"/>
          <w:szCs w:val="21"/>
        </w:rPr>
        <w:t>、</w:t>
      </w:r>
      <w:r>
        <w:rPr>
          <w:rFonts w:ascii="宋体" w:hAnsi="宋体"/>
          <w:color w:val="auto"/>
          <w:szCs w:val="21"/>
        </w:rPr>
        <w:t>储气罐）</w:t>
      </w:r>
      <w:r>
        <w:rPr>
          <w:rFonts w:hint="eastAsia" w:ascii="宋体" w:hAnsi="宋体"/>
          <w:color w:val="auto"/>
          <w:szCs w:val="21"/>
        </w:rPr>
        <w:t>，招标方组织人员根据主要设备清单进行清点、核对，并移交相关资料；填写设备进场验收记录签名和确认。</w:t>
      </w:r>
    </w:p>
    <w:p>
      <w:pPr>
        <w:pStyle w:val="10"/>
        <w:numPr>
          <w:ilvl w:val="0"/>
          <w:numId w:val="19"/>
        </w:numPr>
        <w:spacing w:line="360" w:lineRule="auto"/>
        <w:ind w:firstLineChars="0"/>
        <w:rPr>
          <w:rFonts w:ascii="宋体" w:hAnsi="宋体"/>
          <w:color w:val="auto"/>
          <w:szCs w:val="21"/>
        </w:rPr>
      </w:pPr>
      <w:r>
        <w:rPr>
          <w:rFonts w:hint="eastAsia" w:ascii="宋体" w:hAnsi="宋体"/>
          <w:color w:val="auto"/>
          <w:szCs w:val="21"/>
        </w:rPr>
        <w:t>安装调试完成后，投标方书面提出申请，双方确认验收开始时间，设备稳定运行三个月并在移交相关全套竣工资料后。在招标方操作人员和维修人员获得上述相应培训后，投标方及招标方组织人员对设备的硬件配置、功能是否符合合同、用户需求书进行检验。在设备安装调试完成后移交修改和补充的资料。</w:t>
      </w:r>
    </w:p>
    <w:p>
      <w:pPr>
        <w:pStyle w:val="10"/>
        <w:numPr>
          <w:ilvl w:val="0"/>
          <w:numId w:val="19"/>
        </w:numPr>
        <w:spacing w:line="360" w:lineRule="auto"/>
        <w:ind w:firstLineChars="0"/>
        <w:rPr>
          <w:rFonts w:ascii="宋体" w:hAnsi="宋体"/>
          <w:color w:val="auto"/>
          <w:szCs w:val="21"/>
        </w:rPr>
      </w:pPr>
      <w:r>
        <w:rPr>
          <w:rFonts w:hint="eastAsia" w:ascii="宋体" w:hAnsi="宋体"/>
          <w:color w:val="auto"/>
          <w:szCs w:val="21"/>
        </w:rPr>
        <w:t>由验收合格之日起开始计算质保期，质保期满前1个月发起质保验收</w:t>
      </w:r>
      <w:r>
        <w:rPr>
          <w:rFonts w:ascii="宋体" w:hAnsi="宋体"/>
          <w:color w:val="auto"/>
          <w:szCs w:val="21"/>
        </w:rPr>
        <w:t>及</w:t>
      </w:r>
      <w:r>
        <w:rPr>
          <w:rFonts w:hint="eastAsia" w:ascii="宋体" w:hAnsi="宋体"/>
          <w:color w:val="auto"/>
          <w:szCs w:val="21"/>
        </w:rPr>
        <w:t>落实相关整改，并对验收合格进行确认。</w:t>
      </w:r>
    </w:p>
    <w:p>
      <w:pPr>
        <w:pStyle w:val="10"/>
        <w:numPr>
          <w:ilvl w:val="0"/>
          <w:numId w:val="20"/>
        </w:numPr>
        <w:spacing w:line="360" w:lineRule="auto"/>
        <w:ind w:firstLineChars="0"/>
        <w:rPr>
          <w:rFonts w:ascii="宋体" w:hAnsi="宋体"/>
          <w:b/>
          <w:color w:val="auto"/>
          <w:szCs w:val="21"/>
        </w:rPr>
      </w:pPr>
      <w:r>
        <w:rPr>
          <w:rFonts w:hint="eastAsia" w:ascii="宋体" w:hAnsi="宋体"/>
          <w:b/>
          <w:color w:val="auto"/>
          <w:szCs w:val="21"/>
        </w:rPr>
        <w:t>验收标准</w:t>
      </w:r>
    </w:p>
    <w:p>
      <w:pPr>
        <w:pStyle w:val="10"/>
        <w:numPr>
          <w:ilvl w:val="0"/>
          <w:numId w:val="21"/>
        </w:numPr>
        <w:spacing w:line="360" w:lineRule="auto"/>
        <w:ind w:firstLineChars="0"/>
        <w:rPr>
          <w:rFonts w:ascii="宋体" w:hAnsi="宋体"/>
          <w:color w:val="auto"/>
          <w:szCs w:val="21"/>
        </w:rPr>
      </w:pPr>
      <w:r>
        <w:rPr>
          <w:rFonts w:hint="eastAsia" w:ascii="宋体" w:hAnsi="宋体"/>
          <w:color w:val="auto"/>
          <w:szCs w:val="21"/>
        </w:rPr>
        <w:t>产品质量符合国家相关标准及招标方的质量标准。</w:t>
      </w:r>
    </w:p>
    <w:p>
      <w:pPr>
        <w:pStyle w:val="10"/>
        <w:numPr>
          <w:ilvl w:val="0"/>
          <w:numId w:val="21"/>
        </w:numPr>
        <w:spacing w:line="360" w:lineRule="auto"/>
        <w:ind w:firstLineChars="0"/>
        <w:rPr>
          <w:rFonts w:ascii="宋体" w:hAnsi="宋体"/>
          <w:color w:val="auto"/>
          <w:szCs w:val="21"/>
        </w:rPr>
      </w:pPr>
      <w:r>
        <w:rPr>
          <w:rFonts w:hint="eastAsia" w:ascii="宋体" w:hAnsi="宋体"/>
          <w:color w:val="auto"/>
          <w:szCs w:val="21"/>
        </w:rPr>
        <w:t>符合拟购设备的技术要求。</w:t>
      </w:r>
    </w:p>
    <w:p>
      <w:pPr>
        <w:pStyle w:val="10"/>
        <w:numPr>
          <w:ilvl w:val="0"/>
          <w:numId w:val="21"/>
        </w:numPr>
        <w:spacing w:line="360" w:lineRule="auto"/>
        <w:ind w:firstLineChars="0"/>
        <w:rPr>
          <w:rFonts w:ascii="宋体" w:hAnsi="宋体"/>
          <w:color w:val="auto"/>
          <w:szCs w:val="21"/>
        </w:rPr>
      </w:pPr>
      <w:r>
        <w:rPr>
          <w:rFonts w:hint="eastAsia" w:ascii="宋体" w:hAnsi="宋体"/>
          <w:color w:val="auto"/>
          <w:szCs w:val="21"/>
        </w:rPr>
        <w:t>提供通过项目当地的安全阀、压力表、储气罐、空压机油缸（若</w:t>
      </w:r>
      <w:r>
        <w:rPr>
          <w:rFonts w:ascii="宋体" w:hAnsi="宋体"/>
          <w:color w:val="auto"/>
          <w:szCs w:val="21"/>
        </w:rPr>
        <w:t>需要的话</w:t>
      </w:r>
      <w:r>
        <w:rPr>
          <w:rFonts w:hint="eastAsia" w:ascii="宋体" w:hAnsi="宋体"/>
          <w:color w:val="auto"/>
          <w:szCs w:val="21"/>
        </w:rPr>
        <w:t>）等设备的特种设备检验证明。</w:t>
      </w:r>
    </w:p>
    <w:p>
      <w:pPr>
        <w:pStyle w:val="10"/>
        <w:numPr>
          <w:ilvl w:val="0"/>
          <w:numId w:val="21"/>
        </w:numPr>
        <w:spacing w:line="360" w:lineRule="auto"/>
        <w:ind w:firstLineChars="0"/>
        <w:rPr>
          <w:rFonts w:ascii="宋体" w:hAnsi="宋体"/>
          <w:color w:val="auto"/>
          <w:szCs w:val="21"/>
        </w:rPr>
      </w:pPr>
      <w:r>
        <w:rPr>
          <w:rFonts w:hint="eastAsia" w:ascii="宋体" w:hAnsi="宋体"/>
          <w:color w:val="auto"/>
          <w:szCs w:val="21"/>
        </w:rPr>
        <w:t>满足连续生产的性能和产能要求。</w:t>
      </w:r>
    </w:p>
    <w:p>
      <w:pPr>
        <w:pStyle w:val="10"/>
        <w:numPr>
          <w:ilvl w:val="0"/>
          <w:numId w:val="21"/>
        </w:numPr>
        <w:spacing w:line="360" w:lineRule="auto"/>
        <w:ind w:firstLineChars="0"/>
        <w:rPr>
          <w:rFonts w:ascii="宋体" w:hAnsi="宋体"/>
          <w:color w:val="auto"/>
          <w:szCs w:val="21"/>
        </w:rPr>
      </w:pPr>
      <w:r>
        <w:rPr>
          <w:rFonts w:hint="eastAsia" w:ascii="宋体" w:hAnsi="宋体"/>
          <w:color w:val="auto"/>
          <w:szCs w:val="21"/>
        </w:rPr>
        <w:t>设备运行过程中，设备的震动、噪音符合国家相关标准。</w:t>
      </w:r>
    </w:p>
    <w:p>
      <w:pPr>
        <w:pStyle w:val="10"/>
        <w:numPr>
          <w:ilvl w:val="0"/>
          <w:numId w:val="21"/>
        </w:numPr>
        <w:spacing w:line="360" w:lineRule="auto"/>
        <w:ind w:firstLineChars="0"/>
        <w:rPr>
          <w:rFonts w:ascii="宋体" w:hAnsi="宋体"/>
          <w:color w:val="auto"/>
          <w:szCs w:val="21"/>
        </w:rPr>
      </w:pPr>
      <w:r>
        <w:rPr>
          <w:rFonts w:hint="eastAsia" w:ascii="宋体" w:hAnsi="宋体"/>
          <w:color w:val="auto"/>
          <w:szCs w:val="21"/>
        </w:rPr>
        <w:t>符合拟购设备的技术要求。</w:t>
      </w:r>
    </w:p>
    <w:p>
      <w:pPr>
        <w:adjustRightInd w:val="0"/>
        <w:snapToGrid w:val="0"/>
        <w:spacing w:line="360" w:lineRule="auto"/>
        <w:ind w:firstLine="525" w:firstLineChars="250"/>
        <w:rPr>
          <w:rFonts w:ascii="宋体" w:hAnsi="宋体"/>
          <w:color w:val="auto"/>
          <w:szCs w:val="21"/>
        </w:rPr>
      </w:pPr>
      <w:r>
        <w:rPr>
          <w:rFonts w:hint="eastAsia" w:ascii="宋体" w:hAnsi="宋体"/>
          <w:color w:val="auto"/>
          <w:szCs w:val="21"/>
        </w:rPr>
        <w:t>《压缩空气站设计规范》                          GB 50029-2014</w:t>
      </w:r>
    </w:p>
    <w:p>
      <w:pPr>
        <w:adjustRightInd w:val="0"/>
        <w:snapToGrid w:val="0"/>
        <w:spacing w:line="360" w:lineRule="auto"/>
        <w:ind w:firstLine="525" w:firstLineChars="250"/>
        <w:rPr>
          <w:rFonts w:ascii="宋体" w:hAnsi="宋体"/>
          <w:color w:val="auto"/>
          <w:szCs w:val="21"/>
        </w:rPr>
      </w:pPr>
      <w:r>
        <w:rPr>
          <w:rFonts w:hint="eastAsia" w:ascii="宋体" w:hAnsi="宋体"/>
          <w:color w:val="auto"/>
          <w:szCs w:val="21"/>
        </w:rPr>
        <w:t>《室内管道支吊架》                              05SR417-1</w:t>
      </w:r>
    </w:p>
    <w:p>
      <w:pPr>
        <w:adjustRightInd w:val="0"/>
        <w:snapToGrid w:val="0"/>
        <w:spacing w:line="360" w:lineRule="auto"/>
        <w:ind w:firstLine="525" w:firstLineChars="250"/>
        <w:rPr>
          <w:rFonts w:ascii="宋体" w:hAnsi="宋体"/>
          <w:color w:val="auto"/>
          <w:szCs w:val="21"/>
        </w:rPr>
      </w:pPr>
      <w:r>
        <w:rPr>
          <w:rFonts w:ascii="宋体" w:hAnsi="宋体"/>
          <w:color w:val="auto"/>
          <w:szCs w:val="21"/>
        </w:rPr>
        <w:t>《</w:t>
      </w:r>
      <w:r>
        <w:rPr>
          <w:rFonts w:hint="eastAsia" w:ascii="宋体" w:hAnsi="宋体"/>
          <w:color w:val="auto"/>
          <w:szCs w:val="21"/>
        </w:rPr>
        <w:t>工业金属管道工程施工规范</w:t>
      </w:r>
      <w:r>
        <w:rPr>
          <w:rFonts w:ascii="宋体" w:hAnsi="宋体"/>
          <w:color w:val="auto"/>
          <w:szCs w:val="21"/>
        </w:rPr>
        <w:t>》</w:t>
      </w:r>
      <w:r>
        <w:rPr>
          <w:rFonts w:hint="eastAsia" w:ascii="宋体" w:hAnsi="宋体"/>
          <w:color w:val="auto"/>
          <w:szCs w:val="21"/>
        </w:rPr>
        <w:t xml:space="preserve">                    GB50235-20</w:t>
      </w:r>
      <w:r>
        <w:rPr>
          <w:rFonts w:ascii="宋体" w:hAnsi="宋体"/>
          <w:color w:val="auto"/>
          <w:szCs w:val="21"/>
        </w:rPr>
        <w:t>19</w:t>
      </w:r>
    </w:p>
    <w:p>
      <w:pPr>
        <w:adjustRightInd w:val="0"/>
        <w:snapToGrid w:val="0"/>
        <w:spacing w:line="360" w:lineRule="auto"/>
        <w:ind w:firstLine="525" w:firstLineChars="250"/>
        <w:rPr>
          <w:rFonts w:ascii="宋体" w:hAnsi="宋体"/>
          <w:color w:val="auto"/>
          <w:szCs w:val="21"/>
        </w:rPr>
      </w:pPr>
      <w:r>
        <w:rPr>
          <w:rFonts w:ascii="宋体" w:hAnsi="宋体"/>
          <w:color w:val="auto"/>
          <w:szCs w:val="21"/>
        </w:rPr>
        <w:t>《</w:t>
      </w:r>
      <w:r>
        <w:rPr>
          <w:rFonts w:hint="eastAsia" w:ascii="宋体" w:hAnsi="宋体"/>
          <w:color w:val="auto"/>
          <w:szCs w:val="21"/>
        </w:rPr>
        <w:t>工业金属管道工程施工质量验收规范</w:t>
      </w:r>
      <w:r>
        <w:rPr>
          <w:rFonts w:ascii="宋体" w:hAnsi="宋体"/>
          <w:color w:val="auto"/>
          <w:szCs w:val="21"/>
        </w:rPr>
        <w:t>》</w:t>
      </w:r>
      <w:r>
        <w:rPr>
          <w:rFonts w:hint="eastAsia" w:ascii="宋体" w:hAnsi="宋体"/>
          <w:color w:val="auto"/>
          <w:szCs w:val="21"/>
        </w:rPr>
        <w:t xml:space="preserve">            GB50184-201</w:t>
      </w:r>
      <w:r>
        <w:rPr>
          <w:rFonts w:ascii="宋体" w:hAnsi="宋体"/>
          <w:color w:val="auto"/>
          <w:szCs w:val="21"/>
        </w:rPr>
        <w:t>1</w:t>
      </w:r>
    </w:p>
    <w:p>
      <w:pPr>
        <w:adjustRightInd w:val="0"/>
        <w:snapToGrid w:val="0"/>
        <w:spacing w:line="360" w:lineRule="auto"/>
        <w:ind w:firstLine="525" w:firstLineChars="250"/>
        <w:rPr>
          <w:rFonts w:ascii="宋体" w:hAnsi="宋体"/>
          <w:color w:val="auto"/>
          <w:szCs w:val="21"/>
        </w:rPr>
      </w:pPr>
      <w:r>
        <w:rPr>
          <w:rFonts w:hint="eastAsia" w:ascii="宋体" w:hAnsi="宋体"/>
          <w:color w:val="auto"/>
          <w:szCs w:val="21"/>
        </w:rPr>
        <w:t>《现场设备、工业管道焊接工程施工及验收规范》    GB50236-</w:t>
      </w:r>
      <w:r>
        <w:rPr>
          <w:rFonts w:ascii="宋体" w:hAnsi="宋体"/>
          <w:color w:val="auto"/>
          <w:szCs w:val="21"/>
        </w:rPr>
        <w:t>2011</w:t>
      </w:r>
    </w:p>
    <w:p>
      <w:pPr>
        <w:spacing w:line="360" w:lineRule="auto"/>
        <w:ind w:firstLine="525" w:firstLineChars="250"/>
        <w:rPr>
          <w:rFonts w:ascii="宋体" w:hAnsi="宋体"/>
          <w:color w:val="auto"/>
          <w:szCs w:val="21"/>
        </w:rPr>
      </w:pPr>
      <w:r>
        <w:rPr>
          <w:rFonts w:hint="eastAsia" w:ascii="宋体" w:hAnsi="宋体"/>
          <w:color w:val="auto"/>
          <w:szCs w:val="21"/>
        </w:rPr>
        <w:t>《工业设备及管道防腐蚀工程施工质量验收规范》    GB50</w:t>
      </w:r>
      <w:r>
        <w:rPr>
          <w:rFonts w:ascii="宋体" w:hAnsi="宋体"/>
          <w:color w:val="auto"/>
          <w:szCs w:val="21"/>
        </w:rPr>
        <w:t>727</w:t>
      </w:r>
      <w:r>
        <w:rPr>
          <w:rFonts w:hint="eastAsia" w:ascii="宋体" w:hAnsi="宋体"/>
          <w:color w:val="auto"/>
          <w:szCs w:val="21"/>
        </w:rPr>
        <w:t>-</w:t>
      </w:r>
      <w:r>
        <w:rPr>
          <w:rFonts w:ascii="宋体" w:hAnsi="宋体"/>
          <w:color w:val="auto"/>
          <w:szCs w:val="21"/>
        </w:rPr>
        <w:t>2011</w:t>
      </w:r>
    </w:p>
    <w:p>
      <w:pPr>
        <w:shd w:val="clear" w:color="auto" w:fill="FFFFFF"/>
        <w:spacing w:line="360" w:lineRule="auto"/>
        <w:ind w:firstLine="525" w:firstLineChars="250"/>
        <w:outlineLvl w:val="0"/>
        <w:rPr>
          <w:rFonts w:ascii="宋体" w:hAnsi="宋体" w:cs="宋体"/>
          <w:bCs/>
          <w:color w:val="auto"/>
          <w:kern w:val="36"/>
          <w:szCs w:val="21"/>
        </w:rPr>
      </w:pPr>
      <w:r>
        <w:rPr>
          <w:rFonts w:hint="eastAsia" w:ascii="宋体" w:hAnsi="宋体" w:cs="宋体"/>
          <w:bCs/>
          <w:color w:val="auto"/>
          <w:kern w:val="36"/>
          <w:szCs w:val="21"/>
        </w:rPr>
        <w:t>《机械设备安装工程施工及验收通用规范》          Gb50231-98</w:t>
      </w:r>
    </w:p>
    <w:p>
      <w:pPr>
        <w:spacing w:line="360" w:lineRule="auto"/>
        <w:ind w:firstLine="525" w:firstLineChars="250"/>
        <w:rPr>
          <w:rFonts w:ascii="宋体" w:hAnsi="宋体"/>
          <w:color w:val="auto"/>
          <w:szCs w:val="21"/>
        </w:rPr>
      </w:pPr>
      <w:r>
        <w:rPr>
          <w:rFonts w:ascii="宋体" w:hAnsi="宋体"/>
          <w:color w:val="auto"/>
          <w:szCs w:val="21"/>
        </w:rPr>
        <w:t>《</w:t>
      </w:r>
      <w:r>
        <w:rPr>
          <w:rFonts w:ascii="宋体" w:hAnsi="宋体" w:cs="Arial"/>
          <w:bCs/>
          <w:color w:val="auto"/>
          <w:szCs w:val="21"/>
        </w:rPr>
        <w:t>承压设备无损检测</w:t>
      </w:r>
      <w:r>
        <w:rPr>
          <w:rFonts w:ascii="宋体" w:hAnsi="宋体"/>
          <w:color w:val="auto"/>
          <w:szCs w:val="21"/>
        </w:rPr>
        <w:t>》</w:t>
      </w:r>
      <w:r>
        <w:rPr>
          <w:rFonts w:hint="eastAsia" w:ascii="宋体" w:hAnsi="宋体"/>
          <w:color w:val="auto"/>
          <w:szCs w:val="21"/>
        </w:rPr>
        <w:t xml:space="preserve">                            </w:t>
      </w:r>
      <w:r>
        <w:rPr>
          <w:rFonts w:ascii="宋体" w:hAnsi="宋体" w:cs="Arial"/>
          <w:bCs/>
          <w:color w:val="auto"/>
          <w:szCs w:val="21"/>
        </w:rPr>
        <w:t>NB_T47013-2015</w:t>
      </w:r>
      <w:r>
        <w:rPr>
          <w:rFonts w:ascii="宋体" w:hAnsi="宋体"/>
          <w:color w:val="auto"/>
          <w:szCs w:val="21"/>
        </w:rPr>
        <w:t xml:space="preserve"> </w:t>
      </w:r>
    </w:p>
    <w:p>
      <w:pPr>
        <w:spacing w:line="360" w:lineRule="auto"/>
        <w:ind w:firstLine="525" w:firstLineChars="250"/>
        <w:rPr>
          <w:rFonts w:ascii="宋体" w:hAnsi="宋体"/>
          <w:color w:val="auto"/>
          <w:szCs w:val="21"/>
        </w:rPr>
      </w:pPr>
      <w:r>
        <w:rPr>
          <w:rFonts w:ascii="宋体" w:hAnsi="宋体"/>
          <w:color w:val="auto"/>
          <w:szCs w:val="21"/>
        </w:rPr>
        <w:t>《钢制压力容器焊接规程》</w:t>
      </w:r>
      <w:r>
        <w:rPr>
          <w:rFonts w:hint="eastAsia" w:ascii="宋体" w:hAnsi="宋体"/>
          <w:color w:val="auto"/>
          <w:szCs w:val="21"/>
        </w:rPr>
        <w:t xml:space="preserve">                        </w:t>
      </w:r>
      <w:r>
        <w:rPr>
          <w:rFonts w:ascii="宋体" w:hAnsi="宋体"/>
          <w:color w:val="auto"/>
          <w:szCs w:val="21"/>
        </w:rPr>
        <w:t xml:space="preserve">JB/T 4709-2019 </w:t>
      </w:r>
    </w:p>
    <w:p>
      <w:pPr>
        <w:spacing w:line="360" w:lineRule="auto"/>
        <w:ind w:firstLine="525" w:firstLineChars="250"/>
        <w:rPr>
          <w:rFonts w:ascii="宋体" w:hAnsi="宋体"/>
          <w:color w:val="auto"/>
          <w:szCs w:val="21"/>
        </w:rPr>
      </w:pPr>
      <w:r>
        <w:rPr>
          <w:rFonts w:hint="eastAsia" w:ascii="宋体" w:hAnsi="宋体"/>
          <w:color w:val="auto"/>
          <w:szCs w:val="21"/>
        </w:rPr>
        <w:t>《压力管道安全技术监察规程-工业管道》           TSGD0001-2009</w:t>
      </w:r>
    </w:p>
    <w:p>
      <w:pPr>
        <w:spacing w:line="360" w:lineRule="auto"/>
        <w:ind w:firstLine="525" w:firstLineChars="250"/>
        <w:rPr>
          <w:rFonts w:ascii="宋体" w:hAnsi="宋体"/>
          <w:color w:val="auto"/>
          <w:szCs w:val="21"/>
        </w:rPr>
      </w:pPr>
      <w:r>
        <w:rPr>
          <w:rFonts w:hint="eastAsia" w:ascii="宋体" w:hAnsi="宋体"/>
          <w:color w:val="auto"/>
          <w:szCs w:val="21"/>
        </w:rPr>
        <w:t>《压力管道规范-工业管道》                       GB/T20801-20</w:t>
      </w:r>
      <w:r>
        <w:rPr>
          <w:rFonts w:ascii="宋体" w:hAnsi="宋体"/>
          <w:color w:val="auto"/>
          <w:szCs w:val="21"/>
        </w:rPr>
        <w:t>20</w:t>
      </w:r>
    </w:p>
    <w:p>
      <w:pPr>
        <w:spacing w:line="360" w:lineRule="auto"/>
        <w:ind w:firstLine="525" w:firstLineChars="250"/>
        <w:rPr>
          <w:rFonts w:ascii="宋体" w:hAnsi="宋体"/>
          <w:color w:val="auto"/>
          <w:szCs w:val="21"/>
        </w:rPr>
      </w:pPr>
      <w:r>
        <w:rPr>
          <w:rFonts w:hint="eastAsia" w:ascii="宋体" w:hAnsi="宋体"/>
          <w:color w:val="auto"/>
          <w:szCs w:val="21"/>
        </w:rPr>
        <w:t>《工业金属管道设计规范》                        GB50316-2000(2008年版)</w:t>
      </w:r>
      <w:r>
        <w:rPr>
          <w:rFonts w:hint="eastAsia" w:ascii="宋体" w:hAnsi="宋体"/>
          <w:color w:val="auto"/>
          <w:szCs w:val="21"/>
        </w:rPr>
        <w:tab/>
      </w:r>
    </w:p>
    <w:p>
      <w:pPr>
        <w:spacing w:line="360" w:lineRule="auto"/>
        <w:ind w:firstLine="525" w:firstLineChars="250"/>
        <w:rPr>
          <w:rFonts w:ascii="宋体" w:hAnsi="宋体"/>
          <w:color w:val="auto"/>
          <w:szCs w:val="21"/>
        </w:rPr>
      </w:pPr>
      <w:r>
        <w:rPr>
          <w:rFonts w:hint="eastAsia" w:ascii="宋体" w:hAnsi="宋体"/>
          <w:color w:val="auto"/>
          <w:szCs w:val="21"/>
        </w:rPr>
        <w:t xml:space="preserve">《通用用电设备配电设计规范》 </w:t>
      </w:r>
      <w:r>
        <w:rPr>
          <w:rFonts w:ascii="宋体" w:hAnsi="宋体"/>
          <w:color w:val="auto"/>
          <w:szCs w:val="21"/>
        </w:rPr>
        <w:t xml:space="preserve">                  GB50055-2011</w:t>
      </w:r>
    </w:p>
    <w:p>
      <w:pPr>
        <w:spacing w:line="360" w:lineRule="auto"/>
        <w:ind w:firstLine="525" w:firstLineChars="250"/>
        <w:rPr>
          <w:rFonts w:ascii="宋体" w:hAnsi="宋体"/>
          <w:color w:val="auto"/>
          <w:szCs w:val="21"/>
        </w:rPr>
      </w:pPr>
      <w:r>
        <w:rPr>
          <w:rFonts w:hint="eastAsia" w:ascii="宋体" w:hAnsi="宋体"/>
          <w:color w:val="auto"/>
          <w:szCs w:val="21"/>
        </w:rPr>
        <w:t xml:space="preserve">《低压配电设计规范》                           </w:t>
      </w:r>
      <w:r>
        <w:rPr>
          <w:rFonts w:ascii="宋体" w:hAnsi="宋体"/>
          <w:color w:val="auto"/>
          <w:szCs w:val="21"/>
        </w:rPr>
        <w:t>GB50054-2011</w:t>
      </w:r>
    </w:p>
    <w:p>
      <w:pPr>
        <w:spacing w:line="360" w:lineRule="auto"/>
        <w:ind w:firstLine="525" w:firstLineChars="250"/>
        <w:rPr>
          <w:rFonts w:ascii="宋体" w:hAnsi="宋体"/>
          <w:color w:val="auto"/>
          <w:szCs w:val="21"/>
        </w:rPr>
      </w:pPr>
      <w:r>
        <w:rPr>
          <w:rFonts w:hint="eastAsia" w:ascii="宋体" w:hAnsi="宋体"/>
          <w:color w:val="auto"/>
          <w:szCs w:val="21"/>
        </w:rPr>
        <w:t>《通风与空调工程施工规范》                      GB50738-20</w:t>
      </w:r>
      <w:r>
        <w:rPr>
          <w:rFonts w:ascii="宋体" w:hAnsi="宋体"/>
          <w:color w:val="auto"/>
          <w:szCs w:val="21"/>
        </w:rPr>
        <w:t>1</w:t>
      </w:r>
      <w:r>
        <w:rPr>
          <w:rFonts w:hint="eastAsia" w:ascii="宋体" w:hAnsi="宋体"/>
          <w:color w:val="auto"/>
          <w:szCs w:val="21"/>
        </w:rPr>
        <w:t>1</w:t>
      </w:r>
    </w:p>
    <w:p>
      <w:pPr>
        <w:pStyle w:val="10"/>
        <w:numPr>
          <w:ilvl w:val="0"/>
          <w:numId w:val="22"/>
        </w:numPr>
        <w:spacing w:line="360" w:lineRule="auto"/>
        <w:ind w:firstLineChars="0"/>
        <w:rPr>
          <w:rFonts w:ascii="宋体" w:hAnsi="宋体"/>
          <w:color w:val="auto"/>
          <w:szCs w:val="21"/>
        </w:rPr>
      </w:pPr>
      <w:r>
        <w:rPr>
          <w:rFonts w:hint="eastAsia" w:ascii="宋体" w:hAnsi="宋体"/>
          <w:color w:val="auto"/>
          <w:szCs w:val="21"/>
        </w:rPr>
        <w:t>如以上条例及规范无法满足本项目的需求，或无法达到国际标准，投标方应采用一切方法令所有材料及安装，符合所有最新、最通用的，适合于国际的标准、规范和运用的最新版本的要求，并提供书面文件得到招标方的认可。投标方必须清楚地说明用于替代的标准或实际使用的规范，并在投标方提交建议标准或实施规范的对照文本，明显的差异点要说明。</w:t>
      </w:r>
    </w:p>
    <w:p>
      <w:pPr>
        <w:pStyle w:val="10"/>
        <w:numPr>
          <w:ilvl w:val="0"/>
          <w:numId w:val="22"/>
        </w:numPr>
        <w:spacing w:line="360" w:lineRule="auto"/>
        <w:ind w:firstLineChars="0"/>
        <w:rPr>
          <w:rFonts w:ascii="宋体" w:hAnsi="宋体"/>
          <w:color w:val="auto"/>
          <w:szCs w:val="21"/>
        </w:rPr>
      </w:pPr>
      <w:r>
        <w:rPr>
          <w:rFonts w:hint="eastAsia" w:ascii="宋体" w:hAnsi="宋体"/>
          <w:color w:val="auto"/>
          <w:szCs w:val="21"/>
        </w:rPr>
        <w:t>本技术规格书内提及要求，投标方应不低于此标准。</w:t>
      </w:r>
    </w:p>
    <w:p>
      <w:pPr>
        <w:numPr>
          <w:ilvl w:val="0"/>
          <w:numId w:val="23"/>
        </w:numPr>
        <w:spacing w:line="360" w:lineRule="auto"/>
        <w:rPr>
          <w:rFonts w:ascii="宋体" w:hAnsi="宋体"/>
          <w:b/>
          <w:color w:val="auto"/>
          <w:szCs w:val="21"/>
        </w:rPr>
      </w:pPr>
      <w:r>
        <w:rPr>
          <w:rFonts w:hint="eastAsia" w:ascii="宋体" w:hAnsi="宋体"/>
          <w:b/>
          <w:color w:val="auto"/>
          <w:szCs w:val="21"/>
        </w:rPr>
        <w:t>设备供货及安装调试周期：</w:t>
      </w:r>
    </w:p>
    <w:p>
      <w:pPr>
        <w:numPr>
          <w:ilvl w:val="0"/>
          <w:numId w:val="24"/>
        </w:numPr>
        <w:spacing w:line="360" w:lineRule="auto"/>
        <w:rPr>
          <w:rFonts w:ascii="宋体" w:hAnsi="宋体"/>
          <w:color w:val="auto"/>
          <w:szCs w:val="21"/>
        </w:rPr>
      </w:pPr>
      <w:r>
        <w:rPr>
          <w:rFonts w:hint="eastAsia" w:ascii="宋体" w:hAnsi="宋体"/>
          <w:color w:val="auto"/>
          <w:szCs w:val="21"/>
        </w:rPr>
        <w:t>设备供货期：收到中标通知开始起计7天内提资（包括但不限于工艺流程图、设备平面布置图及设备基础图、详细工程界面及公用工程参数）；货运到招标方要求地点，要求20</w:t>
      </w:r>
      <w:r>
        <w:rPr>
          <w:rFonts w:ascii="宋体" w:hAnsi="宋体"/>
          <w:color w:val="auto"/>
          <w:szCs w:val="21"/>
        </w:rPr>
        <w:t>22</w:t>
      </w:r>
      <w:r>
        <w:rPr>
          <w:rFonts w:hint="eastAsia" w:ascii="宋体" w:hAnsi="宋体"/>
          <w:color w:val="auto"/>
          <w:szCs w:val="21"/>
        </w:rPr>
        <w:t>年10月30日之前到达项目现场（具体以招标方的通知为准）。</w:t>
      </w:r>
    </w:p>
    <w:p>
      <w:pPr>
        <w:numPr>
          <w:ilvl w:val="0"/>
          <w:numId w:val="24"/>
        </w:numPr>
        <w:spacing w:line="360" w:lineRule="auto"/>
        <w:rPr>
          <w:rFonts w:ascii="宋体" w:hAnsi="宋体"/>
          <w:color w:val="auto"/>
          <w:szCs w:val="21"/>
        </w:rPr>
      </w:pPr>
      <w:r>
        <w:rPr>
          <w:rFonts w:hint="eastAsia" w:ascii="宋体" w:hAnsi="宋体"/>
          <w:color w:val="auto"/>
          <w:szCs w:val="21"/>
        </w:rPr>
        <w:t>设备安装期：15个日历天。（具体以招标方的通知为准</w:t>
      </w:r>
      <w:r>
        <w:rPr>
          <w:rFonts w:ascii="宋体" w:hAnsi="宋体"/>
          <w:color w:val="auto"/>
          <w:szCs w:val="21"/>
        </w:rPr>
        <w:t>）</w:t>
      </w:r>
    </w:p>
    <w:p>
      <w:pPr>
        <w:numPr>
          <w:ilvl w:val="0"/>
          <w:numId w:val="24"/>
        </w:numPr>
        <w:spacing w:line="360" w:lineRule="auto"/>
        <w:rPr>
          <w:rFonts w:ascii="宋体" w:hAnsi="宋体"/>
          <w:color w:val="auto"/>
          <w:szCs w:val="21"/>
        </w:rPr>
      </w:pPr>
      <w:r>
        <w:rPr>
          <w:rFonts w:hint="eastAsia" w:ascii="宋体" w:hAnsi="宋体"/>
          <w:color w:val="auto"/>
          <w:szCs w:val="21"/>
        </w:rPr>
        <w:t>设备调试期：1</w:t>
      </w:r>
      <w:r>
        <w:rPr>
          <w:rFonts w:ascii="宋体" w:hAnsi="宋体"/>
          <w:color w:val="auto"/>
          <w:szCs w:val="21"/>
        </w:rPr>
        <w:t>5</w:t>
      </w:r>
      <w:r>
        <w:rPr>
          <w:rFonts w:hint="eastAsia" w:ascii="宋体" w:hAnsi="宋体"/>
          <w:color w:val="auto"/>
          <w:szCs w:val="21"/>
        </w:rPr>
        <w:t>个日历天，调试完成后进行初步试产。（具体以招标方的通知为准</w:t>
      </w:r>
      <w:r>
        <w:rPr>
          <w:rFonts w:ascii="宋体" w:hAnsi="宋体"/>
          <w:color w:val="auto"/>
          <w:szCs w:val="21"/>
        </w:rPr>
        <w:t>）</w:t>
      </w:r>
    </w:p>
    <w:p>
      <w:pPr>
        <w:numPr>
          <w:ilvl w:val="0"/>
          <w:numId w:val="24"/>
        </w:numPr>
        <w:spacing w:line="360" w:lineRule="auto"/>
        <w:rPr>
          <w:rFonts w:ascii="宋体" w:hAnsi="宋体"/>
          <w:color w:val="auto"/>
          <w:szCs w:val="21"/>
        </w:rPr>
      </w:pPr>
      <w:r>
        <w:rPr>
          <w:rFonts w:hint="eastAsia" w:ascii="宋体" w:hAnsi="宋体"/>
          <w:color w:val="auto"/>
          <w:szCs w:val="21"/>
        </w:rPr>
        <w:t>设备验收期：试产稳定运行</w:t>
      </w:r>
      <w:r>
        <w:rPr>
          <w:rFonts w:ascii="宋体" w:hAnsi="宋体"/>
          <w:color w:val="auto"/>
          <w:szCs w:val="21"/>
        </w:rPr>
        <w:t>1</w:t>
      </w:r>
      <w:r>
        <w:rPr>
          <w:rFonts w:hint="eastAsia" w:ascii="宋体" w:hAnsi="宋体"/>
          <w:color w:val="auto"/>
          <w:szCs w:val="21"/>
        </w:rPr>
        <w:t>个月后，投标方提出书面申请，招标方组织相关人员进行验收。</w:t>
      </w:r>
    </w:p>
    <w:p>
      <w:pPr>
        <w:numPr>
          <w:ilvl w:val="0"/>
          <w:numId w:val="25"/>
        </w:numPr>
        <w:spacing w:line="360" w:lineRule="auto"/>
        <w:rPr>
          <w:rFonts w:ascii="宋体" w:hAnsi="宋体"/>
          <w:b/>
          <w:color w:val="auto"/>
          <w:szCs w:val="21"/>
        </w:rPr>
      </w:pPr>
      <w:r>
        <w:rPr>
          <w:rFonts w:ascii="宋体" w:hAnsi="宋体"/>
          <w:b/>
          <w:color w:val="auto"/>
          <w:szCs w:val="21"/>
        </w:rPr>
        <w:t>　</w:t>
      </w:r>
      <w:r>
        <w:rPr>
          <w:rFonts w:hint="eastAsia" w:ascii="宋体" w:hAnsi="宋体"/>
          <w:b/>
          <w:color w:val="auto"/>
          <w:szCs w:val="21"/>
        </w:rPr>
        <w:t>交货地点：</w:t>
      </w:r>
      <w:r>
        <w:rPr>
          <w:rFonts w:hint="eastAsia" w:ascii="宋体" w:hAnsi="宋体"/>
          <w:color w:val="auto"/>
          <w:szCs w:val="21"/>
        </w:rPr>
        <w:t>广东省</w:t>
      </w:r>
      <w:r>
        <w:rPr>
          <w:rFonts w:hint="eastAsia"/>
          <w:color w:val="auto"/>
          <w:szCs w:val="21"/>
        </w:rPr>
        <w:t>广州市南沙区横沥镇洪沥大道北侧横沥工业园</w:t>
      </w:r>
      <w:r>
        <w:rPr>
          <w:rFonts w:hint="eastAsia" w:ascii="宋体" w:hAnsi="宋体" w:cs="宋体"/>
          <w:color w:val="auto"/>
          <w:szCs w:val="21"/>
        </w:rPr>
        <w:t>王老吉工厂内</w:t>
      </w:r>
      <w:r>
        <w:rPr>
          <w:rFonts w:hint="eastAsia" w:ascii="宋体" w:hAnsi="宋体"/>
          <w:color w:val="auto"/>
          <w:szCs w:val="21"/>
        </w:rPr>
        <w:t>。</w:t>
      </w:r>
    </w:p>
    <w:p>
      <w:pPr>
        <w:numPr>
          <w:ilvl w:val="0"/>
          <w:numId w:val="26"/>
        </w:numPr>
        <w:spacing w:line="360" w:lineRule="auto"/>
        <w:rPr>
          <w:rFonts w:ascii="宋体" w:hAnsi="宋体"/>
          <w:b/>
          <w:color w:val="auto"/>
          <w:szCs w:val="21"/>
        </w:rPr>
      </w:pPr>
      <w:r>
        <w:rPr>
          <w:rFonts w:hint="eastAsia" w:ascii="宋体" w:hAnsi="宋体"/>
          <w:b/>
          <w:color w:val="auto"/>
          <w:szCs w:val="21"/>
        </w:rPr>
        <w:t>质保期：质保期由验收合格起算。</w:t>
      </w:r>
    </w:p>
    <w:p>
      <w:pPr>
        <w:pStyle w:val="10"/>
        <w:numPr>
          <w:ilvl w:val="0"/>
          <w:numId w:val="27"/>
        </w:numPr>
        <w:spacing w:line="360" w:lineRule="auto"/>
        <w:ind w:firstLineChars="0"/>
        <w:rPr>
          <w:rFonts w:ascii="宋体" w:hAnsi="宋体"/>
          <w:color w:val="auto"/>
          <w:szCs w:val="21"/>
        </w:rPr>
      </w:pPr>
      <w:r>
        <w:rPr>
          <w:rFonts w:hint="eastAsia" w:ascii="宋体" w:hAnsi="宋体"/>
          <w:color w:val="auto"/>
          <w:szCs w:val="21"/>
        </w:rPr>
        <w:t>设备和系统至少保修1年及以上。并提供可以延长保修期的部件明细、费用，及保修期之外的差旅费、零配等费用的说明。</w:t>
      </w:r>
    </w:p>
    <w:p>
      <w:pPr>
        <w:pStyle w:val="10"/>
        <w:numPr>
          <w:ilvl w:val="0"/>
          <w:numId w:val="27"/>
        </w:numPr>
        <w:spacing w:line="360" w:lineRule="auto"/>
        <w:ind w:firstLineChars="0"/>
        <w:rPr>
          <w:rFonts w:ascii="宋体" w:hAnsi="宋体"/>
          <w:color w:val="auto"/>
          <w:szCs w:val="21"/>
        </w:rPr>
      </w:pPr>
      <w:r>
        <w:rPr>
          <w:rFonts w:hint="eastAsia" w:ascii="宋体" w:hAnsi="宋体"/>
          <w:color w:val="auto"/>
          <w:szCs w:val="21"/>
        </w:rPr>
        <w:t>在质保期内免费提供货物正常使用情况下发生故障的维修服务（包含损坏零配件更换、差旅费等）。</w:t>
      </w:r>
    </w:p>
    <w:p>
      <w:pPr>
        <w:pStyle w:val="10"/>
        <w:numPr>
          <w:ilvl w:val="0"/>
          <w:numId w:val="27"/>
        </w:numPr>
        <w:spacing w:line="360" w:lineRule="auto"/>
        <w:ind w:firstLineChars="0"/>
        <w:rPr>
          <w:rFonts w:ascii="宋体" w:hAnsi="宋体"/>
          <w:color w:val="auto"/>
          <w:szCs w:val="21"/>
        </w:rPr>
      </w:pPr>
      <w:r>
        <w:rPr>
          <w:rFonts w:hint="eastAsia" w:ascii="宋体" w:hAnsi="宋体"/>
          <w:color w:val="auto"/>
          <w:szCs w:val="21"/>
        </w:rPr>
        <w:t>明确硬件、软件的保修范围及保修年限，保修期限内发生故障后的响应时间承诺</w:t>
      </w:r>
    </w:p>
    <w:p>
      <w:pPr>
        <w:pStyle w:val="10"/>
        <w:numPr>
          <w:ilvl w:val="0"/>
          <w:numId w:val="27"/>
        </w:numPr>
        <w:spacing w:line="360" w:lineRule="auto"/>
        <w:ind w:firstLineChars="0"/>
        <w:rPr>
          <w:rFonts w:ascii="宋体" w:hAnsi="宋体"/>
          <w:color w:val="auto"/>
          <w:szCs w:val="21"/>
        </w:rPr>
      </w:pPr>
      <w:r>
        <w:rPr>
          <w:rFonts w:hint="eastAsia" w:ascii="宋体" w:hAnsi="宋体"/>
          <w:color w:val="auto"/>
          <w:szCs w:val="21"/>
        </w:rPr>
        <w:t>并免费提供软件的版本升级服务。</w:t>
      </w:r>
    </w:p>
    <w:p>
      <w:pPr>
        <w:pStyle w:val="10"/>
        <w:numPr>
          <w:ilvl w:val="0"/>
          <w:numId w:val="27"/>
        </w:numPr>
        <w:spacing w:line="360" w:lineRule="auto"/>
        <w:ind w:firstLineChars="0"/>
        <w:rPr>
          <w:rFonts w:ascii="宋体" w:hAnsi="宋体"/>
          <w:color w:val="auto"/>
          <w:szCs w:val="21"/>
        </w:rPr>
      </w:pPr>
      <w:r>
        <w:rPr>
          <w:rFonts w:hint="eastAsia" w:ascii="宋体" w:hAnsi="宋体"/>
          <w:color w:val="auto"/>
          <w:szCs w:val="21"/>
        </w:rPr>
        <w:t>★质量保证期内设备缺陷、故障的排除、修复等售后服务，投标方在接到招标方的通知后24小时内，将维修计划告知招标方，招标方有需要时在48小时内到达客户现场解决问题，如因有个别特殊备件无法及时到达现场，经招标方同意可延长维修时间。提供7*24小时的热线电话服务；8小时*5天的远程登录热线支持；投标方未按照要求及时且有效的响应招标方的质保需求，招标方有权每次扣除质保金的1%。如果投标方未能及时处理，招标方可自行维修处理，维修所用的费用从质保金扣除。</w:t>
      </w:r>
    </w:p>
    <w:p>
      <w:pPr>
        <w:numPr>
          <w:ilvl w:val="0"/>
          <w:numId w:val="28"/>
        </w:numPr>
        <w:spacing w:line="360" w:lineRule="auto"/>
        <w:rPr>
          <w:rFonts w:ascii="宋体" w:hAnsi="宋体"/>
          <w:b/>
          <w:color w:val="auto"/>
          <w:szCs w:val="21"/>
        </w:rPr>
      </w:pPr>
      <w:r>
        <w:rPr>
          <w:rFonts w:hint="eastAsia" w:ascii="宋体" w:hAnsi="宋体"/>
          <w:b/>
          <w:color w:val="auto"/>
          <w:szCs w:val="21"/>
        </w:rPr>
        <w:t>后附资料。</w:t>
      </w:r>
    </w:p>
    <w:p>
      <w:pPr>
        <w:numPr>
          <w:ilvl w:val="0"/>
          <w:numId w:val="29"/>
        </w:numPr>
        <w:adjustRightInd w:val="0"/>
        <w:snapToGrid w:val="0"/>
        <w:spacing w:line="360" w:lineRule="auto"/>
        <w:rPr>
          <w:rFonts w:ascii="宋体" w:hAnsi="宋体"/>
          <w:color w:val="auto"/>
          <w:szCs w:val="21"/>
        </w:rPr>
      </w:pPr>
      <w:r>
        <w:rPr>
          <w:rFonts w:hint="eastAsia" w:ascii="宋体" w:hAnsi="宋体"/>
          <w:bCs/>
          <w:color w:val="auto"/>
          <w:spacing w:val="20"/>
          <w:szCs w:val="21"/>
        </w:rPr>
        <w:t>附件1：工艺流程图</w:t>
      </w:r>
    </w:p>
    <w:p>
      <w:pPr>
        <w:adjustRightInd w:val="0"/>
        <w:snapToGrid w:val="0"/>
        <w:spacing w:line="360" w:lineRule="auto"/>
        <w:rPr>
          <w:rFonts w:ascii="宋体" w:hAnsi="宋体"/>
          <w:color w:val="auto"/>
          <w:szCs w:val="21"/>
        </w:rPr>
      </w:pPr>
      <w:r>
        <w:rPr>
          <w:color w:val="auto"/>
        </w:rPr>
        <w:drawing>
          <wp:inline distT="0" distB="0" distL="114300" distR="114300">
            <wp:extent cx="5621020" cy="2862580"/>
            <wp:effectExtent l="0" t="0" r="17780" b="1397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5" cstate="print"/>
                    <a:stretch>
                      <a:fillRect/>
                    </a:stretch>
                  </pic:blipFill>
                  <pic:spPr>
                    <a:xfrm>
                      <a:off x="0" y="0"/>
                      <a:ext cx="5621020" cy="2862580"/>
                    </a:xfrm>
                    <a:prstGeom prst="rect">
                      <a:avLst/>
                    </a:prstGeom>
                    <a:noFill/>
                    <a:ln>
                      <a:noFill/>
                    </a:ln>
                  </pic:spPr>
                </pic:pic>
              </a:graphicData>
            </a:graphic>
          </wp:inline>
        </w:drawing>
      </w:r>
    </w:p>
    <w:p>
      <w:pPr>
        <w:numPr>
          <w:ilvl w:val="0"/>
          <w:numId w:val="29"/>
        </w:numPr>
        <w:adjustRightInd w:val="0"/>
        <w:snapToGrid w:val="0"/>
        <w:spacing w:line="360" w:lineRule="auto"/>
        <w:rPr>
          <w:rFonts w:ascii="宋体" w:hAnsi="宋体"/>
          <w:color w:val="auto"/>
          <w:szCs w:val="21"/>
        </w:rPr>
      </w:pPr>
      <w:r>
        <w:rPr>
          <w:rFonts w:hint="eastAsia" w:ascii="宋体" w:hAnsi="宋体"/>
          <w:color w:val="auto"/>
          <w:szCs w:val="21"/>
        </w:rPr>
        <w:t>附件2</w:t>
      </w:r>
      <w:r>
        <w:rPr>
          <w:rFonts w:ascii="宋体" w:hAnsi="宋体"/>
          <w:color w:val="auto"/>
          <w:szCs w:val="21"/>
        </w:rPr>
        <w:t>:　</w:t>
      </w:r>
      <w:r>
        <w:rPr>
          <w:rFonts w:hint="eastAsia" w:ascii="宋体" w:hAnsi="宋体"/>
          <w:color w:val="auto"/>
          <w:szCs w:val="21"/>
        </w:rPr>
        <w:t>空压机房布局和配电图。</w:t>
      </w:r>
    </w:p>
    <w:p>
      <w:pPr>
        <w:adjustRightInd w:val="0"/>
        <w:snapToGrid w:val="0"/>
        <w:spacing w:line="360" w:lineRule="auto"/>
        <w:jc w:val="center"/>
        <w:rPr>
          <w:color w:val="auto"/>
        </w:rPr>
      </w:pPr>
      <w:r>
        <w:rPr>
          <w:color w:val="auto"/>
        </w:rPr>
        <w:drawing>
          <wp:inline distT="0" distB="0" distL="114300" distR="114300">
            <wp:extent cx="3247390" cy="4159885"/>
            <wp:effectExtent l="0" t="0" r="10160" b="1206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cstate="print"/>
                    <a:stretch>
                      <a:fillRect/>
                    </a:stretch>
                  </pic:blipFill>
                  <pic:spPr>
                    <a:xfrm>
                      <a:off x="0" y="0"/>
                      <a:ext cx="3247390" cy="4159885"/>
                    </a:xfrm>
                    <a:prstGeom prst="rect">
                      <a:avLst/>
                    </a:prstGeom>
                    <a:noFill/>
                    <a:ln>
                      <a:noFill/>
                    </a:ln>
                  </pic:spPr>
                </pic:pic>
              </a:graphicData>
            </a:graphic>
          </wp:inline>
        </w:drawing>
      </w:r>
    </w:p>
    <w:p>
      <w:pPr>
        <w:adjustRightInd w:val="0"/>
        <w:snapToGrid w:val="0"/>
        <w:spacing w:line="360" w:lineRule="auto"/>
        <w:jc w:val="center"/>
        <w:rPr>
          <w:color w:val="auto"/>
        </w:rPr>
      </w:pPr>
      <w:r>
        <w:rPr>
          <w:rFonts w:hint="eastAsia"/>
          <w:color w:val="auto"/>
        </w:rPr>
        <w:t>设备</w:t>
      </w:r>
      <w:r>
        <w:rPr>
          <w:color w:val="auto"/>
        </w:rPr>
        <w:t>平面布局</w:t>
      </w:r>
      <w:r>
        <w:rPr>
          <w:rFonts w:hint="eastAsia"/>
          <w:color w:val="auto"/>
        </w:rPr>
        <w:t>及配电</w:t>
      </w:r>
      <w:r>
        <w:rPr>
          <w:color w:val="auto"/>
        </w:rPr>
        <w:t>图</w:t>
      </w:r>
      <w:r>
        <w:rPr>
          <w:rFonts w:hint="eastAsia"/>
          <w:color w:val="auto"/>
        </w:rPr>
        <w:t>（仅作参考）</w:t>
      </w:r>
    </w:p>
    <w:p>
      <w:pPr>
        <w:adjustRightInd w:val="0"/>
        <w:snapToGrid w:val="0"/>
        <w:spacing w:line="360" w:lineRule="auto"/>
        <w:rPr>
          <w:color w:val="auto"/>
        </w:rPr>
      </w:pPr>
      <w:r>
        <w:rPr>
          <w:color w:val="auto"/>
        </w:rPr>
        <w:drawing>
          <wp:inline distT="0" distB="0" distL="114300" distR="114300">
            <wp:extent cx="5644515" cy="3379470"/>
            <wp:effectExtent l="0" t="0" r="13335" b="1143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7" cstate="print"/>
                    <a:stretch>
                      <a:fillRect/>
                    </a:stretch>
                  </pic:blipFill>
                  <pic:spPr>
                    <a:xfrm>
                      <a:off x="0" y="0"/>
                      <a:ext cx="5644515" cy="3379470"/>
                    </a:xfrm>
                    <a:prstGeom prst="rect">
                      <a:avLst/>
                    </a:prstGeom>
                    <a:noFill/>
                    <a:ln>
                      <a:noFill/>
                    </a:ln>
                  </pic:spPr>
                </pic:pic>
              </a:graphicData>
            </a:graphic>
          </wp:inline>
        </w:drawing>
      </w:r>
    </w:p>
    <w:p>
      <w:pPr>
        <w:spacing w:line="480" w:lineRule="auto"/>
        <w:jc w:val="center"/>
        <w:rPr>
          <w:color w:val="auto"/>
        </w:rPr>
      </w:pPr>
      <w:r>
        <w:rPr>
          <w:rFonts w:hint="eastAsia"/>
          <w:color w:val="auto"/>
        </w:rPr>
        <w:t>设备</w:t>
      </w:r>
      <w:r>
        <w:rPr>
          <w:color w:val="auto"/>
        </w:rPr>
        <w:t>配电系统图</w:t>
      </w:r>
      <w:r>
        <w:rPr>
          <w:rFonts w:hint="eastAsia"/>
          <w:color w:val="auto"/>
        </w:rPr>
        <w:t>（仅作参考）</w:t>
      </w:r>
    </w:p>
    <w:p>
      <w:pPr>
        <w:numPr>
          <w:ilvl w:val="0"/>
          <w:numId w:val="29"/>
        </w:numPr>
        <w:spacing w:line="360" w:lineRule="auto"/>
        <w:rPr>
          <w:rFonts w:ascii="宋体" w:hAnsi="宋体"/>
          <w:color w:val="auto"/>
          <w:szCs w:val="21"/>
        </w:rPr>
      </w:pPr>
      <w:r>
        <w:rPr>
          <w:rFonts w:hint="eastAsia" w:ascii="宋体" w:hAnsi="宋体"/>
          <w:color w:val="auto"/>
          <w:szCs w:val="21"/>
        </w:rPr>
        <w:t>附件</w:t>
      </w:r>
      <w:r>
        <w:rPr>
          <w:rFonts w:ascii="宋体" w:hAnsi="宋体"/>
          <w:color w:val="auto"/>
          <w:szCs w:val="21"/>
        </w:rPr>
        <w:t>3</w:t>
      </w:r>
      <w:r>
        <w:rPr>
          <w:rFonts w:hint="eastAsia" w:ascii="宋体" w:hAnsi="宋体"/>
          <w:color w:val="auto"/>
          <w:szCs w:val="21"/>
        </w:rPr>
        <w:t>：空压机房平面和室外储罐安装基础图</w:t>
      </w:r>
    </w:p>
    <w:p>
      <w:pPr>
        <w:spacing w:line="360" w:lineRule="auto"/>
        <w:rPr>
          <w:color w:val="auto"/>
        </w:rPr>
      </w:pPr>
      <w:r>
        <w:rPr>
          <w:color w:val="auto"/>
        </w:rPr>
        <w:drawing>
          <wp:inline distT="0" distB="0" distL="114300" distR="114300">
            <wp:extent cx="2623820" cy="3784600"/>
            <wp:effectExtent l="0" t="0" r="5080" b="6350"/>
            <wp:docPr id="1"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4"/>
                    <pic:cNvPicPr>
                      <a:picLocks noChangeAspect="1"/>
                    </pic:cNvPicPr>
                  </pic:nvPicPr>
                  <pic:blipFill>
                    <a:blip r:embed="rId8" cstate="print"/>
                    <a:stretch>
                      <a:fillRect/>
                    </a:stretch>
                  </pic:blipFill>
                  <pic:spPr>
                    <a:xfrm>
                      <a:off x="0" y="0"/>
                      <a:ext cx="2623820" cy="3784600"/>
                    </a:xfrm>
                    <a:prstGeom prst="rect">
                      <a:avLst/>
                    </a:prstGeom>
                    <a:noFill/>
                    <a:ln>
                      <a:noFill/>
                    </a:ln>
                  </pic:spPr>
                </pic:pic>
              </a:graphicData>
            </a:graphic>
          </wp:inline>
        </w:drawing>
      </w:r>
      <w:r>
        <w:rPr>
          <w:rFonts w:ascii="宋体" w:hAnsi="宋体" w:cs="宋体"/>
          <w:color w:val="auto"/>
          <w:sz w:val="24"/>
        </w:rPr>
        <w:fldChar w:fldCharType="begin"/>
      </w:r>
      <w:r>
        <w:rPr>
          <w:rFonts w:ascii="宋体" w:hAnsi="宋体" w:cs="宋体"/>
          <w:color w:val="auto"/>
          <w:sz w:val="24"/>
        </w:rPr>
        <w:instrText xml:space="preserve">INCLUDEPICTURE \d "C:\\Users\\Administrator\\Documents\\WXWork\\1688851259355938\\Cache\\Image\\2022-01\\屏幕截图 2022-01-26 160714.png" \* MERGEFORMATINET </w:instrText>
      </w:r>
      <w:r>
        <w:rPr>
          <w:rFonts w:ascii="宋体" w:hAnsi="宋体" w:cs="宋体"/>
          <w:color w:val="auto"/>
          <w:sz w:val="24"/>
        </w:rPr>
        <w:fldChar w:fldCharType="separate"/>
      </w:r>
      <w:r>
        <w:rPr>
          <w:rFonts w:ascii="宋体" w:hAnsi="宋体" w:cs="宋体"/>
          <w:color w:val="auto"/>
          <w:sz w:val="24"/>
        </w:rPr>
        <w:drawing>
          <wp:inline distT="0" distB="0" distL="114300" distR="114300">
            <wp:extent cx="2967990" cy="3762375"/>
            <wp:effectExtent l="0" t="0" r="3810" b="9525"/>
            <wp:docPr id="5" name="图片 5"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IMG_256"/>
                    <pic:cNvPicPr>
                      <a:picLocks noChangeAspect="1"/>
                    </pic:cNvPicPr>
                  </pic:nvPicPr>
                  <pic:blipFill>
                    <a:blip r:embed="rId9" cstate="print"/>
                    <a:stretch>
                      <a:fillRect/>
                    </a:stretch>
                  </pic:blipFill>
                  <pic:spPr>
                    <a:xfrm>
                      <a:off x="0" y="0"/>
                      <a:ext cx="2967990" cy="3762375"/>
                    </a:xfrm>
                    <a:prstGeom prst="rect">
                      <a:avLst/>
                    </a:prstGeom>
                    <a:noFill/>
                    <a:ln>
                      <a:noFill/>
                    </a:ln>
                  </pic:spPr>
                </pic:pic>
              </a:graphicData>
            </a:graphic>
          </wp:inline>
        </w:drawing>
      </w:r>
      <w:r>
        <w:rPr>
          <w:rFonts w:ascii="宋体" w:hAnsi="宋体" w:cs="宋体"/>
          <w:color w:val="auto"/>
          <w:sz w:val="24"/>
        </w:rPr>
        <w:fldChar w:fldCharType="end"/>
      </w:r>
    </w:p>
    <w:p>
      <w:pPr>
        <w:spacing w:line="360" w:lineRule="auto"/>
        <w:rPr>
          <w:color w:val="auto"/>
        </w:rPr>
      </w:pPr>
      <w:r>
        <w:rPr>
          <w:rFonts w:hint="eastAsia"/>
          <w:color w:val="auto"/>
        </w:rPr>
        <w:t>空压机房平面图                                空压机室外储罐安装基础平面图</w:t>
      </w:r>
      <w:bookmarkStart w:id="0" w:name="_GoBack"/>
      <w:bookmarkEnd w:id="0"/>
    </w:p>
    <w:p>
      <w:pPr>
        <w:rPr>
          <w:color w:val="auto"/>
        </w:rPr>
      </w:pPr>
    </w:p>
    <w:sectPr>
      <w:footerReference r:id="rId3"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roman"/>
    <w:pitch w:val="default"/>
    <w:sig w:usb0="00000000" w:usb1="00000000" w:usb2="00000010" w:usb3="00000000" w:csb0="00020000"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2049" o:spid="_x0000_s2049"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139EA8"/>
    <w:multiLevelType w:val="singleLevel"/>
    <w:tmpl w:val="8E139EA8"/>
    <w:lvl w:ilvl="0" w:tentative="0">
      <w:start w:val="1"/>
      <w:numFmt w:val="decimal"/>
      <w:lvlText w:val="%1."/>
      <w:lvlJc w:val="left"/>
      <w:pPr>
        <w:ind w:left="425" w:hanging="425"/>
      </w:pPr>
      <w:rPr>
        <w:rFonts w:hint="default"/>
      </w:rPr>
    </w:lvl>
  </w:abstractNum>
  <w:abstractNum w:abstractNumId="1">
    <w:nsid w:val="988440FF"/>
    <w:multiLevelType w:val="singleLevel"/>
    <w:tmpl w:val="988440FF"/>
    <w:lvl w:ilvl="0" w:tentative="0">
      <w:start w:val="1"/>
      <w:numFmt w:val="decimal"/>
      <w:lvlText w:val="%1."/>
      <w:lvlJc w:val="left"/>
      <w:pPr>
        <w:ind w:left="425" w:hanging="425"/>
      </w:pPr>
      <w:rPr>
        <w:rFonts w:hint="default"/>
      </w:rPr>
    </w:lvl>
  </w:abstractNum>
  <w:abstractNum w:abstractNumId="2">
    <w:nsid w:val="9C1083D4"/>
    <w:multiLevelType w:val="singleLevel"/>
    <w:tmpl w:val="9C1083D4"/>
    <w:lvl w:ilvl="0" w:tentative="0">
      <w:start w:val="7"/>
      <w:numFmt w:val="chineseCounting"/>
      <w:suff w:val="nothing"/>
      <w:lvlText w:val="%1、"/>
      <w:lvlJc w:val="left"/>
      <w:pPr>
        <w:ind w:left="-420" w:firstLine="420"/>
      </w:pPr>
      <w:rPr>
        <w:rFonts w:hint="eastAsia"/>
      </w:rPr>
    </w:lvl>
  </w:abstractNum>
  <w:abstractNum w:abstractNumId="3">
    <w:nsid w:val="A33E9A4B"/>
    <w:multiLevelType w:val="singleLevel"/>
    <w:tmpl w:val="A33E9A4B"/>
    <w:lvl w:ilvl="0" w:tentative="0">
      <w:start w:val="8"/>
      <w:numFmt w:val="chineseCounting"/>
      <w:suff w:val="nothing"/>
      <w:lvlText w:val="%1、"/>
      <w:lvlJc w:val="left"/>
      <w:pPr>
        <w:ind w:left="-420" w:firstLine="420"/>
      </w:pPr>
      <w:rPr>
        <w:rFonts w:hint="eastAsia"/>
      </w:rPr>
    </w:lvl>
  </w:abstractNum>
  <w:abstractNum w:abstractNumId="4">
    <w:nsid w:val="A856241A"/>
    <w:multiLevelType w:val="singleLevel"/>
    <w:tmpl w:val="A856241A"/>
    <w:lvl w:ilvl="0" w:tentative="0">
      <w:start w:val="1"/>
      <w:numFmt w:val="decimal"/>
      <w:lvlText w:val="(%1)"/>
      <w:lvlJc w:val="left"/>
      <w:pPr>
        <w:ind w:left="425" w:hanging="425"/>
      </w:pPr>
      <w:rPr>
        <w:rFonts w:hint="default"/>
      </w:rPr>
    </w:lvl>
  </w:abstractNum>
  <w:abstractNum w:abstractNumId="5">
    <w:nsid w:val="AA268AC5"/>
    <w:multiLevelType w:val="singleLevel"/>
    <w:tmpl w:val="AA268AC5"/>
    <w:lvl w:ilvl="0" w:tentative="0">
      <w:start w:val="1"/>
      <w:numFmt w:val="chineseCounting"/>
      <w:suff w:val="nothing"/>
      <w:lvlText w:val="（%1）"/>
      <w:lvlJc w:val="left"/>
      <w:pPr>
        <w:ind w:left="-420" w:firstLine="420"/>
      </w:pPr>
      <w:rPr>
        <w:rFonts w:hint="eastAsia"/>
      </w:rPr>
    </w:lvl>
  </w:abstractNum>
  <w:abstractNum w:abstractNumId="6">
    <w:nsid w:val="AA6B074F"/>
    <w:multiLevelType w:val="singleLevel"/>
    <w:tmpl w:val="AA6B074F"/>
    <w:lvl w:ilvl="0" w:tentative="0">
      <w:start w:val="10"/>
      <w:numFmt w:val="chineseCounting"/>
      <w:suff w:val="nothing"/>
      <w:lvlText w:val="%1、"/>
      <w:lvlJc w:val="left"/>
      <w:pPr>
        <w:ind w:left="-420" w:firstLine="420"/>
      </w:pPr>
      <w:rPr>
        <w:rFonts w:hint="eastAsia"/>
      </w:rPr>
    </w:lvl>
  </w:abstractNum>
  <w:abstractNum w:abstractNumId="7">
    <w:nsid w:val="AFE068B6"/>
    <w:multiLevelType w:val="singleLevel"/>
    <w:tmpl w:val="AFE068B6"/>
    <w:lvl w:ilvl="0" w:tentative="0">
      <w:start w:val="12"/>
      <w:numFmt w:val="chineseCounting"/>
      <w:suff w:val="nothing"/>
      <w:lvlText w:val="%1、"/>
      <w:lvlJc w:val="left"/>
      <w:pPr>
        <w:ind w:left="-420" w:firstLine="420"/>
      </w:pPr>
      <w:rPr>
        <w:rFonts w:hint="eastAsia"/>
      </w:rPr>
    </w:lvl>
  </w:abstractNum>
  <w:abstractNum w:abstractNumId="8">
    <w:nsid w:val="B0876C01"/>
    <w:multiLevelType w:val="singleLevel"/>
    <w:tmpl w:val="B0876C01"/>
    <w:lvl w:ilvl="0" w:tentative="0">
      <w:start w:val="3"/>
      <w:numFmt w:val="chineseCounting"/>
      <w:suff w:val="nothing"/>
      <w:lvlText w:val="（%1）"/>
      <w:lvlJc w:val="left"/>
      <w:pPr>
        <w:ind w:left="-420" w:firstLine="420"/>
      </w:pPr>
      <w:rPr>
        <w:rFonts w:hint="eastAsia"/>
      </w:rPr>
    </w:lvl>
  </w:abstractNum>
  <w:abstractNum w:abstractNumId="9">
    <w:nsid w:val="B134376D"/>
    <w:multiLevelType w:val="singleLevel"/>
    <w:tmpl w:val="B134376D"/>
    <w:lvl w:ilvl="0" w:tentative="0">
      <w:start w:val="1"/>
      <w:numFmt w:val="decimal"/>
      <w:lvlText w:val="%1."/>
      <w:lvlJc w:val="left"/>
      <w:pPr>
        <w:ind w:left="425" w:hanging="425"/>
      </w:pPr>
      <w:rPr>
        <w:rFonts w:hint="default"/>
      </w:rPr>
    </w:lvl>
  </w:abstractNum>
  <w:abstractNum w:abstractNumId="10">
    <w:nsid w:val="B493A0A3"/>
    <w:multiLevelType w:val="singleLevel"/>
    <w:tmpl w:val="B493A0A3"/>
    <w:lvl w:ilvl="0" w:tentative="0">
      <w:start w:val="1"/>
      <w:numFmt w:val="decimal"/>
      <w:lvlText w:val="%1."/>
      <w:lvlJc w:val="left"/>
      <w:pPr>
        <w:ind w:left="425" w:hanging="425"/>
      </w:pPr>
      <w:rPr>
        <w:rFonts w:hint="default"/>
      </w:rPr>
    </w:lvl>
  </w:abstractNum>
  <w:abstractNum w:abstractNumId="11">
    <w:nsid w:val="BE896CC3"/>
    <w:multiLevelType w:val="singleLevel"/>
    <w:tmpl w:val="BE896CC3"/>
    <w:lvl w:ilvl="0" w:tentative="0">
      <w:start w:val="1"/>
      <w:numFmt w:val="decimal"/>
      <w:lvlText w:val="%1)"/>
      <w:lvlJc w:val="left"/>
      <w:pPr>
        <w:ind w:left="425" w:hanging="425"/>
      </w:pPr>
      <w:rPr>
        <w:rFonts w:hint="default"/>
      </w:rPr>
    </w:lvl>
  </w:abstractNum>
  <w:abstractNum w:abstractNumId="12">
    <w:nsid w:val="C0A2E267"/>
    <w:multiLevelType w:val="singleLevel"/>
    <w:tmpl w:val="C0A2E267"/>
    <w:lvl w:ilvl="0" w:tentative="0">
      <w:start w:val="11"/>
      <w:numFmt w:val="chineseCounting"/>
      <w:suff w:val="nothing"/>
      <w:lvlText w:val="%1、"/>
      <w:lvlJc w:val="left"/>
      <w:pPr>
        <w:ind w:left="-420" w:firstLine="420"/>
      </w:pPr>
      <w:rPr>
        <w:rFonts w:hint="eastAsia"/>
      </w:rPr>
    </w:lvl>
  </w:abstractNum>
  <w:abstractNum w:abstractNumId="13">
    <w:nsid w:val="D039A30E"/>
    <w:multiLevelType w:val="singleLevel"/>
    <w:tmpl w:val="D039A30E"/>
    <w:lvl w:ilvl="0" w:tentative="0">
      <w:start w:val="1"/>
      <w:numFmt w:val="decimal"/>
      <w:lvlText w:val="%1."/>
      <w:lvlJc w:val="left"/>
      <w:pPr>
        <w:ind w:left="425" w:hanging="425"/>
      </w:pPr>
      <w:rPr>
        <w:rFonts w:hint="default"/>
      </w:rPr>
    </w:lvl>
  </w:abstractNum>
  <w:abstractNum w:abstractNumId="14">
    <w:nsid w:val="D576C1B9"/>
    <w:multiLevelType w:val="singleLevel"/>
    <w:tmpl w:val="D576C1B9"/>
    <w:lvl w:ilvl="0" w:tentative="0">
      <w:start w:val="1"/>
      <w:numFmt w:val="decimal"/>
      <w:lvlText w:val="%1."/>
      <w:lvlJc w:val="left"/>
      <w:pPr>
        <w:ind w:left="425" w:hanging="425"/>
      </w:pPr>
      <w:rPr>
        <w:rFonts w:hint="default"/>
      </w:rPr>
    </w:lvl>
  </w:abstractNum>
  <w:abstractNum w:abstractNumId="15">
    <w:nsid w:val="E716B158"/>
    <w:multiLevelType w:val="singleLevel"/>
    <w:tmpl w:val="E716B158"/>
    <w:lvl w:ilvl="0" w:tentative="0">
      <w:start w:val="1"/>
      <w:numFmt w:val="decimal"/>
      <w:lvlText w:val="%1)"/>
      <w:lvlJc w:val="left"/>
      <w:pPr>
        <w:ind w:left="425" w:hanging="425"/>
      </w:pPr>
      <w:rPr>
        <w:rFonts w:hint="default"/>
      </w:rPr>
    </w:lvl>
  </w:abstractNum>
  <w:abstractNum w:abstractNumId="16">
    <w:nsid w:val="EB1C931B"/>
    <w:multiLevelType w:val="singleLevel"/>
    <w:tmpl w:val="EB1C931B"/>
    <w:lvl w:ilvl="0" w:tentative="0">
      <w:start w:val="1"/>
      <w:numFmt w:val="decimal"/>
      <w:lvlText w:val="%1."/>
      <w:lvlJc w:val="left"/>
      <w:pPr>
        <w:ind w:left="425" w:hanging="425"/>
      </w:pPr>
      <w:rPr>
        <w:rFonts w:hint="default"/>
      </w:rPr>
    </w:lvl>
  </w:abstractNum>
  <w:abstractNum w:abstractNumId="17">
    <w:nsid w:val="F9656E90"/>
    <w:multiLevelType w:val="singleLevel"/>
    <w:tmpl w:val="F9656E90"/>
    <w:lvl w:ilvl="0" w:tentative="0">
      <w:start w:val="1"/>
      <w:numFmt w:val="decimal"/>
      <w:lvlText w:val="%1."/>
      <w:lvlJc w:val="left"/>
      <w:pPr>
        <w:ind w:left="425" w:hanging="425"/>
      </w:pPr>
      <w:rPr>
        <w:rFonts w:hint="default"/>
      </w:rPr>
    </w:lvl>
  </w:abstractNum>
  <w:abstractNum w:abstractNumId="18">
    <w:nsid w:val="FD7A9FCE"/>
    <w:multiLevelType w:val="singleLevel"/>
    <w:tmpl w:val="FD7A9FCE"/>
    <w:lvl w:ilvl="0" w:tentative="0">
      <w:start w:val="9"/>
      <w:numFmt w:val="chineseCounting"/>
      <w:suff w:val="nothing"/>
      <w:lvlText w:val="%1、"/>
      <w:lvlJc w:val="left"/>
      <w:pPr>
        <w:ind w:left="-420" w:firstLine="420"/>
      </w:pPr>
      <w:rPr>
        <w:rFonts w:hint="eastAsia"/>
      </w:rPr>
    </w:lvl>
  </w:abstractNum>
  <w:abstractNum w:abstractNumId="19">
    <w:nsid w:val="064146BB"/>
    <w:multiLevelType w:val="singleLevel"/>
    <w:tmpl w:val="064146BB"/>
    <w:lvl w:ilvl="0" w:tentative="0">
      <w:start w:val="1"/>
      <w:numFmt w:val="decimal"/>
      <w:lvlText w:val="(%1)"/>
      <w:lvlJc w:val="left"/>
      <w:pPr>
        <w:ind w:left="425" w:hanging="425"/>
      </w:pPr>
      <w:rPr>
        <w:rFonts w:hint="default"/>
      </w:rPr>
    </w:lvl>
  </w:abstractNum>
  <w:abstractNum w:abstractNumId="20">
    <w:nsid w:val="0F7C3C67"/>
    <w:multiLevelType w:val="singleLevel"/>
    <w:tmpl w:val="0F7C3C67"/>
    <w:lvl w:ilvl="0" w:tentative="0">
      <w:start w:val="1"/>
      <w:numFmt w:val="decimal"/>
      <w:lvlText w:val="%1."/>
      <w:lvlJc w:val="left"/>
      <w:pPr>
        <w:ind w:left="425" w:hanging="425"/>
      </w:pPr>
      <w:rPr>
        <w:rFonts w:hint="default"/>
      </w:rPr>
    </w:lvl>
  </w:abstractNum>
  <w:abstractNum w:abstractNumId="21">
    <w:nsid w:val="1EFDC277"/>
    <w:multiLevelType w:val="singleLevel"/>
    <w:tmpl w:val="1EFDC277"/>
    <w:lvl w:ilvl="0" w:tentative="0">
      <w:start w:val="1"/>
      <w:numFmt w:val="decimal"/>
      <w:lvlText w:val="%1."/>
      <w:lvlJc w:val="left"/>
      <w:pPr>
        <w:ind w:left="425" w:hanging="425"/>
      </w:pPr>
      <w:rPr>
        <w:rFonts w:hint="default"/>
      </w:rPr>
    </w:lvl>
  </w:abstractNum>
  <w:abstractNum w:abstractNumId="22">
    <w:nsid w:val="333EB3B9"/>
    <w:multiLevelType w:val="singleLevel"/>
    <w:tmpl w:val="333EB3B9"/>
    <w:lvl w:ilvl="0" w:tentative="0">
      <w:start w:val="1"/>
      <w:numFmt w:val="decimal"/>
      <w:lvlText w:val="%1."/>
      <w:lvlJc w:val="left"/>
      <w:pPr>
        <w:ind w:left="425" w:hanging="425"/>
      </w:pPr>
      <w:rPr>
        <w:rFonts w:hint="default"/>
      </w:rPr>
    </w:lvl>
  </w:abstractNum>
  <w:abstractNum w:abstractNumId="23">
    <w:nsid w:val="48C3C229"/>
    <w:multiLevelType w:val="singleLevel"/>
    <w:tmpl w:val="48C3C229"/>
    <w:lvl w:ilvl="0" w:tentative="0">
      <w:start w:val="2"/>
      <w:numFmt w:val="decimal"/>
      <w:lvlText w:val="%1."/>
      <w:lvlJc w:val="left"/>
      <w:pPr>
        <w:tabs>
          <w:tab w:val="left" w:pos="420"/>
        </w:tabs>
        <w:ind w:left="425" w:hanging="425"/>
      </w:pPr>
      <w:rPr>
        <w:rFonts w:hint="default"/>
      </w:rPr>
    </w:lvl>
  </w:abstractNum>
  <w:abstractNum w:abstractNumId="24">
    <w:nsid w:val="58EB73CC"/>
    <w:multiLevelType w:val="singleLevel"/>
    <w:tmpl w:val="58EB73CC"/>
    <w:lvl w:ilvl="0" w:tentative="0">
      <w:start w:val="1"/>
      <w:numFmt w:val="decimal"/>
      <w:lvlText w:val="%1."/>
      <w:lvlJc w:val="left"/>
      <w:pPr>
        <w:ind w:left="425" w:hanging="425"/>
      </w:pPr>
      <w:rPr>
        <w:rFonts w:hint="default"/>
      </w:rPr>
    </w:lvl>
  </w:abstractNum>
  <w:abstractNum w:abstractNumId="25">
    <w:nsid w:val="59FB36C4"/>
    <w:multiLevelType w:val="multilevel"/>
    <w:tmpl w:val="59FB36C4"/>
    <w:lvl w:ilvl="0" w:tentative="0">
      <w:start w:val="1"/>
      <w:numFmt w:val="japaneseCounting"/>
      <w:lvlText w:val="%1、"/>
      <w:lvlJc w:val="left"/>
      <w:pPr>
        <w:ind w:left="720" w:hanging="720"/>
      </w:pPr>
      <w:rPr>
        <w:rFonts w:hint="default"/>
      </w:rPr>
    </w:lvl>
    <w:lvl w:ilvl="1" w:tentative="0">
      <w:start w:val="1"/>
      <w:numFmt w:val="decimal"/>
      <w:lvlText w:val="%2)"/>
      <w:lvlJc w:val="left"/>
      <w:pPr>
        <w:ind w:left="644" w:hanging="360"/>
      </w:pPr>
      <w:rPr>
        <w:rFonts w:hint="default"/>
        <w:b w:val="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6">
    <w:nsid w:val="5EB8D7EE"/>
    <w:multiLevelType w:val="singleLevel"/>
    <w:tmpl w:val="5EB8D7EE"/>
    <w:lvl w:ilvl="0" w:tentative="0">
      <w:start w:val="1"/>
      <w:numFmt w:val="decimal"/>
      <w:lvlText w:val="(%1)"/>
      <w:lvlJc w:val="left"/>
      <w:pPr>
        <w:ind w:left="425" w:hanging="425"/>
      </w:pPr>
      <w:rPr>
        <w:rFonts w:hint="default"/>
      </w:rPr>
    </w:lvl>
  </w:abstractNum>
  <w:abstractNum w:abstractNumId="27">
    <w:nsid w:val="6615F82D"/>
    <w:multiLevelType w:val="singleLevel"/>
    <w:tmpl w:val="6615F82D"/>
    <w:lvl w:ilvl="0" w:tentative="0">
      <w:start w:val="2"/>
      <w:numFmt w:val="chineseCounting"/>
      <w:suff w:val="nothing"/>
      <w:lvlText w:val="（%1）"/>
      <w:lvlJc w:val="left"/>
      <w:pPr>
        <w:ind w:left="-420" w:firstLine="420"/>
      </w:pPr>
      <w:rPr>
        <w:rFonts w:hint="eastAsia"/>
      </w:rPr>
    </w:lvl>
  </w:abstractNum>
  <w:abstractNum w:abstractNumId="28">
    <w:nsid w:val="7FB55328"/>
    <w:multiLevelType w:val="singleLevel"/>
    <w:tmpl w:val="7FB55328"/>
    <w:lvl w:ilvl="0" w:tentative="0">
      <w:start w:val="1"/>
      <w:numFmt w:val="decimal"/>
      <w:lvlText w:val="%1."/>
      <w:lvlJc w:val="left"/>
      <w:pPr>
        <w:ind w:left="425" w:hanging="425"/>
      </w:pPr>
      <w:rPr>
        <w:rFonts w:hint="default"/>
      </w:rPr>
    </w:lvl>
  </w:abstractNum>
  <w:num w:numId="1">
    <w:abstractNumId w:val="25"/>
  </w:num>
  <w:num w:numId="2">
    <w:abstractNumId w:val="1"/>
  </w:num>
  <w:num w:numId="3">
    <w:abstractNumId w:val="17"/>
  </w:num>
  <w:num w:numId="4">
    <w:abstractNumId w:val="10"/>
  </w:num>
  <w:num w:numId="5">
    <w:abstractNumId w:val="9"/>
  </w:num>
  <w:num w:numId="6">
    <w:abstractNumId w:val="24"/>
  </w:num>
  <w:num w:numId="7">
    <w:abstractNumId w:val="5"/>
  </w:num>
  <w:num w:numId="8">
    <w:abstractNumId w:val="13"/>
  </w:num>
  <w:num w:numId="9">
    <w:abstractNumId w:val="27"/>
  </w:num>
  <w:num w:numId="10">
    <w:abstractNumId w:val="22"/>
  </w:num>
  <w:num w:numId="11">
    <w:abstractNumId w:val="8"/>
  </w:num>
  <w:num w:numId="12">
    <w:abstractNumId w:val="0"/>
  </w:num>
  <w:num w:numId="13">
    <w:abstractNumId w:val="2"/>
  </w:num>
  <w:num w:numId="14">
    <w:abstractNumId w:val="20"/>
  </w:num>
  <w:num w:numId="15">
    <w:abstractNumId w:val="26"/>
  </w:num>
  <w:num w:numId="16">
    <w:abstractNumId w:val="3"/>
  </w:num>
  <w:num w:numId="17">
    <w:abstractNumId w:val="28"/>
  </w:num>
  <w:num w:numId="18">
    <w:abstractNumId w:val="4"/>
  </w:num>
  <w:num w:numId="19">
    <w:abstractNumId w:val="11"/>
  </w:num>
  <w:num w:numId="20">
    <w:abstractNumId w:val="23"/>
  </w:num>
  <w:num w:numId="21">
    <w:abstractNumId w:val="19"/>
  </w:num>
  <w:num w:numId="22">
    <w:abstractNumId w:val="15"/>
  </w:num>
  <w:num w:numId="23">
    <w:abstractNumId w:val="18"/>
  </w:num>
  <w:num w:numId="24">
    <w:abstractNumId w:val="16"/>
  </w:num>
  <w:num w:numId="25">
    <w:abstractNumId w:val="6"/>
  </w:num>
  <w:num w:numId="26">
    <w:abstractNumId w:val="12"/>
  </w:num>
  <w:num w:numId="27">
    <w:abstractNumId w:val="21"/>
  </w:num>
  <w:num w:numId="28">
    <w:abstractNumId w:val="7"/>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trackRevisions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lZTNhMTgxYWQ4MDNkYmIzODI1NjA5Y2U3Y2I0YjEifQ=="/>
  </w:docVars>
  <w:rsids>
    <w:rsidRoot w:val="4DF402FC"/>
    <w:rsid w:val="000A5D37"/>
    <w:rsid w:val="0025659D"/>
    <w:rsid w:val="0055588A"/>
    <w:rsid w:val="006A2392"/>
    <w:rsid w:val="00701756"/>
    <w:rsid w:val="00744CF1"/>
    <w:rsid w:val="0075742E"/>
    <w:rsid w:val="007E131E"/>
    <w:rsid w:val="008B0BD0"/>
    <w:rsid w:val="00A316F8"/>
    <w:rsid w:val="00B7582E"/>
    <w:rsid w:val="00B97A35"/>
    <w:rsid w:val="00BD2479"/>
    <w:rsid w:val="00C4222A"/>
    <w:rsid w:val="00D374B7"/>
    <w:rsid w:val="00D93F76"/>
    <w:rsid w:val="00FB6101"/>
    <w:rsid w:val="04E31C15"/>
    <w:rsid w:val="0F000712"/>
    <w:rsid w:val="0FD76967"/>
    <w:rsid w:val="3CF653D1"/>
    <w:rsid w:val="41954725"/>
    <w:rsid w:val="48756C68"/>
    <w:rsid w:val="4DF402FC"/>
    <w:rsid w:val="7A2C68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1"/>
    <w:qFormat/>
    <w:uiPriority w:val="0"/>
    <w:pPr>
      <w:jc w:val="left"/>
    </w:pPr>
  </w:style>
  <w:style w:type="paragraph" w:styleId="3">
    <w:name w:val="Balloon Text"/>
    <w:basedOn w:val="1"/>
    <w:link w:val="15"/>
    <w:qFormat/>
    <w:uiPriority w:val="0"/>
    <w:rPr>
      <w:sz w:val="18"/>
      <w:szCs w:val="18"/>
    </w:rPr>
  </w:style>
  <w:style w:type="paragraph" w:styleId="4">
    <w:name w:val="footer"/>
    <w:basedOn w:val="1"/>
    <w:link w:val="14"/>
    <w:qFormat/>
    <w:uiPriority w:val="0"/>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2"/>
    <w:qFormat/>
    <w:uiPriority w:val="0"/>
    <w:rPr>
      <w:b/>
      <w:bCs/>
    </w:rPr>
  </w:style>
  <w:style w:type="character" w:styleId="9">
    <w:name w:val="annotation reference"/>
    <w:basedOn w:val="8"/>
    <w:qFormat/>
    <w:uiPriority w:val="0"/>
    <w:rPr>
      <w:sz w:val="21"/>
      <w:szCs w:val="21"/>
    </w:rPr>
  </w:style>
  <w:style w:type="paragraph" w:customStyle="1" w:styleId="10">
    <w:name w:val="列表段落1"/>
    <w:basedOn w:val="1"/>
    <w:qFormat/>
    <w:uiPriority w:val="0"/>
    <w:pPr>
      <w:ind w:firstLine="420" w:firstLineChars="200"/>
    </w:pPr>
  </w:style>
  <w:style w:type="character" w:customStyle="1" w:styleId="11">
    <w:name w:val="批注文字 Char"/>
    <w:basedOn w:val="8"/>
    <w:link w:val="2"/>
    <w:qFormat/>
    <w:uiPriority w:val="0"/>
    <w:rPr>
      <w:rFonts w:ascii="Times New Roman" w:hAnsi="Times New Roman" w:eastAsia="宋体" w:cs="Times New Roman"/>
      <w:kern w:val="2"/>
      <w:sz w:val="21"/>
      <w:szCs w:val="24"/>
    </w:rPr>
  </w:style>
  <w:style w:type="character" w:customStyle="1" w:styleId="12">
    <w:name w:val="批注主题 Char"/>
    <w:basedOn w:val="11"/>
    <w:link w:val="6"/>
    <w:qFormat/>
    <w:uiPriority w:val="0"/>
    <w:rPr>
      <w:rFonts w:ascii="Times New Roman" w:hAnsi="Times New Roman" w:eastAsia="宋体" w:cs="Times New Roman"/>
      <w:b/>
      <w:bCs/>
      <w:kern w:val="2"/>
      <w:sz w:val="21"/>
      <w:szCs w:val="24"/>
    </w:rPr>
  </w:style>
  <w:style w:type="character" w:customStyle="1" w:styleId="13">
    <w:name w:val="页眉 Char"/>
    <w:basedOn w:val="8"/>
    <w:link w:val="5"/>
    <w:qFormat/>
    <w:uiPriority w:val="0"/>
    <w:rPr>
      <w:rFonts w:ascii="Times New Roman" w:hAnsi="Times New Roman" w:eastAsia="宋体" w:cs="Times New Roman"/>
      <w:kern w:val="2"/>
      <w:sz w:val="18"/>
      <w:szCs w:val="18"/>
    </w:rPr>
  </w:style>
  <w:style w:type="character" w:customStyle="1" w:styleId="14">
    <w:name w:val="页脚 Char"/>
    <w:basedOn w:val="8"/>
    <w:link w:val="4"/>
    <w:qFormat/>
    <w:uiPriority w:val="0"/>
    <w:rPr>
      <w:rFonts w:ascii="Times New Roman" w:hAnsi="Times New Roman" w:eastAsia="宋体" w:cs="Times New Roman"/>
      <w:kern w:val="2"/>
      <w:sz w:val="18"/>
      <w:szCs w:val="18"/>
    </w:rPr>
  </w:style>
  <w:style w:type="character" w:customStyle="1" w:styleId="15">
    <w:name w:val="批注框文本 Char"/>
    <w:basedOn w:val="8"/>
    <w:link w:val="3"/>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6488</Words>
  <Characters>6969</Characters>
  <Lines>55</Lines>
  <Paragraphs>15</Paragraphs>
  <TotalTime>82</TotalTime>
  <ScaleCrop>false</ScaleCrop>
  <LinksUpToDate>false</LinksUpToDate>
  <CharactersWithSpaces>7321</CharactersWithSpaces>
  <Application>WPS Office_11.1.0.11875_F1E327BC-269C-435d-A152-05C5408002CA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2022-04-28T03:22:00Z</dcterms:created>
  <dc:creator>消失不见。'</dc:creator>
  <cp:lastModifiedBy>SMILE</cp:lastModifiedBy>
  <cp:lastPrinted>2022-07-26T06:26:24Z</cp:lastPrinted>
  <dcterms:modified xsi:type="dcterms:W3CDTF">2022-07-26T06:26:32Z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2052-11.1.0.11875</vt:lpwstr>
  </property>
  <property fmtid="{D5CDD505-2E9C-101B-9397-08002B2CF9AE}" pid="3" name="ICV">
    <vt:lpwstr>B010AFD9ABEE4A9FB349C144BE10355B</vt:lpwstr>
  </property>
</Properties>
</file>