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E552">
      <w:pPr>
        <w:shd w:val="clear"/>
        <w:spacing w:beforeLines="100" w:afterLines="100" w:line="360" w:lineRule="auto"/>
        <w:jc w:val="center"/>
        <w:rPr>
          <w:rFonts w:hint="eastAsia" w:ascii="仿宋" w:hAnsi="仿宋" w:eastAsia="仿宋" w:cs="仿宋"/>
          <w:b/>
          <w:color w:val="auto"/>
          <w:sz w:val="30"/>
          <w:szCs w:val="24"/>
          <w:highlight w:val="none"/>
          <w:u w:val="single"/>
          <w:lang w:val="en-US" w:eastAsia="zh-CN"/>
        </w:rPr>
      </w:pPr>
      <w:r>
        <w:rPr>
          <w:rFonts w:hint="eastAsia" w:ascii="仿宋" w:hAnsi="仿宋" w:eastAsia="仿宋" w:cs="仿宋"/>
          <w:b/>
          <w:color w:val="auto"/>
          <w:sz w:val="30"/>
          <w:szCs w:val="24"/>
          <w:highlight w:val="none"/>
          <w:u w:val="single"/>
          <w:lang w:val="en-US" w:eastAsia="zh-CN"/>
        </w:rPr>
        <w:t>番禺区老旧小区共用用水设施改造项目（第二部分）施工监理</w:t>
      </w:r>
    </w:p>
    <w:p w14:paraId="72014862">
      <w:pPr>
        <w:shd w:val="clear"/>
        <w:spacing w:beforeLines="100" w:afterLines="100" w:line="360" w:lineRule="auto"/>
        <w:jc w:val="center"/>
        <w:rPr>
          <w:rFonts w:hint="eastAsia" w:ascii="仿宋" w:hAnsi="仿宋" w:eastAsia="仿宋" w:cs="仿宋"/>
          <w:color w:val="auto"/>
          <w:sz w:val="20"/>
          <w:szCs w:val="24"/>
          <w:highlight w:val="none"/>
        </w:rPr>
      </w:pPr>
      <w:r>
        <w:rPr>
          <w:rFonts w:hint="eastAsia" w:ascii="仿宋" w:hAnsi="仿宋" w:eastAsia="仿宋" w:cs="仿宋"/>
          <w:b/>
          <w:color w:val="auto"/>
          <w:sz w:val="30"/>
          <w:szCs w:val="24"/>
          <w:highlight w:val="none"/>
        </w:rPr>
        <w:t>招标公告</w:t>
      </w:r>
    </w:p>
    <w:p w14:paraId="2468BA95">
      <w:pPr>
        <w:pStyle w:val="2"/>
        <w:shd w:val="clear"/>
        <w:outlineLvl w:val="1"/>
        <w:rPr>
          <w:rFonts w:hint="eastAsia" w:ascii="仿宋" w:hAnsi="仿宋" w:eastAsia="仿宋" w:cs="仿宋"/>
          <w:b w:val="0"/>
          <w:color w:val="auto"/>
          <w:sz w:val="24"/>
          <w:szCs w:val="24"/>
          <w:highlight w:val="none"/>
        </w:rPr>
      </w:pPr>
      <w:bookmarkStart w:id="0" w:name="bookmark2"/>
      <w:bookmarkEnd w:id="0"/>
      <w:bookmarkStart w:id="1" w:name="_Toc14009"/>
      <w:r>
        <w:rPr>
          <w:rFonts w:hint="eastAsia" w:ascii="仿宋" w:hAnsi="仿宋" w:eastAsia="仿宋" w:cs="仿宋"/>
          <w:color w:val="auto"/>
          <w:sz w:val="24"/>
          <w:szCs w:val="24"/>
          <w:highlight w:val="none"/>
        </w:rPr>
        <w:t>1.招标条件</w:t>
      </w:r>
      <w:bookmarkEnd w:id="1"/>
    </w:p>
    <w:p w14:paraId="54EF2240">
      <w:pPr>
        <w:pStyle w:val="3"/>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w:t>
      </w:r>
      <w:r>
        <w:rPr>
          <w:rFonts w:hint="eastAsia" w:ascii="仿宋" w:hAnsi="仿宋" w:eastAsia="仿宋" w:cs="仿宋"/>
          <w:color w:val="auto"/>
          <w:sz w:val="24"/>
          <w:szCs w:val="24"/>
          <w:highlight w:val="none"/>
          <w:u w:val="single"/>
          <w:lang w:eastAsia="zh-CN"/>
        </w:rPr>
        <w:t>番禺区老旧小区共用用水设施改造项目（第二部分）</w:t>
      </w:r>
      <w:r>
        <w:rPr>
          <w:rFonts w:hint="eastAsia" w:ascii="仿宋" w:hAnsi="仿宋" w:eastAsia="仿宋" w:cs="仿宋"/>
          <w:color w:val="auto"/>
          <w:spacing w:val="-1"/>
          <w:sz w:val="24"/>
          <w:szCs w:val="24"/>
          <w:highlight w:val="none"/>
        </w:rPr>
        <w:t>已由</w:t>
      </w:r>
      <w:r>
        <w:rPr>
          <w:rFonts w:hint="eastAsia" w:ascii="仿宋" w:hAnsi="仿宋" w:eastAsia="仿宋" w:cs="仿宋"/>
          <w:color w:val="auto"/>
          <w:spacing w:val="-1"/>
          <w:sz w:val="24"/>
          <w:szCs w:val="24"/>
          <w:highlight w:val="none"/>
          <w:u w:val="single"/>
          <w:lang w:val="en-US" w:eastAsia="zh-CN"/>
        </w:rPr>
        <w:t>广州市番禺区发展和改革局</w:t>
      </w:r>
      <w:r>
        <w:rPr>
          <w:rFonts w:hint="eastAsia" w:ascii="仿宋" w:hAnsi="仿宋" w:eastAsia="仿宋" w:cs="仿宋"/>
          <w:color w:val="auto"/>
          <w:spacing w:val="-5"/>
          <w:sz w:val="24"/>
          <w:szCs w:val="24"/>
          <w:highlight w:val="none"/>
        </w:rPr>
        <w:t>以</w:t>
      </w:r>
      <w:r>
        <w:rPr>
          <w:rFonts w:hint="eastAsia" w:ascii="仿宋" w:hAnsi="仿宋" w:eastAsia="仿宋" w:cs="仿宋"/>
          <w:color w:val="000000"/>
          <w:sz w:val="24"/>
          <w:highlight w:val="none"/>
          <w:u w:val="single"/>
          <w:lang w:val="en-US" w:eastAsia="zh-CN"/>
        </w:rPr>
        <w:t>穗番发改投批[2024]124号</w:t>
      </w:r>
      <w:r>
        <w:rPr>
          <w:rFonts w:hint="eastAsia" w:ascii="仿宋" w:hAnsi="仿宋" w:eastAsia="仿宋" w:cs="仿宋"/>
          <w:color w:val="auto"/>
          <w:spacing w:val="-4"/>
          <w:sz w:val="24"/>
          <w:szCs w:val="24"/>
          <w:highlight w:val="none"/>
        </w:rPr>
        <w:t>批准建设，项目业主为</w:t>
      </w:r>
      <w:r>
        <w:rPr>
          <w:rFonts w:hint="eastAsia" w:ascii="仿宋" w:hAnsi="仿宋" w:eastAsia="仿宋" w:cs="仿宋"/>
          <w:color w:val="auto"/>
          <w:spacing w:val="-4"/>
          <w:sz w:val="24"/>
          <w:szCs w:val="24"/>
          <w:highlight w:val="none"/>
          <w:u w:val="single"/>
          <w:lang w:eastAsia="zh-CN"/>
        </w:rPr>
        <w:t>广州市番禺水务股份有限公司</w:t>
      </w:r>
      <w:r>
        <w:rPr>
          <w:rFonts w:hint="eastAsia" w:ascii="仿宋" w:hAnsi="仿宋" w:eastAsia="仿宋" w:cs="仿宋"/>
          <w:color w:val="auto"/>
          <w:spacing w:val="-4"/>
          <w:sz w:val="24"/>
          <w:szCs w:val="24"/>
          <w:highlight w:val="none"/>
        </w:rPr>
        <w:t>，建设资金来</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自</w:t>
      </w:r>
      <w:r>
        <w:rPr>
          <w:rFonts w:hint="eastAsia" w:ascii="仿宋" w:hAnsi="仿宋" w:eastAsia="仿宋" w:cs="仿宋"/>
          <w:color w:val="auto"/>
          <w:spacing w:val="-1"/>
          <w:sz w:val="24"/>
          <w:szCs w:val="24"/>
          <w:highlight w:val="none"/>
          <w:u w:val="single"/>
          <w:lang w:val="en-US" w:eastAsia="zh-CN"/>
        </w:rPr>
        <w:t>财政资金和自筹资金</w:t>
      </w:r>
      <w:r>
        <w:rPr>
          <w:rFonts w:hint="eastAsia" w:ascii="仿宋" w:hAnsi="仿宋" w:eastAsia="仿宋" w:cs="仿宋"/>
          <w:color w:val="auto"/>
          <w:spacing w:val="-12"/>
          <w:sz w:val="24"/>
          <w:szCs w:val="24"/>
          <w:highlight w:val="none"/>
        </w:rPr>
        <w:t>，出资比例为</w:t>
      </w:r>
      <w:r>
        <w:rPr>
          <w:rFonts w:hint="eastAsia" w:ascii="仿宋" w:hAnsi="仿宋" w:eastAsia="仿宋" w:cs="仿宋"/>
          <w:color w:val="auto"/>
          <w:spacing w:val="-12"/>
          <w:sz w:val="24"/>
          <w:szCs w:val="24"/>
          <w:highlight w:val="none"/>
          <w:u w:val="single"/>
          <w:lang w:val="en-US" w:eastAsia="zh-CN"/>
        </w:rPr>
        <w:t>区财政资金出资比例为：80%，自筹资金出资比例为：20%</w:t>
      </w:r>
      <w:r>
        <w:rPr>
          <w:rFonts w:hint="eastAsia" w:ascii="仿宋" w:hAnsi="仿宋" w:eastAsia="仿宋" w:cs="仿宋"/>
          <w:color w:val="auto"/>
          <w:spacing w:val="-6"/>
          <w:sz w:val="24"/>
          <w:szCs w:val="24"/>
          <w:highlight w:val="none"/>
        </w:rPr>
        <w:t>，招标人为</w:t>
      </w:r>
      <w:r>
        <w:rPr>
          <w:rFonts w:hint="eastAsia" w:ascii="仿宋" w:hAnsi="仿宋" w:eastAsia="仿宋" w:cs="仿宋"/>
          <w:color w:val="auto"/>
          <w:spacing w:val="-6"/>
          <w:sz w:val="24"/>
          <w:szCs w:val="24"/>
          <w:highlight w:val="none"/>
          <w:u w:val="single"/>
          <w:lang w:eastAsia="zh-CN"/>
        </w:rPr>
        <w:t>广州市番禺水务股份有限公司</w:t>
      </w:r>
      <w:r>
        <w:rPr>
          <w:rFonts w:hint="eastAsia" w:ascii="仿宋" w:hAnsi="仿宋" w:eastAsia="仿宋" w:cs="仿宋"/>
          <w:color w:val="auto"/>
          <w:spacing w:val="-4"/>
          <w:sz w:val="24"/>
          <w:szCs w:val="24"/>
          <w:highlight w:val="none"/>
        </w:rPr>
        <w:t>。项目已具备招标</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z w:val="24"/>
          <w:szCs w:val="24"/>
          <w:highlight w:val="none"/>
        </w:rPr>
        <w:t>条件，现对该项目的监理进行公开招标。</w:t>
      </w:r>
    </w:p>
    <w:p w14:paraId="4AE1F2D5">
      <w:pPr>
        <w:pStyle w:val="2"/>
        <w:shd w:val="clear"/>
        <w:outlineLvl w:val="1"/>
        <w:rPr>
          <w:rFonts w:hint="eastAsia" w:ascii="仿宋" w:hAnsi="仿宋" w:eastAsia="仿宋" w:cs="仿宋"/>
          <w:color w:val="auto"/>
          <w:sz w:val="24"/>
          <w:szCs w:val="24"/>
          <w:highlight w:val="none"/>
        </w:rPr>
      </w:pPr>
      <w:bookmarkStart w:id="2" w:name="bookmark3"/>
      <w:bookmarkEnd w:id="2"/>
      <w:bookmarkStart w:id="3" w:name="_Toc20903"/>
      <w:r>
        <w:rPr>
          <w:rFonts w:hint="eastAsia" w:ascii="仿宋" w:hAnsi="仿宋" w:eastAsia="仿宋" w:cs="仿宋"/>
          <w:color w:val="auto"/>
          <w:sz w:val="24"/>
          <w:szCs w:val="24"/>
          <w:highlight w:val="none"/>
        </w:rPr>
        <w:t>2.项目概况与招标范围</w:t>
      </w:r>
      <w:bookmarkEnd w:id="3"/>
    </w:p>
    <w:p w14:paraId="3C059F44">
      <w:pPr>
        <w:keepNext w:val="0"/>
        <w:keepLines w:val="0"/>
        <w:pageBreakBefore w:val="0"/>
        <w:widowControl w:val="0"/>
        <w:shd w:val="clear"/>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bookmarkStart w:id="4" w:name="_Toc17345"/>
      <w:r>
        <w:rPr>
          <w:rFonts w:hint="eastAsia" w:ascii="仿宋" w:hAnsi="仿宋" w:eastAsia="仿宋" w:cs="仿宋"/>
          <w:color w:val="auto"/>
          <w:sz w:val="24"/>
          <w:szCs w:val="24"/>
          <w:highlight w:val="none"/>
          <w:lang w:val="en-US" w:eastAsia="zh-CN"/>
        </w:rPr>
        <w:t>2.1 招标项目概况</w:t>
      </w:r>
      <w:bookmarkEnd w:id="4"/>
    </w:p>
    <w:p w14:paraId="4A8FB90B">
      <w:pPr>
        <w:shd w:val="clear"/>
        <w:tabs>
          <w:tab w:val="left" w:pos="7513"/>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2.1.1招标项目名称：</w:t>
      </w:r>
      <w:r>
        <w:rPr>
          <w:rFonts w:hint="eastAsia" w:ascii="仿宋" w:hAnsi="仿宋" w:eastAsia="仿宋" w:cs="仿宋"/>
          <w:color w:val="auto"/>
          <w:sz w:val="24"/>
          <w:szCs w:val="24"/>
          <w:highlight w:val="none"/>
          <w:u w:val="single"/>
          <w:lang w:val="en-US" w:eastAsia="zh-CN"/>
        </w:rPr>
        <w:t>番禺区老旧小区共用用水设施改造项目（第二部分）施工监理</w:t>
      </w:r>
      <w:r>
        <w:rPr>
          <w:rFonts w:hint="eastAsia" w:ascii="仿宋" w:hAnsi="仿宋" w:eastAsia="仿宋" w:cs="仿宋"/>
          <w:color w:val="auto"/>
          <w:sz w:val="24"/>
          <w:szCs w:val="24"/>
          <w:highlight w:val="none"/>
          <w:lang w:val="en-US" w:eastAsia="zh-CN"/>
        </w:rPr>
        <w:t xml:space="preserve"> </w:t>
      </w:r>
    </w:p>
    <w:p w14:paraId="146DD5EB">
      <w:pPr>
        <w:shd w:val="clear"/>
        <w:tabs>
          <w:tab w:val="left" w:pos="7513"/>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2.1.2工程建设地点：</w:t>
      </w:r>
      <w:r>
        <w:rPr>
          <w:rFonts w:hint="eastAsia" w:ascii="仿宋" w:hAnsi="仿宋" w:eastAsia="仿宋" w:cs="仿宋"/>
          <w:color w:val="auto"/>
          <w:sz w:val="24"/>
          <w:szCs w:val="24"/>
          <w:highlight w:val="none"/>
          <w:u w:val="single"/>
          <w:lang w:val="en-US" w:eastAsia="zh-CN"/>
        </w:rPr>
        <w:t>广州市番禺区。</w:t>
      </w:r>
      <w:r>
        <w:rPr>
          <w:rFonts w:hint="eastAsia" w:ascii="仿宋" w:hAnsi="仿宋" w:eastAsia="仿宋" w:cs="仿宋"/>
          <w:color w:val="auto"/>
          <w:sz w:val="24"/>
          <w:szCs w:val="24"/>
          <w:highlight w:val="none"/>
          <w:lang w:val="en-US" w:eastAsia="zh-CN"/>
        </w:rPr>
        <w:t xml:space="preserve"> </w:t>
      </w:r>
    </w:p>
    <w:p w14:paraId="407882CC">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2.1.3工程建设规模：</w:t>
      </w:r>
    </w:p>
    <w:p w14:paraId="5D38BEF6">
      <w:pPr>
        <w:shd w:val="clea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u w:val="single"/>
          <w:lang w:val="en-US" w:eastAsia="zh-CN"/>
        </w:rPr>
        <w:t>该项目计划对番禺区大石街、大龙街、洛浦街、石楼镇、钟村街、市桥街共计29个老旧小区共用用水设施进行改造，主要建设内容包括新建DN25-DN300埋地供水管道约30.65km，新建DN20-DN150明敷管道约111.50km，新建一体化二次加压泵站22座，拆除原有水表并新安装智能远传水表共6746个等配套工程。</w:t>
      </w:r>
    </w:p>
    <w:p w14:paraId="197CFB1F">
      <w:pPr>
        <w:shd w:val="clea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u w:val="single"/>
        </w:rPr>
        <w:t>注：具体工作内容详见施工设计图纸和工程量清单，如果工程量清单与图纸内容不一致的，以图纸内容为准。</w:t>
      </w:r>
    </w:p>
    <w:p w14:paraId="18C9F1ED">
      <w:pPr>
        <w:keepNext w:val="0"/>
        <w:keepLines w:val="0"/>
        <w:pageBreakBefore w:val="0"/>
        <w:widowControl w:val="0"/>
        <w:shd w:val="clear"/>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bookmarkStart w:id="5" w:name="_Toc13481"/>
      <w:r>
        <w:rPr>
          <w:rFonts w:hint="eastAsia" w:ascii="仿宋" w:hAnsi="仿宋" w:eastAsia="仿宋" w:cs="仿宋"/>
          <w:color w:val="auto"/>
          <w:sz w:val="24"/>
          <w:szCs w:val="24"/>
          <w:highlight w:val="none"/>
          <w:lang w:val="en-US" w:eastAsia="zh-CN"/>
        </w:rPr>
        <w:t>2.2 招标范围</w:t>
      </w:r>
      <w:bookmarkEnd w:id="5"/>
    </w:p>
    <w:p w14:paraId="369D8A1C">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2.2.1标段划分：</w:t>
      </w:r>
      <w:r>
        <w:rPr>
          <w:rFonts w:hint="eastAsia" w:ascii="仿宋" w:hAnsi="仿宋" w:eastAsia="仿宋" w:cs="仿宋"/>
          <w:color w:val="auto"/>
          <w:sz w:val="24"/>
          <w:szCs w:val="24"/>
          <w:highlight w:val="none"/>
          <w:u w:val="single"/>
          <w:lang w:val="en-US" w:eastAsia="zh-CN"/>
        </w:rPr>
        <w:t>1个标段</w:t>
      </w:r>
      <w:r>
        <w:rPr>
          <w:rFonts w:hint="eastAsia" w:ascii="仿宋" w:hAnsi="仿宋" w:eastAsia="仿宋" w:cs="仿宋"/>
          <w:color w:val="auto"/>
          <w:sz w:val="24"/>
          <w:szCs w:val="24"/>
          <w:highlight w:val="none"/>
          <w:lang w:val="en-US" w:eastAsia="zh-CN"/>
        </w:rPr>
        <w:t xml:space="preserve">     </w:t>
      </w:r>
    </w:p>
    <w:p w14:paraId="670352B9">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color w:val="auto"/>
          <w:sz w:val="24"/>
          <w:szCs w:val="24"/>
          <w:highlight w:val="none"/>
        </w:rPr>
        <w:t>2.2.2监理范围：</w:t>
      </w:r>
      <w:r>
        <w:rPr>
          <w:rFonts w:hint="eastAsia" w:ascii="仿宋" w:hAnsi="仿宋" w:eastAsia="仿宋" w:cs="仿宋"/>
          <w:sz w:val="24"/>
          <w:highlight w:val="none"/>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3F653C25">
      <w:pPr>
        <w:spacing w:line="360" w:lineRule="auto"/>
        <w:ind w:left="0" w:leftChars="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2、工程施工图预算（或承包商投标报价书）和竣工结算审核，及协调等相关工作。</w:t>
      </w:r>
    </w:p>
    <w:p w14:paraId="73E9327F">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u w:val="single"/>
        </w:rPr>
        <w:t>3、对完成本工程所必需的附属临时工程项目施工进行监理。</w:t>
      </w:r>
      <w:r>
        <w:rPr>
          <w:rFonts w:hint="eastAsia" w:ascii="仿宋" w:hAnsi="仿宋" w:eastAsia="仿宋" w:cs="仿宋"/>
          <w:color w:val="auto"/>
          <w:sz w:val="24"/>
          <w:szCs w:val="24"/>
          <w:highlight w:val="none"/>
          <w:lang w:val="en-US" w:eastAsia="zh-CN"/>
        </w:rPr>
        <w:t xml:space="preserve">                 </w:t>
      </w:r>
    </w:p>
    <w:p w14:paraId="2C1D819B">
      <w:pPr>
        <w:shd w:val="clear"/>
        <w:tabs>
          <w:tab w:val="left" w:pos="7513"/>
        </w:tabs>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2.2.3监理服务期：</w:t>
      </w:r>
      <w:r>
        <w:rPr>
          <w:rFonts w:hint="eastAsia" w:ascii="仿宋" w:hAnsi="仿宋" w:eastAsia="仿宋" w:cs="仿宋"/>
          <w:sz w:val="24"/>
          <w:szCs w:val="24"/>
          <w:u w:val="single"/>
        </w:rPr>
        <w:t>自合同签订之日起至施工项目全部完工并办理竣工验收、竣工结算、决算、备案管理、质量保修期满止。</w:t>
      </w:r>
    </w:p>
    <w:p w14:paraId="7EB1944B">
      <w:pPr>
        <w:shd w:val="clear"/>
        <w:tabs>
          <w:tab w:val="left" w:pos="7513"/>
        </w:tabs>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2.2.4监理服务最高投标限价：</w:t>
      </w:r>
      <w:bookmarkStart w:id="6" w:name="OLE_LINK1"/>
      <w:r>
        <w:rPr>
          <w:rFonts w:hint="eastAsia" w:ascii="仿宋" w:hAnsi="仿宋" w:eastAsia="仿宋" w:cs="仿宋"/>
          <w:color w:val="auto"/>
          <w:sz w:val="24"/>
          <w:szCs w:val="24"/>
          <w:highlight w:val="none"/>
          <w:u w:val="single"/>
          <w:lang w:val="en-US" w:eastAsia="zh-CN"/>
        </w:rPr>
        <w:t>112.409984万元。</w:t>
      </w:r>
    </w:p>
    <w:bookmarkEnd w:id="6"/>
    <w:p w14:paraId="257FB7A1">
      <w:pPr>
        <w:pStyle w:val="2"/>
        <w:shd w:val="clear"/>
        <w:outlineLvl w:val="1"/>
        <w:rPr>
          <w:rFonts w:hint="eastAsia" w:ascii="仿宋" w:hAnsi="仿宋" w:eastAsia="仿宋" w:cs="仿宋"/>
          <w:b w:val="0"/>
          <w:i/>
          <w:color w:val="auto"/>
          <w:sz w:val="21"/>
          <w:szCs w:val="21"/>
          <w:highlight w:val="none"/>
          <w:lang w:val="en-US" w:eastAsia="zh-CN"/>
        </w:rPr>
      </w:pPr>
      <w:bookmarkStart w:id="7" w:name="bookmark4"/>
      <w:bookmarkEnd w:id="7"/>
      <w:bookmarkStart w:id="8" w:name="_Toc32236"/>
      <w:r>
        <w:rPr>
          <w:rFonts w:hint="eastAsia" w:ascii="仿宋" w:hAnsi="仿宋" w:eastAsia="仿宋" w:cs="仿宋"/>
          <w:color w:val="auto"/>
          <w:sz w:val="24"/>
          <w:szCs w:val="24"/>
          <w:highlight w:val="none"/>
        </w:rPr>
        <w:t>3.投标人资格要求</w:t>
      </w:r>
      <w:bookmarkEnd w:id="8"/>
    </w:p>
    <w:p w14:paraId="4A4DB20B">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9" w:name="_Toc31217"/>
      <w:r>
        <w:rPr>
          <w:rFonts w:hint="eastAsia" w:ascii="仿宋" w:hAnsi="仿宋" w:eastAsia="仿宋" w:cs="仿宋"/>
          <w:color w:val="auto"/>
          <w:sz w:val="24"/>
          <w:szCs w:val="24"/>
          <w:highlight w:val="none"/>
          <w:lang w:val="en-US" w:eastAsia="zh-CN"/>
        </w:rPr>
        <w:t>3.1 投标人参加投标的意思表达清楚，投标人代表被授权有效。</w:t>
      </w:r>
      <w:bookmarkEnd w:id="9"/>
    </w:p>
    <w:p w14:paraId="41B92505">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 投标人是法人或其他组织，按国家法律经营。</w:t>
      </w:r>
    </w:p>
    <w:p w14:paraId="39210416">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10" w:name="_Toc9121"/>
      <w:r>
        <w:rPr>
          <w:rFonts w:hint="eastAsia" w:ascii="仿宋" w:hAnsi="仿宋" w:eastAsia="仿宋" w:cs="仿宋"/>
          <w:color w:val="auto"/>
          <w:sz w:val="24"/>
          <w:szCs w:val="24"/>
          <w:highlight w:val="none"/>
          <w:lang w:val="en-US" w:eastAsia="zh-CN"/>
        </w:rPr>
        <w:t>3.3 本次招标要求投标人须具备</w:t>
      </w:r>
      <w:r>
        <w:rPr>
          <w:rFonts w:hint="eastAsia" w:ascii="仿宋" w:hAnsi="仿宋" w:eastAsia="仿宋" w:cs="仿宋"/>
          <w:color w:val="auto"/>
          <w:sz w:val="24"/>
          <w:szCs w:val="24"/>
          <w:highlight w:val="none"/>
          <w:u w:val="single"/>
          <w:lang w:val="en-US" w:eastAsia="zh-CN"/>
        </w:rPr>
        <w:t>承接本工程所需的建设行政主管部门颁发的工程监理综合资质或工程监理市政公用工程专业丙级或以上级别</w:t>
      </w:r>
      <w:r>
        <w:rPr>
          <w:rFonts w:hint="eastAsia" w:ascii="仿宋" w:hAnsi="仿宋" w:eastAsia="仿宋" w:cs="仿宋"/>
          <w:color w:val="auto"/>
          <w:sz w:val="24"/>
          <w:szCs w:val="24"/>
          <w:highlight w:val="none"/>
          <w:lang w:val="en-US" w:eastAsia="zh-CN"/>
        </w:rPr>
        <w:t>资质。</w:t>
      </w:r>
      <w:bookmarkEnd w:id="10"/>
    </w:p>
    <w:p w14:paraId="7B43D35F">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643019D8">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54EBE833">
      <w:pPr>
        <w:shd w:val="clea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投标人的企业资质是根据2020年11月30日发布的《住房和城乡建设部关于印发建设工程企业资质管理制度改革方案的通知》（建市〔2020〕94号）办理的，则监理资质相应要求如下：具有建设部颁发的工程监理综合资质或市政公用工程专业监理乙级或以上资质。</w:t>
      </w:r>
    </w:p>
    <w:p w14:paraId="4CC0BC5B">
      <w:pPr>
        <w:shd w:val="clea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3.4 </w:t>
      </w:r>
      <w:r>
        <w:rPr>
          <w:rFonts w:hint="eastAsia" w:ascii="仿宋" w:hAnsi="仿宋" w:eastAsia="仿宋" w:cs="仿宋"/>
          <w:color w:val="auto"/>
          <w:sz w:val="24"/>
          <w:szCs w:val="24"/>
          <w:highlight w:val="none"/>
        </w:rPr>
        <w:t>拟派总监理工程师须具</w:t>
      </w: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u w:val="single"/>
          <w:lang w:val="en-US" w:eastAsia="zh-CN"/>
        </w:rPr>
        <w:t>建设行政主管部门2006年4月1日后核发的合格有效的中华人民共和国注册监理工程师注册执业证书，且其注册证书专业为市政公用工程（注册执业专业以注册执业证书上的注册专业为准）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拟派总监理工程师必须为独立投标人的本企业在岗人员，并在本企业注册。注册企业以注册监理工程师注册执业证书上的注册单位为准。</w:t>
      </w:r>
    </w:p>
    <w:p w14:paraId="5994D11B">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需提供由投标人所在地的社会保险机构出具、投标人为其缴纳2024年10月（最近1个月）社会保险费用的证明文件（以加盖社会保险基金管理中心印章的《缴费历史明细表》或《社会保险参保人员证明》为准）。</w:t>
      </w:r>
    </w:p>
    <w:p w14:paraId="4420A09A">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220BEC14">
      <w:pPr>
        <w:shd w:val="clea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3.5 </w:t>
      </w:r>
      <w:r>
        <w:rPr>
          <w:rFonts w:hint="eastAsia" w:ascii="仿宋" w:hAnsi="仿宋" w:eastAsia="仿宋" w:cs="仿宋"/>
          <w:color w:val="auto"/>
          <w:sz w:val="24"/>
          <w:szCs w:val="21"/>
          <w:highlight w:val="none"/>
          <w:u w:val="none"/>
        </w:rPr>
        <w:t>投标登记前，投标人须在</w:t>
      </w:r>
      <w:r>
        <w:rPr>
          <w:rFonts w:hint="eastAsia" w:ascii="仿宋" w:hAnsi="仿宋" w:eastAsia="仿宋" w:cs="仿宋"/>
          <w:color w:val="auto"/>
          <w:sz w:val="24"/>
          <w:szCs w:val="21"/>
          <w:highlight w:val="none"/>
          <w:u w:val="none"/>
          <w:lang w:eastAsia="zh-CN"/>
        </w:rPr>
        <w:t>广州交易集团有限公司（广州公共资源交易中心）</w:t>
      </w:r>
      <w:r>
        <w:rPr>
          <w:rFonts w:hint="eastAsia" w:ascii="仿宋" w:hAnsi="仿宋" w:eastAsia="仿宋" w:cs="仿宋"/>
          <w:color w:val="auto"/>
          <w:sz w:val="24"/>
          <w:szCs w:val="21"/>
          <w:highlight w:val="none"/>
          <w:u w:val="none"/>
        </w:rPr>
        <w:t>企业库已办理企业信息登记及拟担任本工程总监理工程师须是本单位在企业库中的在册人员</w:t>
      </w:r>
      <w:r>
        <w:rPr>
          <w:rFonts w:hint="eastAsia" w:ascii="仿宋" w:hAnsi="仿宋" w:eastAsia="仿宋" w:cs="仿宋"/>
          <w:color w:val="auto"/>
          <w:sz w:val="24"/>
          <w:szCs w:val="21"/>
          <w:highlight w:val="none"/>
          <w:u w:val="none"/>
          <w:lang w:eastAsia="zh-CN"/>
        </w:rPr>
        <w:t>。</w:t>
      </w:r>
    </w:p>
    <w:p w14:paraId="200DA08F">
      <w:pPr>
        <w:widowControl/>
        <w:shd w:val="clear"/>
        <w:snapToGrid w:val="0"/>
        <w:spacing w:line="360" w:lineRule="auto"/>
        <w:ind w:right="0" w:rightChars="0"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 xml:space="preserve">3.6 </w:t>
      </w:r>
      <w:r>
        <w:rPr>
          <w:rFonts w:hint="eastAsia" w:ascii="仿宋" w:hAnsi="仿宋" w:eastAsia="仿宋" w:cs="仿宋"/>
          <w:color w:val="auto"/>
          <w:sz w:val="24"/>
          <w:szCs w:val="21"/>
          <w:highlight w:val="none"/>
          <w:u w:val="none"/>
        </w:rPr>
        <w:t>投标人已按</w:t>
      </w:r>
      <w:r>
        <w:rPr>
          <w:rFonts w:hint="eastAsia" w:ascii="仿宋" w:hAnsi="仿宋" w:eastAsia="仿宋" w:cs="仿宋"/>
          <w:color w:val="auto"/>
          <w:sz w:val="24"/>
          <w:szCs w:val="21"/>
          <w:highlight w:val="none"/>
          <w:u w:val="none"/>
          <w:lang w:eastAsia="zh-CN"/>
        </w:rPr>
        <w:t>规定格式</w:t>
      </w:r>
      <w:r>
        <w:rPr>
          <w:rFonts w:hint="eastAsia" w:ascii="仿宋" w:hAnsi="仿宋" w:eastAsia="仿宋" w:cs="仿宋"/>
          <w:color w:val="auto"/>
          <w:sz w:val="24"/>
          <w:szCs w:val="21"/>
          <w:highlight w:val="none"/>
          <w:u w:val="none"/>
        </w:rPr>
        <w:t>签署盖章《投标人声明》</w:t>
      </w:r>
      <w:r>
        <w:rPr>
          <w:rFonts w:hint="eastAsia" w:ascii="仿宋" w:hAnsi="仿宋" w:eastAsia="仿宋" w:cs="仿宋"/>
          <w:color w:val="auto"/>
          <w:sz w:val="24"/>
          <w:szCs w:val="21"/>
          <w:highlight w:val="none"/>
          <w:u w:val="none"/>
          <w:lang w:eastAsia="zh-CN"/>
        </w:rPr>
        <w:t>（格式见招标文件第六章投标文件格式）</w:t>
      </w:r>
      <w:r>
        <w:rPr>
          <w:rFonts w:hint="eastAsia" w:ascii="仿宋" w:hAnsi="仿宋" w:eastAsia="仿宋" w:cs="仿宋"/>
          <w:color w:val="auto"/>
          <w:sz w:val="24"/>
          <w:szCs w:val="24"/>
          <w:highlight w:val="none"/>
          <w:u w:val="none"/>
        </w:rPr>
        <w:t>，且总监理工程师</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技术负责人</w:t>
      </w:r>
      <w:r>
        <w:rPr>
          <w:rFonts w:hint="eastAsia" w:ascii="仿宋" w:hAnsi="仿宋" w:eastAsia="仿宋" w:cs="仿宋"/>
          <w:color w:val="auto"/>
          <w:sz w:val="24"/>
          <w:szCs w:val="24"/>
          <w:highlight w:val="none"/>
          <w:u w:val="none"/>
          <w:lang w:eastAsia="zh-CN"/>
        </w:rPr>
        <w:t>已</w:t>
      </w:r>
      <w:r>
        <w:rPr>
          <w:rFonts w:hint="eastAsia" w:ascii="仿宋" w:hAnsi="仿宋" w:eastAsia="仿宋" w:cs="仿宋"/>
          <w:color w:val="auto"/>
          <w:sz w:val="24"/>
          <w:szCs w:val="24"/>
          <w:highlight w:val="none"/>
          <w:u w:val="none"/>
        </w:rPr>
        <w:t>签字确认</w:t>
      </w:r>
      <w:r>
        <w:rPr>
          <w:rFonts w:hint="eastAsia" w:ascii="仿宋" w:hAnsi="仿宋" w:eastAsia="仿宋" w:cs="仿宋"/>
          <w:color w:val="auto"/>
          <w:sz w:val="24"/>
          <w:szCs w:val="24"/>
          <w:highlight w:val="none"/>
          <w:u w:val="none"/>
          <w:lang w:eastAsia="zh-CN"/>
        </w:rPr>
        <w:t>。</w:t>
      </w:r>
    </w:p>
    <w:p w14:paraId="2997F29A">
      <w:pPr>
        <w:widowControl/>
        <w:shd w:val="clear"/>
        <w:snapToGrid w:val="0"/>
        <w:spacing w:line="360" w:lineRule="auto"/>
        <w:ind w:right="0" w:rightChars="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3.7 投标人已按规定格式签署盖章《投标人廉洁承诺书》（格式见招标文件第六章投标文件格式）。</w:t>
      </w:r>
    </w:p>
    <w:p w14:paraId="0CA3CA47">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3.8 </w:t>
      </w:r>
      <w:r>
        <w:rPr>
          <w:rFonts w:hint="eastAsia" w:ascii="仿宋" w:hAnsi="仿宋" w:eastAsia="仿宋" w:cs="仿宋"/>
          <w:color w:val="auto"/>
          <w:sz w:val="24"/>
          <w:szCs w:val="24"/>
          <w:highlight w:val="none"/>
        </w:rPr>
        <w:t>投标人未被列入“在一定期限内依法取消参加依法必须进行招标的项目的投标资格”，具体名单以递交投标文件截止时间“信用广州”公布的“黑名单”为准。</w:t>
      </w:r>
    </w:p>
    <w:p w14:paraId="5DC9D2D9">
      <w:pPr>
        <w:shd w:val="clear"/>
        <w:tabs>
          <w:tab w:val="left" w:pos="7513"/>
        </w:tabs>
        <w:spacing w:line="360" w:lineRule="auto"/>
        <w:ind w:firstLine="480" w:firstLineChars="200"/>
        <w:rPr>
          <w:rFonts w:hint="eastAsia" w:ascii="仿宋" w:hAnsi="仿宋" w:eastAsia="仿宋" w:cs="仿宋"/>
          <w:color w:val="auto"/>
          <w:sz w:val="13"/>
          <w:szCs w:val="24"/>
          <w:highlight w:val="none"/>
        </w:rPr>
      </w:pPr>
      <w:r>
        <w:rPr>
          <w:rFonts w:hint="eastAsia" w:ascii="仿宋" w:hAnsi="仿宋" w:eastAsia="仿宋" w:cs="仿宋"/>
          <w:color w:val="auto"/>
          <w:sz w:val="24"/>
          <w:szCs w:val="24"/>
          <w:highlight w:val="none"/>
          <w:lang w:val="en-US" w:eastAsia="zh-CN"/>
        </w:rPr>
        <w:t xml:space="preserve">3.9 </w:t>
      </w:r>
      <w:r>
        <w:rPr>
          <w:rFonts w:hint="eastAsia" w:ascii="仿宋" w:hAnsi="仿宋" w:eastAsia="仿宋" w:cs="仿宋"/>
          <w:color w:val="auto"/>
          <w:spacing w:val="7"/>
          <w:sz w:val="24"/>
          <w:szCs w:val="24"/>
          <w:highlight w:val="none"/>
        </w:rPr>
        <w:t>本次招标</w:t>
      </w:r>
      <w:r>
        <w:rPr>
          <w:rFonts w:hint="eastAsia" w:ascii="仿宋" w:hAnsi="仿宋" w:eastAsia="仿宋" w:cs="仿宋"/>
          <w:color w:val="auto"/>
          <w:spacing w:val="7"/>
          <w:sz w:val="24"/>
          <w:szCs w:val="24"/>
          <w:highlight w:val="none"/>
          <w:u w:val="single"/>
          <w:lang w:val="en-US" w:eastAsia="zh-CN"/>
        </w:rPr>
        <w:t>不接受</w:t>
      </w:r>
      <w:r>
        <w:rPr>
          <w:rFonts w:hint="eastAsia" w:ascii="仿宋" w:hAnsi="仿宋" w:eastAsia="仿宋" w:cs="仿宋"/>
          <w:color w:val="auto"/>
          <w:spacing w:val="6"/>
          <w:sz w:val="24"/>
          <w:szCs w:val="24"/>
          <w:highlight w:val="none"/>
        </w:rPr>
        <w:t>联合体投标。</w:t>
      </w:r>
    </w:p>
    <w:p w14:paraId="2FB43ACD">
      <w:pPr>
        <w:pStyle w:val="2"/>
        <w:shd w:val="clear"/>
        <w:outlineLvl w:val="1"/>
        <w:rPr>
          <w:rFonts w:hint="eastAsia" w:ascii="仿宋" w:hAnsi="仿宋" w:eastAsia="仿宋" w:cs="仿宋"/>
          <w:color w:val="auto"/>
          <w:sz w:val="24"/>
          <w:szCs w:val="24"/>
          <w:highlight w:val="none"/>
        </w:rPr>
      </w:pPr>
      <w:bookmarkStart w:id="11" w:name="bookmark5"/>
      <w:bookmarkEnd w:id="11"/>
      <w:bookmarkStart w:id="12" w:name="_Toc22237"/>
      <w:r>
        <w:rPr>
          <w:rFonts w:hint="eastAsia" w:ascii="仿宋" w:hAnsi="仿宋" w:eastAsia="仿宋" w:cs="仿宋"/>
          <w:color w:val="auto"/>
          <w:sz w:val="24"/>
          <w:szCs w:val="24"/>
          <w:highlight w:val="none"/>
        </w:rPr>
        <w:t>4.招标文件的获取</w:t>
      </w:r>
      <w:bookmarkEnd w:id="12"/>
    </w:p>
    <w:p w14:paraId="2DC7D354">
      <w:pPr>
        <w:widowControl/>
        <w:shd w:val="clear"/>
        <w:topLinePunct/>
        <w:autoSpaceDE/>
        <w:autoSpaceDN/>
        <w:adjustRightInd/>
        <w:snapToGrid w:val="0"/>
        <w:spacing w:line="360" w:lineRule="auto"/>
        <w:ind w:firstLine="471" w:firstLineChars="19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.1 </w:t>
      </w:r>
      <w:r>
        <w:rPr>
          <w:rFonts w:hint="eastAsia" w:ascii="仿宋" w:hAnsi="仿宋" w:eastAsia="仿宋" w:cs="仿宋"/>
          <w:color w:val="auto"/>
          <w:sz w:val="24"/>
          <w:szCs w:val="24"/>
          <w:highlight w:val="none"/>
        </w:rPr>
        <w:t>发布招标公告</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 xml:space="preserve"> 2024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17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（北京时间，下同），凡有意参加投标者，请登录广州交易集团有限公司（广州公共资源交易中心）网站下载电子招标文件。</w:t>
      </w:r>
    </w:p>
    <w:p w14:paraId="00359886">
      <w:pPr>
        <w:widowControl/>
        <w:shd w:val="clear"/>
        <w:topLinePunct/>
        <w:autoSpaceDE/>
        <w:autoSpaceDN/>
        <w:adjustRightInd/>
        <w:snapToGrid w:val="0"/>
        <w:spacing w:line="360" w:lineRule="auto"/>
        <w:ind w:left="48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注：发布招标公告的时间为招标公告发出之日起至递交投标文件截止时间止。</w:t>
      </w:r>
    </w:p>
    <w:p w14:paraId="2A86A7D3">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本项目招标文件随招标公告一并在</w:t>
      </w:r>
      <w:r>
        <w:rPr>
          <w:rFonts w:hint="eastAsia" w:ascii="仿宋" w:hAnsi="仿宋" w:eastAsia="仿宋" w:cs="仿宋"/>
          <w:color w:val="auto"/>
          <w:sz w:val="24"/>
          <w:szCs w:val="24"/>
          <w:highlight w:val="none"/>
          <w:lang w:eastAsia="zh-CN"/>
        </w:rPr>
        <w:t>广州交易集团有限公司（广州公共资源交易中心）网站交易平台</w:t>
      </w:r>
      <w:r>
        <w:rPr>
          <w:rFonts w:hint="eastAsia" w:ascii="仿宋" w:hAnsi="仿宋" w:eastAsia="仿宋" w:cs="仿宋"/>
          <w:color w:val="auto"/>
          <w:sz w:val="24"/>
          <w:szCs w:val="24"/>
          <w:highlight w:val="none"/>
        </w:rPr>
        <w:t>发布</w:t>
      </w:r>
      <w:r>
        <w:rPr>
          <w:rFonts w:hint="eastAsia" w:ascii="仿宋" w:hAnsi="仿宋" w:eastAsia="仿宋" w:cs="仿宋"/>
          <w:color w:val="auto"/>
          <w:sz w:val="24"/>
          <w:szCs w:val="24"/>
          <w:highlight w:val="none"/>
          <w:lang w:eastAsia="zh-CN"/>
        </w:rPr>
        <w:t>。招标文件一经在交易平台发布，视为发出给投标人，招标文件</w:t>
      </w:r>
      <w:r>
        <w:rPr>
          <w:rFonts w:hint="eastAsia" w:ascii="仿宋" w:hAnsi="仿宋" w:eastAsia="仿宋" w:cs="仿宋"/>
          <w:color w:val="auto"/>
          <w:sz w:val="24"/>
          <w:szCs w:val="24"/>
          <w:highlight w:val="none"/>
        </w:rPr>
        <w:t>由投标人自行</w:t>
      </w:r>
      <w:r>
        <w:rPr>
          <w:rFonts w:hint="eastAsia" w:ascii="仿宋" w:hAnsi="仿宋" w:eastAsia="仿宋" w:cs="仿宋"/>
          <w:color w:val="auto"/>
          <w:sz w:val="24"/>
          <w:szCs w:val="24"/>
          <w:highlight w:val="none"/>
          <w:lang w:eastAsia="zh-CN"/>
        </w:rPr>
        <w:t>在交易平台</w:t>
      </w:r>
      <w:r>
        <w:rPr>
          <w:rFonts w:hint="eastAsia" w:ascii="仿宋" w:hAnsi="仿宋" w:eastAsia="仿宋" w:cs="仿宋"/>
          <w:color w:val="auto"/>
          <w:sz w:val="24"/>
          <w:szCs w:val="24"/>
          <w:highlight w:val="none"/>
        </w:rPr>
        <w:t>下载。</w:t>
      </w:r>
    </w:p>
    <w:p w14:paraId="30851B2C">
      <w:pPr>
        <w:shd w:val="clea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bookmarkStart w:id="13" w:name="_Toc31577"/>
      <w:r>
        <w:rPr>
          <w:rFonts w:hint="eastAsia" w:ascii="仿宋" w:hAnsi="仿宋" w:eastAsia="仿宋" w:cs="仿宋"/>
          <w:color w:val="auto"/>
          <w:sz w:val="24"/>
          <w:szCs w:val="24"/>
          <w:highlight w:val="none"/>
          <w:lang w:val="en-US" w:eastAsia="zh-CN"/>
        </w:rPr>
        <w:t>4.3 本项目采用资格后审方式。</w:t>
      </w:r>
      <w:bookmarkEnd w:id="13"/>
    </w:p>
    <w:p w14:paraId="59FF3B4D">
      <w:pPr>
        <w:pStyle w:val="2"/>
        <w:shd w:val="clear"/>
        <w:outlineLvl w:val="1"/>
        <w:rPr>
          <w:rFonts w:hint="eastAsia" w:ascii="仿宋" w:hAnsi="仿宋" w:eastAsia="仿宋" w:cs="仿宋"/>
          <w:color w:val="auto"/>
          <w:sz w:val="24"/>
          <w:szCs w:val="24"/>
          <w:highlight w:val="none"/>
        </w:rPr>
      </w:pPr>
      <w:bookmarkStart w:id="14" w:name="bookmark6"/>
      <w:bookmarkEnd w:id="14"/>
      <w:bookmarkStart w:id="15" w:name="_Toc29694"/>
      <w:r>
        <w:rPr>
          <w:rFonts w:hint="eastAsia" w:ascii="仿宋" w:hAnsi="仿宋" w:eastAsia="仿宋" w:cs="仿宋"/>
          <w:color w:val="auto"/>
          <w:sz w:val="24"/>
          <w:szCs w:val="24"/>
          <w:highlight w:val="none"/>
        </w:rPr>
        <w:t>5.投标文件的递交</w:t>
      </w:r>
      <w:bookmarkEnd w:id="15"/>
    </w:p>
    <w:p w14:paraId="4637B3F5">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5.1 </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应在截止时间前</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val="en-US" w:eastAsia="zh-CN"/>
        </w:rPr>
        <w:t>广州交易集团有限公司（广州公共资源交易中心）网站</w:t>
      </w:r>
      <w:r>
        <w:rPr>
          <w:rFonts w:hint="eastAsia" w:ascii="仿宋" w:hAnsi="仿宋" w:eastAsia="仿宋" w:cs="仿宋"/>
          <w:color w:val="auto"/>
          <w:sz w:val="24"/>
          <w:szCs w:val="24"/>
          <w:highlight w:val="none"/>
        </w:rPr>
        <w:t>交易平台递交电子投标文件。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eastAsia="zh-CN"/>
        </w:rPr>
        <w:t>电子</w:t>
      </w:r>
      <w:r>
        <w:rPr>
          <w:rFonts w:hint="eastAsia" w:ascii="仿宋" w:hAnsi="仿宋" w:eastAsia="仿宋" w:cs="仿宋"/>
          <w:color w:val="auto"/>
          <w:sz w:val="24"/>
          <w:szCs w:val="24"/>
          <w:highlight w:val="none"/>
        </w:rPr>
        <w:t>投标文件上传</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交易平台即时向投标人发出递交</w:t>
      </w:r>
      <w:r>
        <w:rPr>
          <w:rFonts w:hint="eastAsia" w:ascii="仿宋" w:hAnsi="仿宋" w:eastAsia="仿宋" w:cs="仿宋"/>
          <w:color w:val="auto"/>
          <w:sz w:val="24"/>
          <w:szCs w:val="24"/>
          <w:highlight w:val="none"/>
        </w:rPr>
        <w:t>回执</w:t>
      </w:r>
      <w:r>
        <w:rPr>
          <w:rFonts w:hint="eastAsia" w:ascii="仿宋" w:hAnsi="仿宋" w:eastAsia="仿宋" w:cs="仿宋"/>
          <w:color w:val="auto"/>
          <w:sz w:val="24"/>
          <w:szCs w:val="24"/>
          <w:highlight w:val="none"/>
          <w:lang w:eastAsia="zh-CN"/>
        </w:rPr>
        <w:t>通知。递交时间以递交回执通知载明的传输完成时间为准。</w:t>
      </w:r>
    </w:p>
    <w:p w14:paraId="7E85F096">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在投标截止时间后半小时内，投标人通过</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rPr>
        <w:t>对已递交的电子投标文件进行解密。</w:t>
      </w:r>
    </w:p>
    <w:p w14:paraId="66F40133">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5.2 </w:t>
      </w:r>
      <w:r>
        <w:rPr>
          <w:rFonts w:hint="eastAsia" w:ascii="仿宋" w:hAnsi="仿宋" w:eastAsia="仿宋" w:cs="仿宋"/>
          <w:color w:val="auto"/>
          <w:sz w:val="24"/>
          <w:szCs w:val="24"/>
          <w:highlight w:val="none"/>
        </w:rPr>
        <w:t>投标人应在递交投标文件截止时间前，登录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网站交易平台办理网上投标登记手续；</w:t>
      </w:r>
      <w:r>
        <w:rPr>
          <w:rFonts w:hint="eastAsia" w:ascii="仿宋" w:hAnsi="仿宋" w:eastAsia="仿宋" w:cs="仿宋"/>
          <w:color w:val="auto"/>
          <w:sz w:val="24"/>
          <w:szCs w:val="24"/>
          <w:highlight w:val="none"/>
          <w:lang w:eastAsia="zh-CN"/>
        </w:rPr>
        <w:t>按照广州交易集团有限公司（广州公共资源交易中心）网站关于全流程电子化项目的相关指南进行操作。</w:t>
      </w:r>
    </w:p>
    <w:p w14:paraId="7142D570">
      <w:pPr>
        <w:widowControl/>
        <w:shd w:val="clear"/>
        <w:topLinePunct/>
        <w:autoSpaceDE/>
        <w:autoSpaceDN/>
        <w:adjustRightInd/>
        <w:snapToGrid w:val="0"/>
        <w:spacing w:line="360" w:lineRule="auto"/>
        <w:ind w:left="48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5.3 </w:t>
      </w:r>
      <w:r>
        <w:rPr>
          <w:rFonts w:hint="eastAsia" w:ascii="仿宋" w:hAnsi="仿宋" w:eastAsia="仿宋" w:cs="仿宋"/>
          <w:color w:val="auto"/>
          <w:sz w:val="24"/>
          <w:szCs w:val="24"/>
          <w:highlight w:val="none"/>
        </w:rPr>
        <w:t>开标</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10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00  </w:t>
      </w:r>
      <w:r>
        <w:rPr>
          <w:rFonts w:hint="eastAsia" w:ascii="仿宋" w:hAnsi="仿宋" w:eastAsia="仿宋" w:cs="仿宋"/>
          <w:color w:val="auto"/>
          <w:sz w:val="24"/>
          <w:szCs w:val="24"/>
          <w:highlight w:val="none"/>
        </w:rPr>
        <w:t xml:space="preserve">分。    </w:t>
      </w:r>
    </w:p>
    <w:p w14:paraId="450C7465">
      <w:pPr>
        <w:widowControl/>
        <w:shd w:val="clear"/>
        <w:topLinePunct/>
        <w:autoSpaceDE/>
        <w:autoSpaceDN/>
        <w:adjustRightInd/>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5.4 </w:t>
      </w:r>
      <w:r>
        <w:rPr>
          <w:rFonts w:hint="eastAsia" w:ascii="仿宋" w:hAnsi="仿宋" w:eastAsia="仿宋" w:cs="仿宋"/>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0231383">
      <w:pPr>
        <w:keepNext w:val="0"/>
        <w:keepLines w:val="0"/>
        <w:pageBreakBefore w:val="0"/>
        <w:widowControl/>
        <w:shd w:val="clear"/>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 逾期送达的电子投标文件，</w:t>
      </w:r>
      <w:r>
        <w:rPr>
          <w:rFonts w:hint="eastAsia" w:ascii="仿宋" w:hAnsi="仿宋" w:eastAsia="仿宋" w:cs="仿宋"/>
          <w:color w:val="auto"/>
          <w:sz w:val="24"/>
          <w:szCs w:val="24"/>
          <w:highlight w:val="none"/>
          <w:lang w:eastAsia="zh-CN"/>
        </w:rPr>
        <w:t>广州交易集团有限公司（广州公共资源交易中心）网站</w:t>
      </w:r>
      <w:r>
        <w:rPr>
          <w:rFonts w:hint="eastAsia" w:ascii="仿宋" w:hAnsi="仿宋" w:eastAsia="仿宋" w:cs="仿宋"/>
          <w:color w:val="auto"/>
          <w:sz w:val="24"/>
          <w:szCs w:val="24"/>
          <w:highlight w:val="none"/>
          <w:lang w:val="en-US" w:eastAsia="zh-CN"/>
        </w:rPr>
        <w:t>交易平台将予以拒收。</w:t>
      </w:r>
    </w:p>
    <w:p w14:paraId="20166AAF">
      <w:pPr>
        <w:keepNext w:val="0"/>
        <w:keepLines w:val="0"/>
        <w:pageBreakBefore w:val="0"/>
        <w:widowControl/>
        <w:shd w:val="clear"/>
        <w:kinsoku/>
        <w:wordWrap/>
        <w:overflowPunct/>
        <w:topLinePunct/>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3FEB21">
      <w:pPr>
        <w:pStyle w:val="2"/>
        <w:shd w:val="clear"/>
        <w:outlineLvl w:val="1"/>
        <w:rPr>
          <w:rFonts w:hint="eastAsia" w:ascii="仿宋" w:hAnsi="仿宋" w:eastAsia="仿宋" w:cs="仿宋"/>
          <w:color w:val="auto"/>
          <w:sz w:val="24"/>
          <w:szCs w:val="24"/>
          <w:highlight w:val="none"/>
        </w:rPr>
      </w:pPr>
      <w:bookmarkStart w:id="16" w:name="bookmark7"/>
      <w:bookmarkEnd w:id="16"/>
      <w:bookmarkStart w:id="17" w:name="_Toc8495"/>
      <w:r>
        <w:rPr>
          <w:rFonts w:hint="eastAsia" w:ascii="仿宋" w:hAnsi="仿宋" w:eastAsia="仿宋" w:cs="仿宋"/>
          <w:color w:val="auto"/>
          <w:sz w:val="24"/>
          <w:szCs w:val="24"/>
          <w:highlight w:val="none"/>
        </w:rPr>
        <w:t>6.发布公告的媒介</w:t>
      </w:r>
      <w:bookmarkEnd w:id="17"/>
    </w:p>
    <w:p w14:paraId="4A4A5107">
      <w:pPr>
        <w:shd w:val="clea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本次招标公告同时在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网站上发布。</w:t>
      </w:r>
    </w:p>
    <w:p w14:paraId="7A06E5E4">
      <w:pPr>
        <w:pStyle w:val="2"/>
        <w:shd w:val="clear"/>
        <w:outlineLvl w:val="1"/>
        <w:rPr>
          <w:rFonts w:hint="eastAsia" w:ascii="仿宋" w:hAnsi="仿宋" w:eastAsia="仿宋" w:cs="仿宋"/>
          <w:color w:val="auto"/>
          <w:highlight w:val="none"/>
          <w:lang w:val="en-US" w:eastAsia="zh-CN"/>
        </w:rPr>
      </w:pPr>
      <w:bookmarkStart w:id="18" w:name="bookmark8"/>
      <w:bookmarkEnd w:id="18"/>
      <w:bookmarkStart w:id="19" w:name="_Toc12025"/>
      <w:bookmarkStart w:id="20" w:name="_Toc24439"/>
      <w:r>
        <w:rPr>
          <w:rFonts w:hint="eastAsia" w:ascii="仿宋" w:hAnsi="仿宋" w:eastAsia="仿宋" w:cs="仿宋"/>
          <w:color w:val="auto"/>
          <w:highlight w:val="none"/>
          <w:lang w:val="en-US" w:eastAsia="zh-CN"/>
        </w:rPr>
        <w:t>7.疑问、异议、投诉处理</w:t>
      </w:r>
      <w:bookmarkEnd w:id="19"/>
    </w:p>
    <w:p w14:paraId="2EA80C03">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hd w:val="clear"/>
        <w:spacing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CD280F">
      <w:pPr>
        <w:pStyle w:val="2"/>
        <w:shd w:val="clear"/>
        <w:ind w:firstLine="482"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0"/>
    </w:p>
    <w:p w14:paraId="647A9EC2">
      <w:pPr>
        <w:pStyle w:val="2"/>
        <w:shd w:val="clear"/>
        <w:ind w:firstLine="482" w:firstLineChars="200"/>
        <w:outlineLvl w:val="1"/>
        <w:rPr>
          <w:rFonts w:hint="eastAsia" w:ascii="仿宋" w:hAnsi="仿宋" w:eastAsia="仿宋" w:cs="仿宋"/>
          <w:b w:val="0"/>
          <w:color w:val="auto"/>
          <w:sz w:val="19"/>
          <w:szCs w:val="24"/>
          <w:highlight w:val="none"/>
        </w:rPr>
      </w:pPr>
      <w:bookmarkStart w:id="21" w:name="_Toc27093"/>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.联系方式</w:t>
      </w:r>
      <w:bookmarkEnd w:id="21"/>
    </w:p>
    <w:p w14:paraId="4A9DEAD5">
      <w:pPr>
        <w:shd w:val="clear"/>
        <w:spacing w:line="360" w:lineRule="auto"/>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招标单位：</w:t>
      </w:r>
      <w:r>
        <w:rPr>
          <w:rFonts w:hint="eastAsia" w:ascii="仿宋" w:hAnsi="仿宋" w:eastAsia="仿宋" w:cs="仿宋"/>
          <w:color w:val="auto"/>
          <w:sz w:val="24"/>
          <w:highlight w:val="none"/>
          <w:lang w:eastAsia="zh-CN"/>
        </w:rPr>
        <w:t>广州市番禺水务股份有限公司</w:t>
      </w:r>
    </w:p>
    <w:p w14:paraId="3ADB24B2">
      <w:pPr>
        <w:shd w:val="clear"/>
        <w:spacing w:line="360" w:lineRule="auto"/>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卢小姐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020-39180935</w:t>
      </w:r>
    </w:p>
    <w:p w14:paraId="6DAB321A">
      <w:pPr>
        <w:shd w:val="clear"/>
        <w:spacing w:line="36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招标代理机构：</w:t>
      </w:r>
      <w:r>
        <w:rPr>
          <w:rFonts w:hint="eastAsia" w:ascii="仿宋" w:hAnsi="仿宋" w:eastAsia="仿宋" w:cs="仿宋"/>
          <w:color w:val="auto"/>
          <w:sz w:val="24"/>
          <w:highlight w:val="none"/>
          <w:lang w:val="en-US" w:eastAsia="zh-CN"/>
        </w:rPr>
        <w:t>广东源创建设管理有限公司</w:t>
      </w:r>
    </w:p>
    <w:p w14:paraId="3CFF2B97">
      <w:pPr>
        <w:shd w:val="clear"/>
        <w:spacing w:line="36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余工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18924699044</w:t>
      </w:r>
    </w:p>
    <w:p w14:paraId="00D25F1B">
      <w:pPr>
        <w:shd w:val="clear"/>
        <w:spacing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招标监督机构：</w:t>
      </w:r>
      <w:r>
        <w:rPr>
          <w:rFonts w:hint="eastAsia" w:ascii="仿宋" w:hAnsi="仿宋" w:eastAsia="仿宋" w:cs="仿宋"/>
          <w:color w:val="auto"/>
          <w:sz w:val="24"/>
          <w:highlight w:val="none"/>
          <w:lang w:eastAsia="zh-CN"/>
        </w:rPr>
        <w:t>广州市番禺区建设工程招标管理办公室</w:t>
      </w:r>
    </w:p>
    <w:p w14:paraId="23D9514D">
      <w:pPr>
        <w:shd w:val="clear"/>
        <w:spacing w:line="360" w:lineRule="auto"/>
        <w:ind w:firstLine="0" w:firstLineChars="0"/>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highlight w:val="none"/>
        </w:rPr>
        <w:t>监督电话：</w:t>
      </w:r>
      <w:r>
        <w:rPr>
          <w:rFonts w:hint="eastAsia" w:ascii="仿宋" w:hAnsi="仿宋" w:eastAsia="仿宋" w:cs="仿宋"/>
          <w:color w:val="auto"/>
          <w:sz w:val="24"/>
          <w:highlight w:val="none"/>
          <w:lang w:eastAsia="zh-CN"/>
        </w:rPr>
        <w:t>020-84892221</w:t>
      </w:r>
    </w:p>
    <w:p w14:paraId="18A34ABA">
      <w:pPr>
        <w:jc w:val="right"/>
      </w:pP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17</w:t>
      </w:r>
      <w:bookmarkStart w:id="22" w:name="_GoBack"/>
      <w:bookmarkEnd w:id="22"/>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30EA9"/>
    <w:rsid w:val="27BA2916"/>
    <w:rsid w:val="52E8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3"/>
    <w:basedOn w:val="1"/>
    <w:next w:val="1"/>
    <w:unhideWhenUsed/>
    <w:qFormat/>
    <w:uiPriority w:val="1"/>
    <w:pPr>
      <w:spacing w:before="50" w:beforeLines="50" w:after="50" w:afterLines="50" w:line="360" w:lineRule="auto"/>
      <w:outlineLvl w:val="2"/>
    </w:pPr>
    <w:rPr>
      <w:rFonts w:hint="default" w:ascii="宋体" w:hAnsi="宋体" w:eastAsia="宋体"/>
      <w:b/>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1"/>
    <w:pPr>
      <w:ind w:left="520"/>
    </w:pPr>
    <w:rPr>
      <w:rFonts w:hint="default" w:ascii="宋体" w:hAnsi="宋体"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4174</Words>
  <Characters>4517</Characters>
  <Lines>0</Lines>
  <Paragraphs>0</Paragraphs>
  <TotalTime>2</TotalTime>
  <ScaleCrop>false</ScaleCrop>
  <LinksUpToDate>false</LinksUpToDate>
  <CharactersWithSpaces>4667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2024-12-16T07:18:00Z</dcterms:created>
  <dc:creator>HOO</dc:creator>
  <cp:lastModifiedBy>administer</cp:lastModifiedBy>
  <dcterms:modified xsi:type="dcterms:W3CDTF">2024-12-16T07:44:44Z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729F841D3EF642F98B2FC1D1717D45B9_12</vt:lpwstr>
  </property>
</Properties>
</file>