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6E382">
      <w:pPr>
        <w:pageBreakBefore/>
        <w:spacing w:line="480" w:lineRule="auto"/>
        <w:jc w:val="center"/>
        <w:rPr>
          <w:rFonts w:hint="eastAsia" w:ascii="宋体" w:hAnsi="宋体"/>
          <w:b/>
          <w:color w:val="auto"/>
          <w:sz w:val="48"/>
          <w:szCs w:val="46"/>
          <w:highlight w:val="none"/>
        </w:rPr>
      </w:pPr>
    </w:p>
    <w:p w14:paraId="4D22A999">
      <w:pPr>
        <w:spacing w:line="480" w:lineRule="auto"/>
        <w:jc w:val="center"/>
        <w:rPr>
          <w:rFonts w:hint="eastAsia" w:ascii="宋体" w:hAnsi="宋体"/>
          <w:b/>
          <w:color w:val="auto"/>
          <w:sz w:val="48"/>
          <w:szCs w:val="46"/>
          <w:highlight w:val="none"/>
        </w:rPr>
      </w:pPr>
    </w:p>
    <w:p w14:paraId="45D13556">
      <w:pPr>
        <w:spacing w:line="480" w:lineRule="auto"/>
        <w:jc w:val="center"/>
        <w:rPr>
          <w:rFonts w:hint="eastAsia" w:ascii="宋体" w:hAnsi="宋体"/>
          <w:color w:val="auto"/>
          <w:kern w:val="0"/>
          <w:sz w:val="48"/>
          <w:szCs w:val="46"/>
          <w:highlight w:val="none"/>
          <w:u w:val="single"/>
        </w:rPr>
      </w:pPr>
      <w:r>
        <w:rPr>
          <w:rFonts w:hint="eastAsia" w:ascii="宋体" w:hAnsi="宋体"/>
          <w:b/>
          <w:color w:val="auto"/>
          <w:sz w:val="48"/>
          <w:szCs w:val="46"/>
          <w:highlight w:val="none"/>
        </w:rPr>
        <w:t>广州医科大学附属第三医院旧有配电系统低压馈线迁改项目</w:t>
      </w:r>
    </w:p>
    <w:p w14:paraId="05F80D85">
      <w:pPr>
        <w:spacing w:line="360" w:lineRule="auto"/>
        <w:jc w:val="center"/>
        <w:rPr>
          <w:color w:val="auto"/>
          <w:sz w:val="36"/>
          <w:highlight w:val="none"/>
          <w:u w:val="single"/>
        </w:rPr>
      </w:pPr>
    </w:p>
    <w:p w14:paraId="182B62AA">
      <w:pPr>
        <w:spacing w:line="360" w:lineRule="auto"/>
        <w:jc w:val="center"/>
        <w:rPr>
          <w:color w:val="auto"/>
          <w:sz w:val="36"/>
          <w:highlight w:val="none"/>
          <w:u w:val="single"/>
        </w:rPr>
      </w:pPr>
    </w:p>
    <w:p w14:paraId="5374C1D6">
      <w:pPr>
        <w:spacing w:line="360" w:lineRule="auto"/>
        <w:jc w:val="center"/>
        <w:rPr>
          <w:color w:val="auto"/>
          <w:sz w:val="36"/>
          <w:highlight w:val="none"/>
          <w:u w:val="single"/>
        </w:rPr>
      </w:pPr>
    </w:p>
    <w:p w14:paraId="413D23C8">
      <w:pPr>
        <w:spacing w:line="360" w:lineRule="auto"/>
        <w:jc w:val="center"/>
        <w:rPr>
          <w:color w:val="auto"/>
          <w:sz w:val="36"/>
          <w:highlight w:val="none"/>
          <w:u w:val="single"/>
        </w:rPr>
      </w:pPr>
    </w:p>
    <w:p w14:paraId="61927EDB">
      <w:pPr>
        <w:spacing w:line="360" w:lineRule="auto"/>
        <w:jc w:val="center"/>
        <w:rPr>
          <w:rFonts w:hint="eastAsia"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14:paraId="4C19712C">
      <w:pPr>
        <w:spacing w:line="360" w:lineRule="auto"/>
        <w:jc w:val="center"/>
        <w:rPr>
          <w:color w:val="auto"/>
          <w:sz w:val="32"/>
          <w:highlight w:val="none"/>
        </w:rPr>
      </w:pPr>
    </w:p>
    <w:p w14:paraId="0717881E">
      <w:pPr>
        <w:spacing w:line="360" w:lineRule="auto"/>
        <w:ind w:firstLine="2560" w:firstLineChars="800"/>
        <w:rPr>
          <w:color w:val="auto"/>
          <w:sz w:val="32"/>
          <w:highlight w:val="none"/>
        </w:rPr>
      </w:pPr>
    </w:p>
    <w:p w14:paraId="2CCDA64A">
      <w:pPr>
        <w:spacing w:line="360" w:lineRule="auto"/>
        <w:ind w:firstLine="2560" w:firstLineChars="800"/>
        <w:rPr>
          <w:color w:val="auto"/>
          <w:sz w:val="32"/>
          <w:highlight w:val="none"/>
        </w:rPr>
      </w:pPr>
    </w:p>
    <w:p w14:paraId="687131FB">
      <w:pPr>
        <w:spacing w:line="360" w:lineRule="auto"/>
        <w:ind w:firstLine="2560" w:firstLineChars="800"/>
        <w:rPr>
          <w:color w:val="auto"/>
          <w:sz w:val="32"/>
          <w:highlight w:val="none"/>
        </w:rPr>
      </w:pPr>
    </w:p>
    <w:p w14:paraId="599766DD">
      <w:pPr>
        <w:tabs>
          <w:tab w:val="left" w:pos="2513"/>
        </w:tabs>
        <w:spacing w:line="360" w:lineRule="auto"/>
        <w:rPr>
          <w:color w:val="auto"/>
          <w:sz w:val="52"/>
          <w:highlight w:val="none"/>
        </w:rPr>
      </w:pPr>
      <w:r>
        <w:rPr>
          <w:rFonts w:hint="eastAsia"/>
          <w:color w:val="auto"/>
          <w:sz w:val="52"/>
          <w:highlight w:val="none"/>
        </w:rPr>
        <w:tab/>
      </w:r>
    </w:p>
    <w:p w14:paraId="20520FB8">
      <w:pPr>
        <w:spacing w:line="360" w:lineRule="auto"/>
        <w:ind w:firstLine="900" w:firstLineChars="300"/>
        <w:rPr>
          <w:color w:val="auto"/>
          <w:sz w:val="30"/>
          <w:szCs w:val="30"/>
          <w:highlight w:val="none"/>
          <w:u w:val="single"/>
        </w:rPr>
      </w:pPr>
      <w:r>
        <w:rPr>
          <w:rFonts w:hint="eastAsia"/>
          <w:color w:val="auto"/>
          <w:sz w:val="30"/>
          <w:szCs w:val="30"/>
          <w:highlight w:val="none"/>
        </w:rPr>
        <w:t>招标单位：</w:t>
      </w:r>
      <w:r>
        <w:rPr>
          <w:rFonts w:hint="eastAsia"/>
          <w:color w:val="auto"/>
          <w:sz w:val="30"/>
          <w:szCs w:val="30"/>
          <w:highlight w:val="none"/>
          <w:u w:val="single"/>
        </w:rPr>
        <w:t>广州医科大学附属第三医院</w:t>
      </w:r>
    </w:p>
    <w:p w14:paraId="0731BABF">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color w:val="auto"/>
          <w:sz w:val="30"/>
          <w:szCs w:val="30"/>
          <w:highlight w:val="none"/>
          <w:u w:val="single"/>
        </w:rPr>
        <w:t>广东信诚招标代理咨询有限公司</w:t>
      </w:r>
    </w:p>
    <w:p w14:paraId="19D5EE02">
      <w:pPr>
        <w:spacing w:line="360" w:lineRule="auto"/>
        <w:ind w:firstLine="960" w:firstLineChars="300"/>
        <w:rPr>
          <w:color w:val="auto"/>
          <w:sz w:val="32"/>
          <w:highlight w:val="none"/>
        </w:rPr>
      </w:pPr>
      <w:r>
        <w:rPr>
          <w:rFonts w:hint="eastAsia"/>
          <w:color w:val="auto"/>
          <w:sz w:val="32"/>
          <w:highlight w:val="none"/>
        </w:rPr>
        <w:t>日期：</w:t>
      </w:r>
      <w:r>
        <w:rPr>
          <w:rFonts w:hint="eastAsia" w:ascii="宋体" w:hAnsi="宋体" w:cs="宋体"/>
          <w:color w:val="auto"/>
          <w:sz w:val="32"/>
          <w:highlight w:val="none"/>
          <w:u w:val="single"/>
        </w:rPr>
        <w:t>2024</w:t>
      </w:r>
      <w:r>
        <w:rPr>
          <w:rFonts w:hint="eastAsia" w:ascii="宋体" w:hAnsi="宋体" w:cs="宋体"/>
          <w:color w:val="auto"/>
          <w:sz w:val="32"/>
          <w:highlight w:val="none"/>
        </w:rPr>
        <w:t>年</w:t>
      </w:r>
      <w:r>
        <w:rPr>
          <w:rFonts w:hint="eastAsia" w:ascii="宋体" w:hAnsi="宋体" w:cs="宋体"/>
          <w:color w:val="auto"/>
          <w:sz w:val="32"/>
          <w:highlight w:val="none"/>
          <w:u w:val="single"/>
          <w:lang w:val="en-US" w:eastAsia="zh-CN"/>
        </w:rPr>
        <w:t>12</w:t>
      </w:r>
      <w:r>
        <w:rPr>
          <w:rFonts w:hint="eastAsia" w:ascii="宋体" w:hAnsi="宋体" w:cs="宋体"/>
          <w:color w:val="auto"/>
          <w:sz w:val="30"/>
          <w:szCs w:val="30"/>
          <w:highlight w:val="none"/>
        </w:rPr>
        <w:t>月</w:t>
      </w:r>
    </w:p>
    <w:p w14:paraId="715C7A22">
      <w:pPr>
        <w:ind w:firstLine="632" w:firstLineChars="300"/>
        <w:jc w:val="center"/>
        <w:rPr>
          <w:b/>
          <w:bCs/>
          <w:color w:val="auto"/>
          <w:highlight w:val="none"/>
          <w:u w:val="single"/>
        </w:rPr>
        <w:sectPr>
          <w:headerReference r:id="rId3" w:type="even"/>
          <w:footerReference r:id="rId4" w:type="even"/>
          <w:pgSz w:w="11906" w:h="16838"/>
          <w:pgMar w:top="1440" w:right="1800" w:bottom="1440" w:left="1800" w:header="851" w:footer="992" w:gutter="0"/>
          <w:cols w:space="720" w:num="1"/>
          <w:docGrid w:type="lines" w:linePitch="312" w:charSpace="0"/>
        </w:sectPr>
      </w:pPr>
    </w:p>
    <w:p w14:paraId="282DDE0E">
      <w:pPr>
        <w:ind w:firstLine="843" w:firstLineChars="300"/>
        <w:jc w:val="center"/>
        <w:rPr>
          <w:rFonts w:hint="eastAsia" w:ascii="宋体" w:hAnsi="宋体"/>
          <w:b/>
          <w:caps/>
          <w:color w:val="auto"/>
          <w:kern w:val="0"/>
          <w:highlight w:val="none"/>
        </w:rPr>
      </w:pPr>
      <w:r>
        <w:rPr>
          <w:rFonts w:hint="eastAsia"/>
          <w:b/>
          <w:bCs/>
          <w:color w:val="auto"/>
          <w:sz w:val="28"/>
          <w:szCs w:val="28"/>
          <w:highlight w:val="none"/>
          <w:u w:val="single"/>
        </w:rPr>
        <w:t>目录</w:t>
      </w:r>
    </w:p>
    <w:p w14:paraId="02AC94A8">
      <w:pPr>
        <w:tabs>
          <w:tab w:val="right" w:leader="dot" w:pos="8364"/>
        </w:tabs>
        <w:adjustRightInd w:val="0"/>
        <w:snapToGrid w:val="0"/>
        <w:spacing w:line="360" w:lineRule="auto"/>
        <w:jc w:val="center"/>
        <w:textAlignment w:val="baseline"/>
        <w:rPr>
          <w:b/>
          <w:color w:val="auto"/>
          <w:highlight w:val="none"/>
        </w:rPr>
      </w:pPr>
      <w:r>
        <w:rPr>
          <w:caps/>
          <w:color w:val="auto"/>
          <w:kern w:val="0"/>
          <w:sz w:val="24"/>
          <w:szCs w:val="32"/>
          <w:highlight w:val="none"/>
        </w:rPr>
        <w:fldChar w:fldCharType="begin"/>
      </w:r>
      <w:r>
        <w:rPr>
          <w:caps/>
          <w:color w:val="auto"/>
          <w:kern w:val="0"/>
          <w:sz w:val="24"/>
          <w:szCs w:val="32"/>
          <w:highlight w:val="none"/>
        </w:rPr>
        <w:instrText xml:space="preserve"> TOC \o "1-3" \h \z \u </w:instrText>
      </w:r>
      <w:r>
        <w:rPr>
          <w:caps/>
          <w:color w:val="auto"/>
          <w:kern w:val="0"/>
          <w:sz w:val="24"/>
          <w:szCs w:val="32"/>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b/>
          <w:caps/>
          <w:color w:val="auto"/>
          <w:kern w:val="0"/>
          <w:sz w:val="24"/>
          <w:szCs w:val="32"/>
          <w:highlight w:val="none"/>
          <w:u w:val="single"/>
        </w:rPr>
        <w:t>第一章投标须知</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_Toc2272545 \h </w:instrText>
      </w:r>
      <w:r>
        <w:rPr>
          <w:b/>
          <w:caps/>
          <w:color w:val="auto"/>
          <w:kern w:val="0"/>
          <w:sz w:val="24"/>
          <w:szCs w:val="32"/>
          <w:highlight w:val="none"/>
        </w:rPr>
        <w:fldChar w:fldCharType="separate"/>
      </w:r>
      <w:r>
        <w:rPr>
          <w:b/>
          <w:caps/>
          <w:color w:val="auto"/>
          <w:kern w:val="0"/>
          <w:sz w:val="24"/>
          <w:szCs w:val="32"/>
          <w:highlight w:val="none"/>
        </w:rPr>
        <w:t>2</w:t>
      </w:r>
      <w:r>
        <w:rPr>
          <w:b/>
          <w:caps/>
          <w:color w:val="auto"/>
          <w:kern w:val="0"/>
          <w:sz w:val="24"/>
          <w:szCs w:val="32"/>
          <w:highlight w:val="none"/>
        </w:rPr>
        <w:fldChar w:fldCharType="end"/>
      </w:r>
      <w:r>
        <w:rPr>
          <w:b/>
          <w:caps/>
          <w:color w:val="auto"/>
          <w:kern w:val="0"/>
          <w:sz w:val="24"/>
          <w:szCs w:val="32"/>
          <w:highlight w:val="none"/>
        </w:rPr>
        <w:fldChar w:fldCharType="end"/>
      </w:r>
    </w:p>
    <w:p w14:paraId="31CFB524">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color w:val="auto"/>
          <w:sz w:val="24"/>
          <w:szCs w:val="24"/>
          <w:highlight w:val="none"/>
          <w:u w:val="single"/>
        </w:rPr>
        <w:t>一、投标须知前附表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08650432">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color w:val="auto"/>
          <w:sz w:val="24"/>
          <w:szCs w:val="24"/>
          <w:highlight w:val="none"/>
          <w:u w:val="single"/>
        </w:rPr>
        <w:t>二、投标须知修改表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_Toc2272547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14:paraId="265E9BAD">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color w:val="auto"/>
          <w:sz w:val="24"/>
          <w:szCs w:val="24"/>
          <w:highlight w:val="none"/>
          <w:u w:val="single"/>
        </w:rPr>
        <w:t>三、投标须知通用条款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color w:val="auto"/>
          <w:sz w:val="24"/>
          <w:szCs w:val="24"/>
          <w:highlight w:val="none"/>
        </w:rPr>
        <w:fldChar w:fldCharType="end"/>
      </w:r>
    </w:p>
    <w:p w14:paraId="16870774">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_Toc2272549 \h </w:instrText>
      </w:r>
      <w:r>
        <w:rPr>
          <w:color w:val="auto"/>
          <w:sz w:val="24"/>
          <w:szCs w:val="20"/>
          <w:highlight w:val="none"/>
        </w:rPr>
        <w:fldChar w:fldCharType="separate"/>
      </w:r>
      <w:r>
        <w:rPr>
          <w:color w:val="auto"/>
          <w:sz w:val="24"/>
          <w:szCs w:val="20"/>
          <w:highlight w:val="none"/>
        </w:rPr>
        <w:t>22</w:t>
      </w:r>
      <w:r>
        <w:rPr>
          <w:color w:val="auto"/>
          <w:sz w:val="24"/>
          <w:szCs w:val="20"/>
          <w:highlight w:val="none"/>
        </w:rPr>
        <w:fldChar w:fldCharType="end"/>
      </w:r>
      <w:r>
        <w:rPr>
          <w:color w:val="auto"/>
          <w:sz w:val="24"/>
          <w:szCs w:val="20"/>
          <w:highlight w:val="none"/>
        </w:rPr>
        <w:fldChar w:fldCharType="end"/>
      </w:r>
    </w:p>
    <w:p w14:paraId="5535AB2E">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color w:val="auto"/>
          <w:sz w:val="24"/>
          <w:szCs w:val="20"/>
          <w:highlight w:val="none"/>
          <w:u w:val="single"/>
        </w:rPr>
        <w:t>（二）招标文件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_Toc2272550 \h </w:instrText>
      </w:r>
      <w:r>
        <w:rPr>
          <w:color w:val="auto"/>
          <w:sz w:val="24"/>
          <w:szCs w:val="20"/>
          <w:highlight w:val="none"/>
        </w:rPr>
        <w:fldChar w:fldCharType="separate"/>
      </w:r>
      <w:r>
        <w:rPr>
          <w:color w:val="auto"/>
          <w:sz w:val="24"/>
          <w:szCs w:val="20"/>
          <w:highlight w:val="none"/>
        </w:rPr>
        <w:t>23</w:t>
      </w:r>
      <w:r>
        <w:rPr>
          <w:color w:val="auto"/>
          <w:sz w:val="24"/>
          <w:szCs w:val="20"/>
          <w:highlight w:val="none"/>
        </w:rPr>
        <w:fldChar w:fldCharType="end"/>
      </w:r>
      <w:r>
        <w:rPr>
          <w:color w:val="auto"/>
          <w:sz w:val="24"/>
          <w:szCs w:val="20"/>
          <w:highlight w:val="none"/>
        </w:rPr>
        <w:fldChar w:fldCharType="end"/>
      </w:r>
    </w:p>
    <w:p w14:paraId="06F4ECD7">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color w:val="auto"/>
          <w:sz w:val="24"/>
          <w:szCs w:val="20"/>
          <w:highlight w:val="none"/>
          <w:u w:val="single"/>
        </w:rPr>
        <w:t>（三）投标文件的编制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_Toc2272551 \h </w:instrText>
      </w:r>
      <w:r>
        <w:rPr>
          <w:color w:val="auto"/>
          <w:sz w:val="24"/>
          <w:szCs w:val="20"/>
          <w:highlight w:val="none"/>
        </w:rPr>
        <w:fldChar w:fldCharType="separate"/>
      </w:r>
      <w:r>
        <w:rPr>
          <w:color w:val="auto"/>
          <w:sz w:val="24"/>
          <w:szCs w:val="20"/>
          <w:highlight w:val="none"/>
        </w:rPr>
        <w:t>24</w:t>
      </w:r>
      <w:r>
        <w:rPr>
          <w:color w:val="auto"/>
          <w:sz w:val="24"/>
          <w:szCs w:val="20"/>
          <w:highlight w:val="none"/>
        </w:rPr>
        <w:fldChar w:fldCharType="end"/>
      </w:r>
      <w:r>
        <w:rPr>
          <w:color w:val="auto"/>
          <w:sz w:val="24"/>
          <w:szCs w:val="20"/>
          <w:highlight w:val="none"/>
        </w:rPr>
        <w:fldChar w:fldCharType="end"/>
      </w:r>
    </w:p>
    <w:p w14:paraId="7D2EA182">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color w:val="auto"/>
          <w:sz w:val="24"/>
          <w:szCs w:val="20"/>
          <w:highlight w:val="none"/>
          <w:u w:val="single"/>
        </w:rPr>
        <w:t>（四）投标文件的提交</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_Toc2272552 \h </w:instrText>
      </w:r>
      <w:r>
        <w:rPr>
          <w:color w:val="auto"/>
          <w:sz w:val="24"/>
          <w:szCs w:val="20"/>
          <w:highlight w:val="none"/>
        </w:rPr>
        <w:fldChar w:fldCharType="separate"/>
      </w:r>
      <w:r>
        <w:rPr>
          <w:color w:val="auto"/>
          <w:sz w:val="24"/>
          <w:szCs w:val="20"/>
          <w:highlight w:val="none"/>
        </w:rPr>
        <w:t>31</w:t>
      </w:r>
      <w:r>
        <w:rPr>
          <w:color w:val="auto"/>
          <w:sz w:val="24"/>
          <w:szCs w:val="20"/>
          <w:highlight w:val="none"/>
        </w:rPr>
        <w:fldChar w:fldCharType="end"/>
      </w:r>
      <w:r>
        <w:rPr>
          <w:color w:val="auto"/>
          <w:sz w:val="24"/>
          <w:szCs w:val="20"/>
          <w:highlight w:val="none"/>
        </w:rPr>
        <w:fldChar w:fldCharType="end"/>
      </w:r>
    </w:p>
    <w:p w14:paraId="00F6FB48">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color w:val="auto"/>
          <w:sz w:val="24"/>
          <w:szCs w:val="20"/>
          <w:highlight w:val="none"/>
          <w:u w:val="single"/>
        </w:rPr>
        <w:t>（五）开标、评标、定标及合同签定</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_Toc2272553 \h </w:instrText>
      </w:r>
      <w:r>
        <w:rPr>
          <w:color w:val="auto"/>
          <w:sz w:val="24"/>
          <w:szCs w:val="20"/>
          <w:highlight w:val="none"/>
        </w:rPr>
        <w:fldChar w:fldCharType="separate"/>
      </w:r>
      <w:r>
        <w:rPr>
          <w:color w:val="auto"/>
          <w:sz w:val="24"/>
          <w:szCs w:val="20"/>
          <w:highlight w:val="none"/>
        </w:rPr>
        <w:t>32</w:t>
      </w:r>
      <w:r>
        <w:rPr>
          <w:color w:val="auto"/>
          <w:sz w:val="24"/>
          <w:szCs w:val="20"/>
          <w:highlight w:val="none"/>
        </w:rPr>
        <w:fldChar w:fldCharType="end"/>
      </w:r>
      <w:r>
        <w:rPr>
          <w:color w:val="auto"/>
          <w:sz w:val="24"/>
          <w:szCs w:val="20"/>
          <w:highlight w:val="none"/>
        </w:rPr>
        <w:fldChar w:fldCharType="end"/>
      </w:r>
    </w:p>
    <w:p w14:paraId="1E12A0CC">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b/>
          <w:caps/>
          <w:color w:val="auto"/>
          <w:kern w:val="0"/>
          <w:sz w:val="24"/>
          <w:szCs w:val="32"/>
          <w:highlight w:val="none"/>
          <w:u w:val="single"/>
        </w:rPr>
        <w:t>第二章开标、评标及定标办法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_Toc2272554 \h </w:instrText>
      </w:r>
      <w:r>
        <w:rPr>
          <w:b/>
          <w:caps/>
          <w:color w:val="auto"/>
          <w:kern w:val="0"/>
          <w:sz w:val="24"/>
          <w:szCs w:val="32"/>
          <w:highlight w:val="none"/>
        </w:rPr>
        <w:fldChar w:fldCharType="separate"/>
      </w:r>
      <w:r>
        <w:rPr>
          <w:b/>
          <w:caps/>
          <w:color w:val="auto"/>
          <w:kern w:val="0"/>
          <w:sz w:val="24"/>
          <w:szCs w:val="32"/>
          <w:highlight w:val="none"/>
        </w:rPr>
        <w:t>35</w:t>
      </w:r>
      <w:r>
        <w:rPr>
          <w:b/>
          <w:caps/>
          <w:color w:val="auto"/>
          <w:kern w:val="0"/>
          <w:sz w:val="24"/>
          <w:szCs w:val="32"/>
          <w:highlight w:val="none"/>
        </w:rPr>
        <w:fldChar w:fldCharType="end"/>
      </w:r>
      <w:r>
        <w:rPr>
          <w:b/>
          <w:caps/>
          <w:color w:val="auto"/>
          <w:kern w:val="0"/>
          <w:sz w:val="24"/>
          <w:szCs w:val="32"/>
          <w:highlight w:val="none"/>
        </w:rPr>
        <w:fldChar w:fldCharType="end"/>
      </w:r>
    </w:p>
    <w:p w14:paraId="4BAF68F5">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color w:val="auto"/>
          <w:sz w:val="24"/>
          <w:szCs w:val="24"/>
          <w:highlight w:val="none"/>
          <w:u w:val="single"/>
        </w:rPr>
        <w:t>一、开标、评标及定标办法修改表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_Toc2272555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color w:val="auto"/>
          <w:sz w:val="24"/>
          <w:szCs w:val="24"/>
          <w:highlight w:val="none"/>
        </w:rPr>
        <w:fldChar w:fldCharType="end"/>
      </w:r>
    </w:p>
    <w:p w14:paraId="235A62D9">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color w:val="auto"/>
          <w:sz w:val="24"/>
          <w:szCs w:val="24"/>
          <w:highlight w:val="none"/>
          <w:u w:val="single"/>
        </w:rPr>
        <w:t>二、开标、评标及定标办法通用条款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_Toc2272556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color w:val="auto"/>
          <w:sz w:val="24"/>
          <w:szCs w:val="24"/>
          <w:highlight w:val="none"/>
        </w:rPr>
        <w:fldChar w:fldCharType="end"/>
      </w:r>
    </w:p>
    <w:p w14:paraId="5D8EE6E9">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b/>
          <w:caps/>
          <w:color w:val="auto"/>
          <w:kern w:val="0"/>
          <w:sz w:val="24"/>
          <w:szCs w:val="32"/>
          <w:highlight w:val="none"/>
          <w:u w:val="single"/>
        </w:rPr>
        <w:t>第三章合同条款</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_Toc2272566 \h </w:instrText>
      </w:r>
      <w:r>
        <w:rPr>
          <w:b/>
          <w:caps/>
          <w:color w:val="auto"/>
          <w:kern w:val="0"/>
          <w:sz w:val="24"/>
          <w:szCs w:val="32"/>
          <w:highlight w:val="none"/>
        </w:rPr>
        <w:fldChar w:fldCharType="separate"/>
      </w:r>
      <w:r>
        <w:rPr>
          <w:b/>
          <w:caps/>
          <w:color w:val="auto"/>
          <w:kern w:val="0"/>
          <w:sz w:val="24"/>
          <w:szCs w:val="32"/>
          <w:highlight w:val="none"/>
        </w:rPr>
        <w:t>54</w:t>
      </w:r>
      <w:r>
        <w:rPr>
          <w:b/>
          <w:caps/>
          <w:color w:val="auto"/>
          <w:kern w:val="0"/>
          <w:sz w:val="24"/>
          <w:szCs w:val="32"/>
          <w:highlight w:val="none"/>
        </w:rPr>
        <w:fldChar w:fldCharType="end"/>
      </w:r>
      <w:r>
        <w:rPr>
          <w:b/>
          <w:caps/>
          <w:color w:val="auto"/>
          <w:kern w:val="0"/>
          <w:sz w:val="24"/>
          <w:szCs w:val="32"/>
          <w:highlight w:val="none"/>
        </w:rPr>
        <w:fldChar w:fldCharType="end"/>
      </w:r>
    </w:p>
    <w:p w14:paraId="4E3D6ECE">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b/>
          <w:caps/>
          <w:color w:val="auto"/>
          <w:kern w:val="0"/>
          <w:sz w:val="24"/>
          <w:szCs w:val="32"/>
          <w:highlight w:val="none"/>
          <w:u w:val="single"/>
        </w:rPr>
        <w:t>第四章投标文件格式</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_Toc2272567 \h </w:instrText>
      </w:r>
      <w:r>
        <w:rPr>
          <w:b/>
          <w:caps/>
          <w:color w:val="auto"/>
          <w:kern w:val="0"/>
          <w:sz w:val="24"/>
          <w:szCs w:val="32"/>
          <w:highlight w:val="none"/>
        </w:rPr>
        <w:fldChar w:fldCharType="separate"/>
      </w:r>
      <w:r>
        <w:rPr>
          <w:b/>
          <w:caps/>
          <w:color w:val="auto"/>
          <w:kern w:val="0"/>
          <w:sz w:val="24"/>
          <w:szCs w:val="32"/>
          <w:highlight w:val="none"/>
        </w:rPr>
        <w:t>65</w:t>
      </w:r>
      <w:r>
        <w:rPr>
          <w:b/>
          <w:caps/>
          <w:color w:val="auto"/>
          <w:kern w:val="0"/>
          <w:sz w:val="24"/>
          <w:szCs w:val="32"/>
          <w:highlight w:val="none"/>
        </w:rPr>
        <w:fldChar w:fldCharType="end"/>
      </w:r>
      <w:r>
        <w:rPr>
          <w:b/>
          <w:caps/>
          <w:color w:val="auto"/>
          <w:kern w:val="0"/>
          <w:sz w:val="24"/>
          <w:szCs w:val="32"/>
          <w:highlight w:val="none"/>
        </w:rPr>
        <w:fldChar w:fldCharType="end"/>
      </w:r>
    </w:p>
    <w:p w14:paraId="25D0BFD6">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b/>
          <w:caps/>
          <w:color w:val="auto"/>
          <w:kern w:val="0"/>
          <w:sz w:val="24"/>
          <w:szCs w:val="32"/>
          <w:highlight w:val="none"/>
          <w:u w:val="single"/>
        </w:rPr>
        <w:t>第五章技术条件（工程建设标准）</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_Toc2272568 \h </w:instrText>
      </w:r>
      <w:r>
        <w:rPr>
          <w:b/>
          <w:caps/>
          <w:color w:val="auto"/>
          <w:kern w:val="0"/>
          <w:sz w:val="24"/>
          <w:szCs w:val="32"/>
          <w:highlight w:val="none"/>
        </w:rPr>
        <w:fldChar w:fldCharType="separate"/>
      </w:r>
      <w:r>
        <w:rPr>
          <w:b/>
          <w:caps/>
          <w:color w:val="auto"/>
          <w:kern w:val="0"/>
          <w:sz w:val="24"/>
          <w:szCs w:val="32"/>
          <w:highlight w:val="none"/>
        </w:rPr>
        <w:t>100</w:t>
      </w:r>
      <w:r>
        <w:rPr>
          <w:b/>
          <w:caps/>
          <w:color w:val="auto"/>
          <w:kern w:val="0"/>
          <w:sz w:val="24"/>
          <w:szCs w:val="32"/>
          <w:highlight w:val="none"/>
        </w:rPr>
        <w:fldChar w:fldCharType="end"/>
      </w:r>
      <w:r>
        <w:rPr>
          <w:b/>
          <w:caps/>
          <w:color w:val="auto"/>
          <w:kern w:val="0"/>
          <w:sz w:val="24"/>
          <w:szCs w:val="32"/>
          <w:highlight w:val="none"/>
        </w:rPr>
        <w:fldChar w:fldCharType="end"/>
      </w:r>
    </w:p>
    <w:p w14:paraId="545C36E7">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b/>
          <w:caps/>
          <w:color w:val="auto"/>
          <w:kern w:val="0"/>
          <w:sz w:val="24"/>
          <w:szCs w:val="32"/>
          <w:highlight w:val="none"/>
          <w:u w:val="single"/>
        </w:rPr>
        <w:t>第六章图纸及勘察资料</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_Toc2272569 \h </w:instrText>
      </w:r>
      <w:r>
        <w:rPr>
          <w:b/>
          <w:caps/>
          <w:color w:val="auto"/>
          <w:kern w:val="0"/>
          <w:sz w:val="24"/>
          <w:szCs w:val="32"/>
          <w:highlight w:val="none"/>
        </w:rPr>
        <w:fldChar w:fldCharType="separate"/>
      </w:r>
      <w:r>
        <w:rPr>
          <w:b/>
          <w:caps/>
          <w:color w:val="auto"/>
          <w:kern w:val="0"/>
          <w:sz w:val="24"/>
          <w:szCs w:val="32"/>
          <w:highlight w:val="none"/>
        </w:rPr>
        <w:t>117</w:t>
      </w:r>
      <w:r>
        <w:rPr>
          <w:b/>
          <w:caps/>
          <w:color w:val="auto"/>
          <w:kern w:val="0"/>
          <w:sz w:val="24"/>
          <w:szCs w:val="32"/>
          <w:highlight w:val="none"/>
        </w:rPr>
        <w:fldChar w:fldCharType="end"/>
      </w:r>
      <w:r>
        <w:rPr>
          <w:b/>
          <w:caps/>
          <w:color w:val="auto"/>
          <w:kern w:val="0"/>
          <w:sz w:val="24"/>
          <w:szCs w:val="32"/>
          <w:highlight w:val="none"/>
        </w:rPr>
        <w:fldChar w:fldCharType="end"/>
      </w:r>
    </w:p>
    <w:p w14:paraId="70B324AA">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b/>
          <w:caps/>
          <w:color w:val="auto"/>
          <w:kern w:val="0"/>
          <w:sz w:val="24"/>
          <w:szCs w:val="32"/>
          <w:highlight w:val="none"/>
          <w:u w:val="single"/>
        </w:rPr>
        <w:t>第七章工程量清单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_Toc2272570 \h </w:instrText>
      </w:r>
      <w:r>
        <w:rPr>
          <w:b/>
          <w:caps/>
          <w:color w:val="auto"/>
          <w:kern w:val="0"/>
          <w:sz w:val="24"/>
          <w:szCs w:val="32"/>
          <w:highlight w:val="none"/>
        </w:rPr>
        <w:fldChar w:fldCharType="separate"/>
      </w:r>
      <w:r>
        <w:rPr>
          <w:b/>
          <w:caps/>
          <w:color w:val="auto"/>
          <w:kern w:val="0"/>
          <w:sz w:val="24"/>
          <w:szCs w:val="32"/>
          <w:highlight w:val="none"/>
        </w:rPr>
        <w:t>118</w:t>
      </w:r>
      <w:r>
        <w:rPr>
          <w:b/>
          <w:caps/>
          <w:color w:val="auto"/>
          <w:kern w:val="0"/>
          <w:sz w:val="24"/>
          <w:szCs w:val="32"/>
          <w:highlight w:val="none"/>
        </w:rPr>
        <w:fldChar w:fldCharType="end"/>
      </w:r>
      <w:r>
        <w:rPr>
          <w:b/>
          <w:caps/>
          <w:color w:val="auto"/>
          <w:kern w:val="0"/>
          <w:sz w:val="24"/>
          <w:szCs w:val="32"/>
          <w:highlight w:val="none"/>
        </w:rPr>
        <w:fldChar w:fldCharType="end"/>
      </w:r>
    </w:p>
    <w:p w14:paraId="23928B6A">
      <w:pPr>
        <w:tabs>
          <w:tab w:val="right" w:leader="dot" w:pos="8364"/>
        </w:tabs>
        <w:adjustRightInd w:val="0"/>
        <w:snapToGrid w:val="0"/>
        <w:spacing w:line="360" w:lineRule="auto"/>
        <w:jc w:val="center"/>
        <w:textAlignment w:val="baseline"/>
        <w:rPr>
          <w:b/>
          <w:caps/>
          <w:color w:val="auto"/>
          <w:kern w:val="0"/>
          <w:sz w:val="24"/>
          <w:szCs w:val="3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b/>
          <w:caps/>
          <w:color w:val="auto"/>
          <w:kern w:val="0"/>
          <w:sz w:val="24"/>
          <w:szCs w:val="32"/>
          <w:highlight w:val="none"/>
          <w:u w:val="single"/>
        </w:rPr>
        <w:t>第八章最高投标</w:t>
      </w:r>
      <w:bookmarkStart w:id="0" w:name="_Hlt62130756"/>
      <w:bookmarkStart w:id="1" w:name="_Hlt62130755"/>
      <w:r>
        <w:rPr>
          <w:b/>
          <w:caps/>
          <w:color w:val="auto"/>
          <w:kern w:val="0"/>
          <w:sz w:val="24"/>
          <w:szCs w:val="32"/>
          <w:highlight w:val="none"/>
          <w:u w:val="single"/>
        </w:rPr>
        <w:t>限</w:t>
      </w:r>
      <w:bookmarkEnd w:id="0"/>
      <w:bookmarkEnd w:id="1"/>
      <w:r>
        <w:rPr>
          <w:b/>
          <w:caps/>
          <w:color w:val="auto"/>
          <w:kern w:val="0"/>
          <w:sz w:val="24"/>
          <w:szCs w:val="32"/>
          <w:highlight w:val="none"/>
          <w:u w:val="single"/>
        </w:rPr>
        <w:t>价</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_Toc2272571 \h </w:instrText>
      </w:r>
      <w:r>
        <w:rPr>
          <w:b/>
          <w:caps/>
          <w:color w:val="auto"/>
          <w:kern w:val="0"/>
          <w:sz w:val="24"/>
          <w:szCs w:val="32"/>
          <w:highlight w:val="none"/>
        </w:rPr>
        <w:fldChar w:fldCharType="separate"/>
      </w:r>
      <w:r>
        <w:rPr>
          <w:b/>
          <w:caps/>
          <w:color w:val="auto"/>
          <w:kern w:val="0"/>
          <w:sz w:val="24"/>
          <w:szCs w:val="32"/>
          <w:highlight w:val="none"/>
        </w:rPr>
        <w:t>119</w:t>
      </w:r>
      <w:r>
        <w:rPr>
          <w:b/>
          <w:caps/>
          <w:color w:val="auto"/>
          <w:kern w:val="0"/>
          <w:sz w:val="24"/>
          <w:szCs w:val="32"/>
          <w:highlight w:val="none"/>
        </w:rPr>
        <w:fldChar w:fldCharType="end"/>
      </w:r>
      <w:r>
        <w:rPr>
          <w:b/>
          <w:caps/>
          <w:color w:val="auto"/>
          <w:kern w:val="0"/>
          <w:sz w:val="24"/>
          <w:szCs w:val="32"/>
          <w:highlight w:val="none"/>
        </w:rPr>
        <w:fldChar w:fldCharType="end"/>
      </w:r>
    </w:p>
    <w:p w14:paraId="21D62A7A">
      <w:pPr>
        <w:widowControl/>
        <w:jc w:val="center"/>
        <w:rPr>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09E7709D">
      <w:pPr>
        <w:widowControl/>
        <w:jc w:val="center"/>
        <w:outlineLvl w:val="0"/>
        <w:rPr>
          <w:b/>
          <w:color w:val="auto"/>
          <w:sz w:val="28"/>
          <w:szCs w:val="28"/>
          <w:highlight w:val="none"/>
        </w:rPr>
      </w:pPr>
      <w:r>
        <w:rPr>
          <w:color w:val="auto"/>
          <w:highlight w:val="none"/>
        </w:rPr>
        <w:fldChar w:fldCharType="end"/>
      </w:r>
      <w:bookmarkStart w:id="2" w:name="_Toc2272545"/>
      <w:bookmarkStart w:id="3" w:name="_Toc62056014"/>
      <w:r>
        <w:rPr>
          <w:rFonts w:hint="eastAsia"/>
          <w:b/>
          <w:color w:val="auto"/>
          <w:sz w:val="28"/>
          <w:szCs w:val="28"/>
          <w:highlight w:val="none"/>
        </w:rPr>
        <w:t>第一章投标须知</w:t>
      </w:r>
      <w:bookmarkEnd w:id="2"/>
      <w:bookmarkEnd w:id="3"/>
    </w:p>
    <w:p w14:paraId="0ED7F468">
      <w:pPr>
        <w:keepNext/>
        <w:keepLines/>
        <w:spacing w:before="120" w:after="120" w:line="415" w:lineRule="auto"/>
        <w:jc w:val="center"/>
        <w:outlineLvl w:val="1"/>
        <w:rPr>
          <w:rFonts w:ascii="Arial" w:hAnsi="Arial"/>
          <w:b/>
          <w:color w:val="auto"/>
          <w:sz w:val="28"/>
          <w:szCs w:val="24"/>
          <w:highlight w:val="none"/>
        </w:rPr>
      </w:pPr>
      <w:bookmarkStart w:id="4" w:name="_Toc2272546"/>
      <w:bookmarkStart w:id="5" w:name="_Toc62056015"/>
      <w:r>
        <w:rPr>
          <w:rFonts w:hint="eastAsia" w:ascii="Arial" w:hAnsi="Arial"/>
          <w:b/>
          <w:color w:val="auto"/>
          <w:sz w:val="28"/>
          <w:szCs w:val="24"/>
          <w:highlight w:val="none"/>
        </w:rPr>
        <w:t>一、投标须知前附表</w:t>
      </w:r>
      <w:bookmarkEnd w:id="4"/>
      <w:bookmarkEnd w:id="5"/>
    </w:p>
    <w:p w14:paraId="0DC7E432">
      <w:pPr>
        <w:spacing w:line="360" w:lineRule="auto"/>
        <w:rPr>
          <w:rFonts w:hint="eastAsia" w:ascii="宋体" w:hAnsi="宋体"/>
          <w:b/>
          <w:color w:val="auto"/>
          <w:kern w:val="0"/>
          <w:sz w:val="24"/>
          <w:szCs w:val="24"/>
          <w:highlight w:val="none"/>
        </w:rPr>
      </w:pPr>
      <w:r>
        <w:rPr>
          <w:rFonts w:hint="eastAsia" w:ascii="宋体" w:hAnsi="宋体"/>
          <w:b/>
          <w:color w:val="auto"/>
          <w:kern w:val="0"/>
          <w:sz w:val="24"/>
          <w:szCs w:val="24"/>
          <w:highlight w:val="none"/>
        </w:rPr>
        <w:t>声明：本投标须知前附表使用GZZB2018-3招标文件范本，与范本不同之处均以下划线标明，所有标明下划线部分属于本表的组成部分，同其他部分具有同样</w:t>
      </w:r>
      <w:bookmarkStart w:id="329" w:name="_GoBack"/>
      <w:bookmarkEnd w:id="329"/>
      <w:r>
        <w:rPr>
          <w:rFonts w:hint="eastAsia" w:ascii="宋体" w:hAnsi="宋体"/>
          <w:b/>
          <w:color w:val="auto"/>
          <w:kern w:val="0"/>
          <w:sz w:val="24"/>
          <w:szCs w:val="24"/>
          <w:highlight w:val="none"/>
        </w:rPr>
        <w:t>的效力。对范本《投标须知通用条款》和《开标、评标和定标办法通用条款》可选择部分的选择使用，均已在本表中注明，通用条款可选择部分中未被本投标须知前附表选择的部分无效。</w:t>
      </w:r>
    </w:p>
    <w:tbl>
      <w:tblPr>
        <w:tblStyle w:val="14"/>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3E3853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noWrap/>
            <w:vAlign w:val="center"/>
          </w:tcPr>
          <w:p w14:paraId="4889FE4C">
            <w:pPr>
              <w:rPr>
                <w:rFonts w:hint="eastAsia"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noWrap/>
            <w:vAlign w:val="center"/>
          </w:tcPr>
          <w:p w14:paraId="70ED82EC">
            <w:pPr>
              <w:rPr>
                <w:rFonts w:hint="eastAsia"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noWrap/>
            <w:vAlign w:val="center"/>
          </w:tcPr>
          <w:p w14:paraId="62C4855A">
            <w:pPr>
              <w:ind w:firstLine="458"/>
              <w:rPr>
                <w:rFonts w:hint="eastAsia"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noWrap/>
            <w:vAlign w:val="center"/>
          </w:tcPr>
          <w:p w14:paraId="283CC402">
            <w:pPr>
              <w:ind w:firstLine="458"/>
              <w:jc w:val="center"/>
              <w:rPr>
                <w:rFonts w:hint="eastAsia" w:ascii="宋体" w:hAnsi="宋体"/>
                <w:color w:val="auto"/>
                <w:kern w:val="0"/>
                <w:sz w:val="20"/>
                <w:szCs w:val="21"/>
                <w:highlight w:val="none"/>
              </w:rPr>
            </w:pPr>
            <w:r>
              <w:rPr>
                <w:rFonts w:hint="eastAsia" w:ascii="宋体" w:hAnsi="宋体"/>
                <w:color w:val="auto"/>
                <w:kern w:val="0"/>
                <w:sz w:val="20"/>
                <w:szCs w:val="21"/>
                <w:highlight w:val="none"/>
              </w:rPr>
              <w:t>说明与要求</w:t>
            </w:r>
          </w:p>
        </w:tc>
      </w:tr>
      <w:tr w14:paraId="38DF9D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11E06AE5">
            <w:pPr>
              <w:rPr>
                <w:rFonts w:hint="eastAsia"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noWrap/>
            <w:vAlign w:val="center"/>
          </w:tcPr>
          <w:p w14:paraId="69719653">
            <w:pPr>
              <w:rPr>
                <w:rFonts w:hint="eastAsia"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noWrap/>
            <w:vAlign w:val="center"/>
          </w:tcPr>
          <w:p w14:paraId="45A0E4C4">
            <w:pPr>
              <w:rPr>
                <w:rFonts w:hint="eastAsia"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noWrap/>
            <w:vAlign w:val="center"/>
          </w:tcPr>
          <w:p w14:paraId="4874FB49">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招标人（即发包人）： </w:t>
            </w:r>
            <w:r>
              <w:rPr>
                <w:rFonts w:hint="eastAsia" w:ascii="宋体" w:hAnsi="宋体" w:cs="宋体"/>
                <w:color w:val="auto"/>
                <w:szCs w:val="21"/>
                <w:highlight w:val="none"/>
                <w:u w:val="single"/>
              </w:rPr>
              <w:t>广州医科大学附属第三医院</w:t>
            </w:r>
          </w:p>
          <w:p w14:paraId="4AD8EF51">
            <w:pPr>
              <w:spacing w:line="320" w:lineRule="exact"/>
              <w:rPr>
                <w:rFonts w:hint="eastAsia" w:ascii="宋体" w:hAnsi="宋体" w:cs="宋体"/>
                <w:color w:val="auto"/>
                <w:szCs w:val="21"/>
                <w:highlight w:val="none"/>
                <w:u w:val="singl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广东信诚招标代理咨询有限公司</w:t>
            </w:r>
          </w:p>
          <w:p w14:paraId="7F61E16B">
            <w:pPr>
              <w:pStyle w:val="19"/>
              <w:spacing w:line="320" w:lineRule="exact"/>
              <w:ind w:firstLine="0" w:firstLineChars="0"/>
              <w:rPr>
                <w:rFonts w:hint="eastAsia" w:ascii="宋体" w:hAnsi="宋体" w:eastAsia="宋体" w:cs="宋体"/>
                <w:color w:val="auto"/>
                <w:spacing w:val="0"/>
                <w:highlight w:val="none"/>
              </w:rPr>
            </w:pPr>
            <w:r>
              <w:rPr>
                <w:rFonts w:hint="eastAsia" w:ascii="宋体" w:hAnsi="宋体" w:cs="宋体"/>
                <w:color w:val="auto"/>
                <w:spacing w:val="0"/>
                <w:sz w:val="21"/>
                <w:szCs w:val="21"/>
                <w:highlight w:val="none"/>
              </w:rPr>
              <w:t>设计单位：</w:t>
            </w:r>
            <w:r>
              <w:rPr>
                <w:rFonts w:hint="eastAsia" w:ascii="宋体" w:hAnsi="宋体" w:eastAsia="宋体" w:cs="宋体"/>
                <w:color w:val="auto"/>
                <w:spacing w:val="0"/>
                <w:sz w:val="21"/>
                <w:szCs w:val="21"/>
                <w:highlight w:val="none"/>
                <w:u w:val="single"/>
              </w:rPr>
              <w:t>广州越诚电力工程设计有限公司</w:t>
            </w:r>
          </w:p>
          <w:p w14:paraId="6911D4C2">
            <w:pPr>
              <w:spacing w:line="320" w:lineRule="exact"/>
              <w:rPr>
                <w:rFonts w:hint="eastAsia"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snapToGrid w:val="0"/>
                <w:color w:val="auto"/>
                <w:szCs w:val="21"/>
                <w:highlight w:val="none"/>
                <w:u w:val="single"/>
              </w:rPr>
              <w:t>另行通知</w:t>
            </w:r>
          </w:p>
          <w:p w14:paraId="6C1BFF4D">
            <w:pPr>
              <w:rPr>
                <w:rFonts w:hint="eastAsia" w:ascii="宋体" w:hAnsi="宋体" w:cs="宋体"/>
                <w:color w:val="auto"/>
                <w:highlight w:val="none"/>
                <w:u w:val="single"/>
              </w:rPr>
            </w:pPr>
            <w:r>
              <w:rPr>
                <w:rFonts w:hint="eastAsia" w:ascii="宋体" w:hAnsi="宋体" w:cs="宋体"/>
                <w:color w:val="auto"/>
                <w:szCs w:val="21"/>
                <w:highlight w:val="none"/>
              </w:rPr>
              <w:t>检测机构：</w:t>
            </w:r>
            <w:r>
              <w:rPr>
                <w:rFonts w:hint="eastAsia" w:ascii="宋体" w:hAnsi="宋体" w:cs="宋体"/>
                <w:color w:val="auto"/>
                <w:highlight w:val="none"/>
                <w:u w:val="single"/>
              </w:rPr>
              <w:t>另行通知</w:t>
            </w:r>
          </w:p>
          <w:p w14:paraId="091E0B3C">
            <w:pPr>
              <w:rPr>
                <w:rFonts w:hint="eastAsia" w:ascii="宋体" w:hAnsi="宋体"/>
                <w:color w:val="auto"/>
                <w:highlight w:val="none"/>
                <w:u w:val="single"/>
              </w:rPr>
            </w:pPr>
            <w:r>
              <w:rPr>
                <w:rFonts w:hint="eastAsia" w:ascii="宋体" w:hAnsi="宋体"/>
                <w:bCs/>
                <w:snapToGrid w:val="0"/>
                <w:color w:val="auto"/>
                <w:kern w:val="0"/>
                <w:szCs w:val="21"/>
                <w:highlight w:val="none"/>
              </w:rPr>
              <w:t>施工图审查单位：</w:t>
            </w:r>
            <w:r>
              <w:rPr>
                <w:rFonts w:hint="eastAsia" w:ascii="宋体" w:hAnsi="宋体" w:cs="宋体"/>
                <w:snapToGrid w:val="0"/>
                <w:color w:val="auto"/>
                <w:szCs w:val="21"/>
                <w:highlight w:val="none"/>
                <w:u w:val="single"/>
              </w:rPr>
              <w:t>另行通知</w:t>
            </w:r>
          </w:p>
          <w:p w14:paraId="60A1C3C1">
            <w:pPr>
              <w:spacing w:line="320" w:lineRule="exact"/>
              <w:rPr>
                <w:rFonts w:hint="eastAsia" w:ascii="宋体" w:hAnsi="宋体"/>
                <w:bCs/>
                <w:snapToGrid w:val="0"/>
                <w:color w:val="auto"/>
                <w:kern w:val="0"/>
                <w:szCs w:val="21"/>
                <w:highlight w:val="none"/>
                <w:u w:val="single"/>
              </w:rPr>
            </w:pPr>
            <w:r>
              <w:rPr>
                <w:rFonts w:hint="eastAsia" w:ascii="宋体" w:hAnsi="宋体"/>
                <w:color w:val="auto"/>
                <w:szCs w:val="21"/>
                <w:highlight w:val="none"/>
                <w:u w:val="single"/>
              </w:rPr>
              <w:t>建筑工程施工总承包单位：</w:t>
            </w:r>
            <w:r>
              <w:rPr>
                <w:rFonts w:hint="eastAsia" w:ascii="宋体" w:hAnsi="宋体" w:cs="宋体"/>
                <w:snapToGrid w:val="0"/>
                <w:color w:val="auto"/>
                <w:szCs w:val="21"/>
                <w:highlight w:val="none"/>
                <w:u w:val="single"/>
              </w:rPr>
              <w:t>另行通知</w:t>
            </w:r>
          </w:p>
        </w:tc>
      </w:tr>
      <w:tr w14:paraId="584A27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5A92D67">
            <w:pPr>
              <w:rPr>
                <w:rFonts w:hint="eastAsia"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noWrap/>
            <w:vAlign w:val="center"/>
          </w:tcPr>
          <w:p w14:paraId="763FD1AF">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095C1DCA">
            <w:pPr>
              <w:rPr>
                <w:rFonts w:hint="eastAsia"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noWrap/>
            <w:vAlign w:val="center"/>
          </w:tcPr>
          <w:p w14:paraId="2DEF818F">
            <w:pPr>
              <w:rPr>
                <w:rFonts w:hint="eastAsia" w:ascii="宋体" w:hAnsi="宋体"/>
                <w:color w:val="auto"/>
                <w:szCs w:val="21"/>
                <w:highlight w:val="none"/>
                <w:u w:val="single"/>
              </w:rPr>
            </w:pPr>
            <w:r>
              <w:rPr>
                <w:rFonts w:hint="eastAsia" w:ascii="宋体" w:hAnsi="宋体"/>
                <w:color w:val="auto"/>
                <w:szCs w:val="21"/>
                <w:highlight w:val="none"/>
                <w:u w:val="single"/>
              </w:rPr>
              <w:t>广州医科大学附属第三医院旧有配电系统低压馈线迁改项目</w:t>
            </w:r>
          </w:p>
        </w:tc>
      </w:tr>
      <w:tr w14:paraId="1CB27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2FCB470C">
            <w:pPr>
              <w:rPr>
                <w:rFonts w:hint="eastAsia"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noWrap/>
            <w:vAlign w:val="center"/>
          </w:tcPr>
          <w:p w14:paraId="24716417">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2D1979D5">
            <w:pPr>
              <w:rPr>
                <w:rFonts w:hint="eastAsia"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noWrap/>
            <w:vAlign w:val="center"/>
          </w:tcPr>
          <w:p w14:paraId="4563B20D">
            <w:pPr>
              <w:rPr>
                <w:rFonts w:hint="eastAsia" w:ascii="宋体" w:hAnsi="宋体"/>
                <w:color w:val="auto"/>
                <w:szCs w:val="21"/>
                <w:highlight w:val="none"/>
                <w:u w:val="single"/>
              </w:rPr>
            </w:pPr>
            <w:r>
              <w:rPr>
                <w:rFonts w:hint="eastAsia" w:ascii="宋体" w:hAnsi="宋体"/>
                <w:color w:val="auto"/>
                <w:szCs w:val="21"/>
                <w:highlight w:val="none"/>
                <w:u w:val="single"/>
              </w:rPr>
              <w:t>广州市荔湾区多宝路63号</w:t>
            </w:r>
          </w:p>
        </w:tc>
      </w:tr>
      <w:tr w14:paraId="711FE6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56A04C4">
            <w:pPr>
              <w:rPr>
                <w:rFonts w:hint="eastAsia"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noWrap/>
            <w:vAlign w:val="center"/>
          </w:tcPr>
          <w:p w14:paraId="4F457897">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37302B32">
            <w:pPr>
              <w:rPr>
                <w:rFonts w:hint="eastAsia"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noWrap/>
            <w:vAlign w:val="center"/>
          </w:tcPr>
          <w:p w14:paraId="4DF5FE0C">
            <w:pPr>
              <w:rPr>
                <w:rFonts w:hint="eastAsia" w:ascii="宋体" w:hAnsi="宋体" w:cs="宋体"/>
                <w:color w:val="auto"/>
                <w:highlight w:val="none"/>
                <w:u w:val="single"/>
              </w:rPr>
            </w:pPr>
            <w:r>
              <w:rPr>
                <w:rFonts w:hint="eastAsia" w:ascii="宋体" w:hAnsi="宋体"/>
                <w:color w:val="auto"/>
                <w:szCs w:val="21"/>
                <w:highlight w:val="none"/>
              </w:rPr>
              <w:t>详见本工程招标公告。</w:t>
            </w:r>
          </w:p>
        </w:tc>
      </w:tr>
      <w:tr w14:paraId="643F3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FE91B61">
            <w:pPr>
              <w:rPr>
                <w:rFonts w:hint="eastAsia"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noWrap/>
            <w:vAlign w:val="center"/>
          </w:tcPr>
          <w:p w14:paraId="5CCC49C1">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24365226">
            <w:pPr>
              <w:rPr>
                <w:rFonts w:hint="eastAsia"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noWrap/>
            <w:vAlign w:val="center"/>
          </w:tcPr>
          <w:p w14:paraId="52FA37E5">
            <w:pPr>
              <w:rPr>
                <w:rFonts w:hint="eastAsia" w:ascii="宋体" w:hAnsi="宋体"/>
                <w:color w:val="auto"/>
                <w:szCs w:val="21"/>
                <w:highlight w:val="none"/>
              </w:rPr>
            </w:pPr>
            <w:r>
              <w:rPr>
                <w:rFonts w:hint="eastAsia" w:ascii="宋体" w:hAnsi="宋体"/>
                <w:color w:val="auto"/>
                <w:highlight w:val="none"/>
                <w:u w:val="single"/>
              </w:rPr>
              <w:t>投标人根据招标文件、招标图纸、有关资料及说明，按招标文件工程量清单进行报价，包深化设计服务、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运行维护管理，包招标范围内工程竣工验收、包供电局送电前专项检测验收并送电、包移交、包结算的组织和资料整理、包服从施工总承包管理单位的施工总承包管理、包承包人应当购买的保险、包竣工图编制（须满足规划等各专项验收要求）等。</w:t>
            </w:r>
            <w:r>
              <w:rPr>
                <w:rFonts w:hint="eastAsia" w:ascii="宋体" w:hAnsi="宋体" w:eastAsia="Times New Roman"/>
                <w:color w:val="auto"/>
                <w:szCs w:val="21"/>
                <w:highlight w:val="none"/>
                <w:u w:val="single"/>
              </w:rPr>
              <w:t>合同价款根据招标文件施工合同约定的计价方式进行计价和结算。</w:t>
            </w:r>
          </w:p>
        </w:tc>
      </w:tr>
      <w:tr w14:paraId="47667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98565D4">
            <w:pPr>
              <w:rPr>
                <w:rFonts w:hint="eastAsia"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noWrap/>
            <w:vAlign w:val="center"/>
          </w:tcPr>
          <w:p w14:paraId="3DA06F53">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4EDB9FEA">
            <w:pPr>
              <w:rPr>
                <w:rFonts w:hint="eastAsia"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noWrap/>
            <w:vAlign w:val="center"/>
          </w:tcPr>
          <w:p w14:paraId="5A92A8E6">
            <w:pPr>
              <w:rPr>
                <w:rFonts w:hint="eastAsia" w:ascii="宋体" w:hAnsi="宋体"/>
                <w:color w:val="auto"/>
                <w:szCs w:val="21"/>
                <w:highlight w:val="none"/>
                <w:u w:val="single"/>
              </w:rPr>
            </w:pPr>
            <w:r>
              <w:rPr>
                <w:rFonts w:hint="eastAsia"/>
                <w:color w:val="auto"/>
                <w:szCs w:val="21"/>
                <w:highlight w:val="none"/>
                <w:u w:val="single"/>
              </w:rPr>
              <w:t>符合国家和行业质量验收标准，一次竣工验收合格，达到供电部门送电的要求。</w:t>
            </w:r>
          </w:p>
        </w:tc>
      </w:tr>
      <w:tr w14:paraId="33C9C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117F478">
            <w:pPr>
              <w:rPr>
                <w:rFonts w:hint="eastAsia"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noWrap/>
            <w:vAlign w:val="center"/>
          </w:tcPr>
          <w:p w14:paraId="4F0A7B75">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602F0581">
            <w:pPr>
              <w:rPr>
                <w:rFonts w:hint="eastAsia"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noWrap/>
            <w:vAlign w:val="center"/>
          </w:tcPr>
          <w:p w14:paraId="06F30314">
            <w:pPr>
              <w:rPr>
                <w:rFonts w:hint="eastAsia" w:ascii="宋体" w:hAnsi="宋体"/>
                <w:color w:val="auto"/>
                <w:szCs w:val="21"/>
                <w:highlight w:val="none"/>
                <w:u w:val="single"/>
              </w:rPr>
            </w:pPr>
            <w:r>
              <w:rPr>
                <w:rFonts w:hint="eastAsia" w:ascii="宋体" w:hAnsi="宋体"/>
                <w:color w:val="auto"/>
                <w:szCs w:val="21"/>
                <w:highlight w:val="none"/>
              </w:rPr>
              <w:t>详见本工程招标公告。</w:t>
            </w:r>
          </w:p>
        </w:tc>
      </w:tr>
      <w:tr w14:paraId="347A0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F13D248">
            <w:pPr>
              <w:rPr>
                <w:rFonts w:hint="eastAsia"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noWrap/>
            <w:vAlign w:val="center"/>
          </w:tcPr>
          <w:p w14:paraId="1676F33E">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noWrap/>
            <w:vAlign w:val="center"/>
          </w:tcPr>
          <w:p w14:paraId="6C5E5841">
            <w:pPr>
              <w:rPr>
                <w:rFonts w:hint="eastAsia"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noWrap/>
            <w:vAlign w:val="center"/>
          </w:tcPr>
          <w:p w14:paraId="7A6CA16F">
            <w:pPr>
              <w:rPr>
                <w:rFonts w:hint="eastAsia" w:ascii="宋体" w:hAnsi="宋体"/>
                <w:color w:val="auto"/>
                <w:szCs w:val="21"/>
                <w:highlight w:val="none"/>
                <w:u w:val="single"/>
              </w:rPr>
            </w:pPr>
            <w:r>
              <w:rPr>
                <w:rFonts w:hint="eastAsia" w:ascii="宋体" w:hAnsi="宋体"/>
                <w:color w:val="auto"/>
                <w:highlight w:val="none"/>
              </w:rPr>
              <w:t>本工程总工期</w:t>
            </w:r>
            <w:r>
              <w:rPr>
                <w:rFonts w:hint="eastAsia" w:ascii="宋体" w:hAnsi="宋体" w:cs="宋体"/>
                <w:color w:val="auto"/>
                <w:szCs w:val="21"/>
                <w:highlight w:val="none"/>
              </w:rPr>
              <w:t>为60个日历天，计划2025年1月1日开工，2025年3月2日</w:t>
            </w:r>
            <w:r>
              <w:rPr>
                <w:rFonts w:hint="eastAsia" w:ascii="宋体" w:hAnsi="宋体"/>
                <w:color w:val="auto"/>
                <w:highlight w:val="none"/>
                <w:u w:val="single"/>
              </w:rPr>
              <w:t>竣工，具体开工日期以总监理工程师发出的开工令为准。（具体工期要求详见第五章）。</w:t>
            </w:r>
          </w:p>
        </w:tc>
      </w:tr>
      <w:tr w14:paraId="7EBA8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88BF8A8">
            <w:pPr>
              <w:rPr>
                <w:rFonts w:hint="eastAsia"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noWrap/>
            <w:vAlign w:val="center"/>
          </w:tcPr>
          <w:p w14:paraId="3CCF234B">
            <w:pPr>
              <w:rPr>
                <w:rFonts w:hint="eastAsia"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noWrap/>
            <w:vAlign w:val="center"/>
          </w:tcPr>
          <w:p w14:paraId="7189BB0D">
            <w:pPr>
              <w:rPr>
                <w:rFonts w:hint="eastAsia"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noWrap/>
            <w:vAlign w:val="center"/>
          </w:tcPr>
          <w:p w14:paraId="4BD9D483">
            <w:pPr>
              <w:rPr>
                <w:rFonts w:hint="eastAsia" w:ascii="宋体" w:hAnsi="宋体"/>
                <w:color w:val="auto"/>
                <w:highlight w:val="none"/>
                <w:u w:val="single"/>
              </w:rPr>
            </w:pPr>
            <w:r>
              <w:rPr>
                <w:rFonts w:hint="eastAsia" w:ascii="宋体" w:hAnsi="宋体"/>
                <w:color w:val="auto"/>
                <w:highlight w:val="none"/>
                <w:u w:val="single"/>
              </w:rPr>
              <w:t>财政资金。</w:t>
            </w:r>
          </w:p>
        </w:tc>
      </w:tr>
      <w:tr w14:paraId="4EE1E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549DE87">
            <w:pPr>
              <w:rPr>
                <w:rFonts w:hint="eastAsia"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noWrap/>
            <w:vAlign w:val="center"/>
          </w:tcPr>
          <w:p w14:paraId="0DEAB916">
            <w:pPr>
              <w:rPr>
                <w:rFonts w:hint="eastAsia"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noWrap/>
            <w:vAlign w:val="center"/>
          </w:tcPr>
          <w:p w14:paraId="00CB44E2">
            <w:pPr>
              <w:rPr>
                <w:rFonts w:hint="eastAsia"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noWrap/>
            <w:vAlign w:val="center"/>
          </w:tcPr>
          <w:p w14:paraId="111E34F2">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054CBC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C53A9DA">
            <w:pPr>
              <w:rPr>
                <w:rFonts w:hint="eastAsia"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noWrap/>
            <w:vAlign w:val="center"/>
          </w:tcPr>
          <w:p w14:paraId="40A7E6AA">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0448D2C4">
            <w:pPr>
              <w:rPr>
                <w:rFonts w:hint="eastAsia"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noWrap/>
            <w:vAlign w:val="center"/>
          </w:tcPr>
          <w:p w14:paraId="78CA55DB">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5416D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BEE2383">
            <w:pPr>
              <w:rPr>
                <w:rFonts w:hint="eastAsia"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noWrap/>
            <w:vAlign w:val="center"/>
          </w:tcPr>
          <w:p w14:paraId="29D5586B">
            <w:pPr>
              <w:rPr>
                <w:rFonts w:hint="eastAsia"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noWrap/>
            <w:vAlign w:val="center"/>
          </w:tcPr>
          <w:p w14:paraId="78ADD636">
            <w:pPr>
              <w:rPr>
                <w:rFonts w:hint="eastAsia"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noWrap/>
            <w:vAlign w:val="center"/>
          </w:tcPr>
          <w:p w14:paraId="3FFFD18D">
            <w:pPr>
              <w:rPr>
                <w:rFonts w:hint="eastAsia" w:ascii="宋体" w:hAnsi="宋体"/>
                <w:color w:val="auto"/>
                <w:szCs w:val="21"/>
                <w:highlight w:val="none"/>
              </w:rPr>
            </w:pPr>
            <w:r>
              <w:rPr>
                <w:rFonts w:hint="eastAsia" w:ascii="宋体" w:hAnsi="宋体"/>
                <w:color w:val="auto"/>
                <w:szCs w:val="21"/>
                <w:highlight w:val="none"/>
              </w:rPr>
              <w:t>工程量清单计价。</w:t>
            </w:r>
          </w:p>
        </w:tc>
      </w:tr>
      <w:tr w14:paraId="60D146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A95A4BC">
            <w:pPr>
              <w:rPr>
                <w:rFonts w:hint="eastAsia"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noWrap/>
            <w:vAlign w:val="center"/>
          </w:tcPr>
          <w:p w14:paraId="29DD70ED">
            <w:pPr>
              <w:rPr>
                <w:rFonts w:hint="eastAsia"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noWrap/>
            <w:vAlign w:val="center"/>
          </w:tcPr>
          <w:p w14:paraId="2F420984">
            <w:pPr>
              <w:rPr>
                <w:rFonts w:hint="eastAsia"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noWrap/>
            <w:vAlign w:val="center"/>
          </w:tcPr>
          <w:p w14:paraId="1373E97E">
            <w:pPr>
              <w:rPr>
                <w:rFonts w:hint="eastAsia" w:ascii="宋体" w:hAnsi="宋体"/>
                <w:color w:val="auto"/>
                <w:szCs w:val="21"/>
                <w:highlight w:val="none"/>
                <w:u w:val="single"/>
              </w:rPr>
            </w:pPr>
            <w:r>
              <w:rPr>
                <w:rFonts w:hint="eastAsia" w:ascii="宋体" w:hAnsi="宋体"/>
                <w:color w:val="auto"/>
                <w:szCs w:val="21"/>
                <w:highlight w:val="none"/>
                <w:u w:val="single"/>
              </w:rPr>
              <w:t>120</w:t>
            </w:r>
            <w:r>
              <w:rPr>
                <w:rFonts w:hint="eastAsia" w:ascii="宋体" w:hAnsi="宋体"/>
                <w:color w:val="auto"/>
                <w:szCs w:val="21"/>
                <w:highlight w:val="none"/>
              </w:rPr>
              <w:t>日历天。（从投标截止之日计起）</w:t>
            </w:r>
          </w:p>
        </w:tc>
      </w:tr>
      <w:tr w14:paraId="1052BF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7948553">
            <w:pPr>
              <w:rPr>
                <w:rFonts w:hint="eastAsia"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noWrap/>
            <w:vAlign w:val="center"/>
          </w:tcPr>
          <w:p w14:paraId="77CB9CDD">
            <w:pPr>
              <w:rPr>
                <w:rFonts w:hint="eastAsia"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noWrap/>
            <w:vAlign w:val="center"/>
          </w:tcPr>
          <w:p w14:paraId="594DB0B6">
            <w:pPr>
              <w:rPr>
                <w:rFonts w:hint="eastAsia"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noWrap/>
            <w:vAlign w:val="center"/>
          </w:tcPr>
          <w:p w14:paraId="14811BA6">
            <w:pPr>
              <w:jc w:val="left"/>
              <w:rPr>
                <w:rFonts w:hint="eastAsia" w:ascii="宋体" w:hAnsi="宋体"/>
                <w:color w:val="auto"/>
                <w:highlight w:val="none"/>
              </w:rPr>
            </w:pPr>
            <w:r>
              <w:rPr>
                <w:rFonts w:hint="eastAsia" w:ascii="宋体" w:hAnsi="宋体"/>
                <w:color w:val="auto"/>
                <w:highlight w:val="none"/>
              </w:rPr>
              <w:t>是否要求投标人递交投标保证金：</w:t>
            </w:r>
          </w:p>
          <w:p w14:paraId="380E6780">
            <w:pPr>
              <w:jc w:val="left"/>
              <w:rPr>
                <w:rFonts w:hint="eastAsia" w:ascii="宋体" w:hAnsi="宋体"/>
                <w:b/>
                <w:bCs/>
                <w:color w:val="auto"/>
                <w:highlight w:val="none"/>
                <w:u w:val="single"/>
              </w:rPr>
            </w:pPr>
            <w:r>
              <w:rPr>
                <w:rFonts w:hint="eastAsia" w:ascii="宋体" w:hAnsi="宋体"/>
                <w:b/>
                <w:bCs/>
                <w:color w:val="auto"/>
                <w:highlight w:val="none"/>
                <w:u w:val="single"/>
              </w:rPr>
              <w:sym w:font="Wingdings 2" w:char="00A3"/>
            </w:r>
            <w:r>
              <w:rPr>
                <w:rFonts w:hint="eastAsia" w:ascii="宋体" w:hAnsi="宋体"/>
                <w:b/>
                <w:bCs/>
                <w:color w:val="auto"/>
                <w:highlight w:val="none"/>
                <w:u w:val="single"/>
              </w:rPr>
              <w:t>要求：</w:t>
            </w:r>
          </w:p>
          <w:p w14:paraId="1BA57C2F">
            <w:pPr>
              <w:jc w:val="left"/>
              <w:rPr>
                <w:rFonts w:hint="eastAsia" w:ascii="宋体" w:hAnsi="宋体"/>
                <w:b/>
                <w:bCs/>
                <w:color w:val="auto"/>
                <w:highlight w:val="none"/>
                <w:u w:val="single"/>
              </w:rPr>
            </w:pPr>
            <w:r>
              <w:rPr>
                <w:rFonts w:hint="eastAsia" w:ascii="宋体" w:hAnsi="宋体"/>
                <w:b/>
                <w:bCs/>
                <w:color w:val="auto"/>
                <w:highlight w:val="none"/>
                <w:u w:val="single"/>
              </w:rPr>
              <w:t xml:space="preserve">投标保证金额度： /  </w:t>
            </w:r>
          </w:p>
          <w:p w14:paraId="3699D305">
            <w:pPr>
              <w:jc w:val="left"/>
              <w:rPr>
                <w:rFonts w:hint="eastAsia" w:ascii="宋体" w:hAnsi="宋体"/>
                <w:b/>
                <w:bCs/>
                <w:color w:val="auto"/>
                <w:highlight w:val="none"/>
                <w:u w:val="single"/>
              </w:rPr>
            </w:pPr>
            <w:r>
              <w:rPr>
                <w:rFonts w:hint="eastAsia" w:ascii="宋体" w:hAnsi="宋体"/>
                <w:b/>
                <w:bCs/>
                <w:color w:val="auto"/>
                <w:highlight w:val="none"/>
                <w:u w:val="single"/>
              </w:rPr>
              <w:t xml:space="preserve">投标保证金有效期： / </w:t>
            </w:r>
          </w:p>
          <w:p w14:paraId="46412648">
            <w:pPr>
              <w:pStyle w:val="7"/>
              <w:rPr>
                <w:color w:val="auto"/>
                <w:highlight w:val="none"/>
              </w:rPr>
            </w:pPr>
          </w:p>
          <w:p w14:paraId="4C666C3A">
            <w:pPr>
              <w:jc w:val="left"/>
              <w:rPr>
                <w:rFonts w:hint="eastAsia" w:ascii="宋体" w:hAnsi="宋体"/>
                <w:color w:val="auto"/>
                <w:szCs w:val="21"/>
                <w:highlight w:val="none"/>
                <w:u w:val="single"/>
              </w:rPr>
            </w:pPr>
            <w:r>
              <w:rPr>
                <w:rFonts w:hint="eastAsia" w:ascii="宋体" w:hAnsi="宋体"/>
                <w:b/>
                <w:bCs/>
                <w:color w:val="auto"/>
                <w:highlight w:val="none"/>
                <w:u w:val="single"/>
              </w:rPr>
              <w:sym w:font="Wingdings 2" w:char="0052"/>
            </w:r>
            <w:r>
              <w:rPr>
                <w:rFonts w:hint="eastAsia" w:ascii="宋体" w:hAnsi="宋体"/>
                <w:b/>
                <w:bCs/>
                <w:color w:val="auto"/>
                <w:highlight w:val="none"/>
                <w:u w:val="single"/>
              </w:rPr>
              <w:t>不要求。</w:t>
            </w:r>
          </w:p>
        </w:tc>
      </w:tr>
      <w:tr w14:paraId="46B08E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1807782">
            <w:pPr>
              <w:rPr>
                <w:rFonts w:hint="eastAsia"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noWrap/>
            <w:vAlign w:val="center"/>
          </w:tcPr>
          <w:p w14:paraId="48758DF8">
            <w:pPr>
              <w:rPr>
                <w:rFonts w:hint="eastAsia"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noWrap/>
            <w:vAlign w:val="center"/>
          </w:tcPr>
          <w:p w14:paraId="60D43178">
            <w:pPr>
              <w:rPr>
                <w:rFonts w:hint="eastAsia"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noWrap/>
            <w:vAlign w:val="center"/>
          </w:tcPr>
          <w:p w14:paraId="477AA248">
            <w:pPr>
              <w:rPr>
                <w:rFonts w:hint="eastAsia" w:ascii="宋体" w:hAnsi="宋体"/>
                <w:color w:val="auto"/>
                <w:kern w:val="0"/>
                <w:sz w:val="20"/>
                <w:szCs w:val="21"/>
                <w:highlight w:val="none"/>
              </w:rPr>
            </w:pPr>
            <w:r>
              <w:rPr>
                <w:rFonts w:hint="eastAsia"/>
                <w:color w:val="auto"/>
                <w:highlight w:val="none"/>
              </w:rPr>
              <w:t>招标人不集中组织，投标人自行踏勘。</w:t>
            </w:r>
          </w:p>
        </w:tc>
      </w:tr>
      <w:tr w14:paraId="21577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E4E353E">
            <w:pPr>
              <w:rPr>
                <w:rFonts w:hint="eastAsia"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noWrap/>
            <w:vAlign w:val="center"/>
          </w:tcPr>
          <w:p w14:paraId="195D7F5E">
            <w:pPr>
              <w:rPr>
                <w:rFonts w:hint="eastAsia"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noWrap/>
            <w:vAlign w:val="center"/>
          </w:tcPr>
          <w:p w14:paraId="32EBE5BB">
            <w:pPr>
              <w:rPr>
                <w:rFonts w:hint="eastAsia"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noWrap/>
            <w:vAlign w:val="center"/>
          </w:tcPr>
          <w:p w14:paraId="1ED913B2">
            <w:pPr>
              <w:rPr>
                <w:rFonts w:hint="eastAsia" w:ascii="宋体" w:hAnsi="宋体"/>
                <w:color w:val="auto"/>
                <w:szCs w:val="21"/>
                <w:highlight w:val="none"/>
              </w:rPr>
            </w:pPr>
            <w:r>
              <w:rPr>
                <w:rFonts w:hint="eastAsia" w:ascii="宋体" w:hAnsi="宋体"/>
                <w:color w:val="auto"/>
                <w:szCs w:val="21"/>
                <w:highlight w:val="none"/>
              </w:rPr>
              <w:t>疑问提交时间：</w:t>
            </w:r>
            <w:r>
              <w:rPr>
                <w:rFonts w:hint="eastAsia"/>
                <w:color w:val="auto"/>
                <w:szCs w:val="21"/>
                <w:highlight w:val="none"/>
              </w:rPr>
              <w:t>年月日时</w:t>
            </w:r>
            <w:r>
              <w:rPr>
                <w:rFonts w:hint="eastAsia" w:ascii="宋体" w:hAnsi="宋体"/>
                <w:color w:val="auto"/>
                <w:szCs w:val="21"/>
                <w:highlight w:val="none"/>
              </w:rPr>
              <w:t>前(提交投标文件截止时间18天前)；</w:t>
            </w:r>
          </w:p>
          <w:p w14:paraId="08D56890">
            <w:pPr>
              <w:rPr>
                <w:rFonts w:hint="eastAsia" w:ascii="宋体" w:hAnsi="宋体"/>
                <w:color w:val="auto"/>
                <w:szCs w:val="21"/>
                <w:highlight w:val="none"/>
              </w:rPr>
            </w:pPr>
            <w:r>
              <w:rPr>
                <w:rFonts w:hint="eastAsia" w:ascii="宋体" w:hAnsi="宋体"/>
                <w:color w:val="auto"/>
                <w:szCs w:val="21"/>
                <w:highlight w:val="none"/>
              </w:rPr>
              <w:t>形式：投标人的疑问通过广州交易集团有限公司（广州公共资源交易中心）交易平台提交。</w:t>
            </w:r>
          </w:p>
          <w:p w14:paraId="7E190811">
            <w:pPr>
              <w:rPr>
                <w:rFonts w:hint="eastAsia" w:ascii="宋体" w:hAnsi="宋体"/>
                <w:color w:val="auto"/>
                <w:szCs w:val="21"/>
                <w:highlight w:val="none"/>
              </w:rPr>
            </w:pPr>
            <w:r>
              <w:rPr>
                <w:rFonts w:hint="eastAsia" w:ascii="宋体" w:hAnsi="宋体"/>
                <w:color w:val="auto"/>
                <w:szCs w:val="21"/>
                <w:highlight w:val="none"/>
              </w:rPr>
              <w:t>网上答疑的操作指南为：登陆广州交易集团有限公司（广州公共资源交易中心）网站→进入交易业务/建设工程 “网上答疑”专区→通过项目编号或名称找到所需的项目→在上述的答疑时间内点击“提问”→登录系统进入到提问区域→无记名或匿名提出问题以及查看所有的问题。</w:t>
            </w:r>
          </w:p>
        </w:tc>
      </w:tr>
      <w:tr w14:paraId="06533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338B79D0">
            <w:pP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noWrap/>
            <w:vAlign w:val="center"/>
          </w:tcPr>
          <w:p w14:paraId="08CCF589">
            <w:pPr>
              <w:rPr>
                <w:rFonts w:hint="eastAsia"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noWrap/>
            <w:vAlign w:val="center"/>
          </w:tcPr>
          <w:p w14:paraId="39F43B7F">
            <w:pPr>
              <w:rPr>
                <w:rFonts w:hint="eastAsia"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noWrap/>
            <w:vAlign w:val="center"/>
          </w:tcPr>
          <w:p w14:paraId="699B4FD9">
            <w:pPr>
              <w:rPr>
                <w:rFonts w:hint="eastAsia" w:ascii="宋体" w:hAnsi="宋体"/>
                <w:strike/>
                <w:color w:val="auto"/>
                <w:szCs w:val="21"/>
                <w:highlight w:val="none"/>
              </w:rPr>
            </w:pPr>
            <w:r>
              <w:rPr>
                <w:rFonts w:hint="eastAsia" w:ascii="宋体" w:hAnsi="宋体"/>
                <w:color w:val="auto"/>
                <w:szCs w:val="21"/>
                <w:highlight w:val="none"/>
              </w:rPr>
              <w:t>年月日时（北京时间）。</w:t>
            </w:r>
          </w:p>
        </w:tc>
      </w:tr>
      <w:tr w14:paraId="0FD12E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1F57ECE">
            <w:pPr>
              <w:rPr>
                <w:rFonts w:hint="eastAsia"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noWrap/>
            <w:vAlign w:val="center"/>
          </w:tcPr>
          <w:p w14:paraId="020E6D72">
            <w:pPr>
              <w:rPr>
                <w:rFonts w:hint="eastAsia"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noWrap/>
            <w:vAlign w:val="center"/>
          </w:tcPr>
          <w:p w14:paraId="7E896243">
            <w:pPr>
              <w:rPr>
                <w:rFonts w:hint="eastAsia"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noWrap/>
            <w:vAlign w:val="center"/>
          </w:tcPr>
          <w:p w14:paraId="778B98DA">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4173E559">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1、开标开始时间：年月日时分（与投标截止时间为同一时间），地点：。</w:t>
            </w:r>
            <w:r>
              <w:rPr>
                <w:rFonts w:hint="eastAsia" w:ascii="宋体" w:hAnsi="宋体" w:cs="宋体"/>
                <w:b/>
                <w:color w:val="auto"/>
                <w:kern w:val="0"/>
                <w:szCs w:val="21"/>
                <w:highlight w:val="none"/>
              </w:rPr>
              <w:t>投标人也可选择参加在线开标，具体按照交易平台相关指南进行操作。详见：</w:t>
            </w:r>
            <w:r>
              <w:rPr>
                <w:rFonts w:hint="eastAsia" w:ascii="宋体" w:hAnsi="宋体" w:cs="宋体"/>
                <w:b/>
                <w:color w:val="auto"/>
                <w:kern w:val="0"/>
                <w:szCs w:val="21"/>
                <w:highlight w:val="none"/>
                <w:u w:val="single"/>
              </w:rPr>
              <w:t>广州交易集团有限公司（广州公共资源交易中心）网站最新指引</w:t>
            </w:r>
            <w:r>
              <w:rPr>
                <w:rFonts w:hint="eastAsia" w:ascii="宋体" w:hAnsi="宋体" w:cs="宋体"/>
                <w:b/>
                <w:color w:val="auto"/>
                <w:kern w:val="0"/>
                <w:szCs w:val="21"/>
                <w:highlight w:val="none"/>
              </w:rPr>
              <w:t>。</w:t>
            </w:r>
          </w:p>
          <w:p w14:paraId="16324E71">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注：投标文件解密问题。投标人只用执行一次解密，招标人执行解密次数根据招标文件开标次数确定。</w:t>
            </w:r>
          </w:p>
          <w:p w14:paraId="22F806FD">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2、递交投标文件备用光盘时间：年月日时分至年月日   时分；递交地点：。</w:t>
            </w:r>
            <w:r>
              <w:rPr>
                <w:rFonts w:hint="eastAsia" w:ascii="宋体" w:hAnsi="宋体"/>
                <w:color w:val="auto"/>
                <w:highlight w:val="none"/>
                <w:u w:val="single"/>
              </w:rPr>
              <w:t>注：投标人</w:t>
            </w:r>
            <w:r>
              <w:rPr>
                <w:rFonts w:hint="eastAsia" w:ascii="宋体" w:hAnsi="宋体"/>
                <w:color w:val="auto"/>
                <w:szCs w:val="21"/>
                <w:highlight w:val="none"/>
                <w:u w:val="single"/>
              </w:rPr>
              <w:t>应凭法定代表人证明书及法定代表人授权委托书（如适用）递交投标文件备用光盘。</w:t>
            </w:r>
            <w:r>
              <w:rPr>
                <w:rFonts w:hint="eastAsia" w:ascii="宋体" w:hAnsi="宋体" w:cs="宋体"/>
                <w:bCs/>
                <w:color w:val="auto"/>
                <w:kern w:val="0"/>
                <w:szCs w:val="21"/>
                <w:highlight w:val="none"/>
              </w:rPr>
              <w:t>(建议安排在投标文件截止时间前15分钟至投标文件截止时间）</w:t>
            </w:r>
          </w:p>
          <w:p w14:paraId="2030EBC2">
            <w:pPr>
              <w:rPr>
                <w:rFonts w:hint="eastAsia" w:ascii="宋体" w:hAnsi="宋体"/>
                <w:color w:val="auto"/>
                <w:szCs w:val="21"/>
                <w:highlight w:val="none"/>
              </w:rPr>
            </w:pPr>
            <w:r>
              <w:rPr>
                <w:rFonts w:hint="eastAsia" w:ascii="宋体" w:hAnsi="宋体" w:cs="宋体"/>
                <w:bCs/>
                <w:color w:val="auto"/>
                <w:kern w:val="0"/>
                <w:szCs w:val="21"/>
                <w:highlight w:val="none"/>
              </w:rPr>
              <w:t>上述时间及地点是否有改变，请密切留意</w:t>
            </w:r>
            <w:r>
              <w:rPr>
                <w:rFonts w:hint="eastAsia" w:ascii="宋体" w:hAnsi="宋体" w:cs="宋体"/>
                <w:color w:val="auto"/>
                <w:kern w:val="0"/>
                <w:szCs w:val="21"/>
                <w:highlight w:val="none"/>
              </w:rPr>
              <w:t>补充公告和</w:t>
            </w:r>
            <w:r>
              <w:rPr>
                <w:rFonts w:hint="eastAsia" w:ascii="宋体" w:hAnsi="宋体" w:cs="宋体"/>
                <w:bCs/>
                <w:color w:val="auto"/>
                <w:kern w:val="0"/>
                <w:szCs w:val="21"/>
                <w:highlight w:val="none"/>
              </w:rPr>
              <w:t>招标答疑纪要的相关信息。</w:t>
            </w:r>
          </w:p>
        </w:tc>
      </w:tr>
      <w:tr w14:paraId="31EEA2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6FC055E">
            <w:pPr>
              <w:rPr>
                <w:rFonts w:hint="eastAsia"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noWrap/>
            <w:vAlign w:val="center"/>
          </w:tcPr>
          <w:p w14:paraId="6D66E420">
            <w:pPr>
              <w:rPr>
                <w:rFonts w:hint="eastAsia"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noWrap/>
            <w:vAlign w:val="center"/>
          </w:tcPr>
          <w:p w14:paraId="1F4A9EEE">
            <w:pPr>
              <w:rPr>
                <w:rFonts w:hint="eastAsia"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noWrap/>
            <w:vAlign w:val="center"/>
          </w:tcPr>
          <w:p w14:paraId="0CBFDB51">
            <w:pPr>
              <w:pStyle w:val="13"/>
              <w:ind w:firstLine="0"/>
              <w:rPr>
                <w:rFonts w:hint="eastAsia"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 七（适合综合评分办法四，技术标与经济标同时开启）</w:t>
            </w:r>
            <w:r>
              <w:rPr>
                <w:rFonts w:hint="eastAsia" w:ascii="宋体" w:hAnsi="宋体"/>
                <w:color w:val="auto"/>
                <w:szCs w:val="21"/>
                <w:highlight w:val="none"/>
              </w:rPr>
              <w:t>；</w:t>
            </w:r>
          </w:p>
          <w:p w14:paraId="374D7783">
            <w:pPr>
              <w:spacing w:after="120"/>
              <w:ind w:firstLine="420" w:firstLineChars="200"/>
              <w:rPr>
                <w:rFonts w:hint="eastAsia" w:ascii="宋体" w:hAnsi="宋体"/>
                <w:b/>
                <w:color w:val="auto"/>
                <w:szCs w:val="21"/>
                <w:highlight w:val="none"/>
                <w:u w:val="single"/>
              </w:rPr>
            </w:pPr>
            <w:r>
              <w:rPr>
                <w:rFonts w:hint="eastAsia" w:ascii="宋体" w:hAnsi="宋体"/>
                <w:color w:val="auto"/>
                <w:szCs w:val="21"/>
                <w:highlight w:val="none"/>
                <w:u w:val="single"/>
              </w:rPr>
              <w:t>投标人总得分=技术得分×技术得分权重（20%）＋经济得分×经济得分权重（80%）</w:t>
            </w:r>
          </w:p>
        </w:tc>
      </w:tr>
      <w:tr w14:paraId="763D10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2AD14E8D">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noWrap/>
            <w:vAlign w:val="center"/>
          </w:tcPr>
          <w:p w14:paraId="3ABF50C3">
            <w:pPr>
              <w:rPr>
                <w:rFonts w:hint="eastAsia"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noWrap/>
            <w:vAlign w:val="center"/>
          </w:tcPr>
          <w:p w14:paraId="588A2500">
            <w:pPr>
              <w:rPr>
                <w:rFonts w:hint="eastAsia"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noWrap/>
            <w:vAlign w:val="center"/>
          </w:tcPr>
          <w:p w14:paraId="46BA5AE0">
            <w:pPr>
              <w:rPr>
                <w:color w:val="auto"/>
                <w:highlight w:val="none"/>
              </w:rPr>
            </w:pPr>
            <w:r>
              <w:rPr>
                <w:rFonts w:hint="eastAsia"/>
                <w:color w:val="auto"/>
                <w:highlight w:val="none"/>
              </w:rPr>
              <w:t>方式一：中标人提供的履约保证金为中标价款的</w:t>
            </w:r>
            <w:r>
              <w:rPr>
                <w:rFonts w:hint="eastAsia" w:ascii="宋体" w:hAnsi="宋体"/>
                <w:color w:val="auto"/>
                <w:highlight w:val="none"/>
              </w:rPr>
              <w:t>10%。</w:t>
            </w:r>
            <w:r>
              <w:rPr>
                <w:rFonts w:hint="eastAsia"/>
                <w:color w:val="auto"/>
                <w:highlight w:val="none"/>
              </w:rPr>
              <w:t>（具体形式详见合同）</w:t>
            </w:r>
          </w:p>
        </w:tc>
      </w:tr>
      <w:tr w14:paraId="0D2AF8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1F9F8F49">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noWrap/>
            <w:vAlign w:val="center"/>
          </w:tcPr>
          <w:p w14:paraId="4748B544">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4B5ED20F">
            <w:pPr>
              <w:rPr>
                <w:rFonts w:hint="eastAsia"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noWrap/>
            <w:vAlign w:val="center"/>
          </w:tcPr>
          <w:p w14:paraId="0FAD79EB">
            <w:pPr>
              <w:rPr>
                <w:rFonts w:hint="eastAsia"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olor w:val="auto"/>
                <w:szCs w:val="21"/>
                <w:highlight w:val="none"/>
                <w:u w:val="single"/>
              </w:rPr>
              <w:t>5667438.9</w:t>
            </w:r>
            <w:r>
              <w:rPr>
                <w:rFonts w:hint="eastAsia" w:ascii="宋体" w:hAnsi="宋体"/>
                <w:color w:val="auto"/>
                <w:szCs w:val="21"/>
                <w:highlight w:val="none"/>
              </w:rPr>
              <w:t>元。</w:t>
            </w:r>
          </w:p>
        </w:tc>
      </w:tr>
      <w:tr w14:paraId="304B27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48C0EF5">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noWrap/>
            <w:vAlign w:val="center"/>
          </w:tcPr>
          <w:p w14:paraId="4C269948">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7FD3358C">
            <w:pPr>
              <w:rPr>
                <w:rFonts w:hint="eastAsia"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noWrap/>
            <w:vAlign w:val="center"/>
          </w:tcPr>
          <w:p w14:paraId="64BA2641">
            <w:pPr>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rPr>
              <w:t xml:space="preserve"> 74504.58 </w:t>
            </w:r>
            <w:r>
              <w:rPr>
                <w:rFonts w:hint="eastAsia" w:ascii="宋体" w:hAnsi="宋体"/>
                <w:color w:val="auto"/>
                <w:szCs w:val="21"/>
                <w:highlight w:val="none"/>
              </w:rPr>
              <w:t>元，暂列金额为</w:t>
            </w:r>
          </w:p>
          <w:p w14:paraId="545A891E">
            <w:pPr>
              <w:rPr>
                <w:rFonts w:hint="eastAsia" w:ascii="宋体" w:hAnsi="宋体"/>
                <w:color w:val="auto"/>
                <w:szCs w:val="21"/>
                <w:highlight w:val="none"/>
              </w:rPr>
            </w:pPr>
            <w:r>
              <w:rPr>
                <w:rFonts w:hint="eastAsia" w:ascii="宋体" w:hAnsi="宋体"/>
                <w:color w:val="auto"/>
                <w:szCs w:val="21"/>
                <w:highlight w:val="none"/>
                <w:u w:val="single"/>
              </w:rPr>
              <w:t xml:space="preserve"> 378085.32 </w:t>
            </w:r>
            <w:r>
              <w:rPr>
                <w:rFonts w:hint="eastAsia" w:ascii="宋体" w:hAnsi="宋体"/>
                <w:color w:val="auto"/>
                <w:szCs w:val="21"/>
                <w:highlight w:val="none"/>
              </w:rPr>
              <w:t xml:space="preserve">元，暂估价为 </w:t>
            </w:r>
            <w:r>
              <w:rPr>
                <w:rFonts w:ascii="宋体" w:hAnsi="宋体"/>
                <w:color w:val="auto"/>
                <w:szCs w:val="21"/>
                <w:highlight w:val="none"/>
                <w:u w:val="single"/>
              </w:rPr>
              <w:t>/</w:t>
            </w:r>
            <w:r>
              <w:rPr>
                <w:rFonts w:hint="eastAsia" w:ascii="宋体" w:hAnsi="宋体"/>
                <w:color w:val="auto"/>
                <w:szCs w:val="21"/>
                <w:highlight w:val="none"/>
              </w:rPr>
              <w:t>元。（未按招标文件规定的金额填写的，由评标委员会按照招标文件规定的金额进行修正）</w:t>
            </w:r>
          </w:p>
        </w:tc>
      </w:tr>
      <w:tr w14:paraId="5AEE7A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E2DBCE8">
            <w:pPr>
              <w:rPr>
                <w:rFonts w:hint="eastAsia"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noWrap/>
            <w:vAlign w:val="center"/>
          </w:tcPr>
          <w:p w14:paraId="4BB4F762">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7883420A">
            <w:pPr>
              <w:spacing w:after="120"/>
              <w:rPr>
                <w:rFonts w:hint="eastAsia"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noWrap/>
            <w:vAlign w:val="center"/>
          </w:tcPr>
          <w:p w14:paraId="5E8978DC">
            <w:pPr>
              <w:rPr>
                <w:rFonts w:hint="eastAsia" w:ascii="宋体" w:hAnsi="宋体"/>
                <w:color w:val="auto"/>
                <w:szCs w:val="21"/>
                <w:highlight w:val="none"/>
              </w:rPr>
            </w:pPr>
            <w:r>
              <w:rPr>
                <w:rFonts w:hint="eastAsia" w:ascii="宋体" w:hAnsi="宋体"/>
                <w:color w:val="auto"/>
                <w:szCs w:val="21"/>
                <w:highlight w:val="none"/>
              </w:rPr>
              <w:t>按照《建设工程质量管理条例》规定。</w:t>
            </w:r>
          </w:p>
        </w:tc>
      </w:tr>
      <w:tr w14:paraId="3F2A91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9D49310">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noWrap/>
            <w:vAlign w:val="center"/>
          </w:tcPr>
          <w:p w14:paraId="3B1A8DED">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04C39105">
            <w:pPr>
              <w:rPr>
                <w:rFonts w:hint="eastAsia" w:ascii="宋体" w:hAnsi="宋体"/>
                <w:color w:val="auto"/>
                <w:szCs w:val="21"/>
                <w:highlight w:val="none"/>
              </w:rPr>
            </w:pPr>
            <w:r>
              <w:rPr>
                <w:rFonts w:hint="eastAsia" w:ascii="宋体" w:hAnsi="宋体"/>
                <w:color w:val="auto"/>
                <w:szCs w:val="21"/>
                <w:highlight w:val="none"/>
                <w:u w:val="single"/>
              </w:rPr>
              <w:t>计算评标参考价的</w:t>
            </w:r>
            <w:r>
              <w:rPr>
                <w:rFonts w:ascii="宋体" w:hAnsi="宋体"/>
                <w:color w:val="auto"/>
                <w:szCs w:val="21"/>
                <w:highlight w:val="none"/>
                <w:u w:val="single"/>
              </w:rPr>
              <w:t>下浮率</w:t>
            </w:r>
            <w:r>
              <w:rPr>
                <w:rFonts w:hint="eastAsia" w:ascii="宋体" w:hAnsi="宋体"/>
                <w:color w:val="auto"/>
                <w:szCs w:val="21"/>
                <w:highlight w:val="none"/>
                <w:u w:val="single"/>
              </w:rPr>
              <w:t>X</w:t>
            </w:r>
          </w:p>
        </w:tc>
        <w:tc>
          <w:tcPr>
            <w:tcW w:w="5857" w:type="dxa"/>
            <w:tcBorders>
              <w:top w:val="single" w:color="auto" w:sz="4" w:space="0"/>
              <w:left w:val="single" w:color="auto" w:sz="4" w:space="0"/>
              <w:bottom w:val="single" w:color="auto" w:sz="4" w:space="0"/>
              <w:right w:val="double" w:color="auto" w:sz="4" w:space="0"/>
            </w:tcBorders>
            <w:noWrap/>
            <w:vAlign w:val="center"/>
          </w:tcPr>
          <w:p w14:paraId="5D9F3113">
            <w:pPr>
              <w:rPr>
                <w:rFonts w:hint="eastAsia" w:ascii="宋体" w:hAnsi="宋体"/>
                <w:color w:val="auto"/>
                <w:szCs w:val="21"/>
                <w:highlight w:val="none"/>
              </w:rPr>
            </w:pPr>
            <w:r>
              <w:rPr>
                <w:rFonts w:hint="eastAsia" w:ascii="宋体" w:hAnsi="宋体"/>
                <w:color w:val="auto"/>
                <w:szCs w:val="21"/>
                <w:highlight w:val="none"/>
                <w:u w:val="single"/>
              </w:rPr>
              <w:t>计算评标参考价的等分点值 X 在开标前从[0,100]的整数中通过摇珠机随机抽取。</w:t>
            </w:r>
          </w:p>
        </w:tc>
      </w:tr>
      <w:tr w14:paraId="4BF7F6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F2DEE44">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noWrap/>
            <w:vAlign w:val="center"/>
          </w:tcPr>
          <w:p w14:paraId="001AA27D">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18D84B96">
            <w:pPr>
              <w:spacing w:after="120"/>
              <w:rPr>
                <w:rFonts w:hint="eastAsia" w:ascii="宋体" w:hAnsi="宋体"/>
                <w:color w:val="auto"/>
                <w:szCs w:val="21"/>
                <w:highlight w:val="none"/>
              </w:rPr>
            </w:pPr>
            <w:r>
              <w:rPr>
                <w:rFonts w:hint="eastAsia" w:ascii="宋体" w:hAnsi="宋体"/>
                <w:strike/>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noWrap/>
            <w:vAlign w:val="center"/>
          </w:tcPr>
          <w:p w14:paraId="3CD8797C">
            <w:pPr>
              <w:rPr>
                <w:rFonts w:hint="eastAsia" w:ascii="宋体" w:hAnsi="宋体"/>
                <w:strike/>
                <w:color w:val="auto"/>
                <w:szCs w:val="21"/>
                <w:highlight w:val="none"/>
              </w:rPr>
            </w:pPr>
            <w:r>
              <w:rPr>
                <w:rFonts w:hint="eastAsia" w:ascii="宋体" w:hAnsi="宋体"/>
                <w:strike/>
                <w:color w:val="auto"/>
                <w:szCs w:val="21"/>
                <w:highlight w:val="none"/>
              </w:rPr>
              <w:fldChar w:fldCharType="begin"/>
            </w:r>
            <w:r>
              <w:rPr>
                <w:rFonts w:hint="eastAsia" w:ascii="宋体" w:hAnsi="宋体"/>
                <w:strike/>
                <w:color w:val="auto"/>
                <w:szCs w:val="21"/>
                <w:highlight w:val="none"/>
              </w:rPr>
              <w:instrText xml:space="preserve"> = 1 \* GB3 </w:instrText>
            </w:r>
            <w:r>
              <w:rPr>
                <w:rFonts w:hint="eastAsia" w:ascii="宋体" w:hAnsi="宋体"/>
                <w:strike/>
                <w:color w:val="auto"/>
                <w:szCs w:val="21"/>
                <w:highlight w:val="none"/>
              </w:rPr>
              <w:fldChar w:fldCharType="separate"/>
            </w:r>
            <w:r>
              <w:rPr>
                <w:rFonts w:hint="eastAsia" w:ascii="宋体" w:hAnsi="宋体"/>
                <w:strike/>
                <w:color w:val="auto"/>
                <w:szCs w:val="21"/>
                <w:highlight w:val="none"/>
              </w:rPr>
              <w:t>①</w:t>
            </w:r>
            <w:r>
              <w:rPr>
                <w:rFonts w:hint="eastAsia" w:ascii="宋体" w:hAnsi="宋体"/>
                <w:strike/>
                <w:color w:val="auto"/>
                <w:szCs w:val="21"/>
                <w:highlight w:val="none"/>
              </w:rPr>
              <w:fldChar w:fldCharType="end"/>
            </w:r>
            <w:r>
              <w:rPr>
                <w:rFonts w:hint="eastAsia" w:ascii="宋体" w:hAnsi="宋体"/>
                <w:strike/>
                <w:color w:val="auto"/>
                <w:szCs w:val="21"/>
                <w:highlight w:val="none"/>
              </w:rPr>
              <w:t>通过技术有效性审查的投标人均进入第二阶段（适用于通过技术有效性审查家数在[3,]中的）。</w:t>
            </w:r>
          </w:p>
          <w:p w14:paraId="57B95089">
            <w:pPr>
              <w:rPr>
                <w:rFonts w:hint="eastAsia" w:ascii="宋体" w:hAnsi="宋体"/>
                <w:strike/>
                <w:color w:val="auto"/>
                <w:szCs w:val="21"/>
                <w:highlight w:val="none"/>
              </w:rPr>
            </w:pPr>
            <w:r>
              <w:rPr>
                <w:rFonts w:hint="eastAsia" w:ascii="宋体" w:hAnsi="宋体"/>
                <w:strike/>
                <w:color w:val="auto"/>
                <w:szCs w:val="21"/>
                <w:highlight w:val="none"/>
              </w:rPr>
              <w:fldChar w:fldCharType="begin"/>
            </w:r>
            <w:r>
              <w:rPr>
                <w:rFonts w:hint="eastAsia" w:ascii="宋体" w:hAnsi="宋体"/>
                <w:strike/>
                <w:color w:val="auto"/>
                <w:szCs w:val="21"/>
                <w:highlight w:val="none"/>
              </w:rPr>
              <w:instrText xml:space="preserve"> = 2 \* GB3 </w:instrText>
            </w:r>
            <w:r>
              <w:rPr>
                <w:rFonts w:hint="eastAsia" w:ascii="宋体" w:hAnsi="宋体"/>
                <w:strike/>
                <w:color w:val="auto"/>
                <w:szCs w:val="21"/>
                <w:highlight w:val="none"/>
              </w:rPr>
              <w:fldChar w:fldCharType="separate"/>
            </w:r>
            <w:r>
              <w:rPr>
                <w:rFonts w:hint="eastAsia" w:ascii="宋体" w:hAnsi="宋体"/>
                <w:strike/>
                <w:color w:val="auto"/>
                <w:szCs w:val="21"/>
                <w:highlight w:val="none"/>
              </w:rPr>
              <w:t>②</w:t>
            </w:r>
            <w:r>
              <w:rPr>
                <w:rFonts w:hint="eastAsia" w:ascii="宋体" w:hAnsi="宋体"/>
                <w:strike/>
                <w:color w:val="auto"/>
                <w:szCs w:val="21"/>
                <w:highlight w:val="none"/>
              </w:rPr>
              <w:fldChar w:fldCharType="end"/>
            </w:r>
            <w:r>
              <w:rPr>
                <w:rFonts w:hint="eastAsia" w:ascii="宋体" w:hAnsi="宋体"/>
                <w:strike/>
                <w:color w:val="auto"/>
                <w:szCs w:val="21"/>
                <w:highlight w:val="none"/>
              </w:rPr>
              <w:t>将第一阶段得分由高至低排序，前名投标人进入第二阶段评审（适用于通过技术有效性审查家数大于家的，招标人可根据工程具体情况，确定不少于家进入第二阶段）。</w:t>
            </w:r>
          </w:p>
          <w:p w14:paraId="7B53768D">
            <w:pPr>
              <w:rPr>
                <w:rFonts w:hint="eastAsia" w:ascii="宋体" w:hAnsi="宋体"/>
                <w:color w:val="auto"/>
                <w:szCs w:val="21"/>
                <w:highlight w:val="none"/>
              </w:rPr>
            </w:pPr>
            <w:r>
              <w:rPr>
                <w:rFonts w:hint="eastAsia" w:ascii="宋体" w:hAnsi="宋体"/>
                <w:strike/>
                <w:color w:val="auto"/>
                <w:szCs w:val="21"/>
                <w:highlight w:val="none"/>
              </w:rPr>
              <w:t>注：本款适用于选择评标办法一至评标办法六。进入第二阶段的投标人家数应符合</w:t>
            </w:r>
            <w:r>
              <w:rPr>
                <w:rFonts w:hint="eastAsia" w:ascii="宋体" w:hAnsi="宋体" w:cs="仿宋_GB2312"/>
                <w:strike/>
                <w:color w:val="auto"/>
                <w:szCs w:val="21"/>
                <w:highlight w:val="none"/>
              </w:rPr>
              <w:t>行政监管部门的要求。</w:t>
            </w:r>
          </w:p>
        </w:tc>
      </w:tr>
      <w:tr w14:paraId="1A5334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2C43925">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noWrap/>
            <w:vAlign w:val="center"/>
          </w:tcPr>
          <w:p w14:paraId="3CD10108">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3921596A">
            <w:pPr>
              <w:rPr>
                <w:rFonts w:hint="eastAsia"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noWrap/>
            <w:vAlign w:val="center"/>
          </w:tcPr>
          <w:p w14:paraId="4F700941">
            <w:pPr>
              <w:rPr>
                <w:rFonts w:hint="eastAsia"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rPr>
              <w:t xml:space="preserve"> 5100695.01 </w:t>
            </w:r>
            <w:r>
              <w:rPr>
                <w:rFonts w:hint="eastAsia" w:ascii="宋体" w:hAnsi="宋体"/>
                <w:color w:val="auto"/>
                <w:szCs w:val="21"/>
                <w:highlight w:val="none"/>
              </w:rPr>
              <w:t>元</w:t>
            </w:r>
            <w:r>
              <w:rPr>
                <w:rFonts w:hint="eastAsia" w:ascii="宋体" w:hAnsi="宋体" w:cs="宋体"/>
                <w:color w:val="auto"/>
                <w:szCs w:val="21"/>
                <w:highlight w:val="none"/>
              </w:rPr>
              <w:t>（按最高投标限价的90 %设置）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81FE2F9">
            <w:pPr>
              <w:rPr>
                <w:rFonts w:hint="eastAsia"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5675A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5144472">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noWrap/>
            <w:vAlign w:val="center"/>
          </w:tcPr>
          <w:p w14:paraId="75926B81">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0D332682">
            <w:pPr>
              <w:rPr>
                <w:rFonts w:hint="eastAsia" w:ascii="宋体" w:hAnsi="宋体"/>
                <w:color w:val="auto"/>
                <w:szCs w:val="21"/>
                <w:highlight w:val="none"/>
              </w:rPr>
            </w:pPr>
            <w:r>
              <w:rPr>
                <w:rFonts w:hint="eastAsia"/>
                <w:strike/>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noWrap/>
            <w:vAlign w:val="center"/>
          </w:tcPr>
          <w:p w14:paraId="7E58F967">
            <w:pPr>
              <w:spacing w:line="320" w:lineRule="exact"/>
              <w:rPr>
                <w:rFonts w:hint="eastAsia" w:ascii="宋体" w:hAnsi="宋体" w:cs="宋体"/>
                <w:strike/>
                <w:color w:val="auto"/>
                <w:szCs w:val="21"/>
                <w:highlight w:val="none"/>
              </w:rPr>
            </w:pPr>
            <w:r>
              <w:rPr>
                <w:rFonts w:hint="eastAsia"/>
                <w:strike/>
                <w:color w:val="auto"/>
                <w:szCs w:val="21"/>
                <w:highlight w:val="none"/>
              </w:rPr>
              <w:t>技术分</w:t>
            </w:r>
            <w:r>
              <w:rPr>
                <w:rFonts w:hint="eastAsia" w:ascii="宋体" w:hAnsi="宋体" w:cs="宋体"/>
                <w:strike/>
                <w:color w:val="auto"/>
                <w:szCs w:val="21"/>
                <w:highlight w:val="none"/>
              </w:rPr>
              <w:t>权重为    %，综合诚信评价分数权重为    %。</w:t>
            </w:r>
          </w:p>
          <w:p w14:paraId="3664DCC1">
            <w:pPr>
              <w:spacing w:line="320" w:lineRule="exact"/>
              <w:rPr>
                <w:rFonts w:hint="eastAsia" w:ascii="宋体" w:hAnsi="宋体"/>
                <w:color w:val="auto"/>
                <w:szCs w:val="21"/>
                <w:highlight w:val="none"/>
              </w:rPr>
            </w:pPr>
            <w:r>
              <w:rPr>
                <w:rFonts w:hint="eastAsia" w:ascii="宋体" w:hAnsi="宋体" w:cs="宋体"/>
                <w:strike/>
                <w:color w:val="auto"/>
                <w:szCs w:val="21"/>
                <w:highlight w:val="none"/>
              </w:rPr>
              <w:t>注：综合诚信评价得分权重按《关于诚信综合评价在招标投标环节中应用的指引》（招标投标指引2020年第6期）规定执行，招标人可在[0,20%]选择。技术分权重=100%-综合诚信评价得分权重</w:t>
            </w:r>
          </w:p>
        </w:tc>
      </w:tr>
      <w:tr w14:paraId="7399AB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A9AC1EF">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noWrap/>
            <w:vAlign w:val="center"/>
          </w:tcPr>
          <w:p w14:paraId="1E0ED933">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3AAF383E">
            <w:pPr>
              <w:rPr>
                <w:rFonts w:hint="eastAsia"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noWrap/>
            <w:vAlign w:val="center"/>
          </w:tcPr>
          <w:p w14:paraId="6F0D7DA2">
            <w:pPr>
              <w:rPr>
                <w:rFonts w:hint="eastAsia" w:ascii="宋体" w:hAnsi="宋体"/>
                <w:color w:val="auto"/>
                <w:szCs w:val="21"/>
                <w:highlight w:val="none"/>
              </w:rPr>
            </w:pPr>
            <w:r>
              <w:rPr>
                <w:rFonts w:hint="eastAsia" w:ascii="宋体" w:hAnsi="宋体"/>
                <w:color w:val="auto"/>
                <w:szCs w:val="21"/>
                <w:highlight w:val="none"/>
              </w:rPr>
              <w:t>评标委员会由招标人依法组建。</w:t>
            </w:r>
          </w:p>
        </w:tc>
      </w:tr>
      <w:tr w14:paraId="67CEA7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94BE31B">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noWrap/>
            <w:vAlign w:val="center"/>
          </w:tcPr>
          <w:p w14:paraId="1F5484D0">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0877D8A9">
            <w:pPr>
              <w:rPr>
                <w:rFonts w:hint="eastAsia" w:ascii="宋体" w:hAnsi="宋体"/>
                <w:color w:val="auto"/>
                <w:szCs w:val="21"/>
                <w:highlight w:val="none"/>
              </w:rPr>
            </w:pPr>
            <w:r>
              <w:rPr>
                <w:rFonts w:hint="eastAsia"/>
                <w:strike/>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noWrap/>
            <w:vAlign w:val="center"/>
          </w:tcPr>
          <w:p w14:paraId="78BF8E9A">
            <w:pPr>
              <w:rPr>
                <w:rFonts w:hint="eastAsia" w:ascii="宋体" w:hAnsi="宋体"/>
                <w:color w:val="auto"/>
                <w:szCs w:val="21"/>
                <w:highlight w:val="none"/>
              </w:rPr>
            </w:pPr>
            <w:r>
              <w:rPr>
                <w:rFonts w:hint="eastAsia"/>
                <w:strike/>
                <w:color w:val="auto"/>
                <w:szCs w:val="21"/>
                <w:highlight w:val="none"/>
              </w:rPr>
              <w:t>本项目的企业综合诚信评价分数，以排名为准。</w:t>
            </w:r>
          </w:p>
        </w:tc>
      </w:tr>
      <w:tr w14:paraId="13E2F1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DFDAA00">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noWrap/>
            <w:vAlign w:val="center"/>
          </w:tcPr>
          <w:p w14:paraId="076FB88A">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64074765">
            <w:pPr>
              <w:ind w:firstLine="458"/>
              <w:rPr>
                <w:rFonts w:hint="eastAsia" w:ascii="宋体" w:hAnsi="宋体" w:cs="宋体"/>
                <w:color w:val="auto"/>
                <w:szCs w:val="21"/>
                <w:highlight w:val="none"/>
              </w:rPr>
            </w:pPr>
            <w:r>
              <w:rPr>
                <w:rFonts w:hint="eastAsia"/>
                <w:strike/>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noWrap/>
            <w:vAlign w:val="center"/>
          </w:tcPr>
          <w:p w14:paraId="064ACF8D">
            <w:pPr>
              <w:rPr>
                <w:strike/>
                <w:color w:val="auto"/>
                <w:szCs w:val="21"/>
                <w:highlight w:val="none"/>
              </w:rPr>
            </w:pPr>
            <w:r>
              <w:rPr>
                <w:rFonts w:hint="eastAsia"/>
                <w:strike/>
                <w:color w:val="auto"/>
                <w:szCs w:val="21"/>
                <w:highlight w:val="none"/>
              </w:rPr>
              <w:t>选取方法</w:t>
            </w:r>
          </w:p>
          <w:p w14:paraId="7F09103D">
            <w:pPr>
              <w:rPr>
                <w:strike/>
                <w:color w:val="auto"/>
                <w:szCs w:val="21"/>
                <w:highlight w:val="none"/>
              </w:rPr>
            </w:pPr>
            <w:r>
              <w:rPr>
                <w:rFonts w:hint="eastAsia"/>
                <w:strike/>
                <w:color w:val="auto"/>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14:paraId="19C0E0F5">
            <w:pPr>
              <w:rPr>
                <w:strike/>
                <w:color w:val="auto"/>
                <w:szCs w:val="21"/>
                <w:highlight w:val="none"/>
              </w:rPr>
            </w:pPr>
            <w:r>
              <w:rPr>
                <w:rFonts w:hint="eastAsia"/>
                <w:strike/>
                <w:color w:val="auto"/>
                <w:szCs w:val="21"/>
                <w:highlight w:val="none"/>
              </w:rPr>
              <w:t>方法二：将进入第二阶段投标人的投标报价按大于或小于等于工程成本警戒价的标准分为</w:t>
            </w:r>
            <w:r>
              <w:rPr>
                <w:strike/>
                <w:color w:val="auto"/>
                <w:szCs w:val="21"/>
                <w:highlight w:val="none"/>
              </w:rPr>
              <w:t>2</w:t>
            </w:r>
            <w:r>
              <w:rPr>
                <w:rFonts w:hint="eastAsia"/>
                <w:strike/>
                <w:color w:val="auto"/>
                <w:szCs w:val="21"/>
                <w:highlight w:val="none"/>
              </w:rPr>
              <w:t>组。首先，对于小于或等于工程成本警戒价的，评标委员会从序号</w:t>
            </w:r>
            <w:r>
              <w:rPr>
                <w:strike/>
                <w:color w:val="auto"/>
                <w:szCs w:val="21"/>
                <w:highlight w:val="none"/>
              </w:rPr>
              <w:t>1</w:t>
            </w:r>
            <w:r>
              <w:rPr>
                <w:rFonts w:hint="eastAsia"/>
                <w:strike/>
                <w:color w:val="auto"/>
                <w:szCs w:val="21"/>
                <w:highlight w:val="none"/>
              </w:rPr>
              <w:t>开始随机确定投标人的排序，若仅有</w:t>
            </w:r>
            <w:r>
              <w:rPr>
                <w:strike/>
                <w:color w:val="auto"/>
                <w:szCs w:val="21"/>
                <w:highlight w:val="none"/>
              </w:rPr>
              <w:t>1</w:t>
            </w:r>
            <w:r>
              <w:rPr>
                <w:rFonts w:hint="eastAsia"/>
                <w:strike/>
                <w:color w:val="auto"/>
                <w:szCs w:val="21"/>
                <w:highlight w:val="none"/>
              </w:rPr>
              <w:t>名投标报价小于等于工程成本警戒价的，该投标人为第</w:t>
            </w:r>
            <w:r>
              <w:rPr>
                <w:strike/>
                <w:color w:val="auto"/>
                <w:szCs w:val="21"/>
                <w:highlight w:val="none"/>
              </w:rPr>
              <w:t>1</w:t>
            </w:r>
            <w:r>
              <w:rPr>
                <w:rFonts w:hint="eastAsia"/>
                <w:strike/>
                <w:color w:val="auto"/>
                <w:szCs w:val="21"/>
                <w:highlight w:val="none"/>
              </w:rPr>
              <w:t>名；其次，对于大于工程成本警戒价的投标报价由低至高进行排序，序号接上一组。</w:t>
            </w:r>
          </w:p>
          <w:p w14:paraId="1782E6F5">
            <w:pPr>
              <w:rPr>
                <w:color w:val="auto"/>
                <w:highlight w:val="none"/>
              </w:rPr>
            </w:pPr>
            <w:r>
              <w:rPr>
                <w:rFonts w:hint="eastAsia"/>
                <w:strike/>
                <w:color w:val="auto"/>
                <w:szCs w:val="21"/>
                <w:highlight w:val="none"/>
              </w:rPr>
              <w:t>方法三：（由招标人自行确定）</w:t>
            </w:r>
          </w:p>
        </w:tc>
      </w:tr>
      <w:tr w14:paraId="7FB9FB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044C84E7">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noWrap/>
            <w:vAlign w:val="center"/>
          </w:tcPr>
          <w:p w14:paraId="0693550F">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5D32CA55">
            <w:pPr>
              <w:rPr>
                <w:rFonts w:hint="eastAsia" w:ascii="宋体" w:hAnsi="宋体" w:cs="宋体"/>
                <w:color w:val="auto"/>
                <w:szCs w:val="21"/>
                <w:highlight w:val="none"/>
              </w:rPr>
            </w:pPr>
            <w:r>
              <w:rPr>
                <w:rFonts w:hint="eastAsia"/>
                <w:strike/>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noWrap/>
            <w:vAlign w:val="center"/>
          </w:tcPr>
          <w:p w14:paraId="00890D54">
            <w:pPr>
              <w:rPr>
                <w:strike/>
                <w:color w:val="auto"/>
                <w:szCs w:val="21"/>
                <w:highlight w:val="none"/>
              </w:rPr>
            </w:pPr>
            <w:r>
              <w:rPr>
                <w:rFonts w:hint="eastAsia"/>
                <w:strike/>
                <w:color w:val="auto"/>
                <w:szCs w:val="21"/>
                <w:highlight w:val="none"/>
              </w:rPr>
              <w:t>选取方法</w:t>
            </w:r>
          </w:p>
          <w:p w14:paraId="24D0F8F4">
            <w:pPr>
              <w:rPr>
                <w:strike/>
                <w:color w:val="auto"/>
                <w:szCs w:val="21"/>
                <w:highlight w:val="none"/>
              </w:rPr>
            </w:pPr>
            <w:r>
              <w:rPr>
                <w:rFonts w:hint="eastAsia"/>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7FEB6D46">
            <w:pPr>
              <w:rPr>
                <w:strike/>
                <w:color w:val="auto"/>
                <w:szCs w:val="21"/>
                <w:highlight w:val="none"/>
              </w:rPr>
            </w:pPr>
            <w:r>
              <w:rPr>
                <w:rFonts w:hint="eastAsia"/>
                <w:strike/>
                <w:color w:val="auto"/>
                <w:szCs w:val="21"/>
                <w:highlight w:val="none"/>
              </w:rPr>
              <w:t>方法二：经济分相同的投标文件，由评标委员会采用随机方式，确定投标人的排序。</w:t>
            </w:r>
          </w:p>
          <w:p w14:paraId="05CC0A76">
            <w:pPr>
              <w:rPr>
                <w:color w:val="auto"/>
                <w:highlight w:val="none"/>
              </w:rPr>
            </w:pPr>
            <w:r>
              <w:rPr>
                <w:rFonts w:hint="eastAsia"/>
                <w:strike/>
                <w:color w:val="auto"/>
                <w:szCs w:val="21"/>
                <w:highlight w:val="none"/>
              </w:rPr>
              <w:t>方法三：（由招标人自行确定）</w:t>
            </w:r>
          </w:p>
        </w:tc>
      </w:tr>
      <w:tr w14:paraId="13D47B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1CF804A5">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noWrap/>
            <w:vAlign w:val="center"/>
          </w:tcPr>
          <w:p w14:paraId="71D6F2CC">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5E2D798A">
            <w:pPr>
              <w:rPr>
                <w:rFonts w:hint="eastAsia" w:ascii="宋体" w:hAnsi="宋体" w:cs="宋体"/>
                <w:color w:val="auto"/>
                <w:szCs w:val="21"/>
                <w:highlight w:val="none"/>
              </w:rPr>
            </w:pPr>
            <w:r>
              <w:rPr>
                <w:rFonts w:hint="eastAsia" w:ascii="宋体" w:hAnsi="宋体"/>
                <w:strike/>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noWrap/>
            <w:vAlign w:val="center"/>
          </w:tcPr>
          <w:p w14:paraId="119C7FAC">
            <w:pPr>
              <w:spacing w:line="340" w:lineRule="exact"/>
              <w:rPr>
                <w:strike/>
                <w:color w:val="auto"/>
                <w:szCs w:val="21"/>
                <w:highlight w:val="none"/>
              </w:rPr>
            </w:pPr>
            <w:r>
              <w:rPr>
                <w:rFonts w:hint="eastAsia"/>
                <w:strike/>
                <w:color w:val="auto"/>
                <w:szCs w:val="21"/>
                <w:highlight w:val="none"/>
              </w:rPr>
              <w:t>选取方法</w:t>
            </w:r>
          </w:p>
          <w:p w14:paraId="3BDAA979">
            <w:pPr>
              <w:spacing w:line="340" w:lineRule="exact"/>
              <w:rPr>
                <w:strike/>
                <w:color w:val="auto"/>
                <w:szCs w:val="21"/>
                <w:highlight w:val="none"/>
              </w:rPr>
            </w:pPr>
            <w:r>
              <w:rPr>
                <w:rFonts w:hint="eastAsia"/>
                <w:strike/>
                <w:color w:val="auto"/>
                <w:szCs w:val="21"/>
                <w:highlight w:val="none"/>
              </w:rPr>
              <w:t>方法一：评标委员会按照“总分=           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14:paraId="4EA46571">
            <w:pPr>
              <w:spacing w:line="340" w:lineRule="exact"/>
              <w:rPr>
                <w:rFonts w:hint="eastAsia" w:ascii="宋体" w:hAnsi="宋体" w:cs="宋体"/>
                <w:color w:val="auto"/>
                <w:szCs w:val="21"/>
                <w:highlight w:val="none"/>
              </w:rPr>
            </w:pPr>
            <w:r>
              <w:rPr>
                <w:rFonts w:hint="eastAsia"/>
                <w:strike/>
                <w:color w:val="auto"/>
                <w:szCs w:val="21"/>
                <w:highlight w:val="none"/>
              </w:rPr>
              <w:t>方法二：（由招标人自行确定）</w:t>
            </w:r>
          </w:p>
        </w:tc>
      </w:tr>
      <w:tr w14:paraId="118BA5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599CCE44">
            <w:pPr>
              <w:rPr>
                <w:rFonts w:hint="eastAsia" w:ascii="宋体" w:hAnsi="宋体"/>
                <w:color w:val="auto"/>
                <w:szCs w:val="21"/>
                <w:highlight w:val="none"/>
              </w:rPr>
            </w:pPr>
            <w:r>
              <w:rPr>
                <w:rFonts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noWrap/>
            <w:vAlign w:val="center"/>
          </w:tcPr>
          <w:p w14:paraId="6FA1EC27">
            <w:pPr>
              <w:rPr>
                <w:rFonts w:hint="eastAsia"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noWrap/>
            <w:vAlign w:val="center"/>
          </w:tcPr>
          <w:p w14:paraId="31ED9220">
            <w:pPr>
              <w:rPr>
                <w:rFonts w:hint="eastAsia"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noWrap/>
            <w:vAlign w:val="center"/>
          </w:tcPr>
          <w:p w14:paraId="020B9624">
            <w:pPr>
              <w:rPr>
                <w:rFonts w:hint="eastAsia" w:ascii="宋体" w:hAnsi="宋体"/>
                <w:color w:val="auto"/>
                <w:szCs w:val="21"/>
                <w:highlight w:val="none"/>
                <w:u w:val="single"/>
              </w:rPr>
            </w:pPr>
            <w:r>
              <w:rPr>
                <w:rFonts w:hint="eastAsia" w:ascii="宋体" w:hAnsi="宋体"/>
                <w:color w:val="auto"/>
                <w:highlight w:val="none"/>
                <w:u w:val="single"/>
              </w:rPr>
              <w:t>按合同条款相关约定调整。</w:t>
            </w:r>
          </w:p>
        </w:tc>
      </w:tr>
      <w:tr w14:paraId="4D795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355D5D44">
            <w:pPr>
              <w:rPr>
                <w:rFonts w:hint="eastAsia" w:ascii="宋体" w:hAnsi="宋体"/>
                <w:color w:val="auto"/>
                <w:szCs w:val="21"/>
                <w:highlight w:val="none"/>
              </w:rPr>
            </w:pPr>
            <w:r>
              <w:rPr>
                <w:rFonts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noWrap/>
            <w:vAlign w:val="center"/>
          </w:tcPr>
          <w:p w14:paraId="59CFD364">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14ED8D6E">
            <w:pPr>
              <w:rPr>
                <w:rFonts w:hint="eastAsia"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noWrap/>
            <w:vAlign w:val="center"/>
          </w:tcPr>
          <w:p w14:paraId="7857703A">
            <w:pPr>
              <w:rPr>
                <w:rFonts w:hint="eastAsia" w:ascii="宋体" w:hAnsi="宋体"/>
                <w:color w:val="auto"/>
                <w:kern w:val="0"/>
                <w:szCs w:val="21"/>
                <w:highlight w:val="none"/>
                <w:lang w:val="zh-CN"/>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F094A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42BB4197">
            <w:pPr>
              <w:rPr>
                <w:rFonts w:hint="eastAsia" w:ascii="宋体" w:hAnsi="宋体"/>
                <w:color w:val="auto"/>
                <w:szCs w:val="21"/>
                <w:highlight w:val="none"/>
              </w:rPr>
            </w:pPr>
            <w:r>
              <w:rPr>
                <w:rFonts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noWrap/>
            <w:vAlign w:val="center"/>
          </w:tcPr>
          <w:p w14:paraId="24D01A9E">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5E99F44A">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noWrap/>
            <w:vAlign w:val="center"/>
          </w:tcPr>
          <w:p w14:paraId="533DB35E">
            <w:pPr>
              <w:rPr>
                <w:color w:val="auto"/>
                <w:kern w:val="0"/>
                <w:szCs w:val="21"/>
                <w:highlight w:val="none"/>
                <w:lang w:val="zh-CN"/>
              </w:rPr>
            </w:pPr>
            <w:r>
              <w:rPr>
                <w:rFonts w:hint="eastAsia"/>
                <w:color w:val="auto"/>
                <w:kern w:val="0"/>
                <w:szCs w:val="21"/>
                <w:highlight w:val="none"/>
                <w:lang w:val="zh-CN"/>
              </w:rPr>
              <w:t>☑不允许；</w:t>
            </w:r>
          </w:p>
          <w:p w14:paraId="0116F9FD">
            <w:pPr>
              <w:rPr>
                <w:color w:val="auto"/>
                <w:kern w:val="0"/>
                <w:szCs w:val="21"/>
                <w:highlight w:val="none"/>
                <w:lang w:val="zh-CN"/>
              </w:rPr>
            </w:pPr>
            <w:r>
              <w:rPr>
                <w:rFonts w:hint="eastAsia"/>
                <w:color w:val="auto"/>
                <w:kern w:val="0"/>
                <w:szCs w:val="21"/>
                <w:highlight w:val="none"/>
                <w:lang w:val="zh-CN"/>
              </w:rPr>
              <w:t>□允许：分包内容要要求：</w:t>
            </w:r>
            <w:r>
              <w:rPr>
                <w:rFonts w:hint="eastAsia" w:ascii="宋体" w:hAnsi="宋体" w:cs="宋体"/>
                <w:color w:val="auto"/>
                <w:kern w:val="0"/>
                <w:szCs w:val="21"/>
                <w:highlight w:val="none"/>
                <w:u w:val="single"/>
              </w:rPr>
              <w:t>/</w:t>
            </w:r>
          </w:p>
          <w:p w14:paraId="69811468">
            <w:pPr>
              <w:rPr>
                <w:color w:val="auto"/>
                <w:kern w:val="0"/>
                <w:szCs w:val="21"/>
                <w:highlight w:val="none"/>
                <w:lang w:val="zh-CN"/>
              </w:rPr>
            </w:pPr>
            <w:r>
              <w:rPr>
                <w:rFonts w:hint="eastAsia"/>
                <w:color w:val="auto"/>
                <w:kern w:val="0"/>
                <w:szCs w:val="21"/>
                <w:highlight w:val="none"/>
                <w:lang w:val="zh-CN"/>
              </w:rPr>
              <w:t>分包金额要求：</w:t>
            </w:r>
            <w:r>
              <w:rPr>
                <w:rFonts w:hint="eastAsia" w:ascii="宋体" w:hAnsi="宋体" w:cs="宋体"/>
                <w:color w:val="auto"/>
                <w:kern w:val="0"/>
                <w:szCs w:val="21"/>
                <w:highlight w:val="none"/>
                <w:u w:val="single"/>
              </w:rPr>
              <w:t>/</w:t>
            </w:r>
          </w:p>
          <w:p w14:paraId="17F8CE26">
            <w:pPr>
              <w:rPr>
                <w:rFonts w:hint="eastAsia" w:ascii="宋体" w:hAnsi="宋体"/>
                <w:color w:val="auto"/>
                <w:kern w:val="0"/>
                <w:szCs w:val="21"/>
                <w:highlight w:val="none"/>
                <w:lang w:val="zh-CN"/>
              </w:rPr>
            </w:pPr>
            <w:r>
              <w:rPr>
                <w:rFonts w:hint="eastAsia"/>
                <w:color w:val="auto"/>
                <w:kern w:val="0"/>
                <w:szCs w:val="21"/>
                <w:highlight w:val="none"/>
                <w:lang w:val="zh-CN"/>
              </w:rPr>
              <w:t>对分包人的资质要求：</w:t>
            </w:r>
            <w:r>
              <w:rPr>
                <w:rFonts w:hint="eastAsia" w:ascii="宋体" w:hAnsi="宋体" w:cs="宋体"/>
                <w:color w:val="auto"/>
                <w:kern w:val="0"/>
                <w:szCs w:val="21"/>
                <w:highlight w:val="none"/>
                <w:u w:val="single"/>
              </w:rPr>
              <w:t>/</w:t>
            </w:r>
          </w:p>
        </w:tc>
      </w:tr>
      <w:tr w14:paraId="2BB0A2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626D3138">
            <w:pPr>
              <w:rPr>
                <w:rFonts w:hint="eastAsia" w:ascii="宋体" w:hAnsi="宋体"/>
                <w:color w:val="auto"/>
                <w:szCs w:val="21"/>
                <w:highlight w:val="none"/>
              </w:rPr>
            </w:pPr>
            <w:r>
              <w:rPr>
                <w:rFonts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noWrap/>
            <w:vAlign w:val="center"/>
          </w:tcPr>
          <w:p w14:paraId="120626C2">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1109AC28">
            <w:pPr>
              <w:jc w:val="center"/>
              <w:rPr>
                <w:rFonts w:hint="eastAsia"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noWrap/>
            <w:vAlign w:val="center"/>
          </w:tcPr>
          <w:p w14:paraId="3B1E3F8A">
            <w:pPr>
              <w:rPr>
                <w:rFonts w:hint="eastAsia"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Courier New"/>
                <w:color w:val="auto"/>
                <w:szCs w:val="21"/>
                <w:highlight w:val="none"/>
                <w:u w:val="single"/>
              </w:rPr>
              <w:t>广州交易集团有限公司（广州公共资源交易中心）网站最新指引</w:t>
            </w:r>
            <w:r>
              <w:rPr>
                <w:rFonts w:hint="eastAsia" w:ascii="宋体" w:hAnsi="宋体" w:cs="Courier New"/>
                <w:color w:val="auto"/>
                <w:szCs w:val="21"/>
                <w:highlight w:val="none"/>
              </w:rPr>
              <w:t xml:space="preserve">。  </w:t>
            </w:r>
          </w:p>
          <w:p w14:paraId="12787624">
            <w:pPr>
              <w:rPr>
                <w:rFonts w:hint="eastAsia"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3258F0DC">
            <w:pPr>
              <w:rPr>
                <w:rFonts w:hint="eastAsia"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91D0117">
            <w:pPr>
              <w:rPr>
                <w:rFonts w:hint="eastAsia" w:ascii="宋体" w:hAnsi="宋体" w:cs="Courier New"/>
                <w:color w:val="auto"/>
                <w:szCs w:val="21"/>
                <w:highlight w:val="none"/>
              </w:rPr>
            </w:pPr>
            <w:r>
              <w:rPr>
                <w:rFonts w:hint="eastAsia" w:ascii="宋体" w:hAnsi="宋体" w:cs="Courier New"/>
                <w:color w:val="auto"/>
                <w:szCs w:val="21"/>
                <w:highlight w:val="none"/>
              </w:rPr>
              <w:t>3、补救方案</w:t>
            </w:r>
          </w:p>
          <w:p w14:paraId="08BF88AE">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36EB2CF7">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728CA95">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72F0A193">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14737087">
            <w:pPr>
              <w:rPr>
                <w:rFonts w:hint="eastAsia"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4C88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7E831A1D">
            <w:pPr>
              <w:rPr>
                <w:rFonts w:hint="eastAsia" w:ascii="宋体" w:hAnsi="宋体"/>
                <w:color w:val="auto"/>
                <w:szCs w:val="21"/>
                <w:highlight w:val="none"/>
              </w:rPr>
            </w:pPr>
            <w:r>
              <w:rPr>
                <w:rFonts w:hint="eastAsia" w:ascii="宋体" w:hAnsi="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noWrap/>
            <w:vAlign w:val="center"/>
          </w:tcPr>
          <w:p w14:paraId="623CD0C8">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1B795599">
            <w:pPr>
              <w:jc w:val="center"/>
              <w:rPr>
                <w:rFonts w:hint="eastAsia" w:ascii="宋体" w:hAnsi="宋体"/>
                <w:color w:val="auto"/>
                <w:highlight w:val="none"/>
              </w:rPr>
            </w:pPr>
            <w:r>
              <w:rPr>
                <w:rFonts w:hint="eastAsia" w:ascii="宋体" w:hAnsi="宋体"/>
                <w:color w:val="auto"/>
                <w:highlight w:val="none"/>
              </w:rPr>
              <w:t>招标人对中标人</w:t>
            </w:r>
          </w:p>
          <w:p w14:paraId="1BB4C8DA">
            <w:pPr>
              <w:jc w:val="center"/>
              <w:rPr>
                <w:rFonts w:hint="eastAsia" w:ascii="宋体" w:hAnsi="宋体"/>
                <w:color w:val="auto"/>
                <w:highlight w:val="none"/>
              </w:rPr>
            </w:pPr>
            <w:r>
              <w:rPr>
                <w:rFonts w:hint="eastAsia" w:ascii="宋体" w:hAnsi="宋体"/>
                <w:color w:val="auto"/>
                <w:highlight w:val="none"/>
              </w:rPr>
              <w:t>参与“百千万工</w:t>
            </w:r>
          </w:p>
          <w:p w14:paraId="7D48089A">
            <w:pPr>
              <w:jc w:val="center"/>
              <w:rPr>
                <w:rFonts w:hint="eastAsia" w:ascii="宋体" w:hAnsi="宋体"/>
                <w:color w:val="auto"/>
                <w:highlight w:val="none"/>
              </w:rPr>
            </w:pPr>
            <w:r>
              <w:rPr>
                <w:rFonts w:hint="eastAsia" w:ascii="宋体" w:hAnsi="宋体"/>
                <w:color w:val="auto"/>
                <w:highlight w:val="none"/>
              </w:rPr>
              <w:t>程”的具体要求</w:t>
            </w:r>
          </w:p>
        </w:tc>
        <w:tc>
          <w:tcPr>
            <w:tcW w:w="5857" w:type="dxa"/>
            <w:tcBorders>
              <w:top w:val="single" w:color="auto" w:sz="4" w:space="0"/>
              <w:left w:val="single" w:color="auto" w:sz="4" w:space="0"/>
              <w:bottom w:val="single" w:color="auto" w:sz="4" w:space="0"/>
              <w:right w:val="double" w:color="auto" w:sz="4" w:space="0"/>
            </w:tcBorders>
            <w:noWrap/>
            <w:vAlign w:val="center"/>
          </w:tcPr>
          <w:p w14:paraId="7CAA845D">
            <w:pPr>
              <w:rPr>
                <w:rFonts w:hint="eastAsia" w:ascii="宋体" w:hAnsi="宋体" w:cs="Courier New"/>
                <w:color w:val="auto"/>
                <w:szCs w:val="21"/>
                <w:highlight w:val="none"/>
              </w:rPr>
            </w:pPr>
            <w:r>
              <w:rPr>
                <w:rFonts w:hint="eastAsia" w:ascii="宋体" w:hAnsi="宋体" w:cs="Courier New"/>
                <w:color w:val="auto"/>
                <w:szCs w:val="21"/>
                <w:highlight w:val="none"/>
              </w:rPr>
              <w:t>说明与要求：</w:t>
            </w:r>
          </w:p>
          <w:p w14:paraId="02C70E2A">
            <w:pPr>
              <w:rPr>
                <w:rFonts w:hint="eastAsia" w:ascii="宋体" w:hAnsi="宋体" w:cs="Courier New"/>
                <w:color w:val="auto"/>
                <w:szCs w:val="21"/>
                <w:highlight w:val="none"/>
              </w:rPr>
            </w:pPr>
            <w:r>
              <w:rPr>
                <w:rFonts w:hint="eastAsia" w:ascii="宋体" w:hAnsi="宋体" w:cs="Courier New"/>
                <w:color w:val="auto"/>
                <w:szCs w:val="21"/>
                <w:highlight w:val="none"/>
              </w:rPr>
              <w:t>☑具体要求在中标后按照投标承诺和招标人的要求执行。</w:t>
            </w:r>
          </w:p>
          <w:p w14:paraId="75ADEBE3">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14:paraId="5E0D0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noWrap/>
            <w:vAlign w:val="center"/>
          </w:tcPr>
          <w:p w14:paraId="325F1EBF">
            <w:pPr>
              <w:rPr>
                <w:rFonts w:hint="eastAsia" w:ascii="宋体" w:hAnsi="宋体"/>
                <w:color w:val="auto"/>
                <w:szCs w:val="21"/>
                <w:highlight w:val="none"/>
              </w:rPr>
            </w:pPr>
            <w:r>
              <w:rPr>
                <w:rFonts w:hint="eastAsia" w:ascii="宋体" w:hAnsi="宋体"/>
                <w:color w:val="auto"/>
                <w:szCs w:val="21"/>
                <w:highlight w:val="none"/>
              </w:rPr>
              <w:t>38</w:t>
            </w:r>
          </w:p>
        </w:tc>
        <w:tc>
          <w:tcPr>
            <w:tcW w:w="981" w:type="dxa"/>
            <w:tcBorders>
              <w:top w:val="single" w:color="auto" w:sz="4" w:space="0"/>
              <w:left w:val="single" w:color="auto" w:sz="4" w:space="0"/>
              <w:bottom w:val="single" w:color="auto" w:sz="4" w:space="0"/>
              <w:right w:val="single" w:color="auto" w:sz="4" w:space="0"/>
            </w:tcBorders>
            <w:noWrap/>
            <w:vAlign w:val="center"/>
          </w:tcPr>
          <w:p w14:paraId="062B5E2E">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noWrap/>
            <w:vAlign w:val="center"/>
          </w:tcPr>
          <w:p w14:paraId="48C8C78D">
            <w:pPr>
              <w:jc w:val="center"/>
              <w:rPr>
                <w:rFonts w:hint="eastAsia" w:ascii="宋体" w:hAnsi="宋体"/>
                <w:color w:val="auto"/>
                <w:highlight w:val="none"/>
              </w:rPr>
            </w:pPr>
            <w:r>
              <w:rPr>
                <w:rFonts w:hint="eastAsia" w:ascii="宋体" w:hAnsi="宋体"/>
                <w:color w:val="auto"/>
                <w:highlight w:val="none"/>
              </w:rPr>
              <w:t>招标代理服务费</w:t>
            </w:r>
          </w:p>
        </w:tc>
        <w:tc>
          <w:tcPr>
            <w:tcW w:w="5857" w:type="dxa"/>
            <w:tcBorders>
              <w:top w:val="single" w:color="auto" w:sz="4" w:space="0"/>
              <w:left w:val="single" w:color="auto" w:sz="4" w:space="0"/>
              <w:bottom w:val="single" w:color="auto" w:sz="4" w:space="0"/>
              <w:right w:val="double" w:color="auto" w:sz="4" w:space="0"/>
            </w:tcBorders>
            <w:noWrap/>
            <w:vAlign w:val="center"/>
          </w:tcPr>
          <w:p w14:paraId="599C58F1">
            <w:pPr>
              <w:rPr>
                <w:rFonts w:hint="eastAsia" w:ascii="宋体" w:hAnsi="宋体" w:cs="Courier New"/>
                <w:color w:val="auto"/>
                <w:szCs w:val="21"/>
                <w:highlight w:val="none"/>
              </w:rPr>
            </w:pPr>
            <w:r>
              <w:rPr>
                <w:rFonts w:hint="eastAsia" w:ascii="宋体" w:hAnsi="宋体" w:cs="Courier New"/>
                <w:color w:val="auto"/>
                <w:szCs w:val="21"/>
                <w:highlight w:val="none"/>
              </w:rPr>
              <w:t>中标人在领取《中标通知书》时须向招标代理交纳招标代理费，该招标代理费按《招标代理服务收费管理暂行办法》（计价格[2002]1980号）、2003（857）号文、《国家发展改革委关于降低部分建设项目收费标准规范收费行为等有关问题的通知》（发改价格[2011]534号）文件规定的标准收取，按工程类计算，下浮率为22%。</w:t>
            </w:r>
          </w:p>
        </w:tc>
      </w:tr>
      <w:tr w14:paraId="33C2E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double" w:color="auto" w:sz="4" w:space="0"/>
              <w:right w:val="single" w:color="auto" w:sz="4" w:space="0"/>
            </w:tcBorders>
            <w:noWrap/>
            <w:vAlign w:val="center"/>
          </w:tcPr>
          <w:p w14:paraId="34819BE2">
            <w:pPr>
              <w:rPr>
                <w:rFonts w:hint="eastAsia" w:ascii="宋体" w:hAnsi="宋体"/>
                <w:color w:val="auto"/>
                <w:szCs w:val="21"/>
                <w:highlight w:val="none"/>
              </w:rPr>
            </w:pPr>
            <w:r>
              <w:rPr>
                <w:rFonts w:hint="eastAsia" w:ascii="宋体" w:hAnsi="宋体"/>
                <w:color w:val="auto"/>
                <w:szCs w:val="21"/>
                <w:highlight w:val="none"/>
              </w:rPr>
              <w:t>40</w:t>
            </w:r>
          </w:p>
        </w:tc>
        <w:tc>
          <w:tcPr>
            <w:tcW w:w="981" w:type="dxa"/>
            <w:tcBorders>
              <w:top w:val="single" w:color="auto" w:sz="4" w:space="0"/>
              <w:left w:val="single" w:color="auto" w:sz="4" w:space="0"/>
              <w:bottom w:val="double" w:color="auto" w:sz="4" w:space="0"/>
              <w:right w:val="single" w:color="auto" w:sz="4" w:space="0"/>
            </w:tcBorders>
            <w:noWrap/>
            <w:vAlign w:val="center"/>
          </w:tcPr>
          <w:p w14:paraId="6B460D02">
            <w:pPr>
              <w:jc w:val="center"/>
              <w:rPr>
                <w:rFonts w:hint="eastAsia"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noWrap/>
            <w:vAlign w:val="center"/>
          </w:tcPr>
          <w:p w14:paraId="796DF2BE">
            <w:pPr>
              <w:jc w:val="center"/>
              <w:rPr>
                <w:rFonts w:hint="eastAsia" w:ascii="宋体" w:hAnsi="宋体"/>
                <w:color w:val="auto"/>
                <w:highlight w:val="none"/>
              </w:rPr>
            </w:pPr>
            <w:r>
              <w:rPr>
                <w:rFonts w:hint="eastAsia" w:ascii="宋体" w:hAnsi="宋体" w:cs="Courier New"/>
                <w:color w:val="auto"/>
                <w:szCs w:val="21"/>
                <w:highlight w:val="none"/>
              </w:rPr>
              <w:t>交易服务费</w:t>
            </w:r>
          </w:p>
        </w:tc>
        <w:tc>
          <w:tcPr>
            <w:tcW w:w="5857" w:type="dxa"/>
            <w:tcBorders>
              <w:top w:val="single" w:color="auto" w:sz="4" w:space="0"/>
              <w:left w:val="single" w:color="auto" w:sz="4" w:space="0"/>
              <w:bottom w:val="double" w:color="auto" w:sz="4" w:space="0"/>
              <w:right w:val="double" w:color="auto" w:sz="4" w:space="0"/>
            </w:tcBorders>
            <w:noWrap/>
            <w:vAlign w:val="center"/>
          </w:tcPr>
          <w:p w14:paraId="0A066E52">
            <w:pPr>
              <w:rPr>
                <w:rFonts w:hint="eastAsia" w:ascii="宋体" w:hAnsi="宋体" w:cs="Courier New"/>
                <w:color w:val="auto"/>
                <w:szCs w:val="21"/>
                <w:highlight w:val="none"/>
              </w:rPr>
            </w:pPr>
            <w:r>
              <w:rPr>
                <w:rFonts w:hint="eastAsia" w:ascii="宋体" w:hAnsi="宋体" w:cs="Courier New"/>
                <w:color w:val="auto"/>
                <w:szCs w:val="21"/>
                <w:highlight w:val="none"/>
              </w:rPr>
              <w:t>中标人向广州交易集团有限公司（广州公共资源交易中心）交纳公共资源交易服务费，该部分费用由投标人综合考虑在投标报价中，招标人不另行支付。</w:t>
            </w:r>
          </w:p>
        </w:tc>
      </w:tr>
    </w:tbl>
    <w:p w14:paraId="57185F1A">
      <w:pPr>
        <w:keepNext/>
        <w:keepLines/>
        <w:spacing w:before="120" w:after="120" w:line="415" w:lineRule="auto"/>
        <w:jc w:val="left"/>
        <w:rPr>
          <w:rFonts w:cs="宋体"/>
          <w:strike/>
          <w:color w:val="auto"/>
          <w:kern w:val="0"/>
          <w:sz w:val="24"/>
          <w:highlight w:val="none"/>
        </w:rPr>
      </w:pPr>
      <w:r>
        <w:rPr>
          <w:rFonts w:cs="宋体"/>
          <w:strike/>
          <w:color w:val="auto"/>
          <w:kern w:val="0"/>
          <w:sz w:val="24"/>
          <w:highlight w:val="none"/>
        </w:rPr>
        <w:t>注：企业综合诚信评价得分即企业综合诚信评价60日诚信分，以下同。</w:t>
      </w:r>
    </w:p>
    <w:p w14:paraId="5D0543A2">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textWrapping"/>
      </w:r>
      <w:r>
        <w:rPr>
          <w:rFonts w:ascii="Arial" w:hAnsi="Arial"/>
          <w:b/>
          <w:color w:val="auto"/>
          <w:sz w:val="28"/>
          <w:szCs w:val="24"/>
          <w:highlight w:val="none"/>
        </w:rPr>
        <w:br w:type="page"/>
      </w:r>
      <w:bookmarkStart w:id="6" w:name="_Toc2272547"/>
      <w:bookmarkStart w:id="7" w:name="_Toc62056016"/>
      <w:r>
        <w:rPr>
          <w:rFonts w:hint="eastAsia" w:ascii="Arial" w:hAnsi="Arial"/>
          <w:b/>
          <w:color w:val="auto"/>
          <w:sz w:val="28"/>
          <w:szCs w:val="24"/>
          <w:highlight w:val="none"/>
        </w:rPr>
        <w:t>二、投标须知修改表</w:t>
      </w:r>
      <w:bookmarkEnd w:id="6"/>
      <w:bookmarkEnd w:id="7"/>
    </w:p>
    <w:p w14:paraId="2E0079DD">
      <w:pPr>
        <w:spacing w:line="360" w:lineRule="auto"/>
        <w:ind w:firstLine="420"/>
        <w:rPr>
          <w:rFonts w:hint="eastAsia" w:ascii="宋体" w:hAnsi="宋体" w:cs="宋体"/>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w:t>
      </w:r>
      <w:r>
        <w:rPr>
          <w:rFonts w:hint="eastAsia" w:ascii="宋体" w:hAnsi="宋体" w:cs="宋体"/>
          <w:b/>
          <w:color w:val="auto"/>
          <w:szCs w:val="21"/>
          <w:highlight w:val="none"/>
        </w:rPr>
        <w:t>和城乡建设局网站（网址：</w:t>
      </w:r>
      <w:r>
        <w:rPr>
          <w:rFonts w:hint="eastAsia" w:ascii="宋体" w:hAnsi="宋体" w:cs="宋体"/>
          <w:b/>
          <w:color w:val="auto"/>
          <w:kern w:val="0"/>
          <w:sz w:val="22"/>
          <w:highlight w:val="none"/>
        </w:rPr>
        <w:t>http://zfcj.gz.gov.cn/</w:t>
      </w:r>
      <w:r>
        <w:rPr>
          <w:rFonts w:hint="eastAsia" w:ascii="宋体" w:hAnsi="宋体" w:cs="宋体"/>
          <w:b/>
          <w:color w:val="auto"/>
          <w:szCs w:val="21"/>
          <w:highlight w:val="none"/>
        </w:rPr>
        <w:t>）下载查阅。</w:t>
      </w:r>
    </w:p>
    <w:p w14:paraId="634FEF38">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条款号：2.5             修改类型：增加</w:t>
      </w:r>
    </w:p>
    <w:p w14:paraId="0C9932AE">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w:t>
      </w:r>
      <w:r>
        <w:rPr>
          <w:rFonts w:hint="eastAsia" w:ascii="宋体" w:hAnsi="宋体" w:cs="宋体"/>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C39EFE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条款号：5.1             修改类型：修改</w:t>
      </w:r>
    </w:p>
    <w:p w14:paraId="05B6A2E8">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4A945428">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rFonts w:hint="eastAsia" w:ascii="宋体" w:hAnsi="宋体" w:cs="宋体"/>
          <w:color w:val="auto"/>
          <w:szCs w:val="21"/>
          <w:highlight w:val="none"/>
          <w:u w:val="single"/>
        </w:rPr>
        <w:t>且充分考虑了现场各种因素。招标人不受理因投标人缺乏对现场条件的了解或掌握而提出的任何索赔。</w:t>
      </w:r>
      <w:r>
        <w:rPr>
          <w:rFonts w:hint="eastAsia" w:ascii="宋体" w:hAnsi="宋体" w:cs="宋体"/>
          <w:color w:val="auto"/>
          <w:szCs w:val="21"/>
          <w:highlight w:val="none"/>
        </w:rPr>
        <w:t>考察现场的费用由投标人自己承担。</w:t>
      </w:r>
    </w:p>
    <w:p w14:paraId="4E608DF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条款号：7.1             修改类型：修改</w:t>
      </w:r>
    </w:p>
    <w:p w14:paraId="2EB3F5A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原文：7</w:t>
      </w:r>
      <w:r>
        <w:rPr>
          <w:rFonts w:hint="eastAsia" w:ascii="宋体" w:hAnsi="宋体" w:cs="宋体"/>
          <w:color w:val="auto"/>
          <w:szCs w:val="21"/>
          <w:highlight w:val="none"/>
        </w:rPr>
        <w:t>.1本招标文件包括下列文件，以及所有按本须知第 8 条发出的招标答疑会会议纪要和按本须知第 9 条发出的澄清或修改：</w:t>
      </w:r>
    </w:p>
    <w:p w14:paraId="7FDEEB8B">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第一章投标须知</w:t>
      </w:r>
    </w:p>
    <w:p w14:paraId="32B89932">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第二章开标、评标及定标办法</w:t>
      </w:r>
    </w:p>
    <w:p w14:paraId="38F0EE5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第三章合同条款</w:t>
      </w:r>
    </w:p>
    <w:p w14:paraId="4F1C2CAF">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第四章投标文件格式</w:t>
      </w:r>
    </w:p>
    <w:p w14:paraId="68F37F3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第五章技术条件（工程建设标准）（另册）</w:t>
      </w:r>
    </w:p>
    <w:p w14:paraId="2514D88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第六章图纸及勘察资料（另册）</w:t>
      </w:r>
    </w:p>
    <w:p w14:paraId="7C80395E">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第七章招标工程量清单（另册）</w:t>
      </w:r>
    </w:p>
    <w:p w14:paraId="14BFD27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第八章最高投标限价 </w:t>
      </w:r>
    </w:p>
    <w:p w14:paraId="19D7CD96">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注：招标人应在技术条件（工程建设标准）中明确施工现场建筑垃圾源头减量的具体要求和建筑垃圾综合利用产品的使用要求。</w:t>
      </w:r>
    </w:p>
    <w:p w14:paraId="62BA3739">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7.</w:t>
      </w:r>
      <w:r>
        <w:rPr>
          <w:rFonts w:hint="eastAsia" w:ascii="宋体" w:hAnsi="宋体" w:cs="宋体"/>
          <w:color w:val="auto"/>
          <w:szCs w:val="21"/>
          <w:highlight w:val="none"/>
        </w:rPr>
        <w:t>1本招标文件包括下列文件，以及所有按本须知第8条发出的招标答疑会会议纪要和按本须知第9条发出的澄清或修改：</w:t>
      </w:r>
    </w:p>
    <w:p w14:paraId="4581917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第一章  投标须知</w:t>
      </w:r>
    </w:p>
    <w:p w14:paraId="0C1C67B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第二章  开标、评标及定标办法</w:t>
      </w:r>
    </w:p>
    <w:p w14:paraId="20FD7E00">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第三章  合同条款</w:t>
      </w:r>
    </w:p>
    <w:p w14:paraId="4C700CB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第四章  投标文件格式</w:t>
      </w:r>
    </w:p>
    <w:p w14:paraId="58D35D1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第五章  </w:t>
      </w:r>
      <w:r>
        <w:rPr>
          <w:rFonts w:hint="eastAsia" w:ascii="宋体" w:hAnsi="宋体" w:cs="宋体"/>
          <w:color w:val="auto"/>
          <w:szCs w:val="21"/>
          <w:highlight w:val="none"/>
          <w:u w:val="single"/>
        </w:rPr>
        <w:t>技术条件（工程建设标准）</w:t>
      </w:r>
    </w:p>
    <w:p w14:paraId="77496BA0">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第六章  图纸及勘察资料（另册）</w:t>
      </w:r>
    </w:p>
    <w:p w14:paraId="6D12350A">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第七章  招标工程量清单（另册）</w:t>
      </w:r>
    </w:p>
    <w:p w14:paraId="34C25811">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第八章  最高投标限价</w:t>
      </w:r>
    </w:p>
    <w:p w14:paraId="1D555A8F">
      <w:pPr>
        <w:pBdr>
          <w:bottom w:val="single" w:color="auto" w:sz="6" w:space="1"/>
        </w:pBd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u w:val="single"/>
        </w:rPr>
        <w:t>①</w:t>
      </w:r>
      <w:r>
        <w:rPr>
          <w:rFonts w:hint="eastAsia" w:ascii="宋体" w:hAnsi="宋体" w:cs="宋体"/>
          <w:b/>
          <w:bCs/>
          <w:color w:val="auto"/>
          <w:szCs w:val="21"/>
          <w:highlight w:val="none"/>
          <w:u w:val="singl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cs="宋体"/>
          <w:color w:val="auto"/>
          <w:szCs w:val="21"/>
          <w:highlight w:val="none"/>
          <w:u w:val="single"/>
        </w:rPr>
        <w:t>，明确施工现场建筑垃圾源头减量的具体要求以及建筑垃圾综合利用产品的使用要求。②</w:t>
      </w:r>
      <w:r>
        <w:rPr>
          <w:rFonts w:hint="eastAsia" w:ascii="宋体" w:hAnsi="宋体" w:cs="宋体"/>
          <w:b/>
          <w:bCs/>
          <w:color w:val="auto"/>
          <w:szCs w:val="21"/>
          <w:highlight w:val="none"/>
          <w:u w:val="single"/>
        </w:rPr>
        <w:t>鼓励招标人对施工组织设计或施工方案实行隐藏投标人信息的暗标评审。</w:t>
      </w:r>
    </w:p>
    <w:p w14:paraId="376D4D0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条款号：8.1修改类型：             修改</w:t>
      </w:r>
    </w:p>
    <w:p w14:paraId="773034B1">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8.1 投标人若对招标文件（包括招标图纸）中有疑问，可以书面形式通过交易平台提交给招标人或招标代理人，提交形式见本须知前附表第16项。</w:t>
      </w:r>
    </w:p>
    <w:p w14:paraId="0F626AE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8.1 投标人若对招标文件（包括招标图纸）中有疑问，</w:t>
      </w:r>
      <w:r>
        <w:rPr>
          <w:rFonts w:hint="eastAsia" w:ascii="宋体" w:hAnsi="宋体" w:cs="宋体"/>
          <w:color w:val="auto"/>
          <w:szCs w:val="21"/>
          <w:highlight w:val="none"/>
          <w:u w:val="single"/>
        </w:rPr>
        <w:t>可在规定的时间内通过广州交易集团有限公司（广州公共资源交易中心）</w:t>
      </w:r>
      <w:r>
        <w:rPr>
          <w:rFonts w:hint="eastAsia" w:ascii="宋体" w:hAnsi="宋体" w:cs="宋体"/>
          <w:color w:val="auto"/>
          <w:szCs w:val="21"/>
          <w:highlight w:val="none"/>
        </w:rPr>
        <w:t>交易平台提交给招标人或招标代理人，提交形式见本须知前附表第16项。</w:t>
      </w:r>
    </w:p>
    <w:p w14:paraId="4DAB07E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条款号：8.2修改类型：             修改</w:t>
      </w:r>
    </w:p>
    <w:p w14:paraId="355A7A9D">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8.2招标答疑会会议纪要将在提交投标文件截止时间15日前在交易平台“项目答疑纪要”专区公开发布。答疑纪要一经在交易平台发布，视作已发放给所有投标人。</w:t>
      </w:r>
    </w:p>
    <w:p w14:paraId="6B1EA92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将在提交投标文件截止时间15日前在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w:t>
      </w:r>
    </w:p>
    <w:p w14:paraId="368ACB0C">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条款号：8.3修改类型：             修改</w:t>
      </w:r>
    </w:p>
    <w:p w14:paraId="17DA71AB">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8.3答疑会会议纪要为招标文件的一部分。</w:t>
      </w:r>
    </w:p>
    <w:p w14:paraId="0582C9D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8.3</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为招标文件的一部分。</w:t>
      </w:r>
    </w:p>
    <w:p w14:paraId="785C38BC">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条款号：8.4修改类型：             修改</w:t>
      </w:r>
    </w:p>
    <w:p w14:paraId="685F06A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w:t>
      </w:r>
    </w:p>
    <w:p w14:paraId="09EE9F66">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文件为准。</w:t>
      </w:r>
    </w:p>
    <w:p w14:paraId="23417506">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广州交易集团有限公司（广州公共资源交</w:t>
      </w:r>
    </w:p>
    <w:p w14:paraId="48F8002F">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u w:val="single"/>
        </w:rPr>
        <w:t>易中心）交易平台最后发布的答疑纪要</w:t>
      </w:r>
      <w:r>
        <w:rPr>
          <w:rFonts w:hint="eastAsia" w:ascii="宋体" w:hAnsi="宋体" w:cs="宋体"/>
          <w:color w:val="auto"/>
          <w:szCs w:val="21"/>
          <w:highlight w:val="none"/>
        </w:rPr>
        <w:t>为准。</w:t>
      </w:r>
    </w:p>
    <w:p w14:paraId="124B5DDD">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条款号：9.2修改类型：             修改</w:t>
      </w:r>
    </w:p>
    <w:p w14:paraId="705C98F6">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9.2招标文件的澄清或修改将在交易平台“项目答疑纪要”专区公开发布。答疑纪要一经在交易平台发布，视作已发放给所有投标人，以交易平台上网发布时间作为送达时间。</w:t>
      </w:r>
    </w:p>
    <w:p w14:paraId="2B64FF9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p w14:paraId="5CAF19C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条款号：9.4</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修改类型：修改</w:t>
      </w:r>
    </w:p>
    <w:p w14:paraId="447BD449">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14:paraId="5D8BBFD2">
      <w:pPr>
        <w:pBdr>
          <w:bottom w:val="single" w:color="auto" w:sz="6" w:space="1"/>
        </w:pBdr>
        <w:spacing w:line="480" w:lineRule="auto"/>
        <w:ind w:firstLine="472" w:firstLineChars="224"/>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9.4招标文件的澄清、修改均以</w:t>
      </w:r>
      <w:r>
        <w:rPr>
          <w:rFonts w:hint="eastAsia" w:ascii="宋体" w:hAnsi="宋体"/>
          <w:color w:val="auto"/>
          <w:szCs w:val="21"/>
          <w:highlight w:val="none"/>
          <w:u w:val="single"/>
        </w:rPr>
        <w:t>广州交易集团有限公司（广州公共资源交易中心）交易平台</w:t>
      </w:r>
      <w:r>
        <w:rPr>
          <w:rFonts w:hint="eastAsia" w:ascii="宋体" w:hAnsi="宋体"/>
          <w:color w:val="auto"/>
          <w:szCs w:val="21"/>
          <w:highlight w:val="none"/>
        </w:rPr>
        <w:t>发布的内容为准。当招标文件的澄清、修改在同一内容的表述不一致时，以</w:t>
      </w:r>
      <w:r>
        <w:rPr>
          <w:rFonts w:hint="eastAsia" w:ascii="宋体" w:hAnsi="宋体"/>
          <w:color w:val="auto"/>
          <w:szCs w:val="21"/>
          <w:highlight w:val="none"/>
          <w:u w:val="single"/>
        </w:rPr>
        <w:t>广州交易集团有限公司（广州公共资源交易中心）交易平台</w:t>
      </w:r>
      <w:r>
        <w:rPr>
          <w:rFonts w:hint="eastAsia" w:ascii="宋体" w:hAnsi="宋体"/>
          <w:color w:val="auto"/>
          <w:szCs w:val="21"/>
          <w:highlight w:val="none"/>
        </w:rPr>
        <w:t>最后发布的内容为准。</w:t>
      </w:r>
    </w:p>
    <w:p w14:paraId="554ACA2F">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条款号：11.2修改类型：             修改</w:t>
      </w:r>
    </w:p>
    <w:p w14:paraId="313B4052">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11.2投标文件技术标部分主要包括下列内容:</w:t>
      </w:r>
    </w:p>
    <w:p w14:paraId="6B9CA36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11.2.1 技术投标文件(按技术标投标文件格式要求填写)；</w:t>
      </w:r>
    </w:p>
    <w:p w14:paraId="421BA85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 xml:space="preserve">（1）投标人声明； </w:t>
      </w:r>
    </w:p>
    <w:p w14:paraId="19A5F1F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14:paraId="0F44EDD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（3）企业营业执照（取自平台内上传件）；</w:t>
      </w:r>
    </w:p>
    <w:p w14:paraId="08167AD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（4）企业资质证书（取自平台内上传件）；</w:t>
      </w:r>
    </w:p>
    <w:p w14:paraId="2ACAB0A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14:paraId="2028D90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14:paraId="568B47A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14:paraId="59F1A23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（8）拟委托技术负责人的相关证书、资料（具体要求由招标人明确）</w:t>
      </w:r>
    </w:p>
    <w:p w14:paraId="24F068C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 xml:space="preserve">（9）拟委派项目负责人的建造师注册证书（取自平台内上传件）；  </w:t>
      </w:r>
    </w:p>
    <w:p w14:paraId="18AA3AB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（10）项目负责人安全生产考核合格证明或在有效期内的安全考核合格证书（B类）或建筑施工企业项目负责人安全生产考核合格证书（取自平台内上传件）；</w:t>
      </w:r>
    </w:p>
    <w:p w14:paraId="0A0F22F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（11）专职安全员须具有在有效期内的安全考核合格证书（C类）或建筑施工企业专职安全生产管理人员安全生产考核合格证书（取自平台内上传件）；</w:t>
      </w:r>
    </w:p>
    <w:p w14:paraId="63D44D8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14:paraId="1428F21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（13）资格审查前，投标人须在广州市住房和城乡建设局建立企业信用档案，拟担任本工程项目负责人、专职安全员须是本企业信用档案中的在册人员。</w:t>
      </w:r>
    </w:p>
    <w:p w14:paraId="5D1D0A8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3DEA4A1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0B2AB6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14:paraId="62CB6EB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43A2C02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5A5F7C4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（3）其他辅助说明资料。</w:t>
      </w:r>
    </w:p>
    <w:p w14:paraId="55E07A9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44DAC1A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 xml:space="preserve">11.2.5施工组织设计或施工方案。（投标人在编制施工组织设计或施工方案时应按照招标人提出的施工现场建筑垃圾源头减量的具体要求以及建筑垃圾综合利用产品的使用要求提供相应措施。） </w:t>
      </w:r>
    </w:p>
    <w:p w14:paraId="753F95F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11.2.6按照招标文件要求填写的《参与编制技术标投标文件人员名单》。</w:t>
      </w:r>
    </w:p>
    <w:p w14:paraId="2369659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11.2投标文件技术标部分主要包括下列内容:</w:t>
      </w:r>
    </w:p>
    <w:p w14:paraId="1D6B67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技术投标文件(按技术标投标文件格式要求填写)；</w:t>
      </w:r>
    </w:p>
    <w:p w14:paraId="3C5CB6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14:paraId="4BE1DF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（1）投标人声明</w:t>
      </w:r>
      <w:r>
        <w:rPr>
          <w:rFonts w:hint="eastAsia" w:ascii="宋体" w:hAnsi="宋体" w:cs="宋体"/>
          <w:color w:val="auto"/>
          <w:szCs w:val="21"/>
          <w:highlight w:val="none"/>
          <w:u w:val="single"/>
        </w:rPr>
        <w:t>（按招标公告附件一的格式及内容提交）</w:t>
      </w:r>
      <w:r>
        <w:rPr>
          <w:rFonts w:hint="eastAsia" w:ascii="宋体" w:hAnsi="宋体" w:cs="宋体"/>
          <w:color w:val="auto"/>
          <w:szCs w:val="21"/>
          <w:highlight w:val="none"/>
        </w:rPr>
        <w:t xml:space="preserve">； </w:t>
      </w:r>
    </w:p>
    <w:p w14:paraId="333646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r>
        <w:rPr>
          <w:rFonts w:hint="eastAsia" w:ascii="宋体" w:hAnsi="宋体" w:cs="宋体"/>
          <w:color w:val="auto"/>
          <w:szCs w:val="21"/>
          <w:highlight w:val="none"/>
          <w:u w:val="single"/>
        </w:rPr>
        <w:t>（见本招标文件第四章“技术标投标文件格式”格式五）</w:t>
      </w:r>
      <w:r>
        <w:rPr>
          <w:rFonts w:hint="eastAsia" w:ascii="宋体" w:hAnsi="宋体" w:cs="宋体"/>
          <w:color w:val="auto"/>
          <w:szCs w:val="21"/>
          <w:highlight w:val="none"/>
        </w:rPr>
        <w:t>；</w:t>
      </w:r>
    </w:p>
    <w:p w14:paraId="4441E5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w:t>
      </w:r>
      <w:r>
        <w:rPr>
          <w:rFonts w:hint="eastAsia" w:ascii="宋体" w:hAnsi="宋体" w:cs="宋体"/>
          <w:b/>
          <w:bCs/>
          <w:color w:val="auto"/>
          <w:szCs w:val="21"/>
          <w:highlight w:val="none"/>
          <w:u w:val="single"/>
        </w:rPr>
        <w:t>扫描件或电子证照</w:t>
      </w:r>
      <w:r>
        <w:rPr>
          <w:rFonts w:hint="eastAsia" w:ascii="宋体" w:hAnsi="宋体" w:cs="宋体"/>
          <w:color w:val="auto"/>
          <w:szCs w:val="21"/>
          <w:highlight w:val="none"/>
        </w:rPr>
        <w:t>；</w:t>
      </w:r>
    </w:p>
    <w:p w14:paraId="2F051E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w:t>
      </w:r>
      <w:r>
        <w:rPr>
          <w:rFonts w:hint="eastAsia" w:ascii="宋体" w:hAnsi="宋体" w:cs="宋体"/>
          <w:b/>
          <w:bCs/>
          <w:color w:val="auto"/>
          <w:szCs w:val="21"/>
          <w:highlight w:val="none"/>
          <w:u w:val="single"/>
        </w:rPr>
        <w:t>扫描件或电子证照</w:t>
      </w:r>
      <w:r>
        <w:rPr>
          <w:rFonts w:hint="eastAsia" w:ascii="宋体" w:hAnsi="宋体" w:cs="宋体"/>
          <w:color w:val="auto"/>
          <w:szCs w:val="21"/>
          <w:highlight w:val="none"/>
        </w:rPr>
        <w:t>；</w:t>
      </w:r>
    </w:p>
    <w:p w14:paraId="727766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w:t>
      </w:r>
      <w:r>
        <w:rPr>
          <w:rFonts w:hint="eastAsia" w:ascii="宋体" w:hAnsi="宋体" w:cs="宋体"/>
          <w:b/>
          <w:bCs/>
          <w:color w:val="auto"/>
          <w:szCs w:val="21"/>
          <w:highlight w:val="none"/>
          <w:u w:val="single"/>
        </w:rPr>
        <w:t>扫描件或电子证照</w:t>
      </w:r>
      <w:r>
        <w:rPr>
          <w:rFonts w:hint="eastAsia" w:ascii="宋体" w:hAnsi="宋体" w:cs="宋体"/>
          <w:color w:val="auto"/>
          <w:szCs w:val="21"/>
          <w:highlight w:val="none"/>
        </w:rPr>
        <w:t>；</w:t>
      </w:r>
    </w:p>
    <w:p w14:paraId="69B5AC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（6）项目负责人（按网上投标登记时选择拟投入本项目的项目负责人）；</w:t>
      </w:r>
    </w:p>
    <w:p w14:paraId="79985F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（7）专职安全员（按网上投标登记时选择拟投入本项目的专职安全员）；</w:t>
      </w:r>
    </w:p>
    <w:p w14:paraId="658AF3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（8）拟委托技术负责人的职称证书</w:t>
      </w:r>
      <w:r>
        <w:rPr>
          <w:rFonts w:hint="eastAsia" w:ascii="宋体" w:hAnsi="宋体" w:cs="宋体"/>
          <w:color w:val="auto"/>
          <w:szCs w:val="21"/>
          <w:highlight w:val="none"/>
          <w:u w:val="single"/>
        </w:rPr>
        <w:t>（提交原件扫描件）</w:t>
      </w:r>
      <w:r>
        <w:rPr>
          <w:rFonts w:hint="eastAsia" w:ascii="宋体" w:hAnsi="宋体" w:cs="宋体"/>
          <w:color w:val="auto"/>
          <w:szCs w:val="21"/>
          <w:highlight w:val="none"/>
        </w:rPr>
        <w:t>；</w:t>
      </w:r>
    </w:p>
    <w:p w14:paraId="1E9D89D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（9）拟委派项目负责人</w:t>
      </w:r>
      <w:r>
        <w:rPr>
          <w:rFonts w:hint="eastAsia" w:ascii="宋体" w:hAnsi="宋体" w:cs="宋体"/>
          <w:b/>
          <w:bCs/>
          <w:color w:val="auto"/>
          <w:szCs w:val="21"/>
          <w:highlight w:val="none"/>
          <w:u w:val="single"/>
        </w:rPr>
        <w:t>的有效期内的建造师注册证书扫描件或电子证书</w:t>
      </w:r>
      <w:r>
        <w:rPr>
          <w:rFonts w:hint="eastAsia" w:ascii="宋体" w:hAnsi="宋体" w:cs="宋体"/>
          <w:color w:val="auto"/>
          <w:szCs w:val="21"/>
          <w:highlight w:val="none"/>
        </w:rPr>
        <w:t>；</w:t>
      </w:r>
    </w:p>
    <w:p w14:paraId="1CBE8D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w:t>
      </w:r>
      <w:r>
        <w:rPr>
          <w:rFonts w:hint="eastAsia" w:ascii="宋体" w:hAnsi="宋体" w:cs="宋体"/>
          <w:b/>
          <w:bCs/>
          <w:color w:val="auto"/>
          <w:szCs w:val="21"/>
          <w:highlight w:val="none"/>
          <w:u w:val="single"/>
        </w:rPr>
        <w:t>在有效期内的安全生产考核合格证书（B类）或建筑施工企业项目负责人安全生产考核合格证书扫描件或电子证书；</w:t>
      </w:r>
    </w:p>
    <w:p w14:paraId="5537B9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（11）专职安全员须具有在有效期内的安全生产考核合格证书（C类）或建筑施工企业专职安全生产管理人员安全生产考核合格证书</w:t>
      </w:r>
      <w:r>
        <w:rPr>
          <w:rFonts w:hint="eastAsia" w:ascii="宋体" w:hAnsi="宋体" w:cs="宋体"/>
          <w:b/>
          <w:bCs/>
          <w:color w:val="auto"/>
          <w:szCs w:val="21"/>
          <w:highlight w:val="none"/>
        </w:rPr>
        <w:t>扫描件或电子证书</w:t>
      </w:r>
      <w:r>
        <w:rPr>
          <w:rFonts w:hint="eastAsia" w:ascii="宋体" w:hAnsi="宋体" w:cs="宋体"/>
          <w:color w:val="auto"/>
          <w:szCs w:val="21"/>
          <w:highlight w:val="none"/>
        </w:rPr>
        <w:t>，</w:t>
      </w:r>
      <w:r>
        <w:rPr>
          <w:rFonts w:hint="eastAsia" w:ascii="宋体" w:hAnsi="宋体" w:cs="宋体"/>
          <w:b/>
          <w:color w:val="auto"/>
          <w:szCs w:val="21"/>
          <w:highlight w:val="none"/>
          <w:u w:val="single"/>
        </w:rPr>
        <w:t>项目负责人和安全员不为同一人</w:t>
      </w:r>
      <w:r>
        <w:rPr>
          <w:rFonts w:hint="eastAsia" w:ascii="宋体" w:hAnsi="宋体" w:cs="宋体"/>
          <w:color w:val="auto"/>
          <w:szCs w:val="21"/>
          <w:highlight w:val="none"/>
        </w:rPr>
        <w:t>；</w:t>
      </w:r>
    </w:p>
    <w:p w14:paraId="55C8871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（12）资格审查前，投标人须在广州市住房和城乡建设局建立企业信用档案，拟担任本工程项目负责人、专职安全员须是本企业信用档案中的在册人员；</w:t>
      </w:r>
    </w:p>
    <w:p w14:paraId="08F31B41">
      <w:pPr>
        <w:spacing w:line="360" w:lineRule="auto"/>
        <w:ind w:firstLine="420" w:firstLineChars="200"/>
        <w:rPr>
          <w:rFonts w:hint="eastAsia" w:ascii="宋体" w:hAnsi="宋体" w:cs="宋体"/>
          <w:b/>
          <w:color w:val="auto"/>
          <w:kern w:val="0"/>
          <w:szCs w:val="21"/>
          <w:highlight w:val="none"/>
          <w:u w:val="single"/>
        </w:rPr>
      </w:pPr>
      <w:r>
        <w:rPr>
          <w:rFonts w:hint="eastAsia" w:ascii="宋体" w:hAnsi="宋体" w:cs="宋体"/>
          <w:color w:val="auto"/>
          <w:szCs w:val="21"/>
          <w:highlight w:val="none"/>
          <w:u w:val="single"/>
        </w:rPr>
        <w:t>（13）关于联合体投标：</w:t>
      </w:r>
      <w:r>
        <w:rPr>
          <w:rFonts w:hint="eastAsia" w:ascii="宋体" w:hAnsi="宋体" w:cs="宋体"/>
          <w:b/>
          <w:color w:val="auto"/>
          <w:kern w:val="0"/>
          <w:szCs w:val="21"/>
          <w:highlight w:val="none"/>
          <w:u w:val="single"/>
        </w:rPr>
        <w:t>本项目不接受联合体投标；</w:t>
      </w:r>
    </w:p>
    <w:p w14:paraId="546A329D">
      <w:pPr>
        <w:pStyle w:val="4"/>
        <w:spacing w:line="360" w:lineRule="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 xml:space="preserve">（14）投标人认为应提交的其他资料（如有）。 </w:t>
      </w:r>
    </w:p>
    <w:p w14:paraId="404BDAA3">
      <w:pPr>
        <w:pStyle w:val="4"/>
        <w:spacing w:line="360" w:lineRule="auto"/>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注：1.相关电子证书按规定需打印后手写本人签名的，应按照规定手写本人签名后再扫描提交。</w:t>
      </w:r>
    </w:p>
    <w:p w14:paraId="7169524B">
      <w:pPr>
        <w:pStyle w:val="4"/>
        <w:spacing w:line="360" w:lineRule="auto"/>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08704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14:paraId="06C85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r>
        <w:rPr>
          <w:rFonts w:hint="eastAsia" w:ascii="宋体" w:hAnsi="宋体" w:cs="宋体"/>
          <w:color w:val="auto"/>
          <w:szCs w:val="21"/>
          <w:highlight w:val="none"/>
          <w:u w:val="single"/>
        </w:rPr>
        <w:t>（见本招标文件第四章 “技术标投标文件格式”格式六）</w:t>
      </w:r>
      <w:r>
        <w:rPr>
          <w:rFonts w:hint="eastAsia" w:ascii="宋体" w:hAnsi="宋体" w:cs="宋体"/>
          <w:color w:val="auto"/>
          <w:szCs w:val="21"/>
          <w:highlight w:val="none"/>
        </w:rPr>
        <w:t>；</w:t>
      </w:r>
    </w:p>
    <w:p w14:paraId="4FB575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r>
        <w:rPr>
          <w:rFonts w:hint="eastAsia" w:ascii="宋体" w:hAnsi="宋体" w:cs="宋体"/>
          <w:color w:val="auto"/>
          <w:szCs w:val="21"/>
          <w:highlight w:val="none"/>
          <w:u w:val="single"/>
        </w:rPr>
        <w:t>（见本招标文件第四章“技术标投标文件格式”格式七《项目经理部组成人员配备表》和格式八《主要人员简历表》填写）</w:t>
      </w:r>
      <w:r>
        <w:rPr>
          <w:rFonts w:hint="eastAsia" w:ascii="宋体" w:hAnsi="宋体" w:cs="宋体"/>
          <w:color w:val="auto"/>
          <w:szCs w:val="21"/>
          <w:highlight w:val="none"/>
        </w:rPr>
        <w:t>；</w:t>
      </w:r>
    </w:p>
    <w:p w14:paraId="7F609AE6">
      <w:pPr>
        <w:pBdr>
          <w:bottom w:val="single" w:color="auto" w:sz="6" w:space="1"/>
        </w:pBdr>
        <w:spacing w:line="360" w:lineRule="auto"/>
        <w:ind w:firstLine="525" w:firstLineChars="250"/>
        <w:rPr>
          <w:rFonts w:hint="eastAsia" w:ascii="宋体" w:hAnsi="宋体" w:cs="宋体"/>
          <w:b/>
          <w:color w:val="auto"/>
          <w:kern w:val="0"/>
          <w:szCs w:val="21"/>
          <w:highlight w:val="none"/>
          <w:u w:val="single"/>
        </w:rPr>
      </w:pPr>
      <w:r>
        <w:rPr>
          <w:rFonts w:hint="eastAsia" w:ascii="宋体" w:hAnsi="宋体" w:cs="宋体"/>
          <w:color w:val="auto"/>
          <w:szCs w:val="21"/>
          <w:highlight w:val="none"/>
        </w:rPr>
        <w:t>（3）其他辅助说明资料</w:t>
      </w:r>
      <w:r>
        <w:rPr>
          <w:rFonts w:hint="eastAsia" w:ascii="宋体" w:hAnsi="宋体" w:cs="宋体"/>
          <w:color w:val="auto"/>
          <w:szCs w:val="24"/>
          <w:highlight w:val="none"/>
          <w:u w:val="single"/>
        </w:rPr>
        <w:t>（包含但不限于）：需提供投标人在投标登记时，在交易系统中按《施工项目管理团队人员信息表》（详见招标公告附件二）填写的网页截图</w:t>
      </w:r>
      <w:r>
        <w:rPr>
          <w:rFonts w:hint="eastAsia" w:ascii="宋体" w:hAnsi="宋体" w:cs="宋体"/>
          <w:color w:val="auto"/>
          <w:szCs w:val="21"/>
          <w:highlight w:val="none"/>
        </w:rPr>
        <w:t>。</w:t>
      </w:r>
    </w:p>
    <w:p w14:paraId="38236AA8">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11.2.4</w:t>
      </w:r>
      <w:r>
        <w:rPr>
          <w:rFonts w:hint="eastAsia" w:ascii="宋体" w:hAnsi="宋体" w:cs="宋体"/>
          <w:b/>
          <w:bCs/>
          <w:color w:val="auto"/>
          <w:szCs w:val="21"/>
          <w:highlight w:val="none"/>
          <w:u w:val="single"/>
        </w:rPr>
        <w:t>施工组织设计</w:t>
      </w:r>
      <w:r>
        <w:rPr>
          <w:rFonts w:hint="eastAsia" w:ascii="宋体" w:hAnsi="宋体" w:cs="宋体"/>
          <w:color w:val="auto"/>
          <w:szCs w:val="21"/>
          <w:highlight w:val="none"/>
          <w:u w:val="single"/>
        </w:rPr>
        <w:t>（见本招标文件第四章“技术标投标文件格式” 格式九）。</w:t>
      </w:r>
    </w:p>
    <w:p w14:paraId="41BF87AC">
      <w:p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11.2.5</w:t>
      </w:r>
      <w:r>
        <w:rPr>
          <w:rFonts w:hint="eastAsia" w:ascii="宋体" w:hAnsi="宋体" w:cs="宋体"/>
          <w:color w:val="auto"/>
          <w:szCs w:val="21"/>
          <w:highlight w:val="none"/>
          <w:u w:val="single"/>
        </w:rPr>
        <w:t>《类似工程业绩表》（见本招标文件第四章“技术标投标文件格式”格式十）。</w:t>
      </w:r>
    </w:p>
    <w:p w14:paraId="6BC4A6C0">
      <w:p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11.2.6</w:t>
      </w:r>
      <w:r>
        <w:rPr>
          <w:rFonts w:hint="eastAsia" w:ascii="宋体" w:hAnsi="宋体" w:cs="宋体"/>
          <w:color w:val="auto"/>
          <w:szCs w:val="21"/>
          <w:highlight w:val="none"/>
          <w:u w:val="single"/>
        </w:rPr>
        <w:t>《承诺书》（见本招标文件第四章“技术标投标文件格式”格式十一）。</w:t>
      </w:r>
    </w:p>
    <w:p w14:paraId="723E08B6">
      <w:p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11.2.7</w:t>
      </w:r>
      <w:r>
        <w:rPr>
          <w:rFonts w:hint="eastAsia" w:ascii="宋体" w:hAnsi="宋体" w:cs="宋体"/>
          <w:color w:val="auto"/>
          <w:szCs w:val="21"/>
          <w:highlight w:val="none"/>
          <w:u w:val="single"/>
        </w:rPr>
        <w:t>《产品质保和维护维修承诺书》（见本招标文件第四章“技术标投标文件格式”格式十二）。</w:t>
      </w:r>
    </w:p>
    <w:p w14:paraId="50E11CC9">
      <w:p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11.2.8</w:t>
      </w:r>
      <w:r>
        <w:rPr>
          <w:rFonts w:hint="eastAsia" w:ascii="宋体" w:hAnsi="宋体" w:cs="宋体"/>
          <w:color w:val="auto"/>
          <w:szCs w:val="21"/>
          <w:highlight w:val="none"/>
          <w:u w:val="single"/>
        </w:rPr>
        <w:t>按照招标文件要求填写的《参与编制技术标投标文件人员名单》（见本招标文件第四章“技术标投标文件格式”格式十三）。</w:t>
      </w:r>
    </w:p>
    <w:p w14:paraId="671A2FCC">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11.2.9</w:t>
      </w:r>
      <w:r>
        <w:rPr>
          <w:rFonts w:hint="eastAsia" w:ascii="宋体" w:hAnsi="宋体" w:cs="宋体"/>
          <w:color w:val="auto"/>
          <w:szCs w:val="21"/>
          <w:highlight w:val="none"/>
          <w:u w:val="single"/>
        </w:rPr>
        <w:t>按照招标文件要求填写的《危险性较大的分部分项工程清单及超过一定规模的危险性较大的分部分项工程清单》（见本招标文件第四章“技术标投标文件格式”格式十四）。</w:t>
      </w:r>
    </w:p>
    <w:p w14:paraId="72A88AB6">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 xml:space="preserve">11.2.10 </w:t>
      </w:r>
      <w:r>
        <w:rPr>
          <w:rFonts w:hint="eastAsia" w:ascii="宋体" w:hAnsi="宋体" w:cs="宋体"/>
          <w:color w:val="auto"/>
          <w:szCs w:val="21"/>
          <w:highlight w:val="none"/>
          <w:u w:val="single"/>
        </w:rPr>
        <w:t>投标人认为应该提供的其他资料（如有）。</w:t>
      </w:r>
    </w:p>
    <w:p w14:paraId="46DE4DA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条款号：11.3.3</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修改类型：修改</w:t>
      </w:r>
    </w:p>
    <w:p w14:paraId="59559193">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14:paraId="42BE9E0D">
      <w:pPr>
        <w:pBdr>
          <w:bottom w:val="single" w:color="auto" w:sz="6" w:space="1"/>
        </w:pBdr>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r>
        <w:rPr>
          <w:rFonts w:hint="eastAsia" w:ascii="宋体" w:hAnsi="宋体"/>
          <w:bCs/>
          <w:color w:val="auto"/>
          <w:szCs w:val="21"/>
          <w:highlight w:val="none"/>
          <w:u w:val="single"/>
        </w:rPr>
        <w:t>（须按招标文件第四章 “经济标投标文件格式”格式三）。</w:t>
      </w:r>
    </w:p>
    <w:p w14:paraId="25C236E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条款号：11.3.5</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修改类型：增加</w:t>
      </w:r>
    </w:p>
    <w:p w14:paraId="26C1487C">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u w:val="single"/>
        </w:rPr>
        <w:t>《</w:t>
      </w:r>
      <w:r>
        <w:rPr>
          <w:rFonts w:hint="eastAsia" w:ascii="宋体" w:hAnsi="宋体"/>
          <w:bCs/>
          <w:color w:val="auto"/>
          <w:szCs w:val="21"/>
          <w:highlight w:val="none"/>
          <w:u w:val="single"/>
        </w:rPr>
        <w:t>对投标文件编制的承诺</w:t>
      </w:r>
      <w:r>
        <w:rPr>
          <w:rFonts w:hint="eastAsia" w:ascii="宋体" w:hAnsi="宋体"/>
          <w:color w:val="auto"/>
          <w:szCs w:val="21"/>
          <w:highlight w:val="none"/>
          <w:u w:val="single"/>
        </w:rPr>
        <w:t>》</w:t>
      </w:r>
      <w:r>
        <w:rPr>
          <w:rFonts w:hint="eastAsia" w:ascii="宋体" w:hAnsi="宋体"/>
          <w:bCs/>
          <w:color w:val="auto"/>
          <w:szCs w:val="21"/>
          <w:highlight w:val="none"/>
          <w:u w:val="single"/>
        </w:rPr>
        <w:t>（须按招标文件第四章 “经济标投标文件格式”格式四</w:t>
      </w:r>
      <w:r>
        <w:rPr>
          <w:rFonts w:hint="eastAsia" w:ascii="宋体" w:hAnsi="宋体"/>
          <w:bCs/>
          <w:color w:val="auto"/>
          <w:szCs w:val="21"/>
          <w:highlight w:val="none"/>
        </w:rPr>
        <w:t>）</w:t>
      </w:r>
    </w:p>
    <w:p w14:paraId="60068D98">
      <w:pPr>
        <w:tabs>
          <w:tab w:val="left" w:pos="1125"/>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条款号：12.1</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修改类型：修改</w:t>
      </w:r>
    </w:p>
    <w:p w14:paraId="7672E42C">
      <w:pPr>
        <w:pBdr>
          <w:bottom w:val="single" w:color="auto" w:sz="6" w:space="1"/>
        </w:pBdr>
        <w:tabs>
          <w:tab w:val="left" w:pos="1125"/>
        </w:tabs>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投标文件包括本须知第11条中规定的内容，投标人提交的投标文件应当使用招标文件所提供的投标文件全部格式（表格可以按同样格式扩展）。</w:t>
      </w:r>
    </w:p>
    <w:p w14:paraId="30A851AA">
      <w:pPr>
        <w:pBdr>
          <w:bottom w:val="single" w:color="auto" w:sz="6" w:space="1"/>
        </w:pBdr>
        <w:tabs>
          <w:tab w:val="left" w:pos="1125"/>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w:t>
      </w:r>
      <w:r>
        <w:rPr>
          <w:rFonts w:hint="eastAsia" w:ascii="宋体" w:hAnsi="宋体"/>
          <w:color w:val="auto"/>
          <w:szCs w:val="21"/>
          <w:highlight w:val="none"/>
          <w:u w:val="single"/>
        </w:rPr>
        <w:t>，投标文件格式按招标文件第四章《投标文件格式》。其中：技术标格式二、格式三、格式十一、格式十二、格式十三和经济标格式二、格式三、格式四必须按招标文件规定的格式进行编制外，其余格式仅供参考。</w:t>
      </w:r>
    </w:p>
    <w:p w14:paraId="4451ACF7">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条款号：12.2             修改类型：修改</w:t>
      </w:r>
    </w:p>
    <w:p w14:paraId="0C65612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1C32A3D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投标文件全部采用电子文档，投标文件所附证书证件均为清晰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284C5AA7">
      <w:pPr>
        <w:spacing w:line="360" w:lineRule="auto"/>
        <w:ind w:firstLine="422" w:firstLineChars="200"/>
        <w:rPr>
          <w:rFonts w:hint="eastAsia" w:ascii="宋体" w:hAnsi="宋体"/>
          <w:b/>
          <w:bCs/>
          <w:color w:val="auto"/>
          <w:szCs w:val="21"/>
          <w:highlight w:val="none"/>
          <w:u w:val="single"/>
        </w:rPr>
      </w:pPr>
      <w:r>
        <w:rPr>
          <w:rFonts w:hint="eastAsia"/>
          <w:b/>
          <w:bCs/>
          <w:color w:val="auto"/>
          <w:szCs w:val="21"/>
          <w:highlight w:val="none"/>
          <w:u w:val="single"/>
        </w:rPr>
        <w:t>注释：投标文件电子文档需要投标人单位盖章的材料，投标人加盖电子印章即可，不得将投标人未对电子文档加盖实物印章作为否决投标的情形。</w:t>
      </w:r>
    </w:p>
    <w:p w14:paraId="143E7177">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条款号：12.3修改类型：             修改</w:t>
      </w:r>
    </w:p>
    <w:p w14:paraId="3A93AFE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p>
    <w:p w14:paraId="4ED1252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488B7EB8">
      <w:pPr>
        <w:pBdr>
          <w:top w:val="single" w:color="auto" w:sz="4" w:space="1"/>
        </w:pBdr>
        <w:spacing w:line="480" w:lineRule="auto"/>
        <w:ind w:firstLine="472" w:firstLineChars="224"/>
        <w:rPr>
          <w:rFonts w:hint="eastAsia" w:ascii="宋体" w:hAnsi="宋体"/>
          <w:b/>
          <w:color w:val="auto"/>
          <w:szCs w:val="21"/>
          <w:highlight w:val="none"/>
        </w:rPr>
      </w:pPr>
      <w:r>
        <w:rPr>
          <w:rFonts w:hint="eastAsia" w:ascii="宋体" w:hAnsi="宋体"/>
          <w:b/>
          <w:color w:val="auto"/>
          <w:szCs w:val="21"/>
          <w:highlight w:val="none"/>
        </w:rPr>
        <w:t>条款号：13.1</w:t>
      </w:r>
      <w:r>
        <w:rPr>
          <w:rFonts w:hint="eastAsia" w:ascii="宋体" w:hAnsi="宋体" w:cs="宋体"/>
          <w:b/>
          <w:color w:val="auto"/>
          <w:szCs w:val="21"/>
          <w:highlight w:val="none"/>
        </w:rPr>
        <w:t xml:space="preserve">             </w:t>
      </w:r>
      <w:r>
        <w:rPr>
          <w:rFonts w:hint="eastAsia" w:ascii="宋体" w:hAnsi="宋体"/>
          <w:b/>
          <w:color w:val="auto"/>
          <w:szCs w:val="21"/>
          <w:highlight w:val="none"/>
        </w:rPr>
        <w:t>修改类型：修改</w:t>
      </w:r>
    </w:p>
    <w:p w14:paraId="2A89371B">
      <w:pPr>
        <w:pBdr>
          <w:bottom w:val="single" w:color="auto" w:sz="6" w:space="1"/>
        </w:pBdr>
        <w:spacing w:line="360" w:lineRule="auto"/>
        <w:ind w:firstLine="527" w:firstLineChars="250"/>
        <w:rPr>
          <w:rFonts w:hint="eastAsia"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项所规定的方式。投标报价（含单价及总价）精确到“分”。</w:t>
      </w:r>
    </w:p>
    <w:p w14:paraId="6D13CD9D">
      <w:pPr>
        <w:pBdr>
          <w:bottom w:val="single" w:color="auto" w:sz="6" w:space="1"/>
        </w:pBdr>
        <w:spacing w:line="360" w:lineRule="auto"/>
        <w:ind w:firstLine="527" w:firstLineChars="250"/>
        <w:rPr>
          <w:rFonts w:hint="eastAsia"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w:t>
      </w:r>
      <w:r>
        <w:rPr>
          <w:rFonts w:hint="eastAsia" w:ascii="宋体" w:hAnsi="宋体"/>
          <w:color w:val="auto"/>
          <w:szCs w:val="21"/>
          <w:highlight w:val="none"/>
          <w:u w:val="single"/>
        </w:rPr>
        <w:t>投标文件中的大写金额和小写金额不一致的，以大写金额为准。</w:t>
      </w:r>
      <w:r>
        <w:rPr>
          <w:rFonts w:hint="eastAsia" w:ascii="宋体" w:hAnsi="宋体"/>
          <w:color w:val="auto"/>
          <w:szCs w:val="21"/>
          <w:highlight w:val="none"/>
        </w:rPr>
        <w:t>投标报价（含单价及总价）精确到“分”。</w:t>
      </w:r>
    </w:p>
    <w:p w14:paraId="2BC3F2D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条款号：13.4修改类型：</w:t>
      </w:r>
      <w:r>
        <w:rPr>
          <w:rFonts w:hint="eastAsia" w:ascii="宋体" w:hAnsi="宋体" w:cs="宋体"/>
          <w:b/>
          <w:color w:val="auto"/>
          <w:szCs w:val="21"/>
          <w:highlight w:val="none"/>
        </w:rPr>
        <w:t xml:space="preserve">             </w:t>
      </w:r>
      <w:r>
        <w:rPr>
          <w:rFonts w:hint="eastAsia" w:ascii="宋体" w:hAnsi="宋体"/>
          <w:b/>
          <w:color w:val="auto"/>
          <w:szCs w:val="21"/>
          <w:highlight w:val="none"/>
        </w:rPr>
        <w:t>修改</w:t>
      </w:r>
    </w:p>
    <w:p w14:paraId="17476CFC">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A2CBB57">
      <w:pPr>
        <w:spacing w:line="360" w:lineRule="auto"/>
        <w:ind w:firstLine="422" w:firstLineChars="200"/>
        <w:rPr>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olor w:val="auto"/>
          <w:szCs w:val="21"/>
          <w:highlight w:val="none"/>
          <w:u w:val="single"/>
        </w:rPr>
        <w:t>按合同条款相关约定调整。</w:t>
      </w:r>
    </w:p>
    <w:p w14:paraId="111BD080">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14:paraId="731A747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13.5工程项目实施期间……，中标后双方协商约定。</w:t>
      </w:r>
    </w:p>
    <w:p w14:paraId="58F23139">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变更结算方式按招标文件及施工合同相关规定执行。</w:t>
      </w:r>
    </w:p>
    <w:p w14:paraId="5E5742A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条款号：13.8             修改类型：修改</w:t>
      </w:r>
    </w:p>
    <w:p w14:paraId="54A3FC0B">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2091ED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r>
        <w:rPr>
          <w:rFonts w:hint="eastAsia" w:ascii="宋体" w:hAnsi="宋体" w:cs="宋体"/>
          <w:strike/>
          <w:color w:val="auto"/>
          <w:szCs w:val="21"/>
          <w:highlight w:val="none"/>
        </w:rPr>
        <w:t>投标人在投标文件中应明确所选用主要材料、设备的品牌、厂家以及质量等级，并且应当符合招标文件的要求。</w:t>
      </w:r>
    </w:p>
    <w:p w14:paraId="22F2019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条款号：15.2             修改类型：修改</w:t>
      </w:r>
    </w:p>
    <w:p w14:paraId="3932E620">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70B33A4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cs="宋体"/>
          <w:b/>
          <w:bCs/>
          <w:strike/>
          <w:color w:val="auto"/>
          <w:highlight w:val="none"/>
        </w:rPr>
        <w:t>，而不影响退还其投标保证金</w:t>
      </w:r>
      <w:r>
        <w:rPr>
          <w:rFonts w:hint="eastAsia" w:ascii="宋体" w:hAnsi="宋体" w:cs="宋体"/>
          <w:color w:val="auto"/>
          <w:highlight w:val="none"/>
        </w:rPr>
        <w:t>。同意延长投标有效期的投标人既不能要求也不允许修改其投标文件</w:t>
      </w:r>
      <w:r>
        <w:rPr>
          <w:rFonts w:hint="eastAsia" w:ascii="宋体" w:hAnsi="宋体" w:cs="宋体"/>
          <w:b/>
          <w:bCs/>
          <w:strike/>
          <w:color w:val="auto"/>
          <w:highlight w:val="none"/>
        </w:rPr>
        <w:t>，但需要相应的延长投标保证金的有效期，在延长的投标有效期内，本须知第16条关于投标保证金的退还与不予退还的规定仍然适用</w:t>
      </w:r>
      <w:r>
        <w:rPr>
          <w:rFonts w:hint="eastAsia" w:ascii="宋体" w:hAnsi="宋体" w:cs="宋体"/>
          <w:color w:val="auto"/>
          <w:highlight w:val="none"/>
        </w:rPr>
        <w:t>。</w:t>
      </w:r>
    </w:p>
    <w:p w14:paraId="26CFC2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条款号：16             修改类型：修改</w:t>
      </w:r>
    </w:p>
    <w:p w14:paraId="0B577470">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16．投标保证金</w:t>
      </w:r>
    </w:p>
    <w:p w14:paraId="351A97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58292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3E9616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EF7E4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26FDDA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3A3FA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74BB79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5742E5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3C5DDC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77E920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458784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7AF7E9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13CCA6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 16.4 条款所列情形且投标人提交的保函、担保或保证保险无法兑付的；</w:t>
      </w:r>
    </w:p>
    <w:p w14:paraId="2D110B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 16.4 条款所列情形，且未按招标人要求补交银行保函、专业工程担保公司担保或保证保险原件的；</w:t>
      </w:r>
    </w:p>
    <w:p w14:paraId="01F716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 16.4 条款所列情形，且未按招标人要求补交投标保证金的；</w:t>
      </w:r>
    </w:p>
    <w:p w14:paraId="7F2D84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 16.4 条款所列情形的。</w:t>
      </w:r>
    </w:p>
    <w:p w14:paraId="103D1494">
      <w:pPr>
        <w:pBdr>
          <w:bottom w:val="single" w:color="auto" w:sz="6" w:space="1"/>
        </w:pBdr>
        <w:spacing w:line="360" w:lineRule="auto"/>
        <w:ind w:firstLine="525" w:firstLineChars="250"/>
        <w:rPr>
          <w:rFonts w:hint="eastAsia" w:ascii="宋体" w:hAnsi="宋体" w:cs="宋体"/>
          <w:b/>
          <w:color w:val="auto"/>
          <w:szCs w:val="21"/>
          <w:highlight w:val="none"/>
        </w:rPr>
      </w:pPr>
      <w:r>
        <w:rPr>
          <w:rFonts w:hint="eastAsia" w:ascii="宋体" w:hAnsi="宋体" w:cs="宋体"/>
          <w:color w:val="auto"/>
          <w:szCs w:val="21"/>
          <w:highlight w:val="none"/>
        </w:rPr>
        <w:t>注：16.5.3 款由招标人二选一，需在招标文件中明确。</w:t>
      </w:r>
    </w:p>
    <w:p w14:paraId="124B1BF4">
      <w:pPr>
        <w:pBdr>
          <w:bottom w:val="single" w:color="auto" w:sz="6" w:space="1"/>
        </w:pBdr>
        <w:spacing w:line="360" w:lineRule="auto"/>
        <w:ind w:firstLine="527" w:firstLineChars="250"/>
        <w:rPr>
          <w:rFonts w:hint="eastAsia"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highlight w:val="none"/>
        </w:rPr>
        <w:t>16．投标保证金</w:t>
      </w:r>
    </w:p>
    <w:p w14:paraId="667C1D3B">
      <w:pPr>
        <w:pBdr>
          <w:bottom w:val="single" w:color="auto" w:sz="6" w:space="1"/>
        </w:pBdr>
        <w:spacing w:line="360" w:lineRule="auto"/>
        <w:ind w:firstLine="1160" w:firstLineChars="550"/>
        <w:rPr>
          <w:color w:val="auto"/>
          <w:szCs w:val="21"/>
          <w:highlight w:val="none"/>
        </w:rPr>
      </w:pPr>
      <w:r>
        <w:rPr>
          <w:rFonts w:hint="eastAsia" w:ascii="宋体" w:hAnsi="宋体" w:cs="宋体"/>
          <w:b/>
          <w:bCs/>
          <w:color w:val="auto"/>
          <w:highlight w:val="none"/>
          <w:u w:val="single"/>
        </w:rPr>
        <w:t>本项目免收投标保证金。</w:t>
      </w:r>
    </w:p>
    <w:p w14:paraId="67E08CAA">
      <w:pPr>
        <w:spacing w:line="480" w:lineRule="auto"/>
        <w:ind w:firstLine="472" w:firstLineChars="224"/>
        <w:rPr>
          <w:rFonts w:hint="eastAsia"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款号：17.1          修改类型：修改</w:t>
      </w:r>
    </w:p>
    <w:p w14:paraId="2C815690">
      <w:pPr>
        <w:pBdr>
          <w:bottom w:val="single" w:color="auto" w:sz="6" w:space="1"/>
        </w:pBdr>
        <w:spacing w:line="360" w:lineRule="auto"/>
        <w:ind w:firstLine="527" w:firstLineChars="25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78E28F00">
      <w:pPr>
        <w:pBdr>
          <w:bottom w:val="single" w:color="auto" w:sz="6" w:space="1"/>
        </w:pBdr>
        <w:spacing w:line="360" w:lineRule="auto"/>
        <w:ind w:firstLine="527" w:firstLineChars="25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广州交易集团有限公司（广州公共资源交易中心）网站最新指引</w:t>
      </w:r>
      <w:r>
        <w:rPr>
          <w:rFonts w:hint="eastAsia" w:ascii="宋体" w:hAnsi="宋体"/>
          <w:color w:val="auto"/>
          <w:szCs w:val="21"/>
          <w:highlight w:val="none"/>
        </w:rPr>
        <w:t>。</w:t>
      </w:r>
    </w:p>
    <w:p w14:paraId="2694F826">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条款号：18.1          修改类型：修改</w:t>
      </w:r>
    </w:p>
    <w:p w14:paraId="3C009B1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18.1递交的电子投标文件（不含备用光盘）必须进行加密。按照交易平台关于全流程电子化项目的相关指南进行操作。详见：。</w:t>
      </w:r>
    </w:p>
    <w:p w14:paraId="7E4B115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18.1递交的电子投标文件（不含备用光盘）必须进行加密。按照交易平台关于全流程电子化项目的相关指南进行操作。详见：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20E5B2E4">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条款号：18.2          修改类型：修改</w:t>
      </w:r>
    </w:p>
    <w:p w14:paraId="270C9EC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18.2 未按要求加密的投标文件，交易平台将予以拒收。</w:t>
      </w:r>
    </w:p>
    <w:p w14:paraId="2A344336">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18.2 未按要求加密的投标文件，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32033F51">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条款号：19.1         修改类型：修改</w:t>
      </w:r>
    </w:p>
    <w:p w14:paraId="41A0D1F4">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19.1投标人通过交易平台递交电子投标文件。</w:t>
      </w:r>
    </w:p>
    <w:p w14:paraId="51A35B13">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14:paraId="02E9D527">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条款号：19.2         修改类型：修改</w:t>
      </w:r>
    </w:p>
    <w:p w14:paraId="5FA2E633">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19.2投标人完成电子投标文件上传后，交易平台即时向投标人发出递交回执通知。递交时间以递交回执通知载明的传输完成时间为准。</w:t>
      </w:r>
    </w:p>
    <w:p w14:paraId="076612BE">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19.2投标人完成电子投标文件上传后，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w:t>
      </w:r>
      <w:r>
        <w:rPr>
          <w:rFonts w:hint="eastAsia"/>
          <w:color w:val="auto"/>
          <w:szCs w:val="21"/>
          <w:highlight w:val="none"/>
        </w:rPr>
        <w:t>准。</w:t>
      </w:r>
    </w:p>
    <w:p w14:paraId="71E9AFD4">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条款号：19.3         修改类型：修改</w:t>
      </w:r>
    </w:p>
    <w:p w14:paraId="2D0B49AF">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19.3逾期送达的电子投标文件，交易平台将予以拒收。</w:t>
      </w:r>
    </w:p>
    <w:p w14:paraId="2516872F">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6C4CC9E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条款号：19.5             修改类型：删除</w:t>
      </w:r>
    </w:p>
    <w:p w14:paraId="58EB573F">
      <w:pPr>
        <w:pBdr>
          <w:bottom w:val="single" w:color="auto" w:sz="6" w:space="1"/>
        </w:pBd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19.5如技术标和经济标先后分别开启，交易平台将按招标文件规定的时间分别开启技术标和经济标。</w:t>
      </w:r>
    </w:p>
    <w:p w14:paraId="577EF71C">
      <w:pPr>
        <w:pBdr>
          <w:top w:val="none" w:color="auto" w:sz="0"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条款号：21.1        修改类型：修改</w:t>
      </w:r>
    </w:p>
    <w:p w14:paraId="3CDAC43D">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 本须知前附表第17项规定的投标截止时间后送达的电子投标文件，交易平台将予以拒收。</w:t>
      </w:r>
    </w:p>
    <w:p w14:paraId="2FA7348C">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 本须知前附表第17项规定的投标截止时间后送达的电子投标文件，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3C97B746">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条款号：27.1        修改类型：修改</w:t>
      </w:r>
    </w:p>
    <w:p w14:paraId="235EDF2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9A3DC7F">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E4EBB3E">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条款号：27.4        修改类型：修改</w:t>
      </w:r>
    </w:p>
    <w:p w14:paraId="5D7221D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27.4在产生中标候选人后，招标人将中标候选人的投标文件商务部分文件的所有内容（包括人员、业绩、奖项等资料）在交易平台和广东省招标投标监管网公开。</w:t>
      </w:r>
      <w:r>
        <w:rPr>
          <w:rFonts w:hint="eastAsia" w:ascii="宋体" w:hAnsi="宋体" w:cs="宋体"/>
          <w:color w:val="auto"/>
          <w:szCs w:val="21"/>
          <w:highlight w:val="none"/>
        </w:rPr>
        <w:cr/>
      </w:r>
      <w:r>
        <w:rPr>
          <w:rFonts w:hint="eastAsia" w:ascii="宋体" w:hAnsi="宋体" w:cs="宋体"/>
          <w:color w:val="auto"/>
          <w:szCs w:val="21"/>
          <w:highlight w:val="none"/>
        </w:rPr>
        <w:t xml:space="preserve">     </w:t>
      </w: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14:paraId="7E886F7E">
      <w:pPr>
        <w:pBdr>
          <w:top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条款号：28.2        修改类型：修改</w:t>
      </w:r>
    </w:p>
    <w:p w14:paraId="532A3ECA">
      <w:pPr>
        <w:pBdr>
          <w:top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color w:val="auto"/>
          <w:szCs w:val="21"/>
          <w:highlight w:val="none"/>
        </w:rPr>
        <w:t>。</w:t>
      </w:r>
    </w:p>
    <w:p w14:paraId="16B7BBB4">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highlight w:val="none"/>
        </w:rPr>
        <w:t>28.2中标通知书发出之日起30日后，中标人未按上款的规定与招标人订立合同，招标人有权解除中标通知书，原中标人应依法承担相应法律责任。</w:t>
      </w:r>
      <w:r>
        <w:rPr>
          <w:rFonts w:hint="eastAsia" w:ascii="宋体" w:hAnsi="宋体" w:cs="宋体"/>
          <w:b/>
          <w:bCs/>
          <w:color w:val="auto"/>
          <w:highlight w:val="none"/>
          <w:u w:val="single"/>
        </w:rPr>
        <w:t>原中标人给招标人造成损失的，招标人有权要求原中标人承担赔偿责任。</w:t>
      </w:r>
      <w:r>
        <w:rPr>
          <w:rFonts w:hint="eastAsia" w:ascii="宋体" w:hAnsi="宋体" w:cs="宋体"/>
          <w:color w:val="auto"/>
          <w:highlight w:val="none"/>
        </w:rPr>
        <w:t>原中标人有异议的，可以向人</w:t>
      </w:r>
      <w:r>
        <w:rPr>
          <w:rFonts w:hint="eastAsia" w:ascii="宋体" w:hAnsi="宋体"/>
          <w:color w:val="auto"/>
          <w:highlight w:val="none"/>
        </w:rPr>
        <w:t>民法院起诉</w:t>
      </w:r>
      <w:r>
        <w:rPr>
          <w:rFonts w:hint="eastAsia"/>
          <w:color w:val="auto"/>
          <w:szCs w:val="21"/>
          <w:highlight w:val="none"/>
        </w:rPr>
        <w:t>。</w:t>
      </w:r>
    </w:p>
    <w:p w14:paraId="21A8A695">
      <w:pPr>
        <w:pBdr>
          <w:top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条款号：29.1修改类型：修改</w:t>
      </w:r>
    </w:p>
    <w:p w14:paraId="5E0B72D3">
      <w:pPr>
        <w:pBdr>
          <w:top w:val="single" w:color="auto" w:sz="4"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 20 项的规定向招标人提交履约担保。</w:t>
      </w:r>
    </w:p>
    <w:p w14:paraId="7840FA8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在签订合同后按合同约定的时间</w:t>
      </w:r>
      <w:r>
        <w:rPr>
          <w:rFonts w:hint="eastAsia" w:ascii="宋体" w:hAnsi="宋体" w:cs="宋体"/>
          <w:color w:val="auto"/>
          <w:szCs w:val="21"/>
          <w:highlight w:val="none"/>
        </w:rPr>
        <w:t>，中标人应按本须知前附表第20项的规定向招标人提交履约担保</w:t>
      </w:r>
      <w:r>
        <w:rPr>
          <w:rFonts w:hint="eastAsia" w:ascii="宋体" w:hAnsi="宋体" w:cs="宋体"/>
          <w:color w:val="auto"/>
          <w:szCs w:val="21"/>
          <w:highlight w:val="none"/>
          <w:u w:val="single"/>
        </w:rPr>
        <w:t>（具体形式详见合同）</w:t>
      </w:r>
      <w:r>
        <w:rPr>
          <w:rFonts w:hint="eastAsia" w:ascii="宋体" w:hAnsi="宋体" w:cs="宋体"/>
          <w:color w:val="auto"/>
          <w:szCs w:val="21"/>
          <w:highlight w:val="none"/>
        </w:rPr>
        <w:t>。</w:t>
      </w:r>
    </w:p>
    <w:p w14:paraId="6FD883EE">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条款号：29.2        修改类型：修改</w:t>
      </w:r>
    </w:p>
    <w:p w14:paraId="604A2EC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原文：29.2</w:t>
      </w:r>
      <w:r>
        <w:rPr>
          <w:rFonts w:hint="eastAsia" w:ascii="宋体" w:hAnsi="宋体" w:cs="宋体"/>
          <w:color w:val="auto"/>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8F18919">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现文：29.2</w:t>
      </w:r>
      <w:r>
        <w:rPr>
          <w:rFonts w:hint="eastAsia" w:ascii="宋体" w:hAnsi="宋体" w:cs="宋体"/>
          <w:color w:val="auto"/>
          <w:szCs w:val="21"/>
          <w:highlight w:val="none"/>
          <w:u w:val="single"/>
        </w:rPr>
        <w:t>在签订合同后按合同约定时间</w:t>
      </w:r>
      <w:r>
        <w:rPr>
          <w:rFonts w:hint="eastAsia" w:ascii="宋体" w:hAnsi="宋体" w:cs="宋体"/>
          <w:color w:val="auto"/>
          <w:szCs w:val="21"/>
          <w:highlight w:val="none"/>
        </w:rPr>
        <w:t>，中标人未按上款的规定提交履约担保，招标人将</w:t>
      </w:r>
      <w:r>
        <w:rPr>
          <w:rFonts w:hint="eastAsia" w:ascii="宋体" w:hAnsi="宋体" w:cs="宋体"/>
          <w:color w:val="auto"/>
          <w:szCs w:val="21"/>
          <w:highlight w:val="none"/>
          <w:u w:val="single"/>
        </w:rPr>
        <w:t>有权解除合同</w:t>
      </w:r>
      <w:r>
        <w:rPr>
          <w:rFonts w:hint="eastAsia" w:ascii="宋体" w:hAnsi="宋体" w:cs="宋体"/>
          <w:color w:val="auto"/>
          <w:szCs w:val="21"/>
          <w:highlight w:val="none"/>
        </w:rPr>
        <w:t>，</w:t>
      </w:r>
      <w:r>
        <w:rPr>
          <w:rFonts w:hint="eastAsia" w:ascii="宋体" w:hAnsi="宋体" w:cs="宋体"/>
          <w:color w:val="auto"/>
          <w:highlight w:val="none"/>
        </w:rPr>
        <w:t>原中标人</w:t>
      </w:r>
      <w:r>
        <w:rPr>
          <w:rFonts w:hint="eastAsia" w:ascii="宋体" w:hAnsi="宋体" w:cs="宋体"/>
          <w:color w:val="auto"/>
          <w:highlight w:val="none"/>
          <w:u w:val="single"/>
        </w:rPr>
        <w:t>应</w:t>
      </w:r>
      <w:r>
        <w:rPr>
          <w:rFonts w:hint="eastAsia" w:ascii="宋体" w:hAnsi="宋体" w:cs="宋体"/>
          <w:color w:val="auto"/>
          <w:highlight w:val="none"/>
        </w:rPr>
        <w:t>依法承担相应法律责任。</w:t>
      </w:r>
      <w:r>
        <w:rPr>
          <w:rFonts w:hint="eastAsia" w:ascii="宋体" w:hAnsi="宋体" w:cs="宋体"/>
          <w:b/>
          <w:bCs/>
          <w:color w:val="auto"/>
          <w:highlight w:val="none"/>
          <w:u w:val="single"/>
        </w:rPr>
        <w:t>原中标人给招标人造成损失的，招标人有权要求原中标人承担赔偿责任。</w:t>
      </w:r>
      <w:r>
        <w:rPr>
          <w:rFonts w:hint="eastAsia" w:ascii="宋体" w:hAnsi="宋体" w:cs="宋体"/>
          <w:color w:val="auto"/>
          <w:highlight w:val="none"/>
        </w:rPr>
        <w:t>原中标人有异议的</w:t>
      </w:r>
      <w:r>
        <w:rPr>
          <w:rFonts w:hint="eastAsia" w:ascii="宋体" w:hAnsi="宋体"/>
          <w:color w:val="auto"/>
          <w:highlight w:val="none"/>
        </w:rPr>
        <w:t>，可以向人民法院起诉</w:t>
      </w:r>
      <w:r>
        <w:rPr>
          <w:rFonts w:hint="eastAsia"/>
          <w:color w:val="auto"/>
          <w:szCs w:val="21"/>
          <w:highlight w:val="none"/>
        </w:rPr>
        <w:t>。</w:t>
      </w:r>
      <w:r>
        <w:rPr>
          <w:rFonts w:hint="eastAsia"/>
          <w:color w:val="auto"/>
          <w:szCs w:val="21"/>
          <w:highlight w:val="none"/>
          <w:u w:val="single"/>
        </w:rPr>
        <w:t>（具体详见合同约定）</w:t>
      </w:r>
    </w:p>
    <w:p w14:paraId="052540C7">
      <w:pPr>
        <w:pBdr>
          <w:top w:val="single" w:color="auto" w:sz="4"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条款号：30.1        修改类型：修改</w:t>
      </w:r>
    </w:p>
    <w:p w14:paraId="0132CAB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原文：30.1</w:t>
      </w:r>
      <w:r>
        <w:rPr>
          <w:rFonts w:hint="eastAsia" w:ascii="宋体" w:hAnsi="宋体" w:cs="宋体"/>
          <w:color w:val="auto"/>
          <w:szCs w:val="21"/>
          <w:highlight w:val="none"/>
        </w:rPr>
        <w:t>在合同双方全权代表在合同协议书上签字，并分别加盖双方单位的公章后，合同正式生效。</w:t>
      </w:r>
    </w:p>
    <w:p w14:paraId="14979FB5">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现文：30.1</w:t>
      </w:r>
      <w:r>
        <w:rPr>
          <w:rFonts w:hint="eastAsia" w:ascii="宋体" w:hAnsi="宋体" w:cs="宋体"/>
          <w:color w:val="auto"/>
          <w:szCs w:val="21"/>
          <w:highlight w:val="none"/>
          <w:u w:val="single"/>
        </w:rPr>
        <w:t>在合同自</w:t>
      </w:r>
      <w:r>
        <w:rPr>
          <w:rFonts w:hint="eastAsia"/>
          <w:color w:val="auto"/>
          <w:szCs w:val="21"/>
          <w:highlight w:val="none"/>
          <w:u w:val="single"/>
        </w:rPr>
        <w:t>发包人、承包人双方法定代表人或委托代理人签字并加盖公章之日起生效。</w:t>
      </w:r>
    </w:p>
    <w:p w14:paraId="17D69256">
      <w:pPr>
        <w:pBdr>
          <w:top w:val="single" w:color="auto" w:sz="4" w:space="1"/>
        </w:pBdr>
        <w:spacing w:line="360" w:lineRule="auto"/>
        <w:ind w:firstLine="565" w:firstLineChars="268"/>
        <w:rPr>
          <w:rFonts w:hint="eastAsia" w:ascii="宋体" w:hAnsi="宋体" w:cs="宋体"/>
          <w:b/>
          <w:color w:val="auto"/>
          <w:szCs w:val="21"/>
          <w:highlight w:val="none"/>
        </w:rPr>
      </w:pPr>
      <w:r>
        <w:rPr>
          <w:rFonts w:hint="eastAsia" w:ascii="宋体" w:hAnsi="宋体" w:cs="宋体"/>
          <w:b/>
          <w:color w:val="auto"/>
          <w:szCs w:val="21"/>
          <w:highlight w:val="none"/>
        </w:rPr>
        <w:t>条款号：33            修改类型：增加</w:t>
      </w:r>
    </w:p>
    <w:p w14:paraId="1DB8B956">
      <w:pPr>
        <w:ind w:firstLine="565" w:firstLineChars="268"/>
        <w:rPr>
          <w:rFonts w:hint="eastAsia" w:ascii="宋体" w:hAnsi="宋体" w:cs="宋体"/>
          <w:b/>
          <w:color w:val="auto"/>
          <w:szCs w:val="21"/>
          <w:highlight w:val="none"/>
        </w:rPr>
      </w:pPr>
      <w:r>
        <w:rPr>
          <w:rFonts w:hint="eastAsia" w:ascii="宋体" w:hAnsi="宋体" w:cs="宋体"/>
          <w:b/>
          <w:color w:val="auto"/>
          <w:szCs w:val="21"/>
          <w:highlight w:val="none"/>
        </w:rPr>
        <w:t>现文：</w:t>
      </w:r>
    </w:p>
    <w:p w14:paraId="52AACA08">
      <w:pPr>
        <w:pBdr>
          <w:bottom w:val="single" w:color="auto" w:sz="6" w:space="1"/>
        </w:pBdr>
        <w:spacing w:line="360" w:lineRule="auto"/>
        <w:ind w:firstLine="525" w:firstLineChars="250"/>
        <w:rPr>
          <w:color w:val="auto"/>
          <w:szCs w:val="21"/>
          <w:highlight w:val="none"/>
        </w:rPr>
      </w:pPr>
      <w:r>
        <w:rPr>
          <w:rFonts w:hint="eastAsia" w:ascii="宋体" w:hAnsi="宋体" w:cs="宋体"/>
          <w:color w:val="auto"/>
          <w:szCs w:val="21"/>
          <w:highlight w:val="none"/>
          <w:u w:val="single"/>
        </w:rPr>
        <w:t>（一）投标人需按下表格式，在投标文件“投标人认为应提供的其他资料”处，提交投标报价总表。安装工程含配电箱的，</w:t>
      </w:r>
      <w:r>
        <w:rPr>
          <w:rFonts w:hint="eastAsia" w:ascii="宋体" w:hAnsi="宋体"/>
          <w:color w:val="auto"/>
          <w:szCs w:val="21"/>
          <w:highlight w:val="none"/>
          <w:u w:val="single"/>
        </w:rPr>
        <w:t>需按下表格式，在投标文件“投标人认为应提供的其他资料”处，提交配电箱价格分析表。</w:t>
      </w:r>
    </w:p>
    <w:p w14:paraId="7D15766C">
      <w:pPr>
        <w:pBdr>
          <w:bottom w:val="single" w:color="auto" w:sz="6" w:space="1"/>
        </w:pBdr>
        <w:spacing w:line="360" w:lineRule="auto"/>
        <w:ind w:firstLine="904" w:firstLineChars="250"/>
        <w:jc w:val="center"/>
        <w:rPr>
          <w:b/>
          <w:color w:val="auto"/>
          <w:sz w:val="20"/>
          <w:highlight w:val="none"/>
        </w:rPr>
      </w:pPr>
      <w:r>
        <w:rPr>
          <w:rFonts w:hint="eastAsia" w:ascii="黑体" w:hAnsi="黑体" w:eastAsia="黑体"/>
          <w:b/>
          <w:color w:val="auto"/>
          <w:sz w:val="36"/>
          <w:szCs w:val="36"/>
          <w:highlight w:val="none"/>
        </w:rPr>
        <w:t>投标报价总表</w:t>
      </w:r>
    </w:p>
    <w:p w14:paraId="3B6D09C4">
      <w:pPr>
        <w:pBdr>
          <w:bottom w:val="single" w:color="auto" w:sz="6" w:space="1"/>
        </w:pBdr>
        <w:spacing w:line="360" w:lineRule="auto"/>
        <w:ind w:firstLine="502" w:firstLineChars="250"/>
        <w:jc w:val="center"/>
        <w:rPr>
          <w:color w:val="auto"/>
          <w:highlight w:val="none"/>
        </w:rPr>
      </w:pPr>
      <w:r>
        <w:rPr>
          <w:rFonts w:hint="eastAsia"/>
          <w:b/>
          <w:color w:val="auto"/>
          <w:sz w:val="20"/>
          <w:highlight w:val="none"/>
        </w:rPr>
        <w:t>工程名称：</w:t>
      </w:r>
    </w:p>
    <w:tbl>
      <w:tblPr>
        <w:tblStyle w:val="14"/>
        <w:tblW w:w="9013" w:type="dxa"/>
        <w:jc w:val="center"/>
        <w:tblLayout w:type="fixed"/>
        <w:tblCellMar>
          <w:top w:w="0" w:type="dxa"/>
          <w:left w:w="0" w:type="dxa"/>
          <w:bottom w:w="0" w:type="dxa"/>
          <w:right w:w="0" w:type="dxa"/>
        </w:tblCellMar>
      </w:tblPr>
      <w:tblGrid>
        <w:gridCol w:w="659"/>
        <w:gridCol w:w="3568"/>
        <w:gridCol w:w="2355"/>
        <w:gridCol w:w="2431"/>
      </w:tblGrid>
      <w:tr w14:paraId="3AFE8604">
        <w:tblPrEx>
          <w:tblCellMar>
            <w:top w:w="0" w:type="dxa"/>
            <w:left w:w="0" w:type="dxa"/>
            <w:bottom w:w="0" w:type="dxa"/>
            <w:right w:w="0" w:type="dxa"/>
          </w:tblCellMar>
        </w:tblPrEx>
        <w:trPr>
          <w:trHeight w:val="592"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C79D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B44E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项</w:t>
            </w:r>
            <w:r>
              <w:rPr>
                <w:rFonts w:ascii="宋体" w:hAnsi="宋体" w:cs="宋体"/>
                <w:color w:val="auto"/>
                <w:sz w:val="20"/>
                <w:szCs w:val="20"/>
                <w:highlight w:val="none"/>
              </w:rPr>
              <w:t>目名称</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F78A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金额（元）</w:t>
            </w: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3BE7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备注</w:t>
            </w:r>
          </w:p>
        </w:tc>
      </w:tr>
      <w:tr w14:paraId="1182AD81">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8166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一</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13EA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分部分项工程量清单计价汇总合计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E159C">
            <w:pPr>
              <w:jc w:val="right"/>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00CAA">
            <w:pPr>
              <w:tabs>
                <w:tab w:val="left" w:pos="3629"/>
              </w:tabs>
              <w:ind w:left="-178" w:leftChars="-85" w:right="1077" w:rightChars="513" w:firstLine="178" w:firstLineChars="89"/>
              <w:jc w:val="center"/>
              <w:rPr>
                <w:rFonts w:hint="eastAsia" w:ascii="宋体" w:hAnsi="宋体" w:cs="宋体"/>
                <w:color w:val="auto"/>
                <w:sz w:val="20"/>
                <w:szCs w:val="20"/>
                <w:highlight w:val="none"/>
              </w:rPr>
            </w:pPr>
          </w:p>
        </w:tc>
      </w:tr>
      <w:tr w14:paraId="541B9BBB">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6D5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二</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7CC1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措施项目清单计价汇总合计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C6BE9">
            <w:pPr>
              <w:jc w:val="right"/>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4AB47">
            <w:pPr>
              <w:jc w:val="center"/>
              <w:rPr>
                <w:rFonts w:hint="eastAsia" w:ascii="宋体" w:hAnsi="宋体" w:cs="宋体"/>
                <w:color w:val="auto"/>
                <w:sz w:val="20"/>
                <w:szCs w:val="20"/>
                <w:highlight w:val="none"/>
              </w:rPr>
            </w:pPr>
          </w:p>
        </w:tc>
      </w:tr>
      <w:tr w14:paraId="3543CC1B">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2461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三</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72B6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其它项目清单计价汇总合计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81855">
            <w:pPr>
              <w:jc w:val="right"/>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A4487">
            <w:pPr>
              <w:jc w:val="center"/>
              <w:rPr>
                <w:rFonts w:hint="eastAsia" w:ascii="宋体" w:hAnsi="宋体" w:cs="宋体"/>
                <w:color w:val="auto"/>
                <w:sz w:val="20"/>
                <w:szCs w:val="20"/>
                <w:highlight w:val="none"/>
              </w:rPr>
            </w:pPr>
          </w:p>
        </w:tc>
      </w:tr>
      <w:tr w14:paraId="096C2336">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9F23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四</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DE99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税金计价汇总合计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830BD">
            <w:pPr>
              <w:jc w:val="right"/>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26A13">
            <w:pPr>
              <w:jc w:val="center"/>
              <w:rPr>
                <w:rFonts w:hint="eastAsia" w:ascii="宋体" w:hAnsi="宋体" w:cs="宋体"/>
                <w:color w:val="auto"/>
                <w:sz w:val="20"/>
                <w:szCs w:val="20"/>
                <w:highlight w:val="none"/>
              </w:rPr>
            </w:pPr>
          </w:p>
        </w:tc>
      </w:tr>
      <w:tr w14:paraId="76EF28DE">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F8CF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五</w:t>
            </w: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F71A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投标总报价(一+二+三+四)</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763DD">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EF379">
            <w:pPr>
              <w:jc w:val="center"/>
              <w:rPr>
                <w:rFonts w:hint="eastAsia" w:ascii="宋体" w:hAnsi="宋体" w:cs="宋体"/>
                <w:color w:val="auto"/>
                <w:sz w:val="20"/>
                <w:szCs w:val="20"/>
                <w:highlight w:val="none"/>
              </w:rPr>
            </w:pPr>
          </w:p>
        </w:tc>
      </w:tr>
      <w:tr w14:paraId="065C2E3D">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FCA87">
            <w:pPr>
              <w:jc w:val="center"/>
              <w:rPr>
                <w:rFonts w:hint="eastAsia"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97CE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其中：1、绿色施工安全防护措施费</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8836E">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6D59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固定金额</w:t>
            </w:r>
          </w:p>
        </w:tc>
      </w:tr>
      <w:tr w14:paraId="42E70862">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698BA">
            <w:pPr>
              <w:jc w:val="center"/>
              <w:rPr>
                <w:rFonts w:hint="eastAsia"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DE4C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xml:space="preserve">      2、暂列金额</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D50AD">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CB5C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固定金额</w:t>
            </w:r>
          </w:p>
        </w:tc>
      </w:tr>
      <w:tr w14:paraId="4F9D7BA0">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97710">
            <w:pPr>
              <w:jc w:val="center"/>
              <w:rPr>
                <w:rFonts w:hint="eastAsia"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9640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xml:space="preserve">      3、分部分项人工费</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F1165">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B3A03">
            <w:pPr>
              <w:jc w:val="center"/>
              <w:rPr>
                <w:rFonts w:hint="eastAsia" w:ascii="宋体" w:hAnsi="宋体" w:cs="宋体"/>
                <w:color w:val="auto"/>
                <w:sz w:val="20"/>
                <w:szCs w:val="20"/>
                <w:highlight w:val="none"/>
              </w:rPr>
            </w:pPr>
          </w:p>
        </w:tc>
      </w:tr>
      <w:tr w14:paraId="75CA471D">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C90C0">
            <w:pPr>
              <w:jc w:val="center"/>
              <w:rPr>
                <w:rFonts w:hint="eastAsia"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9F79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 xml:space="preserve">      4、总人工费</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CD7B1">
            <w:pPr>
              <w:rPr>
                <w:rFonts w:hint="eastAsia"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B67D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rPr>
              <w:t>含分部分项、措施项目</w:t>
            </w:r>
          </w:p>
        </w:tc>
      </w:tr>
    </w:tbl>
    <w:p w14:paraId="6C171859">
      <w:pPr>
        <w:widowControl/>
        <w:topLinePunct/>
        <w:adjustRightInd w:val="0"/>
        <w:snapToGrid w:val="0"/>
        <w:spacing w:line="360" w:lineRule="auto"/>
        <w:ind w:firstLine="296" w:firstLineChars="80"/>
        <w:jc w:val="center"/>
        <w:rPr>
          <w:rFonts w:hint="eastAsia" w:ascii="黑体" w:hAnsi="黑体" w:eastAsia="黑体"/>
          <w:b/>
          <w:snapToGrid w:val="0"/>
          <w:color w:val="auto"/>
          <w:spacing w:val="4"/>
          <w:sz w:val="36"/>
          <w:szCs w:val="36"/>
          <w:highlight w:val="none"/>
        </w:rPr>
      </w:pPr>
    </w:p>
    <w:p w14:paraId="4D0DEF10">
      <w:pPr>
        <w:widowControl/>
        <w:topLinePunct/>
        <w:adjustRightInd w:val="0"/>
        <w:snapToGrid w:val="0"/>
        <w:spacing w:line="360" w:lineRule="auto"/>
        <w:ind w:firstLine="296" w:firstLineChars="80"/>
        <w:jc w:val="center"/>
        <w:rPr>
          <w:rFonts w:hint="eastAsia" w:ascii="黑体" w:hAnsi="黑体" w:eastAsia="黑体"/>
          <w:b/>
          <w:snapToGrid w:val="0"/>
          <w:color w:val="auto"/>
          <w:spacing w:val="4"/>
          <w:sz w:val="36"/>
          <w:szCs w:val="36"/>
          <w:highlight w:val="none"/>
        </w:rPr>
      </w:pPr>
      <w:r>
        <w:rPr>
          <w:rFonts w:hint="eastAsia" w:ascii="黑体" w:hAnsi="黑体" w:eastAsia="黑体"/>
          <w:b/>
          <w:snapToGrid w:val="0"/>
          <w:color w:val="auto"/>
          <w:spacing w:val="4"/>
          <w:sz w:val="36"/>
          <w:szCs w:val="36"/>
          <w:highlight w:val="none"/>
        </w:rPr>
        <w:t>配电箱价格分析表</w:t>
      </w:r>
    </w:p>
    <w:p w14:paraId="2A9925D6">
      <w:pPr>
        <w:widowControl/>
        <w:topLinePunct/>
        <w:adjustRightInd w:val="0"/>
        <w:snapToGrid w:val="0"/>
        <w:spacing w:line="360" w:lineRule="auto"/>
        <w:ind w:firstLine="167" w:firstLineChars="80"/>
        <w:jc w:val="left"/>
        <w:rPr>
          <w:rFonts w:eastAsia="Times New Roman"/>
          <w:b/>
          <w:snapToGrid w:val="0"/>
          <w:color w:val="auto"/>
          <w:spacing w:val="4"/>
          <w:sz w:val="20"/>
          <w:szCs w:val="24"/>
          <w:highlight w:val="none"/>
        </w:rPr>
      </w:pPr>
      <w:r>
        <w:rPr>
          <w:rFonts w:hint="eastAsia" w:ascii="宋体" w:hAnsi="宋体" w:cs="宋体"/>
          <w:b/>
          <w:snapToGrid w:val="0"/>
          <w:color w:val="auto"/>
          <w:spacing w:val="4"/>
          <w:sz w:val="20"/>
          <w:szCs w:val="24"/>
          <w:highlight w:val="none"/>
        </w:rPr>
        <w:t>工程名称：</w:t>
      </w:r>
    </w:p>
    <w:tbl>
      <w:tblPr>
        <w:tblStyle w:val="14"/>
        <w:tblW w:w="8500" w:type="dxa"/>
        <w:jc w:val="center"/>
        <w:tblLayout w:type="fixed"/>
        <w:tblCellMar>
          <w:top w:w="0" w:type="dxa"/>
          <w:left w:w="108" w:type="dxa"/>
          <w:bottom w:w="0" w:type="dxa"/>
          <w:right w:w="108" w:type="dxa"/>
        </w:tblCellMar>
      </w:tblPr>
      <w:tblGrid>
        <w:gridCol w:w="554"/>
        <w:gridCol w:w="1326"/>
        <w:gridCol w:w="1479"/>
        <w:gridCol w:w="820"/>
        <w:gridCol w:w="940"/>
        <w:gridCol w:w="992"/>
        <w:gridCol w:w="1197"/>
        <w:gridCol w:w="1192"/>
      </w:tblGrid>
      <w:tr w14:paraId="3189C5A9">
        <w:tblPrEx>
          <w:tblCellMar>
            <w:top w:w="0" w:type="dxa"/>
            <w:left w:w="108" w:type="dxa"/>
            <w:bottom w:w="0" w:type="dxa"/>
            <w:right w:w="108" w:type="dxa"/>
          </w:tblCellMar>
        </w:tblPrEx>
        <w:trPr>
          <w:trHeight w:val="567" w:hRule="exact"/>
          <w:jc w:val="center"/>
        </w:trPr>
        <w:tc>
          <w:tcPr>
            <w:tcW w:w="1880" w:type="dxa"/>
            <w:gridSpan w:val="2"/>
            <w:tcBorders>
              <w:top w:val="single" w:color="auto" w:sz="4" w:space="0"/>
              <w:left w:val="single" w:color="auto" w:sz="4" w:space="0"/>
              <w:bottom w:val="single" w:color="auto" w:sz="4" w:space="0"/>
              <w:right w:val="single" w:color="000000" w:sz="4" w:space="0"/>
            </w:tcBorders>
            <w:noWrap/>
            <w:vAlign w:val="center"/>
          </w:tcPr>
          <w:p w14:paraId="504D413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配电箱编号</w:t>
            </w:r>
          </w:p>
        </w:tc>
        <w:tc>
          <w:tcPr>
            <w:tcW w:w="1479" w:type="dxa"/>
            <w:tcBorders>
              <w:top w:val="single" w:color="auto" w:sz="4" w:space="0"/>
              <w:left w:val="nil"/>
              <w:bottom w:val="single" w:color="auto" w:sz="4" w:space="0"/>
              <w:right w:val="single" w:color="auto" w:sz="4" w:space="0"/>
            </w:tcBorders>
            <w:noWrap/>
            <w:vAlign w:val="center"/>
          </w:tcPr>
          <w:p w14:paraId="3ECC610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60" w:type="dxa"/>
            <w:gridSpan w:val="2"/>
            <w:tcBorders>
              <w:top w:val="single" w:color="auto" w:sz="4" w:space="0"/>
              <w:left w:val="single" w:color="auto" w:sz="4" w:space="0"/>
              <w:bottom w:val="single" w:color="auto" w:sz="4" w:space="0"/>
              <w:right w:val="single" w:color="000000" w:sz="4" w:space="0"/>
            </w:tcBorders>
            <w:noWrap/>
            <w:vAlign w:val="center"/>
          </w:tcPr>
          <w:p w14:paraId="41B244C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设计图号</w:t>
            </w:r>
          </w:p>
        </w:tc>
        <w:tc>
          <w:tcPr>
            <w:tcW w:w="3381" w:type="dxa"/>
            <w:gridSpan w:val="3"/>
            <w:tcBorders>
              <w:top w:val="single" w:color="auto" w:sz="4" w:space="0"/>
              <w:left w:val="nil"/>
              <w:bottom w:val="single" w:color="auto" w:sz="4" w:space="0"/>
              <w:right w:val="single" w:color="auto" w:sz="4" w:space="0"/>
            </w:tcBorders>
            <w:noWrap/>
            <w:vAlign w:val="center"/>
          </w:tcPr>
          <w:p w14:paraId="6F05187F">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2F416882">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0D70B24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1326" w:type="dxa"/>
            <w:tcBorders>
              <w:top w:val="nil"/>
              <w:left w:val="nil"/>
              <w:bottom w:val="single" w:color="auto" w:sz="4" w:space="0"/>
              <w:right w:val="single" w:color="auto" w:sz="4" w:space="0"/>
            </w:tcBorders>
            <w:noWrap/>
            <w:vAlign w:val="center"/>
          </w:tcPr>
          <w:p w14:paraId="3772EA2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部件名称</w:t>
            </w:r>
          </w:p>
        </w:tc>
        <w:tc>
          <w:tcPr>
            <w:tcW w:w="1479" w:type="dxa"/>
            <w:tcBorders>
              <w:top w:val="nil"/>
              <w:left w:val="nil"/>
              <w:bottom w:val="single" w:color="auto" w:sz="4" w:space="0"/>
              <w:right w:val="single" w:color="auto" w:sz="4" w:space="0"/>
            </w:tcBorders>
            <w:noWrap/>
            <w:vAlign w:val="center"/>
          </w:tcPr>
          <w:p w14:paraId="4E8E077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型号规格</w:t>
            </w:r>
          </w:p>
        </w:tc>
        <w:tc>
          <w:tcPr>
            <w:tcW w:w="820" w:type="dxa"/>
            <w:tcBorders>
              <w:top w:val="nil"/>
              <w:left w:val="nil"/>
              <w:bottom w:val="single" w:color="auto" w:sz="4" w:space="0"/>
              <w:right w:val="single" w:color="auto" w:sz="4" w:space="0"/>
            </w:tcBorders>
            <w:noWrap/>
            <w:vAlign w:val="center"/>
          </w:tcPr>
          <w:p w14:paraId="39C1B2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单位</w:t>
            </w:r>
          </w:p>
        </w:tc>
        <w:tc>
          <w:tcPr>
            <w:tcW w:w="940" w:type="dxa"/>
            <w:tcBorders>
              <w:top w:val="nil"/>
              <w:left w:val="nil"/>
              <w:bottom w:val="nil"/>
              <w:right w:val="single" w:color="auto" w:sz="4" w:space="0"/>
            </w:tcBorders>
            <w:noWrap/>
            <w:vAlign w:val="center"/>
          </w:tcPr>
          <w:p w14:paraId="56E326A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数量</w:t>
            </w:r>
          </w:p>
        </w:tc>
        <w:tc>
          <w:tcPr>
            <w:tcW w:w="992" w:type="dxa"/>
            <w:tcBorders>
              <w:top w:val="nil"/>
              <w:left w:val="nil"/>
              <w:bottom w:val="single" w:color="auto" w:sz="4" w:space="0"/>
              <w:right w:val="single" w:color="auto" w:sz="4" w:space="0"/>
            </w:tcBorders>
            <w:noWrap/>
            <w:vAlign w:val="center"/>
          </w:tcPr>
          <w:p w14:paraId="634E51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单价</w:t>
            </w:r>
          </w:p>
        </w:tc>
        <w:tc>
          <w:tcPr>
            <w:tcW w:w="1197" w:type="dxa"/>
            <w:tcBorders>
              <w:top w:val="nil"/>
              <w:left w:val="nil"/>
              <w:bottom w:val="single" w:color="auto" w:sz="4" w:space="0"/>
              <w:right w:val="single" w:color="auto" w:sz="4" w:space="0"/>
            </w:tcBorders>
            <w:noWrap/>
            <w:vAlign w:val="center"/>
          </w:tcPr>
          <w:p w14:paraId="4E9A436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合价</w:t>
            </w:r>
          </w:p>
        </w:tc>
        <w:tc>
          <w:tcPr>
            <w:tcW w:w="1192" w:type="dxa"/>
            <w:tcBorders>
              <w:top w:val="nil"/>
              <w:left w:val="nil"/>
              <w:bottom w:val="single" w:color="auto" w:sz="4" w:space="0"/>
              <w:right w:val="single" w:color="auto" w:sz="4" w:space="0"/>
            </w:tcBorders>
            <w:noWrap/>
            <w:vAlign w:val="center"/>
          </w:tcPr>
          <w:p w14:paraId="0F1838A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14:paraId="7E795D10">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7B530BE7">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1</w:t>
            </w:r>
          </w:p>
        </w:tc>
        <w:tc>
          <w:tcPr>
            <w:tcW w:w="1326" w:type="dxa"/>
            <w:tcBorders>
              <w:top w:val="nil"/>
              <w:left w:val="nil"/>
              <w:bottom w:val="single" w:color="auto" w:sz="4" w:space="0"/>
              <w:right w:val="single" w:color="auto" w:sz="4" w:space="0"/>
            </w:tcBorders>
            <w:noWrap/>
            <w:vAlign w:val="center"/>
          </w:tcPr>
          <w:p w14:paraId="3BFCA47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箱体</w:t>
            </w:r>
          </w:p>
        </w:tc>
        <w:tc>
          <w:tcPr>
            <w:tcW w:w="1479" w:type="dxa"/>
            <w:tcBorders>
              <w:top w:val="nil"/>
              <w:left w:val="nil"/>
              <w:bottom w:val="single" w:color="auto" w:sz="4" w:space="0"/>
              <w:right w:val="single" w:color="auto" w:sz="4" w:space="0"/>
            </w:tcBorders>
            <w:noWrap/>
            <w:vAlign w:val="center"/>
          </w:tcPr>
          <w:p w14:paraId="663E335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（长</w:t>
            </w:r>
            <w:r>
              <w:rPr>
                <w:rFonts w:ascii="Arial Narrow" w:hAnsi="Arial Narrow" w:cs="宋体"/>
                <w:color w:val="auto"/>
                <w:kern w:val="0"/>
                <w:sz w:val="20"/>
                <w:szCs w:val="20"/>
                <w:highlight w:val="none"/>
              </w:rPr>
              <w:t>×</w:t>
            </w:r>
            <w:r>
              <w:rPr>
                <w:rFonts w:hint="eastAsia" w:ascii="宋体" w:hAnsi="宋体" w:cs="宋体"/>
                <w:color w:val="auto"/>
                <w:kern w:val="0"/>
                <w:sz w:val="20"/>
                <w:szCs w:val="20"/>
                <w:highlight w:val="none"/>
              </w:rPr>
              <w:t>宽</w:t>
            </w:r>
            <w:r>
              <w:rPr>
                <w:rFonts w:ascii="Arial Narrow" w:hAnsi="Arial Narrow" w:cs="宋体"/>
                <w:color w:val="auto"/>
                <w:kern w:val="0"/>
                <w:sz w:val="20"/>
                <w:szCs w:val="20"/>
                <w:highlight w:val="none"/>
              </w:rPr>
              <w:t>×</w:t>
            </w:r>
            <w:r>
              <w:rPr>
                <w:rFonts w:hint="eastAsia" w:ascii="宋体" w:hAnsi="宋体" w:cs="宋体"/>
                <w:color w:val="auto"/>
                <w:kern w:val="0"/>
                <w:sz w:val="20"/>
                <w:szCs w:val="20"/>
                <w:highlight w:val="none"/>
              </w:rPr>
              <w:t>高）</w:t>
            </w:r>
          </w:p>
        </w:tc>
        <w:tc>
          <w:tcPr>
            <w:tcW w:w="820" w:type="dxa"/>
            <w:tcBorders>
              <w:top w:val="nil"/>
              <w:left w:val="nil"/>
              <w:bottom w:val="single" w:color="auto" w:sz="4" w:space="0"/>
              <w:right w:val="single" w:color="auto" w:sz="4" w:space="0"/>
            </w:tcBorders>
            <w:noWrap/>
            <w:vAlign w:val="center"/>
          </w:tcPr>
          <w:p w14:paraId="7B4436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single" w:color="auto" w:sz="4" w:space="0"/>
              <w:left w:val="nil"/>
              <w:bottom w:val="single" w:color="auto" w:sz="4" w:space="0"/>
              <w:right w:val="single" w:color="auto" w:sz="4" w:space="0"/>
            </w:tcBorders>
            <w:noWrap/>
            <w:vAlign w:val="center"/>
          </w:tcPr>
          <w:p w14:paraId="02E6A2F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6506D072">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517782C7">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14:paraId="70E0E335">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001DF844">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10F435E9">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2</w:t>
            </w:r>
          </w:p>
        </w:tc>
        <w:tc>
          <w:tcPr>
            <w:tcW w:w="1326" w:type="dxa"/>
            <w:tcBorders>
              <w:top w:val="nil"/>
              <w:left w:val="nil"/>
              <w:bottom w:val="single" w:color="auto" w:sz="4" w:space="0"/>
              <w:right w:val="single" w:color="auto" w:sz="4" w:space="0"/>
            </w:tcBorders>
            <w:noWrap/>
            <w:vAlign w:val="center"/>
          </w:tcPr>
          <w:p w14:paraId="03C4F24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主元器件</w:t>
            </w:r>
          </w:p>
        </w:tc>
        <w:tc>
          <w:tcPr>
            <w:tcW w:w="1479" w:type="dxa"/>
            <w:tcBorders>
              <w:top w:val="nil"/>
              <w:left w:val="nil"/>
              <w:bottom w:val="single" w:color="auto" w:sz="4" w:space="0"/>
              <w:right w:val="single" w:color="auto" w:sz="4" w:space="0"/>
            </w:tcBorders>
            <w:noWrap/>
            <w:vAlign w:val="center"/>
          </w:tcPr>
          <w:p w14:paraId="359058D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（按分类）</w:t>
            </w:r>
          </w:p>
        </w:tc>
        <w:tc>
          <w:tcPr>
            <w:tcW w:w="820" w:type="dxa"/>
            <w:tcBorders>
              <w:top w:val="nil"/>
              <w:left w:val="nil"/>
              <w:bottom w:val="single" w:color="auto" w:sz="4" w:space="0"/>
              <w:right w:val="single" w:color="auto" w:sz="4" w:space="0"/>
            </w:tcBorders>
            <w:noWrap/>
            <w:vAlign w:val="center"/>
          </w:tcPr>
          <w:p w14:paraId="7DAC833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40" w:type="dxa"/>
            <w:tcBorders>
              <w:top w:val="nil"/>
              <w:left w:val="nil"/>
              <w:bottom w:val="single" w:color="auto" w:sz="4" w:space="0"/>
              <w:right w:val="single" w:color="auto" w:sz="4" w:space="0"/>
            </w:tcBorders>
            <w:noWrap/>
            <w:vAlign w:val="center"/>
          </w:tcPr>
          <w:p w14:paraId="5E33031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660B4E78">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5ACE30C0">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14:paraId="333129D1">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2ADDD861">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18CA0B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326" w:type="dxa"/>
            <w:tcBorders>
              <w:top w:val="nil"/>
              <w:left w:val="nil"/>
              <w:bottom w:val="single" w:color="auto" w:sz="4" w:space="0"/>
              <w:right w:val="single" w:color="auto" w:sz="4" w:space="0"/>
            </w:tcBorders>
            <w:noWrap/>
            <w:vAlign w:val="center"/>
          </w:tcPr>
          <w:p w14:paraId="1A1B288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断路器1</w:t>
            </w:r>
          </w:p>
        </w:tc>
        <w:tc>
          <w:tcPr>
            <w:tcW w:w="1479" w:type="dxa"/>
            <w:tcBorders>
              <w:top w:val="nil"/>
              <w:left w:val="nil"/>
              <w:bottom w:val="single" w:color="auto" w:sz="4" w:space="0"/>
              <w:right w:val="single" w:color="auto" w:sz="4" w:space="0"/>
            </w:tcBorders>
            <w:noWrap/>
            <w:vAlign w:val="center"/>
          </w:tcPr>
          <w:p w14:paraId="1EEE4B7E">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820" w:type="dxa"/>
            <w:tcBorders>
              <w:top w:val="nil"/>
              <w:left w:val="nil"/>
              <w:bottom w:val="single" w:color="auto" w:sz="4" w:space="0"/>
              <w:right w:val="single" w:color="auto" w:sz="4" w:space="0"/>
            </w:tcBorders>
            <w:noWrap/>
            <w:vAlign w:val="center"/>
          </w:tcPr>
          <w:p w14:paraId="36D2F04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nil"/>
              <w:left w:val="nil"/>
              <w:bottom w:val="single" w:color="auto" w:sz="4" w:space="0"/>
              <w:right w:val="single" w:color="auto" w:sz="4" w:space="0"/>
            </w:tcBorders>
            <w:noWrap/>
            <w:vAlign w:val="center"/>
          </w:tcPr>
          <w:p w14:paraId="5557C49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231E43BB">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5B19131B">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14:paraId="6BFED929">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5F1F1306">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1BC2DD0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326" w:type="dxa"/>
            <w:tcBorders>
              <w:top w:val="nil"/>
              <w:left w:val="nil"/>
              <w:bottom w:val="single" w:color="auto" w:sz="4" w:space="0"/>
              <w:right w:val="single" w:color="auto" w:sz="4" w:space="0"/>
            </w:tcBorders>
            <w:noWrap/>
            <w:vAlign w:val="center"/>
          </w:tcPr>
          <w:p w14:paraId="1DA61C9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断路器2</w:t>
            </w:r>
          </w:p>
        </w:tc>
        <w:tc>
          <w:tcPr>
            <w:tcW w:w="1479" w:type="dxa"/>
            <w:tcBorders>
              <w:top w:val="nil"/>
              <w:left w:val="nil"/>
              <w:bottom w:val="single" w:color="auto" w:sz="4" w:space="0"/>
              <w:right w:val="single" w:color="auto" w:sz="4" w:space="0"/>
            </w:tcBorders>
            <w:noWrap/>
            <w:vAlign w:val="center"/>
          </w:tcPr>
          <w:p w14:paraId="08A314BD">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820" w:type="dxa"/>
            <w:tcBorders>
              <w:top w:val="nil"/>
              <w:left w:val="nil"/>
              <w:bottom w:val="single" w:color="auto" w:sz="4" w:space="0"/>
              <w:right w:val="single" w:color="auto" w:sz="4" w:space="0"/>
            </w:tcBorders>
            <w:noWrap/>
            <w:vAlign w:val="center"/>
          </w:tcPr>
          <w:p w14:paraId="735F484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nil"/>
              <w:left w:val="nil"/>
              <w:bottom w:val="single" w:color="auto" w:sz="4" w:space="0"/>
              <w:right w:val="single" w:color="auto" w:sz="4" w:space="0"/>
            </w:tcBorders>
            <w:noWrap/>
            <w:vAlign w:val="center"/>
          </w:tcPr>
          <w:p w14:paraId="2964159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7F9E4229">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755D1115">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14:paraId="0E654BF1">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774AE383">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4629A90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326" w:type="dxa"/>
            <w:tcBorders>
              <w:top w:val="nil"/>
              <w:left w:val="nil"/>
              <w:bottom w:val="single" w:color="auto" w:sz="4" w:space="0"/>
              <w:right w:val="single" w:color="auto" w:sz="4" w:space="0"/>
            </w:tcBorders>
            <w:noWrap/>
            <w:vAlign w:val="center"/>
          </w:tcPr>
          <w:p w14:paraId="4746D8F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479" w:type="dxa"/>
            <w:tcBorders>
              <w:top w:val="nil"/>
              <w:left w:val="nil"/>
              <w:bottom w:val="single" w:color="auto" w:sz="4" w:space="0"/>
              <w:right w:val="single" w:color="auto" w:sz="4" w:space="0"/>
            </w:tcBorders>
            <w:noWrap/>
            <w:vAlign w:val="center"/>
          </w:tcPr>
          <w:p w14:paraId="03FF8BDA">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820" w:type="dxa"/>
            <w:tcBorders>
              <w:top w:val="nil"/>
              <w:left w:val="nil"/>
              <w:bottom w:val="single" w:color="auto" w:sz="4" w:space="0"/>
              <w:right w:val="single" w:color="auto" w:sz="4" w:space="0"/>
            </w:tcBorders>
            <w:noWrap/>
            <w:vAlign w:val="center"/>
          </w:tcPr>
          <w:p w14:paraId="7DA4DC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40" w:type="dxa"/>
            <w:tcBorders>
              <w:top w:val="nil"/>
              <w:left w:val="nil"/>
              <w:bottom w:val="single" w:color="auto" w:sz="4" w:space="0"/>
              <w:right w:val="single" w:color="auto" w:sz="4" w:space="0"/>
            </w:tcBorders>
            <w:noWrap/>
            <w:vAlign w:val="center"/>
          </w:tcPr>
          <w:p w14:paraId="389F63B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55C24F42">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14:paraId="1A676BA6">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nil"/>
              <w:left w:val="nil"/>
              <w:bottom w:val="nil"/>
              <w:right w:val="single" w:color="auto" w:sz="4" w:space="0"/>
            </w:tcBorders>
            <w:noWrap/>
            <w:vAlign w:val="center"/>
          </w:tcPr>
          <w:p w14:paraId="0C997C86">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1691FF90">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0F0719B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805" w:type="dxa"/>
            <w:gridSpan w:val="2"/>
            <w:tcBorders>
              <w:top w:val="single" w:color="auto" w:sz="4" w:space="0"/>
              <w:left w:val="nil"/>
              <w:bottom w:val="single" w:color="auto" w:sz="4" w:space="0"/>
              <w:right w:val="single" w:color="auto" w:sz="4" w:space="0"/>
            </w:tcBorders>
            <w:noWrap/>
            <w:vAlign w:val="center"/>
          </w:tcPr>
          <w:p w14:paraId="1E7173F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出线回路数</w:t>
            </w:r>
          </w:p>
        </w:tc>
        <w:tc>
          <w:tcPr>
            <w:tcW w:w="820" w:type="dxa"/>
            <w:tcBorders>
              <w:top w:val="nil"/>
              <w:left w:val="nil"/>
              <w:bottom w:val="single" w:color="auto" w:sz="4" w:space="0"/>
              <w:right w:val="single" w:color="auto" w:sz="4" w:space="0"/>
            </w:tcBorders>
            <w:noWrap/>
            <w:vAlign w:val="center"/>
          </w:tcPr>
          <w:p w14:paraId="0179B9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nil"/>
              <w:left w:val="nil"/>
              <w:bottom w:val="single" w:color="auto" w:sz="4" w:space="0"/>
              <w:right w:val="single" w:color="auto" w:sz="4" w:space="0"/>
            </w:tcBorders>
            <w:noWrap/>
            <w:vAlign w:val="center"/>
          </w:tcPr>
          <w:p w14:paraId="35DA7BE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19CFA210">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single" w:color="auto" w:sz="4" w:space="0"/>
              <w:right w:val="nil"/>
            </w:tcBorders>
            <w:noWrap/>
            <w:vAlign w:val="center"/>
          </w:tcPr>
          <w:p w14:paraId="4D8902A6">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2" w:type="dxa"/>
            <w:tcBorders>
              <w:top w:val="single" w:color="auto" w:sz="4" w:space="0"/>
              <w:left w:val="single" w:color="auto" w:sz="4" w:space="0"/>
              <w:bottom w:val="single" w:color="auto" w:sz="4" w:space="0"/>
              <w:right w:val="single" w:color="auto" w:sz="4" w:space="0"/>
            </w:tcBorders>
            <w:noWrap/>
            <w:vAlign w:val="center"/>
          </w:tcPr>
          <w:p w14:paraId="1C37750C">
            <w:pPr>
              <w:widowControl/>
              <w:spacing w:line="240" w:lineRule="atLeas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本项不参与计价</w:t>
            </w:r>
          </w:p>
        </w:tc>
      </w:tr>
      <w:tr w14:paraId="55130256">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14:paraId="7A06059C">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3</w:t>
            </w:r>
          </w:p>
        </w:tc>
        <w:tc>
          <w:tcPr>
            <w:tcW w:w="2805" w:type="dxa"/>
            <w:gridSpan w:val="2"/>
            <w:tcBorders>
              <w:top w:val="single" w:color="auto" w:sz="4" w:space="0"/>
              <w:left w:val="nil"/>
              <w:bottom w:val="single" w:color="auto" w:sz="4" w:space="0"/>
              <w:right w:val="single" w:color="auto" w:sz="4" w:space="0"/>
            </w:tcBorders>
            <w:noWrap/>
            <w:vAlign w:val="center"/>
          </w:tcPr>
          <w:p w14:paraId="54122AC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综合费</w:t>
            </w:r>
          </w:p>
        </w:tc>
        <w:tc>
          <w:tcPr>
            <w:tcW w:w="820" w:type="dxa"/>
            <w:tcBorders>
              <w:top w:val="nil"/>
              <w:left w:val="nil"/>
              <w:bottom w:val="single" w:color="auto" w:sz="4" w:space="0"/>
              <w:right w:val="single" w:color="auto" w:sz="4" w:space="0"/>
            </w:tcBorders>
            <w:noWrap/>
            <w:vAlign w:val="center"/>
          </w:tcPr>
          <w:p w14:paraId="57FF1C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940" w:type="dxa"/>
            <w:tcBorders>
              <w:top w:val="nil"/>
              <w:left w:val="nil"/>
              <w:bottom w:val="single" w:color="auto" w:sz="4" w:space="0"/>
              <w:right w:val="single" w:color="auto" w:sz="4" w:space="0"/>
            </w:tcBorders>
            <w:noWrap/>
            <w:vAlign w:val="center"/>
          </w:tcPr>
          <w:p w14:paraId="70EECA2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14:paraId="13CD71B7">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c>
          <w:tcPr>
            <w:tcW w:w="1197" w:type="dxa"/>
            <w:tcBorders>
              <w:top w:val="nil"/>
              <w:left w:val="nil"/>
              <w:bottom w:val="nil"/>
              <w:right w:val="nil"/>
            </w:tcBorders>
            <w:noWrap/>
            <w:vAlign w:val="center"/>
          </w:tcPr>
          <w:p w14:paraId="4B903A98">
            <w:pPr>
              <w:widowControl/>
              <w:spacing w:line="240" w:lineRule="atLeast"/>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（1+2）×综合费率</w:t>
            </w:r>
          </w:p>
        </w:tc>
        <w:tc>
          <w:tcPr>
            <w:tcW w:w="1192" w:type="dxa"/>
            <w:tcBorders>
              <w:top w:val="nil"/>
              <w:left w:val="single" w:color="auto" w:sz="4" w:space="0"/>
              <w:bottom w:val="single" w:color="auto" w:sz="4" w:space="0"/>
              <w:right w:val="single" w:color="auto" w:sz="4" w:space="0"/>
            </w:tcBorders>
            <w:noWrap/>
            <w:vAlign w:val="center"/>
          </w:tcPr>
          <w:p w14:paraId="7724AD23">
            <w:pPr>
              <w:widowControl/>
              <w:jc w:val="left"/>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r w14:paraId="5D597AAF">
        <w:tblPrEx>
          <w:tblCellMar>
            <w:top w:w="0" w:type="dxa"/>
            <w:left w:w="108" w:type="dxa"/>
            <w:bottom w:w="0" w:type="dxa"/>
            <w:right w:w="108" w:type="dxa"/>
          </w:tblCellMar>
        </w:tblPrEx>
        <w:trPr>
          <w:trHeight w:val="567" w:hRule="exact"/>
          <w:jc w:val="center"/>
        </w:trPr>
        <w:tc>
          <w:tcPr>
            <w:tcW w:w="3359" w:type="dxa"/>
            <w:gridSpan w:val="3"/>
            <w:tcBorders>
              <w:top w:val="single" w:color="auto" w:sz="4" w:space="0"/>
              <w:left w:val="single" w:color="auto" w:sz="4" w:space="0"/>
              <w:bottom w:val="single" w:color="auto" w:sz="4" w:space="0"/>
              <w:right w:val="single" w:color="auto" w:sz="4" w:space="0"/>
            </w:tcBorders>
            <w:noWrap/>
            <w:vAlign w:val="center"/>
          </w:tcPr>
          <w:p w14:paraId="554D895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配电箱总价(1+2+3)</w:t>
            </w:r>
          </w:p>
        </w:tc>
        <w:tc>
          <w:tcPr>
            <w:tcW w:w="5141" w:type="dxa"/>
            <w:gridSpan w:val="5"/>
            <w:tcBorders>
              <w:top w:val="single" w:color="auto" w:sz="4" w:space="0"/>
              <w:left w:val="nil"/>
              <w:bottom w:val="single" w:color="auto" w:sz="4" w:space="0"/>
              <w:right w:val="single" w:color="auto" w:sz="4" w:space="0"/>
            </w:tcBorders>
            <w:noWrap/>
            <w:vAlign w:val="center"/>
          </w:tcPr>
          <w:p w14:paraId="1A9B92BF">
            <w:pPr>
              <w:widowControl/>
              <w:jc w:val="center"/>
              <w:rPr>
                <w:rFonts w:ascii="Arial Narrow" w:hAnsi="Arial Narrow" w:cs="宋体"/>
                <w:color w:val="auto"/>
                <w:kern w:val="0"/>
                <w:sz w:val="20"/>
                <w:szCs w:val="20"/>
                <w:highlight w:val="none"/>
              </w:rPr>
            </w:pPr>
            <w:r>
              <w:rPr>
                <w:rFonts w:ascii="Arial Narrow" w:hAnsi="Arial Narrow" w:cs="宋体"/>
                <w:color w:val="auto"/>
                <w:kern w:val="0"/>
                <w:sz w:val="20"/>
                <w:szCs w:val="20"/>
                <w:highlight w:val="none"/>
              </w:rPr>
              <w:t>　</w:t>
            </w:r>
          </w:p>
        </w:tc>
      </w:tr>
    </w:tbl>
    <w:p w14:paraId="4CC4687C">
      <w:pPr>
        <w:widowControl/>
        <w:topLinePunct/>
        <w:adjustRightInd w:val="0"/>
        <w:snapToGrid w:val="0"/>
        <w:spacing w:line="360" w:lineRule="auto"/>
        <w:ind w:left="654" w:hanging="654" w:hangingChars="3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注：1.本表中内容由投标人对照招标人提供的设备清单和设计图纸，对每一类型配电箱规格/型号应分别填写。</w:t>
      </w:r>
    </w:p>
    <w:p w14:paraId="25E93FE1">
      <w:pPr>
        <w:widowControl/>
        <w:topLinePunct/>
        <w:adjustRightInd w:val="0"/>
        <w:snapToGrid w:val="0"/>
        <w:spacing w:line="360" w:lineRule="auto"/>
        <w:ind w:firstLine="420" w:firstLineChars="200"/>
        <w:jc w:val="left"/>
        <w:rPr>
          <w:rFonts w:hint="eastAsia" w:ascii="宋体" w:hAnsi="宋体"/>
          <w:dstrike/>
          <w:color w:val="auto"/>
          <w:szCs w:val="21"/>
          <w:highlight w:val="none"/>
        </w:rPr>
      </w:pPr>
      <w:r>
        <w:rPr>
          <w:rFonts w:hint="eastAsia" w:ascii="宋体" w:hAnsi="宋体"/>
          <w:color w:val="auto"/>
          <w:szCs w:val="21"/>
          <w:highlight w:val="none"/>
        </w:rPr>
        <w:t>2.箱体单位面积限</w:t>
      </w:r>
      <w:r>
        <w:rPr>
          <w:rFonts w:hint="eastAsia" w:ascii="宋体" w:hAnsi="宋体" w:eastAsia="Times New Roman"/>
          <w:snapToGrid w:val="0"/>
          <w:color w:val="auto"/>
          <w:spacing w:val="4"/>
          <w:szCs w:val="21"/>
          <w:highlight w:val="none"/>
        </w:rPr>
        <w:t>价为250.00元/m2（此限价不作为否决其投标的条款）。</w:t>
      </w:r>
    </w:p>
    <w:p w14:paraId="0044649F">
      <w:pPr>
        <w:widowControl/>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3.综合费费率按25%统一取定。</w:t>
      </w:r>
    </w:p>
    <w:p w14:paraId="5AD4DEFC">
      <w:pPr>
        <w:widowControl/>
        <w:topLinePunct/>
        <w:adjustRightInd w:val="0"/>
        <w:snapToGrid w:val="0"/>
        <w:spacing w:line="360" w:lineRule="auto"/>
        <w:ind w:left="638" w:leftChars="200" w:hanging="218" w:hangingChars="1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4.以上配电箱价格分析表中计算出的各配电箱</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配电箱总价</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等于分部分项清单计价表中的</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主材费</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w:t>
      </w:r>
    </w:p>
    <w:p w14:paraId="337B3E5E">
      <w:pPr>
        <w:widowControl/>
        <w:topLinePunct/>
        <w:adjustRightInd w:val="0"/>
        <w:snapToGrid w:val="0"/>
        <w:spacing w:line="360" w:lineRule="auto"/>
        <w:ind w:left="638" w:leftChars="200" w:hanging="218" w:hangingChars="1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5.如投标人未填报配电箱价格分析表，则新增配电箱箱体价格以出线回路总位数统一按合同中《新增配电箱箱体税前价格计算表》计取。</w:t>
      </w:r>
    </w:p>
    <w:p w14:paraId="1A1475B1">
      <w:pPr>
        <w:spacing w:line="360" w:lineRule="auto"/>
        <w:ind w:firstLine="424" w:firstLineChars="201"/>
        <w:rPr>
          <w:b/>
          <w:color w:val="auto"/>
          <w:szCs w:val="21"/>
          <w:highlight w:val="none"/>
          <w:u w:val="single"/>
        </w:rPr>
      </w:pPr>
      <w:r>
        <w:rPr>
          <w:rFonts w:hint="eastAsia"/>
          <w:b/>
          <w:color w:val="auto"/>
          <w:szCs w:val="21"/>
          <w:highlight w:val="none"/>
          <w:u w:val="single"/>
        </w:rPr>
        <w:t>（</w:t>
      </w:r>
      <w:r>
        <w:rPr>
          <w:b/>
          <w:color w:val="auto"/>
          <w:szCs w:val="21"/>
          <w:highlight w:val="none"/>
          <w:u w:val="single"/>
        </w:rPr>
        <w:t>二</w:t>
      </w:r>
      <w:r>
        <w:rPr>
          <w:rFonts w:hint="eastAsia"/>
          <w:b/>
          <w:color w:val="auto"/>
          <w:szCs w:val="21"/>
          <w:highlight w:val="none"/>
          <w:u w:val="single"/>
        </w:rPr>
        <w:t>）中标单位在中标公示后，签订合同前，须提供与所递交投标电子标书内容一致且加盖单位公章的纸质文件四套及电子文件二套（不用生成投标书；包括用Microsoft Excel 软件或广州交易集团有限公司（广州公共资源交易中心）提供的投标书制作软件制作的工程量清单报价表和单价分析表，用MicrosoftWord软件或广州交易集团有限公司（广州公共资源交易中心）提供的投标书制作软件制作的经济投标文件其他部分；以及与所递交投标电子标书内容一致的投标版计价软件及XML投标版cos文件；补齐遗漏表格及相关内容或者无条件接受招标人给出的表格及相关内容。电子文件介质使用CD-R光盘，所有电子文件不能采用压缩处理）给招标人。</w:t>
      </w:r>
    </w:p>
    <w:p w14:paraId="1DF3BD1A">
      <w:pPr>
        <w:pBdr>
          <w:top w:val="single" w:color="auto" w:sz="4" w:space="1"/>
        </w:pBdr>
        <w:spacing w:line="360" w:lineRule="auto"/>
        <w:ind w:firstLine="424" w:firstLineChars="201"/>
        <w:rPr>
          <w:rFonts w:hint="eastAsia" w:ascii="宋体" w:hAnsi="宋体" w:cs="宋体"/>
          <w:b/>
          <w:color w:val="auto"/>
          <w:highlight w:val="none"/>
        </w:rPr>
      </w:pPr>
      <w:r>
        <w:rPr>
          <w:rFonts w:hint="eastAsia" w:ascii="宋体" w:hAnsi="宋体" w:cs="宋体"/>
          <w:b/>
          <w:color w:val="auto"/>
          <w:highlight w:val="none"/>
        </w:rPr>
        <w:t>条款号： 34修改类型：增加</w:t>
      </w:r>
    </w:p>
    <w:p w14:paraId="2AAA51F5">
      <w:pPr>
        <w:pBdr>
          <w:bottom w:val="single" w:color="auto" w:sz="6" w:space="1"/>
        </w:pBdr>
        <w:spacing w:line="44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34</w:t>
      </w:r>
      <w:r>
        <w:rPr>
          <w:rFonts w:hint="eastAsia" w:ascii="宋体" w:hAnsi="宋体" w:cs="宋体"/>
          <w:bCs/>
          <w:snapToGrid w:val="0"/>
          <w:color w:val="auto"/>
          <w:kern w:val="0"/>
          <w:szCs w:val="21"/>
          <w:highlight w:val="none"/>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任，扣减项目结算金额 1%作为处罚，且自撤换之日起一年内，该项目负责人不得再作为发包人后续招标项目时拟委派项目管理机构的项目负责人。</w:t>
      </w:r>
    </w:p>
    <w:p w14:paraId="6316F0BB">
      <w:pPr>
        <w:pBdr>
          <w:top w:val="single" w:color="auto" w:sz="4" w:space="1"/>
        </w:pBdr>
        <w:spacing w:line="360" w:lineRule="auto"/>
        <w:ind w:firstLine="424" w:firstLineChars="201"/>
        <w:rPr>
          <w:b/>
          <w:color w:val="auto"/>
          <w:highlight w:val="none"/>
        </w:rPr>
      </w:pPr>
      <w:r>
        <w:rPr>
          <w:rFonts w:hint="eastAsia" w:ascii="宋体" w:hAnsi="宋体" w:cs="宋体"/>
          <w:b/>
          <w:color w:val="auto"/>
          <w:highlight w:val="none"/>
        </w:rPr>
        <w:t>注：以上修改，仅限于本范本中有可供选择条款的情形。</w:t>
      </w:r>
    </w:p>
    <w:p w14:paraId="564FF09A">
      <w:pPr>
        <w:spacing w:line="360" w:lineRule="auto"/>
        <w:ind w:firstLine="282" w:firstLineChars="134"/>
        <w:rPr>
          <w:rFonts w:ascii="Arial" w:hAnsi="Arial"/>
          <w:b/>
          <w:color w:val="auto"/>
          <w:sz w:val="28"/>
          <w:szCs w:val="24"/>
          <w:highlight w:val="none"/>
        </w:rPr>
      </w:pPr>
      <w:r>
        <w:rPr>
          <w:rFonts w:hint="eastAsia"/>
          <w:b/>
          <w:color w:val="auto"/>
          <w:szCs w:val="21"/>
          <w:highlight w:val="none"/>
        </w:rPr>
        <w:t>（以下无正文）</w:t>
      </w:r>
      <w:r>
        <w:rPr>
          <w:rFonts w:ascii="Arial" w:hAnsi="Arial"/>
          <w:b/>
          <w:color w:val="auto"/>
          <w:sz w:val="28"/>
          <w:szCs w:val="24"/>
          <w:highlight w:val="none"/>
        </w:rPr>
        <w:br w:type="page"/>
      </w:r>
      <w:bookmarkStart w:id="8" w:name="_Toc62056017"/>
      <w:bookmarkStart w:id="9" w:name="_Toc2272548"/>
      <w:r>
        <w:rPr>
          <w:rFonts w:hint="eastAsia" w:ascii="Arial" w:hAnsi="Arial"/>
          <w:b/>
          <w:color w:val="auto"/>
          <w:sz w:val="28"/>
          <w:szCs w:val="24"/>
          <w:highlight w:val="none"/>
        </w:rPr>
        <w:t>三、投标须知通用条款</w:t>
      </w:r>
      <w:bookmarkEnd w:id="8"/>
      <w:bookmarkEnd w:id="9"/>
      <w:r>
        <w:rPr>
          <w:rFonts w:hint="eastAsia" w:ascii="Arial" w:hAnsi="Arial"/>
          <w:b/>
          <w:color w:val="auto"/>
          <w:sz w:val="28"/>
          <w:szCs w:val="24"/>
          <w:highlight w:val="none"/>
        </w:rPr>
        <w:t>（详见范本）</w:t>
      </w:r>
    </w:p>
    <w:p w14:paraId="53CE1D56">
      <w:pPr>
        <w:widowControl/>
        <w:spacing w:before="100" w:beforeAutospacing="1" w:after="100" w:afterAutospacing="1"/>
        <w:jc w:val="left"/>
        <w:outlineLvl w:val="2"/>
        <w:rPr>
          <w:rFonts w:hint="eastAsia" w:ascii="宋体" w:hAnsi="宋体"/>
          <w:color w:val="auto"/>
          <w:kern w:val="0"/>
          <w:sz w:val="27"/>
          <w:szCs w:val="27"/>
          <w:highlight w:val="none"/>
        </w:rPr>
      </w:pPr>
      <w:bookmarkStart w:id="10" w:name="_Toc62056018"/>
      <w:bookmarkStart w:id="11" w:name="_Toc2272549"/>
      <w:r>
        <w:rPr>
          <w:rFonts w:hint="eastAsia" w:ascii="宋体" w:hAnsi="宋体"/>
          <w:color w:val="auto"/>
          <w:kern w:val="0"/>
          <w:sz w:val="27"/>
          <w:szCs w:val="27"/>
          <w:highlight w:val="none"/>
        </w:rPr>
        <w:t>（一）总则</w:t>
      </w:r>
      <w:bookmarkEnd w:id="10"/>
      <w:bookmarkEnd w:id="11"/>
    </w:p>
    <w:p w14:paraId="25485179">
      <w:pPr>
        <w:spacing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626A51A4">
      <w:pPr>
        <w:spacing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23CAF3BF">
      <w:pPr>
        <w:spacing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3BF5A0D5">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p>
    <w:p w14:paraId="5927D8EE">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68B9FC39">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420E07C6">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2F4D1471">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3B1600E7">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562D6D31">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27C2D163">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77E77B9C">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067DF5CE">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294B832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50F251AB">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7B33EE4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249F05E">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39970B4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7299A246">
      <w:pPr>
        <w:tabs>
          <w:tab w:val="left" w:pos="105"/>
        </w:tabs>
        <w:spacing w:line="360" w:lineRule="auto"/>
        <w:ind w:firstLine="480" w:firstLineChars="200"/>
        <w:rPr>
          <w:rFonts w:ascii="宋体"/>
          <w:bCs/>
          <w:color w:val="auto"/>
          <w:sz w:val="24"/>
          <w:highlight w:val="none"/>
          <w:u w:val="single"/>
        </w:rPr>
      </w:pPr>
      <w:r>
        <w:rPr>
          <w:rFonts w:ascii="宋体" w:hAnsi="宋体"/>
          <w:bCs/>
          <w:color w:val="auto"/>
          <w:sz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且充分考虑了现场各种因素。招标人不受理因投标人缺乏对现场条件的了解或掌握而提出的任何索赔。考察现场的费用由投标人自己承担。</w:t>
      </w:r>
    </w:p>
    <w:p w14:paraId="0AF349B3">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325F0BA7">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034EE548">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04BEA5F2">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20F0DD88">
      <w:pPr>
        <w:widowControl/>
        <w:spacing w:before="100" w:beforeAutospacing="1" w:after="100" w:afterAutospacing="1"/>
        <w:jc w:val="left"/>
        <w:outlineLvl w:val="2"/>
        <w:rPr>
          <w:rFonts w:hint="eastAsia" w:ascii="宋体" w:hAnsi="宋体"/>
          <w:color w:val="auto"/>
          <w:kern w:val="0"/>
          <w:sz w:val="27"/>
          <w:szCs w:val="27"/>
          <w:highlight w:val="none"/>
        </w:rPr>
      </w:pPr>
      <w:bookmarkStart w:id="12" w:name="_Toc2272550"/>
      <w:bookmarkStart w:id="13" w:name="_Toc62056019"/>
      <w:r>
        <w:rPr>
          <w:rFonts w:hint="eastAsia" w:ascii="宋体" w:hAnsi="宋体"/>
          <w:color w:val="auto"/>
          <w:kern w:val="0"/>
          <w:sz w:val="27"/>
          <w:szCs w:val="27"/>
          <w:highlight w:val="none"/>
        </w:rPr>
        <w:t>（二）招标文件</w:t>
      </w:r>
      <w:bookmarkEnd w:id="12"/>
      <w:bookmarkEnd w:id="13"/>
    </w:p>
    <w:p w14:paraId="536F5FB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478ACF4E">
      <w:pPr>
        <w:pStyle w:val="7"/>
        <w:spacing w:line="360" w:lineRule="auto"/>
        <w:ind w:firstLine="480" w:firstLineChars="200"/>
        <w:rPr>
          <w:rFonts w:hint="eastAsia" w:hAnsi="宋体"/>
          <w:color w:val="auto"/>
          <w:sz w:val="24"/>
          <w:highlight w:val="none"/>
        </w:rPr>
      </w:pPr>
      <w:r>
        <w:rPr>
          <w:rFonts w:hAnsi="宋体"/>
          <w:bCs/>
          <w:color w:val="auto"/>
          <w:sz w:val="24"/>
          <w:highlight w:val="none"/>
        </w:rPr>
        <w:t>7.1</w:t>
      </w:r>
      <w:r>
        <w:rPr>
          <w:rFonts w:hint="eastAsia" w:hAnsi="宋体"/>
          <w:color w:val="auto"/>
          <w:sz w:val="24"/>
          <w:highlight w:val="none"/>
        </w:rPr>
        <w:t>本招标文件包括下列文件，以及所有按本须知第8条发出的招标答疑会会议纪要和按本须知第9条发出的澄清或修改：</w:t>
      </w:r>
    </w:p>
    <w:p w14:paraId="08ADAFB4">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第一章  投标须知</w:t>
      </w:r>
    </w:p>
    <w:p w14:paraId="657F66DA">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第二章  开标、评标及定标办法</w:t>
      </w:r>
    </w:p>
    <w:p w14:paraId="3A11252E">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第三章  合同条款</w:t>
      </w:r>
    </w:p>
    <w:p w14:paraId="2F6F21C5">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第四章  投标文件格式</w:t>
      </w:r>
    </w:p>
    <w:p w14:paraId="2A885257">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第五章  技术条件（工程建设标准）（另册）</w:t>
      </w:r>
    </w:p>
    <w:p w14:paraId="3C323CB1">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第六章  图纸及勘察资料（另册）</w:t>
      </w:r>
    </w:p>
    <w:p w14:paraId="2F77C225">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第七章  招标工程量清单（另册）</w:t>
      </w:r>
    </w:p>
    <w:p w14:paraId="1D4E9E2D">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第八章  最高投标限价</w:t>
      </w:r>
    </w:p>
    <w:p w14:paraId="21EAE581">
      <w:pPr>
        <w:pStyle w:val="7"/>
        <w:spacing w:line="360" w:lineRule="auto"/>
        <w:ind w:firstLine="480" w:firstLineChars="200"/>
        <w:rPr>
          <w:rFonts w:hint="eastAsia" w:hAnsi="宋体"/>
          <w:color w:val="auto"/>
          <w:kern w:val="2"/>
          <w:sz w:val="24"/>
          <w:szCs w:val="22"/>
          <w:highlight w:val="none"/>
        </w:rPr>
      </w:pPr>
      <w:r>
        <w:rPr>
          <w:rFonts w:hint="eastAsia" w:hAnsi="宋体"/>
          <w:color w:val="auto"/>
          <w:sz w:val="24"/>
          <w:highlight w:val="none"/>
        </w:rPr>
        <w:t>注：招标人应在技术条件（工程建设标准）中明确施工现场建筑垃圾源头减量的具体要求和建筑垃圾综合利用产品的使用要求。</w:t>
      </w:r>
    </w:p>
    <w:p w14:paraId="4B734AF2">
      <w:pPr>
        <w:spacing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210F11E3">
      <w:pPr>
        <w:spacing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5A2E017D">
      <w:pPr>
        <w:spacing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31FBF1F3">
      <w:pPr>
        <w:spacing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297DD371">
      <w:pPr>
        <w:spacing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5B25598F">
      <w:pPr>
        <w:spacing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42E9B60A">
      <w:pPr>
        <w:spacing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1AF97779">
      <w:pPr>
        <w:spacing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6F692EA0">
      <w:pPr>
        <w:spacing w:line="360" w:lineRule="auto"/>
        <w:ind w:firstLine="480" w:firstLineChars="200"/>
        <w:rPr>
          <w:rFonts w:ascii="宋体"/>
          <w:color w:val="auto"/>
          <w:sz w:val="24"/>
          <w:highlight w:val="none"/>
        </w:rPr>
      </w:pPr>
      <w:bookmarkStart w:id="14" w:name="_Toc62056020"/>
      <w:bookmarkStart w:id="15" w:name="_Toc2272551"/>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312EAFE1">
      <w:pPr>
        <w:spacing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671E1909">
      <w:pPr>
        <w:spacing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08B3675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9.4</w:t>
      </w:r>
      <w:r>
        <w:rPr>
          <w:rFonts w:hint="eastAsia" w:ascii="宋体" w:hAnsi="宋体"/>
          <w:color w:val="auto"/>
          <w:sz w:val="24"/>
          <w:szCs w:val="24"/>
          <w:highlight w:val="none"/>
        </w:rPr>
        <w:t>招标文件的澄清或修改均以书面形式明确的内容为准。当招标文件的澄清、修改、补充等在同一内容的表述不一致时，以最后发出的书面形式的文件为准。</w:t>
      </w:r>
    </w:p>
    <w:p w14:paraId="6590D5EA">
      <w:pPr>
        <w:spacing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06B5345">
      <w:pPr>
        <w:widowControl/>
        <w:spacing w:before="100" w:beforeAutospacing="1" w:after="100" w:afterAutospacing="1"/>
        <w:jc w:val="left"/>
        <w:outlineLvl w:val="2"/>
        <w:rPr>
          <w:rFonts w:hint="eastAsia" w:ascii="宋体" w:hAnsi="宋体"/>
          <w:color w:val="auto"/>
          <w:kern w:val="0"/>
          <w:sz w:val="27"/>
          <w:szCs w:val="27"/>
          <w:highlight w:val="none"/>
        </w:rPr>
      </w:pPr>
      <w:r>
        <w:rPr>
          <w:rFonts w:hint="eastAsia" w:ascii="宋体" w:hAnsi="宋体"/>
          <w:color w:val="auto"/>
          <w:kern w:val="0"/>
          <w:sz w:val="27"/>
          <w:szCs w:val="27"/>
          <w:highlight w:val="none"/>
        </w:rPr>
        <w:t>（三）投标文件的编制</w:t>
      </w:r>
      <w:bookmarkEnd w:id="14"/>
      <w:bookmarkEnd w:id="15"/>
    </w:p>
    <w:p w14:paraId="306628B4">
      <w:pPr>
        <w:spacing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5A34426E">
      <w:pPr>
        <w:spacing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21E54E6A">
      <w:pPr>
        <w:spacing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74FE0F92">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11．投标文件的组成</w:t>
      </w:r>
    </w:p>
    <w:p w14:paraId="51A856CA">
      <w:pPr>
        <w:spacing w:line="360" w:lineRule="auto"/>
        <w:ind w:firstLine="480" w:firstLineChars="200"/>
        <w:rPr>
          <w:rFonts w:ascii="宋体"/>
          <w:b/>
          <w:color w:val="auto"/>
          <w:kern w:val="0"/>
          <w:sz w:val="24"/>
          <w:szCs w:val="20"/>
          <w:highlight w:val="none"/>
        </w:rPr>
      </w:pPr>
      <w:r>
        <w:rPr>
          <w:rFonts w:ascii="宋体" w:hAnsi="宋体"/>
          <w:color w:val="auto"/>
          <w:kern w:val="0"/>
          <w:sz w:val="24"/>
          <w:szCs w:val="20"/>
          <w:highlight w:val="none"/>
        </w:rPr>
        <w:t xml:space="preserve">11.1 </w:t>
      </w:r>
      <w:r>
        <w:rPr>
          <w:rFonts w:hint="eastAsia" w:ascii="宋体" w:hAnsi="宋体"/>
          <w:color w:val="auto"/>
          <w:kern w:val="0"/>
          <w:sz w:val="24"/>
          <w:szCs w:val="20"/>
          <w:highlight w:val="none"/>
        </w:rPr>
        <w:t>投标文件由技术部分（含资格审查文件）和经济部分二部分投标文件组成</w:t>
      </w:r>
      <w:r>
        <w:rPr>
          <w:rFonts w:hint="eastAsia" w:ascii="宋体" w:hAnsi="宋体"/>
          <w:b/>
          <w:color w:val="auto"/>
          <w:kern w:val="0"/>
          <w:sz w:val="24"/>
          <w:szCs w:val="20"/>
          <w:highlight w:val="none"/>
        </w:rPr>
        <w:t>。</w:t>
      </w:r>
    </w:p>
    <w:p w14:paraId="42165BE0">
      <w:pPr>
        <w:spacing w:line="360" w:lineRule="auto"/>
        <w:ind w:firstLine="480" w:firstLineChars="200"/>
        <w:rPr>
          <w:rFonts w:ascii="宋体"/>
          <w:color w:val="auto"/>
          <w:sz w:val="24"/>
          <w:szCs w:val="21"/>
          <w:highlight w:val="none"/>
        </w:rPr>
      </w:pPr>
      <w:r>
        <w:rPr>
          <w:rFonts w:ascii="宋体"/>
          <w:color w:val="auto"/>
          <w:sz w:val="24"/>
          <w:szCs w:val="21"/>
          <w:highlight w:val="none"/>
        </w:rPr>
        <w:t>11.2</w:t>
      </w:r>
      <w:r>
        <w:rPr>
          <w:rFonts w:hint="eastAsia" w:ascii="宋体"/>
          <w:color w:val="auto"/>
          <w:sz w:val="24"/>
          <w:szCs w:val="21"/>
          <w:highlight w:val="none"/>
        </w:rPr>
        <w:t>投标文件技术标部分主要包括下列内容</w:t>
      </w:r>
      <w:r>
        <w:rPr>
          <w:rFonts w:ascii="宋体"/>
          <w:color w:val="auto"/>
          <w:sz w:val="24"/>
          <w:szCs w:val="21"/>
          <w:highlight w:val="none"/>
        </w:rPr>
        <w:t>:</w:t>
      </w:r>
    </w:p>
    <w:p w14:paraId="6ECF67B4">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11.2.1 技术投标文件</w:t>
      </w:r>
      <w:r>
        <w:rPr>
          <w:rFonts w:ascii="宋体"/>
          <w:color w:val="auto"/>
          <w:sz w:val="24"/>
          <w:szCs w:val="21"/>
          <w:highlight w:val="none"/>
        </w:rPr>
        <w:t>(</w:t>
      </w:r>
      <w:r>
        <w:rPr>
          <w:rFonts w:hint="eastAsia" w:ascii="宋体"/>
          <w:color w:val="auto"/>
          <w:sz w:val="24"/>
          <w:szCs w:val="21"/>
          <w:highlight w:val="none"/>
        </w:rPr>
        <w:t>按技术标投标文件格式要求填写</w:t>
      </w:r>
      <w:r>
        <w:rPr>
          <w:rFonts w:ascii="宋体"/>
          <w:color w:val="auto"/>
          <w:sz w:val="24"/>
          <w:szCs w:val="21"/>
          <w:highlight w:val="none"/>
        </w:rPr>
        <w:t>)</w:t>
      </w:r>
      <w:r>
        <w:rPr>
          <w:rFonts w:hint="eastAsia" w:ascii="宋体"/>
          <w:color w:val="auto"/>
          <w:sz w:val="24"/>
          <w:szCs w:val="21"/>
          <w:highlight w:val="none"/>
        </w:rPr>
        <w:t>；</w:t>
      </w:r>
    </w:p>
    <w:p w14:paraId="43124C0C">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11.2.2 资格审查文件：</w:t>
      </w:r>
    </w:p>
    <w:p w14:paraId="341BAEA1">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（1）投标人声明； </w:t>
      </w:r>
    </w:p>
    <w:p w14:paraId="66CA9D4D">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（2）法定代表人证明书、法定代表人签字或盖章的本投标文件授权委托证明书；</w:t>
      </w:r>
    </w:p>
    <w:p w14:paraId="2BA819A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（3）企业营业执照（取自平台内上传件）；</w:t>
      </w:r>
    </w:p>
    <w:p w14:paraId="005D82C1">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（4）企业资质证书（取自平台内上传件）；</w:t>
      </w:r>
    </w:p>
    <w:p w14:paraId="595F3C21">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（5）建筑施工企业安全生产许可证（取自平台内上传件）；</w:t>
      </w:r>
    </w:p>
    <w:p w14:paraId="24CC9A67">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（6）项目负责人（按网上投标登记时选择拟投标的项目负责人）</w:t>
      </w:r>
    </w:p>
    <w:p w14:paraId="1D0CE40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（7）专职安全员（按网上投标登记时选择拟投标的专职安全员）</w:t>
      </w:r>
    </w:p>
    <w:p w14:paraId="22B9620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（8）拟委托技术负责人的相关证书、资料（具体要求由招标人明确）</w:t>
      </w:r>
    </w:p>
    <w:p w14:paraId="0ADDBB4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（9）拟委派项目负责人的建造师注册证书（取自平台内上传件）；  </w:t>
      </w:r>
    </w:p>
    <w:p w14:paraId="2A40C8DE">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（10）项目负责人安全生产考核合格证明或在有效期内的安全考核合格证书（B类）或建筑施工企业项目负责人安全生产考核合格证书（取自平台内上传件）；</w:t>
      </w:r>
    </w:p>
    <w:p w14:paraId="7E9CB065">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（11）专职安全员须具有在有效期内的安全考核合格证书（C类）或建筑施工企业专职安全生产管理人员安全生产考核合格证书（取自平台内上传件）；</w:t>
      </w:r>
    </w:p>
    <w:p w14:paraId="6BE0A9B5">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（12）用于资格审查的业绩（设置业绩要求时选择此项，投标人须提供类似工程业绩的项目名称及项目编号，具体格式由招标人自定）；</w:t>
      </w:r>
    </w:p>
    <w:p w14:paraId="468306B6">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（13）资格审查前，投标人须在广州市住房和城乡建设局建立企业信用档案，拟担任本工程项目负责人、专职安全员须是本企业信用档案中的在册人员。</w:t>
      </w:r>
    </w:p>
    <w:p w14:paraId="4BA833BF">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4944237C">
      <w:pPr>
        <w:spacing w:line="360" w:lineRule="auto"/>
        <w:ind w:firstLine="480" w:firstLineChars="200"/>
        <w:rPr>
          <w:rFonts w:hint="eastAsia" w:ascii="宋体" w:hAnsi="宋体"/>
          <w:color w:val="auto"/>
          <w:sz w:val="24"/>
          <w:szCs w:val="21"/>
          <w:highlight w:val="none"/>
        </w:rPr>
      </w:pPr>
      <w:r>
        <w:rPr>
          <w:rFonts w:hint="eastAsia" w:ascii="宋体"/>
          <w:color w:val="auto"/>
          <w:sz w:val="24"/>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56122C2E">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1235BC4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3284A1EC">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2544A211">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550A3D04">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04D3B04D">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施工组织设计或施工方案。（投标人在编制施工组织设计或施工方案时应按照招标人提出的施工现场建筑垃圾源头减量的具体要求以及建筑垃圾综合利用产品的使用要求提供相应措施。）</w:t>
      </w:r>
    </w:p>
    <w:p w14:paraId="481F3863">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70C31391">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06D28735">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14:paraId="5599B486">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p>
    <w:p w14:paraId="04AF6255">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575C0EB3">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01ACCF3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5D96DAFB">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7F5BB32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7BF4426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64A4001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02A5809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2243578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0C81D01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6B19622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47D7D49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3E03EEC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37EC82D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07653D1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51E4746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4452EC09">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3C35F3D4">
      <w:pPr>
        <w:spacing w:line="360" w:lineRule="auto"/>
        <w:ind w:firstLine="566" w:firstLineChars="236"/>
        <w:rPr>
          <w:rFonts w:hint="eastAsia"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3按照招标文件要求填写的《参与编制经济标投标文件人员名单》。</w:t>
      </w:r>
    </w:p>
    <w:p w14:paraId="7CD7EEB1">
      <w:pPr>
        <w:pStyle w:val="20"/>
        <w:ind w:firstLine="480" w:firstLineChars="200"/>
        <w:rPr>
          <w:color w:val="auto"/>
          <w:highlight w:val="none"/>
        </w:rPr>
      </w:pPr>
      <w:r>
        <w:rPr>
          <w:rFonts w:hint="eastAsia" w:ascii="宋体" w:hAnsi="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02ED04F9">
      <w:pPr>
        <w:spacing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59E483E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投标文件包括本须知第 11 条中规定的内容，投标人提交的投标文件应当使用招标文件所提供的投标文件全部格式（表格可以按同样格式扩展）。</w:t>
      </w:r>
    </w:p>
    <w:p w14:paraId="778970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2EA5C8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注释：投标文件电子文档需要投标人单位盖章的材料，投标人加盖电子印章即可，不得将投标人未对电子文档加盖实物印章作为否决投标的情形。</w:t>
      </w:r>
    </w:p>
    <w:p w14:paraId="2915700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p>
    <w:p w14:paraId="3677E402">
      <w:pPr>
        <w:spacing w:line="360" w:lineRule="auto"/>
        <w:ind w:firstLine="42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3072F94B">
      <w:pPr>
        <w:spacing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45D2808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 12 项所规定的方式。投标报价（含单价及总价）精确到“分”。</w:t>
      </w:r>
    </w:p>
    <w:p w14:paraId="379A4D95">
      <w:pPr>
        <w:spacing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59F14FC">
      <w:pPr>
        <w:spacing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w:t>
      </w:r>
      <w:r>
        <w:rPr>
          <w:rFonts w:hint="eastAsia" w:ascii="宋体" w:hAnsi="宋体"/>
          <w:strike/>
          <w:color w:val="auto"/>
          <w:sz w:val="24"/>
          <w:szCs w:val="24"/>
          <w:highlight w:val="none"/>
        </w:rPr>
        <w:t>规费、</w:t>
      </w:r>
      <w:r>
        <w:rPr>
          <w:rFonts w:hint="eastAsia" w:ascii="宋体" w:hAnsi="宋体"/>
          <w:color w:val="auto"/>
          <w:sz w:val="24"/>
          <w:szCs w:val="24"/>
          <w:highlight w:val="none"/>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2F4E8CE">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893F7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F978DC7">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13.5.1</w:t>
      </w:r>
      <w:r>
        <w:rPr>
          <w:rFonts w:hint="eastAsia" w:ascii="宋体" w:hAnsi="宋体"/>
          <w:color w:val="auto"/>
          <w:sz w:val="24"/>
          <w:szCs w:val="20"/>
          <w:highlight w:val="none"/>
        </w:rPr>
        <w:t>中标的投标文件工程量清单中已有相同项目的适用综合单价，则沿用；</w:t>
      </w:r>
    </w:p>
    <w:p w14:paraId="5426FE9B">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13.5.2</w:t>
      </w:r>
      <w:r>
        <w:rPr>
          <w:rFonts w:hint="eastAsia" w:ascii="宋体" w:hAnsi="宋体"/>
          <w:color w:val="auto"/>
          <w:sz w:val="24"/>
          <w:szCs w:val="20"/>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7026F0D">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13.5.3 </w:t>
      </w:r>
      <w:r>
        <w:rPr>
          <w:rFonts w:hint="eastAsia" w:ascii="宋体" w:hAnsi="宋体"/>
          <w:color w:val="auto"/>
          <w:sz w:val="24"/>
          <w:szCs w:val="20"/>
          <w:highlight w:val="none"/>
        </w:rPr>
        <w:t>中标的投标文件工程量清单中没有相同项目或类似项目的，如可套取相关定额，则以相关定额为基数下浮计算单价</w:t>
      </w:r>
      <w:r>
        <w:rPr>
          <w:rFonts w:ascii="宋体"/>
          <w:color w:val="auto"/>
          <w:sz w:val="24"/>
          <w:szCs w:val="20"/>
          <w:highlight w:val="none"/>
        </w:rPr>
        <w:t>,</w:t>
      </w:r>
      <w:r>
        <w:rPr>
          <w:rFonts w:hint="eastAsia" w:ascii="宋体" w:hAnsi="宋体"/>
          <w:color w:val="auto"/>
          <w:sz w:val="24"/>
          <w:szCs w:val="20"/>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szCs w:val="20"/>
          <w:highlight w:val="none"/>
        </w:rPr>
        <w:t>浮率（下浮率</w:t>
      </w:r>
      <w:r>
        <w:rPr>
          <w:rFonts w:ascii="宋体" w:hAnsi="宋体"/>
          <w:color w:val="auto"/>
          <w:sz w:val="24"/>
          <w:szCs w:val="20"/>
          <w:highlight w:val="none"/>
        </w:rPr>
        <w:t>=(</w:t>
      </w:r>
      <w:r>
        <w:rPr>
          <w:rFonts w:hint="eastAsia" w:ascii="宋体" w:hAnsi="宋体"/>
          <w:color w:val="auto"/>
          <w:sz w:val="24"/>
          <w:szCs w:val="24"/>
          <w:highlight w:val="none"/>
        </w:rPr>
        <w:t>最高投标限价</w:t>
      </w:r>
      <w:r>
        <w:rPr>
          <w:rFonts w:ascii="宋体"/>
          <w:color w:val="auto"/>
          <w:sz w:val="24"/>
          <w:szCs w:val="20"/>
          <w:highlight w:val="none"/>
        </w:rPr>
        <w:t>-</w:t>
      </w:r>
      <w:r>
        <w:rPr>
          <w:rFonts w:hint="eastAsia" w:ascii="宋体" w:hAnsi="宋体"/>
          <w:color w:val="auto"/>
          <w:sz w:val="24"/>
          <w:szCs w:val="20"/>
          <w:highlight w:val="none"/>
        </w:rPr>
        <w:t>中标价</w:t>
      </w:r>
      <w:r>
        <w:rPr>
          <w:rFonts w:ascii="宋体" w:hAnsi="宋体"/>
          <w:color w:val="auto"/>
          <w:sz w:val="24"/>
          <w:szCs w:val="20"/>
          <w:highlight w:val="none"/>
        </w:rPr>
        <w:t>)/</w:t>
      </w:r>
      <w:r>
        <w:rPr>
          <w:rFonts w:hint="eastAsia" w:ascii="宋体" w:hAnsi="宋体"/>
          <w:color w:val="auto"/>
          <w:sz w:val="24"/>
          <w:szCs w:val="24"/>
          <w:highlight w:val="none"/>
        </w:rPr>
        <w:t>最高投标限价</w:t>
      </w:r>
      <w:r>
        <w:rPr>
          <w:rFonts w:hint="eastAsia" w:ascii="宋体" w:hAnsi="宋体"/>
          <w:color w:val="auto"/>
          <w:sz w:val="24"/>
          <w:szCs w:val="20"/>
          <w:highlight w:val="none"/>
        </w:rPr>
        <w:t>）。</w:t>
      </w:r>
    </w:p>
    <w:p w14:paraId="336B3165">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13.5.4 </w:t>
      </w:r>
      <w:r>
        <w:rPr>
          <w:rFonts w:hint="eastAsia" w:ascii="宋体" w:hAnsi="宋体"/>
          <w:color w:val="auto"/>
          <w:sz w:val="24"/>
          <w:szCs w:val="20"/>
          <w:highlight w:val="none"/>
        </w:rPr>
        <w:t>如相关定额没有相应子目的，其计价方式由招标人在本招标文件第三章中另行规定。未规定的，中标后双方协商约定。</w:t>
      </w:r>
    </w:p>
    <w:p w14:paraId="3252CA48">
      <w:pPr>
        <w:spacing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2D26F6C9">
      <w:pPr>
        <w:spacing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AD65390">
      <w:pPr>
        <w:spacing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1B508D49">
      <w:pPr>
        <w:spacing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C48F86A">
      <w:pPr>
        <w:spacing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66F04FA">
      <w:pPr>
        <w:spacing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3C1EB812">
      <w:pPr>
        <w:spacing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1886ECC">
      <w:pPr>
        <w:spacing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A0F3CEE">
      <w:pPr>
        <w:spacing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65A178D6">
      <w:pPr>
        <w:spacing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w:t>
      </w:r>
    </w:p>
    <w:p w14:paraId="7EA59124">
      <w:pPr>
        <w:spacing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30BE0565">
      <w:pPr>
        <w:spacing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04E1BC27">
      <w:pPr>
        <w:spacing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62FBCA14">
      <w:pPr>
        <w:spacing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70845E05">
      <w:pPr>
        <w:spacing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2117D037">
      <w:pPr>
        <w:spacing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299BA520">
      <w:pPr>
        <w:spacing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531A799E">
      <w:pPr>
        <w:spacing w:line="360" w:lineRule="auto"/>
        <w:ind w:firstLine="480" w:firstLineChars="200"/>
        <w:rPr>
          <w:color w:val="auto"/>
          <w:sz w:val="24"/>
          <w:szCs w:val="24"/>
          <w:highlight w:val="none"/>
        </w:rPr>
      </w:pPr>
      <w:r>
        <w:rPr>
          <w:rFonts w:hint="eastAsia"/>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39B876B2">
      <w:pPr>
        <w:spacing w:line="360" w:lineRule="auto"/>
        <w:ind w:firstLine="480" w:firstLineChars="200"/>
        <w:rPr>
          <w:color w:val="auto"/>
          <w:sz w:val="24"/>
          <w:szCs w:val="24"/>
          <w:highlight w:val="none"/>
        </w:rPr>
      </w:pPr>
      <w:r>
        <w:rPr>
          <w:rFonts w:hint="eastAsia"/>
          <w:color w:val="auto"/>
          <w:sz w:val="24"/>
          <w:szCs w:val="24"/>
          <w:highlight w:val="none"/>
        </w:rPr>
        <w:t>16.1.1 采用现金或者支票形式提交的，投标保证金须从投标人的银行基本账户转出。</w:t>
      </w:r>
    </w:p>
    <w:p w14:paraId="74AE4B66">
      <w:pPr>
        <w:spacing w:line="360" w:lineRule="auto"/>
        <w:ind w:firstLine="480" w:firstLineChars="200"/>
        <w:rPr>
          <w:color w:val="auto"/>
          <w:sz w:val="24"/>
          <w:szCs w:val="24"/>
          <w:highlight w:val="none"/>
        </w:rPr>
      </w:pPr>
      <w:r>
        <w:rPr>
          <w:rFonts w:hint="eastAsia"/>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D8F85DC">
      <w:pPr>
        <w:spacing w:line="360" w:lineRule="auto"/>
        <w:ind w:firstLine="480" w:firstLineChars="200"/>
        <w:rPr>
          <w:color w:val="auto"/>
          <w:sz w:val="24"/>
          <w:szCs w:val="24"/>
          <w:highlight w:val="none"/>
        </w:rPr>
      </w:pPr>
      <w:r>
        <w:rPr>
          <w:rFonts w:hint="eastAsia"/>
          <w:color w:val="auto"/>
          <w:sz w:val="24"/>
          <w:szCs w:val="24"/>
          <w:highlight w:val="none"/>
        </w:rPr>
        <w:t>16.1.3 采用电子形式的保函、担保或保证保险提交投标保证金的，应在招标文件中明确电子递交途径。</w:t>
      </w:r>
    </w:p>
    <w:p w14:paraId="660F21DC">
      <w:pPr>
        <w:spacing w:line="360" w:lineRule="auto"/>
        <w:ind w:firstLine="480" w:firstLineChars="200"/>
        <w:rPr>
          <w:color w:val="auto"/>
          <w:sz w:val="24"/>
          <w:szCs w:val="24"/>
          <w:highlight w:val="none"/>
        </w:rPr>
      </w:pPr>
      <w:r>
        <w:rPr>
          <w:rFonts w:hint="eastAsia"/>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D92E610">
      <w:pPr>
        <w:spacing w:line="360" w:lineRule="auto"/>
        <w:ind w:firstLine="480" w:firstLineChars="200"/>
        <w:rPr>
          <w:color w:val="auto"/>
          <w:sz w:val="24"/>
          <w:szCs w:val="24"/>
          <w:highlight w:val="none"/>
        </w:rPr>
      </w:pPr>
      <w:r>
        <w:rPr>
          <w:rFonts w:hint="eastAsia"/>
          <w:color w:val="auto"/>
          <w:sz w:val="24"/>
          <w:szCs w:val="24"/>
          <w:highlight w:val="none"/>
        </w:rPr>
        <w:t>16.3投标保证金应依据法律法规的相关规定退还。</w:t>
      </w:r>
    </w:p>
    <w:p w14:paraId="3790D84B">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如有下列情况之一的，招标人可以不予退还投标保证金（是否退还投标保证金由招标人在招标文件中规定）：</w:t>
      </w:r>
    </w:p>
    <w:p w14:paraId="4AC67F0D">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.1因投标人原因造成投标文件未解密的；</w:t>
      </w:r>
    </w:p>
    <w:p w14:paraId="3C04EC57">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.2投标人在投标有效期内撤销投标文件；</w:t>
      </w:r>
    </w:p>
    <w:p w14:paraId="23EB9E8C">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.3中标人未能在规定期限内按要求提交履约担保；</w:t>
      </w:r>
    </w:p>
    <w:p w14:paraId="212E2BA4">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.4中标人未能在规定期限内签署合同协议。</w:t>
      </w:r>
    </w:p>
    <w:p w14:paraId="034CF0B3">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投标人如存在下列情况之一的，将被拒绝在一定时期内参与招标人后续工程投标（拒绝时限需在招标文件中明确）：</w:t>
      </w:r>
    </w:p>
    <w:p w14:paraId="39BAA665">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.1投标人存在 16.4 条款所列情形且投标人提交的保函、担保或保证保险无法兑付的；</w:t>
      </w:r>
    </w:p>
    <w:p w14:paraId="488E4058">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.2采用非电子形式提交投标保证金的投标人存在 16.4 条款所列情形，且未按招标人要求补交银行保函、专业工程担保公司担保或保证保险原件的；</w:t>
      </w:r>
    </w:p>
    <w:p w14:paraId="14473DAC">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条款所列情形，且未按招标人要求补交投标保证金的；</w:t>
      </w:r>
    </w:p>
    <w:p w14:paraId="0C15B0D3">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条款所列情形的。</w:t>
      </w:r>
    </w:p>
    <w:p w14:paraId="372D511D">
      <w:pPr>
        <w:spacing w:line="360" w:lineRule="auto"/>
        <w:ind w:firstLine="480" w:firstLineChars="200"/>
        <w:rPr>
          <w:rFonts w:hint="eastAsia" w:ascii="宋体" w:hAnsi="宋体"/>
          <w:color w:val="auto"/>
          <w:sz w:val="24"/>
          <w:highlight w:val="none"/>
          <w:u w:val="single"/>
        </w:rPr>
      </w:pPr>
      <w:r>
        <w:rPr>
          <w:rFonts w:hint="eastAsia"/>
          <w:color w:val="auto"/>
          <w:sz w:val="24"/>
          <w:szCs w:val="24"/>
          <w:highlight w:val="none"/>
        </w:rPr>
        <w:t>注：16.5.3 款由招标人二选一，需在招标文件中明确。</w:t>
      </w:r>
    </w:p>
    <w:p w14:paraId="608DA3CB">
      <w:pPr>
        <w:spacing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34D18FE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668AF6CC">
      <w:pPr>
        <w:widowControl/>
        <w:spacing w:before="100" w:beforeAutospacing="1" w:after="100" w:afterAutospacing="1"/>
        <w:jc w:val="left"/>
        <w:outlineLvl w:val="2"/>
        <w:rPr>
          <w:rFonts w:hint="eastAsia" w:ascii="宋体" w:hAnsi="宋体"/>
          <w:color w:val="auto"/>
          <w:kern w:val="0"/>
          <w:sz w:val="27"/>
          <w:szCs w:val="27"/>
          <w:highlight w:val="none"/>
        </w:rPr>
      </w:pPr>
      <w:bookmarkStart w:id="16" w:name="_Toc2272552"/>
      <w:bookmarkStart w:id="17" w:name="_Toc62056021"/>
      <w:r>
        <w:rPr>
          <w:rFonts w:hint="eastAsia" w:ascii="宋体" w:hAnsi="宋体"/>
          <w:color w:val="auto"/>
          <w:kern w:val="0"/>
          <w:sz w:val="27"/>
          <w:szCs w:val="27"/>
          <w:highlight w:val="none"/>
        </w:rPr>
        <w:t>（四）投标文件的提交</w:t>
      </w:r>
      <w:bookmarkEnd w:id="16"/>
      <w:bookmarkEnd w:id="17"/>
    </w:p>
    <w:p w14:paraId="7C2AD46F">
      <w:pPr>
        <w:spacing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1224AED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p>
    <w:p w14:paraId="24546C83">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hint="eastAsia" w:ascii="宋体"/>
          <w:bCs/>
          <w:color w:val="auto"/>
          <w:sz w:val="24"/>
          <w:highlight w:val="none"/>
        </w:rPr>
        <w:t>未按要求加密的投标文件，</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55D3A179">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32E68E8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51F6964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7BEFF556">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FA3D263">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0ACAFA68">
      <w:pPr>
        <w:spacing w:line="360" w:lineRule="auto"/>
        <w:ind w:firstLine="480" w:firstLineChars="200"/>
        <w:rPr>
          <w:rFonts w:hint="eastAsia" w:ascii="宋体" w:hAnsi="宋体"/>
          <w:strike/>
          <w:color w:val="auto"/>
          <w:sz w:val="24"/>
          <w:szCs w:val="24"/>
          <w:highlight w:val="none"/>
        </w:rPr>
      </w:pPr>
      <w:r>
        <w:rPr>
          <w:rFonts w:ascii="宋体" w:hAnsi="宋体"/>
          <w:color w:val="auto"/>
          <w:sz w:val="24"/>
          <w:szCs w:val="24"/>
          <w:highlight w:val="none"/>
        </w:rPr>
        <w:t>19.</w:t>
      </w:r>
      <w:r>
        <w:rPr>
          <w:rFonts w:hint="eastAsia" w:ascii="宋体" w:hAnsi="宋体"/>
          <w:color w:val="auto"/>
          <w:sz w:val="24"/>
          <w:szCs w:val="24"/>
          <w:highlight w:val="none"/>
        </w:rPr>
        <w:t>5如技术标和经济标先后分别开启，交易平台将按招标文件规定的时间分别开启技术标和经济标。</w:t>
      </w:r>
    </w:p>
    <w:p w14:paraId="27F5247A">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028514BF">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46798E3F">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4052DCD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 3 家的，招标人将重新组织招标（当 N 个标段同时招标且不允许兼中时，若有效投标人不足 N+2 家，则重新组织招标）。</w:t>
      </w:r>
    </w:p>
    <w:p w14:paraId="45EEAEF8">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70BB46E5">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5B9BA11F">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7C810BAF">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7DAA2837">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03D5B8B3">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391B621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4在投标截止时间之后，投标人不得补充、修改和更换投标文件。</w:t>
      </w:r>
    </w:p>
    <w:p w14:paraId="6A8F4653">
      <w:pPr>
        <w:widowControl/>
        <w:spacing w:before="100" w:beforeAutospacing="1" w:after="100" w:afterAutospacing="1"/>
        <w:jc w:val="left"/>
        <w:outlineLvl w:val="2"/>
        <w:rPr>
          <w:rFonts w:hint="eastAsia" w:ascii="宋体" w:hAnsi="宋体"/>
          <w:color w:val="auto"/>
          <w:kern w:val="0"/>
          <w:sz w:val="27"/>
          <w:szCs w:val="27"/>
          <w:highlight w:val="none"/>
        </w:rPr>
      </w:pPr>
      <w:bookmarkStart w:id="18" w:name="_Toc62056022"/>
      <w:bookmarkStart w:id="19" w:name="_Toc2272553"/>
      <w:r>
        <w:rPr>
          <w:rFonts w:hint="eastAsia" w:ascii="宋体" w:hAnsi="宋体"/>
          <w:color w:val="auto"/>
          <w:kern w:val="0"/>
          <w:sz w:val="27"/>
          <w:szCs w:val="27"/>
          <w:highlight w:val="none"/>
        </w:rPr>
        <w:t>（五）开标、评标、定标及合同签定</w:t>
      </w:r>
      <w:bookmarkEnd w:id="18"/>
      <w:bookmarkEnd w:id="19"/>
    </w:p>
    <w:p w14:paraId="1589D7EA">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42CE5DA">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297ABEBA">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64F3B9F0">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75311A41">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77C9294B">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7B4221D8">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3319688F">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70CD10FC">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61187FD">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699AB2E0">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w:t>
      </w:r>
    </w:p>
    <w:p w14:paraId="6ECD1D87">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4DF2C24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7514B9FE">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在产生中标候选人后，招标人将中标候选人的投标文件商务部分文件的所有内容（包括人员、业绩、奖项等资料）在交易平台和广东省招标投标监管网公开。</w:t>
      </w:r>
    </w:p>
    <w:p w14:paraId="3730440E">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51AF8D73">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56D24FBD">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D49F321">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7901214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3B66E7BA">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75D4AE4C">
      <w:pPr>
        <w:snapToGrid w:val="0"/>
        <w:spacing w:line="360" w:lineRule="auto"/>
        <w:ind w:firstLine="480" w:firstLineChars="200"/>
        <w:rPr>
          <w:rFonts w:ascii="宋体"/>
          <w:color w:val="auto"/>
          <w:sz w:val="24"/>
          <w:highlight w:val="none"/>
        </w:rPr>
      </w:pPr>
      <w:r>
        <w:rPr>
          <w:rFonts w:ascii="宋体" w:hAnsi="宋体"/>
          <w:color w:val="auto"/>
          <w:sz w:val="24"/>
          <w:highlight w:val="none"/>
        </w:rPr>
        <w:t>29.1</w:t>
      </w:r>
      <w:r>
        <w:rPr>
          <w:rFonts w:hint="eastAsia" w:ascii="宋体" w:hAnsi="宋体"/>
          <w:color w:val="auto"/>
          <w:sz w:val="24"/>
          <w:highlight w:val="none"/>
        </w:rPr>
        <w:t>在收到中标通知书后的的</w:t>
      </w:r>
      <w:r>
        <w:rPr>
          <w:rFonts w:hint="eastAsia" w:ascii="宋体" w:hAnsi="宋体"/>
          <w:b/>
          <w:color w:val="auto"/>
          <w:sz w:val="24"/>
          <w:highlight w:val="none"/>
        </w:rPr>
        <w:t>15日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7B2F90BE">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在签订合同后中标通知书发出之日起</w:t>
      </w:r>
      <w:r>
        <w:rPr>
          <w:rFonts w:hint="eastAsia" w:ascii="宋体" w:hAnsi="宋体"/>
          <w:b/>
          <w:color w:val="auto"/>
          <w:sz w:val="24"/>
          <w:highlight w:val="none"/>
        </w:rPr>
        <w:t>15日</w:t>
      </w:r>
      <w:r>
        <w:rPr>
          <w:rFonts w:hint="eastAsia" w:ascii="宋体" w:hAnsi="宋体"/>
          <w:color w:val="auto"/>
          <w:sz w:val="24"/>
          <w:highlight w:val="none"/>
        </w:rPr>
        <w:t>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AD0C208">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65B0943B">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423387DB">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4DEFB007">
      <w:pPr>
        <w:spacing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7F40E3B7">
      <w:pPr>
        <w:spacing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776CE840">
      <w:pPr>
        <w:spacing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2816DA5C">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0FC3BFAF">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39D624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27CF54F8">
      <w:pPr>
        <w:pBdr>
          <w:bottom w:val="single" w:color="auto" w:sz="6" w:space="1"/>
        </w:pBdr>
        <w:spacing w:line="440" w:lineRule="exact"/>
        <w:ind w:firstLine="480" w:firstLineChars="200"/>
        <w:rPr>
          <w:b/>
          <w:color w:val="auto"/>
          <w:kern w:val="44"/>
          <w:sz w:val="28"/>
          <w:szCs w:val="28"/>
          <w:highlight w:val="none"/>
        </w:rPr>
      </w:pPr>
      <w:r>
        <w:rPr>
          <w:rFonts w:ascii="宋体" w:hAnsi="宋体"/>
          <w:color w:val="auto"/>
          <w:sz w:val="24"/>
          <w:highlight w:val="none"/>
        </w:rPr>
        <w:t>32.3</w:t>
      </w:r>
      <w:r>
        <w:rPr>
          <w:rFonts w:hint="eastAsia" w:ascii="宋体" w:hAnsi="宋体" w:eastAsia="Times New Roman"/>
          <w:color w:val="auto"/>
          <w:sz w:val="24"/>
          <w:highlight w:val="none"/>
        </w:rPr>
        <w:t>投标人如在本项目中存在串通投标、弄虚作假骗取中标、行贿情形的，中标无效，行政监督部门将对其违法行为进行政处罚。该投标人将被招标人列入黑名单并限制其参与招标人后续项目的投标。</w:t>
      </w:r>
      <w:r>
        <w:rPr>
          <w:rFonts w:ascii="宋体"/>
          <w:color w:val="auto"/>
          <w:kern w:val="44"/>
          <w:sz w:val="24"/>
          <w:szCs w:val="28"/>
          <w:highlight w:val="none"/>
        </w:rPr>
        <w:br w:type="page"/>
      </w:r>
      <w:bookmarkStart w:id="20" w:name="_Toc62056023"/>
      <w:bookmarkStart w:id="21" w:name="_Toc2272554"/>
      <w:r>
        <w:rPr>
          <w:rFonts w:hint="eastAsia"/>
          <w:b/>
          <w:color w:val="auto"/>
          <w:kern w:val="44"/>
          <w:sz w:val="28"/>
          <w:szCs w:val="28"/>
          <w:highlight w:val="none"/>
        </w:rPr>
        <w:t>第二章开标、评标及定标办法</w:t>
      </w:r>
      <w:bookmarkEnd w:id="20"/>
      <w:bookmarkEnd w:id="21"/>
    </w:p>
    <w:p w14:paraId="57FB8383">
      <w:pPr>
        <w:keepNext/>
        <w:keepLines/>
        <w:spacing w:before="120" w:after="120" w:line="415" w:lineRule="auto"/>
        <w:jc w:val="center"/>
        <w:outlineLvl w:val="1"/>
        <w:rPr>
          <w:rFonts w:ascii="Arial" w:hAnsi="Arial"/>
          <w:b/>
          <w:color w:val="auto"/>
          <w:sz w:val="28"/>
          <w:szCs w:val="24"/>
          <w:highlight w:val="none"/>
        </w:rPr>
      </w:pPr>
      <w:bookmarkStart w:id="22" w:name="_Toc62056024"/>
      <w:bookmarkStart w:id="23" w:name="_Toc2272555"/>
      <w:r>
        <w:rPr>
          <w:rFonts w:hint="eastAsia" w:ascii="Arial" w:hAnsi="Arial"/>
          <w:b/>
          <w:color w:val="auto"/>
          <w:sz w:val="28"/>
          <w:szCs w:val="28"/>
          <w:highlight w:val="none"/>
        </w:rPr>
        <w:t>一、</w:t>
      </w:r>
      <w:r>
        <w:rPr>
          <w:rFonts w:hint="eastAsia" w:ascii="Arial" w:hAnsi="Arial"/>
          <w:b/>
          <w:color w:val="auto"/>
          <w:sz w:val="28"/>
          <w:szCs w:val="24"/>
          <w:highlight w:val="none"/>
        </w:rPr>
        <w:t>开标、评标及定标办法修改表</w:t>
      </w:r>
      <w:bookmarkEnd w:id="22"/>
      <w:bookmarkEnd w:id="23"/>
    </w:p>
    <w:p w14:paraId="66F11520">
      <w:pPr>
        <w:spacing w:line="360" w:lineRule="auto"/>
        <w:ind w:firstLine="420"/>
        <w:rPr>
          <w:rFonts w:hint="eastAsia" w:ascii="宋体" w:hAnsi="宋体" w:cs="宋体"/>
          <w:b/>
          <w:color w:val="auto"/>
          <w:szCs w:val="21"/>
          <w:highlight w:val="none"/>
        </w:rPr>
      </w:pPr>
      <w:r>
        <w:rPr>
          <w:rFonts w:hint="eastAsia"/>
          <w:b/>
          <w:color w:val="auto"/>
          <w:szCs w:val="21"/>
          <w:highlight w:val="none"/>
        </w:rPr>
        <w:t>声明：本开标、评标及定标办法使用GZZB2018-3招标文件范本的开标、评标及定标办法通用条款，与该通用条</w:t>
      </w:r>
      <w:r>
        <w:rPr>
          <w:rFonts w:hint="eastAsia" w:ascii="宋体" w:hAnsi="宋体" w:cs="宋体"/>
          <w:b/>
          <w:color w:val="auto"/>
          <w:szCs w:val="21"/>
          <w:highlight w:val="none"/>
        </w:rPr>
        <w:t>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hint="eastAsia" w:ascii="宋体" w:hAnsi="宋体" w:cs="宋体"/>
          <w:b/>
          <w:color w:val="auto"/>
          <w:szCs w:val="21"/>
          <w:highlight w:val="none"/>
        </w:rPr>
        <w:t>http://zfcj.gz.gov.cn/</w:t>
      </w:r>
      <w:r>
        <w:rPr>
          <w:rFonts w:hint="eastAsia" w:ascii="宋体" w:hAnsi="宋体" w:cs="宋体"/>
          <w:b/>
          <w:color w:val="auto"/>
          <w:szCs w:val="21"/>
          <w:highlight w:val="none"/>
          <w:u w:val="single"/>
        </w:rPr>
        <w:t>）下载GZZB2018-3</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rPr>
        <w:t>范本查阅。</w:t>
      </w:r>
    </w:p>
    <w:p w14:paraId="71E20388">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条款号：35             修改类型：修改</w:t>
      </w:r>
    </w:p>
    <w:p w14:paraId="71A94153">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：35 开标、评标及定标所依据的规则</w:t>
      </w:r>
    </w:p>
    <w:p w14:paraId="1274FE24">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35.1《中华人民共和国招标投标法》；</w:t>
      </w:r>
    </w:p>
    <w:p w14:paraId="09A0703B">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35.2《中华人民共和国招标投标法实施条例》；</w:t>
      </w:r>
    </w:p>
    <w:p w14:paraId="23826A37">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35.3《评标委员会和评标方法暂行规定》（七部委第 12 号令）；</w:t>
      </w:r>
    </w:p>
    <w:p w14:paraId="789D9738">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35.4《工程建设项目施工招标投标办法》（七部委 2003 年第 30 号令）；</w:t>
      </w:r>
    </w:p>
    <w:p w14:paraId="2F8A6CB6">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35.5《广东省实施〈中华人民共和国招标投标法〉办法》；</w:t>
      </w:r>
    </w:p>
    <w:p w14:paraId="397315E9">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35.6《房屋建筑和市政基础设施工程施工招标投标管理办法》（建设部令第 89 号）；</w:t>
      </w:r>
    </w:p>
    <w:p w14:paraId="58E503DE">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35.7《广东省加强建设工程招标投标监督管理的若干规定》（粤发[2004]4 号）；</w:t>
      </w:r>
    </w:p>
    <w:p w14:paraId="32330B48">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35.8《广州市工程建设项目招标投标管理办法》（穗建规字〔2023〕12 号）；</w:t>
      </w:r>
    </w:p>
    <w:p w14:paraId="2AB1C7E1">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 xml:space="preserve">35.9 本项目招标文件。 </w:t>
      </w:r>
    </w:p>
    <w:p w14:paraId="5FF5BD8F">
      <w:pPr>
        <w:pBdr>
          <w:bottom w:val="single" w:color="auto" w:sz="6" w:space="0"/>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 xml:space="preserve">35 </w:t>
      </w:r>
      <w:r>
        <w:rPr>
          <w:rFonts w:hint="eastAsia" w:ascii="宋体" w:hAnsi="宋体" w:cs="宋体"/>
          <w:color w:val="auto"/>
          <w:szCs w:val="21"/>
          <w:highlight w:val="none"/>
        </w:rPr>
        <w:t>开标、评标及定标所依据的规则</w:t>
      </w:r>
    </w:p>
    <w:p w14:paraId="5B2E79C7">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35.1《中华人民共和国招标投标法》；</w:t>
      </w:r>
    </w:p>
    <w:p w14:paraId="7CF21BD6">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35.2《中华人民共和国招标投标法实施条例》；</w:t>
      </w:r>
    </w:p>
    <w:p w14:paraId="0A9D1A18">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35.3《评标委员会和评标方法暂行规定》（七部委第 12 号令）</w:t>
      </w:r>
    </w:p>
    <w:p w14:paraId="7627352D">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35.4《工程建设项目施工招标投标办法》（七部委 2003 年第 30 号令）</w:t>
      </w:r>
    </w:p>
    <w:p w14:paraId="5E790250">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35.5《广东省实施〈中华人民共和国招标投标法〉办法》</w:t>
      </w:r>
    </w:p>
    <w:p w14:paraId="30BBBB6C">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35.6《房屋建筑和市政基础设施工程施工招标投标管理办法》（建设部令第 89 号）</w:t>
      </w:r>
    </w:p>
    <w:p w14:paraId="2763787C">
      <w:pPr>
        <w:pBdr>
          <w:bottom w:val="single" w:color="auto" w:sz="6" w:space="0"/>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35.7《财政部 工业和信息化部关于印发〈政府采购促进中小企业发展管理办法〉的通知》（财库〔2020〕46 号）</w:t>
      </w:r>
    </w:p>
    <w:p w14:paraId="6BB93B47">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35.8《广东省加强建设工程招标投标监督管理的若干规定》（粤发[2004]4 号）；</w:t>
      </w:r>
    </w:p>
    <w:p w14:paraId="371795D7">
      <w:pPr>
        <w:pBdr>
          <w:bottom w:val="single" w:color="auto" w:sz="6" w:space="0"/>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35.9《广东省政府采购促进中小企业发展实施细则（试行）》</w:t>
      </w:r>
    </w:p>
    <w:p w14:paraId="6400FD69">
      <w:pPr>
        <w:pBdr>
          <w:bottom w:val="single" w:color="auto" w:sz="6" w:space="0"/>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35.10《广州市工程建设项目招标投标管理办法》（穗建规字〔2023〕12 号）；</w:t>
      </w:r>
    </w:p>
    <w:p w14:paraId="48A7B8F5">
      <w:pPr>
        <w:pBdr>
          <w:bottom w:val="single" w:color="auto" w:sz="6" w:space="0"/>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 号）；</w:t>
      </w:r>
    </w:p>
    <w:p w14:paraId="634CF236">
      <w:pPr>
        <w:pBdr>
          <w:bottom w:val="single" w:color="auto" w:sz="6" w:space="0"/>
        </w:pBd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35.12 本项目招标文件。</w:t>
      </w:r>
    </w:p>
    <w:p w14:paraId="6CECE5C9">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条款号：36.1             修改类型：修改</w:t>
      </w:r>
    </w:p>
    <w:p w14:paraId="5738358C">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226B1A7F">
      <w:pPr>
        <w:pBdr>
          <w:bottom w:val="single" w:color="auto" w:sz="6" w:space="0"/>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01E43D6D">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条款号：36.3             修改类型：删除</w:t>
      </w:r>
    </w:p>
    <w:p w14:paraId="2C15366C">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4D58D1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条款号：36.5.1             修改类型：修改</w:t>
      </w:r>
    </w:p>
    <w:p w14:paraId="4F91F974">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2E1BB208">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w:t>
      </w:r>
      <w:r>
        <w:rPr>
          <w:rFonts w:hint="eastAsia" w:ascii="宋体" w:hAnsi="宋体" w:cs="宋体"/>
          <w:b/>
          <w:bCs/>
          <w:color w:val="auto"/>
          <w:szCs w:val="21"/>
          <w:highlight w:val="none"/>
          <w:u w:val="single"/>
        </w:rPr>
        <w:t>一个小时</w:t>
      </w:r>
      <w:r>
        <w:rPr>
          <w:rFonts w:hint="eastAsia" w:ascii="宋体" w:hAnsi="宋体" w:cs="宋体"/>
          <w:color w:val="auto"/>
          <w:szCs w:val="21"/>
          <w:highlight w:val="none"/>
        </w:rPr>
        <w:t>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w:t>
      </w:r>
      <w:r>
        <w:rPr>
          <w:rFonts w:hint="eastAsia"/>
          <w:color w:val="auto"/>
          <w:szCs w:val="21"/>
          <w:highlight w:val="none"/>
        </w:rPr>
        <w:t>解密。投标人完成解密后，再由招标人进行解密，解密完成后，公布招标项目名称、投标人名称、投标报价、工期及其他内容；</w:t>
      </w:r>
    </w:p>
    <w:p w14:paraId="77899D0B">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条款号：36.5.3             修改类型：修改</w:t>
      </w:r>
    </w:p>
    <w:p w14:paraId="755A9B6A">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30092B6B">
      <w:pPr>
        <w:pBdr>
          <w:bottom w:val="single" w:color="auto" w:sz="6" w:space="1"/>
        </w:pBdr>
        <w:spacing w:line="360" w:lineRule="auto"/>
        <w:ind w:firstLine="424" w:firstLineChars="201"/>
        <w:rPr>
          <w:rFonts w:hint="eastAsia" w:ascii="宋体" w:hAnsi="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 36.5.3投标人代表、招标人代表、监标人、记录人等有关人员在开标记录上签字确认；若有关人员不签字的，不影响</w:t>
      </w:r>
      <w:r>
        <w:rPr>
          <w:rFonts w:hint="eastAsia" w:ascii="宋体" w:hAnsi="宋体"/>
          <w:color w:val="auto"/>
          <w:szCs w:val="21"/>
          <w:highlight w:val="none"/>
        </w:rPr>
        <w:t>开标程序；</w:t>
      </w:r>
      <w:r>
        <w:rPr>
          <w:rFonts w:hint="eastAsia" w:ascii="宋体" w:hAnsi="宋体"/>
          <w:color w:val="auto"/>
          <w:szCs w:val="21"/>
          <w:highlight w:val="none"/>
          <w:u w:val="single"/>
        </w:rPr>
        <w:t>若投标人不参加开标会的，或不签字确认的，视同该投标人认可开标结果。</w:t>
      </w:r>
    </w:p>
    <w:p w14:paraId="75B0DB47">
      <w:pPr>
        <w:spacing w:line="480" w:lineRule="auto"/>
        <w:ind w:firstLine="472" w:firstLineChars="224"/>
        <w:rPr>
          <w:rFonts w:hint="eastAsia"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 xml:space="preserve"> 3</w:t>
      </w:r>
      <w:r>
        <w:rPr>
          <w:rFonts w:hint="eastAsia" w:ascii="宋体" w:hAnsi="宋体"/>
          <w:b/>
          <w:color w:val="auto"/>
          <w:szCs w:val="21"/>
          <w:highlight w:val="none"/>
        </w:rPr>
        <w:t>7</w:t>
      </w:r>
      <w:r>
        <w:rPr>
          <w:rFonts w:ascii="宋体" w:hAnsi="宋体"/>
          <w:b/>
          <w:color w:val="auto"/>
          <w:szCs w:val="21"/>
          <w:highlight w:val="none"/>
        </w:rPr>
        <w:t>.</w:t>
      </w:r>
      <w:r>
        <w:rPr>
          <w:rFonts w:hint="eastAsia" w:ascii="宋体" w:hAnsi="宋体"/>
          <w:b/>
          <w:color w:val="auto"/>
          <w:szCs w:val="21"/>
          <w:highlight w:val="none"/>
        </w:rPr>
        <w:t>2</w:t>
      </w:r>
      <w:r>
        <w:rPr>
          <w:b/>
          <w:color w:val="auto"/>
          <w:szCs w:val="21"/>
          <w:highlight w:val="none"/>
        </w:rPr>
        <w:t xml:space="preserve">             </w:t>
      </w:r>
      <w:r>
        <w:rPr>
          <w:rFonts w:hint="eastAsia" w:ascii="宋体" w:hAnsi="宋体"/>
          <w:b/>
          <w:color w:val="auto"/>
          <w:szCs w:val="21"/>
          <w:highlight w:val="none"/>
        </w:rPr>
        <w:t>修改类型：增加</w:t>
      </w:r>
    </w:p>
    <w:p w14:paraId="4EC67ED6">
      <w:pPr>
        <w:pBdr>
          <w:bottom w:val="single" w:color="auto" w:sz="6" w:space="1"/>
        </w:pBdr>
        <w:spacing w:line="360" w:lineRule="auto"/>
        <w:ind w:firstLine="424" w:firstLineChars="201"/>
        <w:rPr>
          <w:rFonts w:hint="eastAsia"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b/>
          <w:bCs/>
          <w:color w:val="auto"/>
          <w:szCs w:val="21"/>
          <w:highlight w:val="none"/>
          <w:u w:val="single"/>
        </w:rPr>
        <w:t>评标委员会在开始评标前，应了解评标专家的职责及守则，认真阅读附件 1《评标委员会成员声明》的内容并签名，签字后方可进行评标</w:t>
      </w:r>
      <w:r>
        <w:rPr>
          <w:rFonts w:hint="eastAsia"/>
          <w:color w:val="auto"/>
          <w:szCs w:val="21"/>
          <w:highlight w:val="none"/>
          <w:u w:val="single"/>
        </w:rPr>
        <w:t>。</w:t>
      </w:r>
    </w:p>
    <w:p w14:paraId="6AD36FBA">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 38.1             修改类型：修改</w:t>
      </w:r>
    </w:p>
    <w:p w14:paraId="4C7213D4">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F6F7D2A">
      <w:pPr>
        <w:pBdr>
          <w:bottom w:val="single" w:color="auto" w:sz="6" w:space="1"/>
        </w:pBdr>
        <w:spacing w:line="360" w:lineRule="auto"/>
        <w:ind w:firstLine="424" w:firstLineChars="201"/>
        <w:rPr>
          <w:rFonts w:hint="eastAsia" w:ascii="宋体" w:hAnsi="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w:t>
      </w:r>
      <w:r>
        <w:rPr>
          <w:rFonts w:hint="eastAsia"/>
          <w:color w:val="auto"/>
          <w:szCs w:val="21"/>
          <w:highlight w:val="none"/>
        </w:rPr>
        <w:t>评标委员会或评标委员会专业评审组应当书面发出澄清通知，要求</w:t>
      </w:r>
      <w:r>
        <w:rPr>
          <w:rFonts w:hint="eastAsia"/>
          <w:color w:val="auto"/>
          <w:szCs w:val="21"/>
          <w:highlight w:val="none"/>
          <w:u w:val="single"/>
        </w:rPr>
        <w:t>投标人对投标文件含义不明确、对同类问题表述不一致、有明显文字和计算错误的内容以及细微偏差的</w:t>
      </w:r>
      <w:r>
        <w:rPr>
          <w:rFonts w:hint="eastAsia"/>
          <w:color w:val="auto"/>
          <w:szCs w:val="21"/>
          <w:highlight w:val="none"/>
        </w:rPr>
        <w:t>内容作出澄清。</w:t>
      </w:r>
    </w:p>
    <w:p w14:paraId="0321833C">
      <w:pPr>
        <w:spacing w:line="360" w:lineRule="auto"/>
        <w:ind w:firstLine="472" w:firstLineChars="224"/>
        <w:rPr>
          <w:rFonts w:hint="eastAsia" w:ascii="宋体" w:hAnsi="宋体" w:cs="宋体"/>
          <w:b/>
          <w:bCs/>
          <w:color w:val="auto"/>
          <w:szCs w:val="21"/>
          <w:highlight w:val="none"/>
        </w:rPr>
      </w:pPr>
      <w:r>
        <w:rPr>
          <w:rFonts w:hint="eastAsia" w:ascii="宋体" w:hAnsi="宋体" w:cs="宋体"/>
          <w:b/>
          <w:bCs/>
          <w:color w:val="auto"/>
          <w:szCs w:val="21"/>
          <w:highlight w:val="none"/>
        </w:rPr>
        <w:t>条款号：</w:t>
      </w:r>
      <w:r>
        <w:rPr>
          <w:rFonts w:hint="eastAsia" w:ascii="宋体" w:hAnsi="宋体" w:cs="宋体"/>
          <w:b/>
          <w:color w:val="auto"/>
          <w:szCs w:val="21"/>
          <w:highlight w:val="none"/>
        </w:rPr>
        <w:t xml:space="preserve">39.2             </w:t>
      </w:r>
      <w:r>
        <w:rPr>
          <w:rFonts w:hint="eastAsia" w:ascii="宋体" w:hAnsi="宋体" w:cs="宋体"/>
          <w:b/>
          <w:bCs/>
          <w:color w:val="auto"/>
          <w:szCs w:val="21"/>
          <w:highlight w:val="none"/>
        </w:rPr>
        <w:t>修改类型：修改</w:t>
      </w:r>
    </w:p>
    <w:p w14:paraId="37B45982">
      <w:pPr>
        <w:spacing w:line="360" w:lineRule="auto"/>
        <w:ind w:firstLine="472" w:firstLineChars="224"/>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39.2依法必须进行公开招标的项目，招标人应当确定排名第一的中标候选人为中标人；</w:t>
      </w:r>
    </w:p>
    <w:p w14:paraId="1CDA995D">
      <w:pPr>
        <w:pBdr>
          <w:bottom w:val="single" w:color="auto" w:sz="6" w:space="1"/>
        </w:pBdr>
        <w:spacing w:line="360" w:lineRule="auto"/>
        <w:ind w:firstLine="527" w:firstLineChars="250"/>
        <w:rPr>
          <w:rFonts w:hint="eastAsia" w:ascii="宋体" w:hAnsi="宋体"/>
          <w:color w:val="auto"/>
          <w:szCs w:val="21"/>
          <w:highlight w:val="none"/>
          <w:u w:val="single"/>
        </w:rPr>
      </w:pPr>
      <w:r>
        <w:rPr>
          <w:rFonts w:hint="eastAsia" w:ascii="宋体" w:hAnsi="宋体" w:cs="宋体"/>
          <w:b/>
          <w:bCs/>
          <w:color w:val="auto"/>
          <w:szCs w:val="21"/>
          <w:highlight w:val="none"/>
        </w:rPr>
        <w:t>现文：</w:t>
      </w:r>
      <w:r>
        <w:rPr>
          <w:rFonts w:hint="eastAsia" w:ascii="宋体" w:hAnsi="宋体" w:cs="宋体"/>
          <w:color w:val="auto"/>
          <w:szCs w:val="21"/>
          <w:highlight w:val="none"/>
        </w:rPr>
        <w:t>39.2依法必须进行公开招标的项目，招标人应当确定排名第一的中标候选人为中标人，</w:t>
      </w:r>
      <w:r>
        <w:rPr>
          <w:rFonts w:hint="eastAsia" w:ascii="宋体" w:hAnsi="宋体" w:cs="宋体"/>
          <w:color w:val="auto"/>
          <w:szCs w:val="21"/>
          <w:highlight w:val="none"/>
          <w:u w:val="single"/>
        </w:rPr>
        <w:t>若在填报中标候选人公示信息时</w:t>
      </w:r>
      <w:r>
        <w:rPr>
          <w:rFonts w:hint="eastAsia" w:ascii="宋体" w:hAnsi="宋体"/>
          <w:color w:val="auto"/>
          <w:szCs w:val="21"/>
          <w:highlight w:val="none"/>
          <w:u w:val="single"/>
        </w:rPr>
        <w:t>被发现委派的项目负责人已在其他在建项目中任职、不符合任职数量规定时，则不能进行中标候选人公示，招标人可以确定排名第二的中标候选人为中标人。</w:t>
      </w:r>
    </w:p>
    <w:p w14:paraId="093A33B2">
      <w:pPr>
        <w:spacing w:line="360" w:lineRule="auto"/>
        <w:ind w:firstLine="472" w:firstLineChars="224"/>
        <w:rPr>
          <w:rFonts w:hint="eastAsia" w:ascii="宋体" w:hAnsi="宋体" w:cs="宋体"/>
          <w:b/>
          <w:bCs/>
          <w:color w:val="auto"/>
          <w:szCs w:val="21"/>
          <w:highlight w:val="none"/>
        </w:rPr>
      </w:pPr>
      <w:r>
        <w:rPr>
          <w:rFonts w:hint="eastAsia" w:ascii="宋体" w:hAnsi="宋体" w:cs="宋体"/>
          <w:b/>
          <w:bCs/>
          <w:color w:val="auto"/>
          <w:szCs w:val="21"/>
          <w:highlight w:val="none"/>
        </w:rPr>
        <w:t>条款号：</w:t>
      </w:r>
      <w:r>
        <w:rPr>
          <w:rFonts w:hint="eastAsia" w:ascii="宋体" w:hAnsi="宋体" w:cs="宋体"/>
          <w:b/>
          <w:color w:val="auto"/>
          <w:szCs w:val="21"/>
          <w:highlight w:val="none"/>
        </w:rPr>
        <w:t xml:space="preserve">39.3             </w:t>
      </w:r>
      <w:r>
        <w:rPr>
          <w:rFonts w:hint="eastAsia" w:ascii="宋体" w:hAnsi="宋体" w:cs="宋体"/>
          <w:b/>
          <w:bCs/>
          <w:color w:val="auto"/>
          <w:szCs w:val="21"/>
          <w:highlight w:val="none"/>
        </w:rPr>
        <w:t>修改类型：修改</w:t>
      </w:r>
    </w:p>
    <w:p w14:paraId="18DDDBE7">
      <w:pPr>
        <w:spacing w:line="360" w:lineRule="auto"/>
        <w:ind w:firstLine="472" w:firstLineChars="224"/>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1249F527">
      <w:pPr>
        <w:pBdr>
          <w:bottom w:val="single" w:color="auto" w:sz="6" w:space="1"/>
        </w:pBdr>
        <w:spacing w:line="360" w:lineRule="auto"/>
        <w:ind w:firstLine="527" w:firstLineChars="250"/>
        <w:rPr>
          <w:rFonts w:hint="eastAsia" w:ascii="宋体" w:hAnsi="宋体"/>
          <w:color w:val="auto"/>
          <w:szCs w:val="21"/>
          <w:highlight w:val="none"/>
          <w:u w:val="single"/>
        </w:rPr>
      </w:pPr>
      <w:r>
        <w:rPr>
          <w:rFonts w:hint="eastAsia" w:ascii="宋体" w:hAnsi="宋体" w:cs="宋体"/>
          <w:b/>
          <w:bCs/>
          <w:color w:val="auto"/>
          <w:szCs w:val="21"/>
          <w:highlight w:val="none"/>
        </w:rPr>
        <w:t>现文：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w:t>
      </w:r>
      <w:r>
        <w:rPr>
          <w:rFonts w:hint="eastAsia" w:ascii="宋体" w:hAnsi="宋体"/>
          <w:color w:val="auto"/>
          <w:szCs w:val="21"/>
          <w:highlight w:val="none"/>
        </w:rPr>
        <w:t>限内未能提交的，</w:t>
      </w:r>
      <w:r>
        <w:rPr>
          <w:rFonts w:hint="eastAsia" w:ascii="宋体" w:hAnsi="宋体"/>
          <w:color w:val="auto"/>
          <w:szCs w:val="21"/>
          <w:highlight w:val="none"/>
          <w:u w:val="single"/>
        </w:rPr>
        <w:t>或经核查发现委派的项目负责人已在其他在建项目中任职、不符合任职数量规定时，</w:t>
      </w:r>
      <w:r>
        <w:rPr>
          <w:rFonts w:hint="eastAsia" w:ascii="宋体" w:hAnsi="宋体"/>
          <w:color w:val="auto"/>
          <w:szCs w:val="21"/>
          <w:highlight w:val="none"/>
        </w:rPr>
        <w:t>招标人可以确定排名第二的中标候选人为中标人。</w:t>
      </w:r>
    </w:p>
    <w:p w14:paraId="37F7A0E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条款号：40             修改类型：修改</w:t>
      </w:r>
    </w:p>
    <w:p w14:paraId="6CE68B2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40．开标和评标程序</w:t>
      </w:r>
    </w:p>
    <w:p w14:paraId="333CDF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40.1 技术标（含资格审查文件）与经济标投标文件同时公开开标；</w:t>
      </w:r>
    </w:p>
    <w:p w14:paraId="2B9C20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40.2 由评标委员会对所有已公开开标的投标人进行资格审查；</w:t>
      </w:r>
    </w:p>
    <w:p w14:paraId="3996E4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40.3 技术标投标文件有效性审查；</w:t>
      </w:r>
    </w:p>
    <w:p w14:paraId="4FD598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40.4 技术标详细审查评分；</w:t>
      </w:r>
    </w:p>
    <w:p w14:paraId="515D65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40.5 经济标详细审查评分；</w:t>
      </w:r>
    </w:p>
    <w:p w14:paraId="2A200A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40.6 评标委员会按照投标人总得分由高至低排序；</w:t>
      </w:r>
    </w:p>
    <w:p w14:paraId="26040B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40.7 经济标投标文件有效性审查；</w:t>
      </w:r>
    </w:p>
    <w:p w14:paraId="7924DB47">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40.8 评标委员会按排序向招标人推荐中标候选人名单，并递交资格审查报告及评标报告。</w:t>
      </w:r>
    </w:p>
    <w:p w14:paraId="40E03422">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40．开标和评标程序</w:t>
      </w:r>
    </w:p>
    <w:p w14:paraId="7137329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40.1 技术标（含资格审查文件）与经济标投标文件同时公开开标；</w:t>
      </w:r>
    </w:p>
    <w:p w14:paraId="772D3BF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40.2 由评标委员会对所有已公开开标的投标人进行资格审查，</w:t>
      </w:r>
      <w:r>
        <w:rPr>
          <w:rFonts w:hint="eastAsia" w:ascii="宋体" w:hAnsi="宋体" w:cs="宋体"/>
          <w:color w:val="auto"/>
          <w:szCs w:val="21"/>
          <w:highlight w:val="none"/>
          <w:u w:val="single"/>
        </w:rPr>
        <w:t>并编写资格审查报告</w:t>
      </w:r>
      <w:r>
        <w:rPr>
          <w:rFonts w:hint="eastAsia" w:ascii="宋体" w:hAnsi="宋体" w:cs="宋体"/>
          <w:color w:val="auto"/>
          <w:szCs w:val="21"/>
          <w:highlight w:val="none"/>
        </w:rPr>
        <w:t>；</w:t>
      </w:r>
    </w:p>
    <w:p w14:paraId="652CA39B">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40.3 技术标投标文件有效性审查；</w:t>
      </w:r>
    </w:p>
    <w:p w14:paraId="7426DC4C">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40.4 技术标详细审查评分；</w:t>
      </w:r>
    </w:p>
    <w:p w14:paraId="6BD138D8">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40.5 经济标详细审查评分；</w:t>
      </w:r>
    </w:p>
    <w:p w14:paraId="0890153F">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40.6 评标委员会</w:t>
      </w:r>
      <w:r>
        <w:rPr>
          <w:rFonts w:hint="eastAsia" w:ascii="宋体" w:hAnsi="宋体" w:cs="宋体"/>
          <w:color w:val="auto"/>
          <w:szCs w:val="21"/>
          <w:highlight w:val="none"/>
          <w:u w:val="single"/>
        </w:rPr>
        <w:t>汇总投标人得分</w:t>
      </w:r>
      <w:r>
        <w:rPr>
          <w:rFonts w:hint="eastAsia" w:ascii="宋体" w:hAnsi="宋体" w:cs="宋体"/>
          <w:color w:val="auto"/>
          <w:szCs w:val="21"/>
          <w:highlight w:val="none"/>
        </w:rPr>
        <w:t>，并按照投标人总得分由高至低排序；</w:t>
      </w:r>
    </w:p>
    <w:p w14:paraId="7EC3908D">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40.7 </w:t>
      </w:r>
      <w:r>
        <w:rPr>
          <w:rFonts w:hint="eastAsia" w:ascii="宋体" w:hAnsi="宋体" w:cs="宋体"/>
          <w:color w:val="auto"/>
          <w:szCs w:val="21"/>
          <w:highlight w:val="none"/>
          <w:u w:val="single"/>
        </w:rPr>
        <w:t>按照投标人总得分由高至低排序，依次进行</w:t>
      </w:r>
      <w:r>
        <w:rPr>
          <w:rFonts w:hint="eastAsia" w:ascii="宋体" w:hAnsi="宋体" w:cs="宋体"/>
          <w:color w:val="auto"/>
          <w:szCs w:val="21"/>
          <w:highlight w:val="none"/>
        </w:rPr>
        <w:t>经济标投标文件有效性审查；</w:t>
      </w:r>
    </w:p>
    <w:p w14:paraId="4295CB29">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40.8 评标委员会按</w:t>
      </w:r>
      <w:r>
        <w:rPr>
          <w:rFonts w:hint="eastAsia" w:ascii="宋体" w:hAnsi="宋体" w:cs="宋体"/>
          <w:color w:val="auto"/>
          <w:szCs w:val="21"/>
          <w:highlight w:val="none"/>
          <w:u w:val="single"/>
        </w:rPr>
        <w:t>总得分</w:t>
      </w:r>
      <w:r>
        <w:rPr>
          <w:rFonts w:hint="eastAsia" w:ascii="宋体" w:hAnsi="宋体" w:cs="宋体"/>
          <w:color w:val="auto"/>
          <w:szCs w:val="21"/>
          <w:highlight w:val="none"/>
        </w:rPr>
        <w:t>排序向招标人推荐</w:t>
      </w:r>
      <w:r>
        <w:rPr>
          <w:rFonts w:hint="eastAsia" w:ascii="宋体" w:hAnsi="宋体" w:cs="宋体"/>
          <w:color w:val="auto"/>
          <w:szCs w:val="21"/>
          <w:highlight w:val="none"/>
          <w:u w:val="single"/>
        </w:rPr>
        <w:t>通过经济标有效性审查</w:t>
      </w:r>
      <w:r>
        <w:rPr>
          <w:rFonts w:hint="eastAsia" w:ascii="宋体" w:hAnsi="宋体" w:cs="宋体"/>
          <w:color w:val="auto"/>
          <w:szCs w:val="21"/>
          <w:highlight w:val="none"/>
        </w:rPr>
        <w:t>的中标候选人，并递交资格</w:t>
      </w:r>
    </w:p>
    <w:p w14:paraId="07B1533A">
      <w:pPr>
        <w:pBdr>
          <w:bottom w:val="single" w:color="auto" w:sz="6" w:space="1"/>
        </w:pBd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审查报告及评标报告。</w:t>
      </w:r>
    </w:p>
    <w:p w14:paraId="3A4E908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条款号：41.1             修改类型：修改</w:t>
      </w:r>
    </w:p>
    <w:p w14:paraId="730BE0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14:paraId="29BF4DBE">
      <w:pPr>
        <w:pBdr>
          <w:bottom w:val="single" w:color="auto" w:sz="6" w:space="1"/>
        </w:pBdr>
        <w:spacing w:line="360" w:lineRule="auto"/>
        <w:ind w:firstLine="422" w:firstLineChars="200"/>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w:t>
      </w:r>
      <w:r>
        <w:rPr>
          <w:rFonts w:hint="eastAsia"/>
          <w:color w:val="auto"/>
          <w:szCs w:val="21"/>
          <w:highlight w:val="none"/>
          <w:u w:val="single"/>
        </w:rPr>
        <w:t>理</w:t>
      </w:r>
      <w:r>
        <w:rPr>
          <w:rFonts w:hint="eastAsia"/>
          <w:color w:val="auto"/>
          <w:szCs w:val="21"/>
          <w:highlight w:val="none"/>
        </w:rPr>
        <w:t>主持；</w:t>
      </w:r>
    </w:p>
    <w:p w14:paraId="2B162D7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条款号：41.2.1             修改类型：修改</w:t>
      </w:r>
    </w:p>
    <w:p w14:paraId="0CDA237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41.2.1投标截止期前，各投标人递交投标文件（包括技术标投标文件、经济标投标文件）至交易平台。有关投标文件提交的事项详见第一章投标须知。</w:t>
      </w:r>
    </w:p>
    <w:p w14:paraId="278F56C9">
      <w:pPr>
        <w:pBdr>
          <w:bottom w:val="single" w:color="auto" w:sz="6" w:space="1"/>
        </w:pBdr>
        <w:spacing w:line="360" w:lineRule="auto"/>
        <w:ind w:firstLine="422" w:firstLineChars="200"/>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广州交易集团有限公司（广州公共资源交易</w:t>
      </w:r>
      <w:r>
        <w:rPr>
          <w:rFonts w:hint="eastAsia"/>
          <w:color w:val="auto"/>
          <w:szCs w:val="21"/>
          <w:highlight w:val="none"/>
          <w:u w:val="single"/>
        </w:rPr>
        <w:t>中心）</w:t>
      </w:r>
      <w:r>
        <w:rPr>
          <w:rFonts w:hint="eastAsia"/>
          <w:color w:val="auto"/>
          <w:szCs w:val="21"/>
          <w:highlight w:val="none"/>
        </w:rPr>
        <w:t>交易平台。有关投标文件提交的事项详见第一章投标须知。</w:t>
      </w:r>
    </w:p>
    <w:p w14:paraId="368C072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条款号：41.2.3             修改类型：修改</w:t>
      </w:r>
    </w:p>
    <w:p w14:paraId="00BD5E7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41.2.3开标时，投标人代表有权出席开标会，也可以自主决定不参加开标会，若投标人代表对开标过程提出异议，该投标人代表须同时出示本人身份证原件。</w:t>
      </w:r>
    </w:p>
    <w:p w14:paraId="095F75DC">
      <w:pPr>
        <w:pBdr>
          <w:bottom w:val="single" w:color="auto" w:sz="6" w:space="1"/>
        </w:pBdr>
        <w:spacing w:line="360" w:lineRule="auto"/>
        <w:ind w:firstLine="422" w:firstLineChars="200"/>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41.2.3开标时，投标人代表有权</w:t>
      </w:r>
      <w:r>
        <w:rPr>
          <w:rFonts w:hint="eastAsia" w:ascii="宋体" w:hAnsi="宋体" w:cs="宋体"/>
          <w:color w:val="auto"/>
          <w:szCs w:val="21"/>
          <w:highlight w:val="none"/>
          <w:u w:val="single"/>
        </w:rPr>
        <w:t>参加现场开标或在线开标，也可以自主决定不参加开标，若投标人代表对开标过程有异议的，参加现场开标的应当在开标现场提出，同时出示本人身份证原件，招标人应当当场作出答复，并制作记</w:t>
      </w:r>
      <w:r>
        <w:rPr>
          <w:rFonts w:hint="eastAsia"/>
          <w:color w:val="auto"/>
          <w:szCs w:val="21"/>
          <w:highlight w:val="none"/>
          <w:u w:val="single"/>
        </w:rPr>
        <w:t>录；参加在线开标的，投标人应通过交易平台在线提出，招标人应通过交易平台答复，答复后方可结束开标。</w:t>
      </w:r>
    </w:p>
    <w:p w14:paraId="7BBE6096">
      <w:pPr>
        <w:spacing w:line="360" w:lineRule="auto"/>
        <w:ind w:firstLine="422" w:firstLineChars="200"/>
        <w:rPr>
          <w:b/>
          <w:color w:val="auto"/>
          <w:szCs w:val="21"/>
          <w:highlight w:val="none"/>
        </w:rPr>
      </w:pPr>
      <w:r>
        <w:rPr>
          <w:rFonts w:hint="eastAsia"/>
          <w:b/>
          <w:color w:val="auto"/>
          <w:szCs w:val="21"/>
          <w:highlight w:val="none"/>
        </w:rPr>
        <w:t>条款号：</w:t>
      </w:r>
      <w:r>
        <w:rPr>
          <w:rFonts w:hint="eastAsia" w:ascii="宋体"/>
          <w:b/>
          <w:bCs/>
          <w:color w:val="auto"/>
          <w:szCs w:val="21"/>
          <w:highlight w:val="none"/>
        </w:rPr>
        <w:t>41.2.4.1</w:t>
      </w:r>
      <w:r>
        <w:rPr>
          <w:rFonts w:hint="eastAsia"/>
          <w:b/>
          <w:color w:val="auto"/>
          <w:szCs w:val="21"/>
          <w:highlight w:val="none"/>
        </w:rPr>
        <w:t>修改类型：</w:t>
      </w:r>
      <w:r>
        <w:rPr>
          <w:b/>
          <w:color w:val="auto"/>
          <w:szCs w:val="21"/>
          <w:highlight w:val="none"/>
        </w:rPr>
        <w:t>修改</w:t>
      </w:r>
      <w:r>
        <w:rPr>
          <w:rFonts w:hint="eastAsia"/>
          <w:b/>
          <w:color w:val="auto"/>
          <w:szCs w:val="21"/>
          <w:highlight w:val="none"/>
        </w:rPr>
        <w:t xml:space="preserve">   </w:t>
      </w:r>
    </w:p>
    <w:p w14:paraId="518C421E">
      <w:pPr>
        <w:pBdr>
          <w:bottom w:val="none" w:color="auto" w:sz="0" w:space="1"/>
        </w:pBdr>
        <w:spacing w:line="360" w:lineRule="auto"/>
        <w:ind w:firstLine="422" w:firstLineChars="200"/>
        <w:rPr>
          <w:rFonts w:ascii="宋体"/>
          <w:color w:val="auto"/>
          <w:szCs w:val="21"/>
          <w:highlight w:val="none"/>
        </w:rPr>
      </w:pPr>
      <w:r>
        <w:rPr>
          <w:rFonts w:hint="eastAsia" w:ascii="宋体"/>
          <w:b/>
          <w:bCs/>
          <w:color w:val="auto"/>
          <w:szCs w:val="21"/>
          <w:highlight w:val="none"/>
        </w:rPr>
        <w:t>原文：</w:t>
      </w:r>
      <w:r>
        <w:rPr>
          <w:rFonts w:hint="eastAsia" w:ascii="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ascii="宋体"/>
          <w:color w:val="auto"/>
          <w:szCs w:val="21"/>
          <w:highlight w:val="none"/>
        </w:rPr>
        <w:t>。</w:t>
      </w:r>
    </w:p>
    <w:p w14:paraId="0CD15AD5">
      <w:pPr>
        <w:pBdr>
          <w:bottom w:val="single" w:color="auto" w:sz="6" w:space="1"/>
        </w:pBdr>
        <w:spacing w:line="360" w:lineRule="auto"/>
        <w:ind w:firstLine="422" w:firstLineChars="200"/>
        <w:rPr>
          <w:rFonts w:ascii="宋体"/>
          <w:color w:val="auto"/>
          <w:szCs w:val="21"/>
          <w:highlight w:val="none"/>
        </w:rPr>
      </w:pPr>
      <w:r>
        <w:rPr>
          <w:rFonts w:ascii="宋体"/>
          <w:b/>
          <w:bCs/>
          <w:color w:val="auto"/>
          <w:szCs w:val="21"/>
          <w:highlight w:val="none"/>
        </w:rPr>
        <w:t>现文</w:t>
      </w:r>
      <w:r>
        <w:rPr>
          <w:rFonts w:hint="eastAsia" w:ascii="宋体"/>
          <w:b/>
          <w:bCs/>
          <w:color w:val="auto"/>
          <w:szCs w:val="21"/>
          <w:highlight w:val="none"/>
        </w:rPr>
        <w:t>：</w:t>
      </w:r>
      <w:r>
        <w:rPr>
          <w:rFonts w:hint="eastAsia" w:ascii="宋体" w:hAnsi="宋体"/>
          <w:color w:val="auto"/>
          <w:highlight w:val="none"/>
        </w:rPr>
        <w:t>41.2.4.1开标时，公布：a、投标人名称；b、投标文件</w:t>
      </w:r>
      <w:r>
        <w:rPr>
          <w:rFonts w:hint="eastAsia" w:ascii="宋体" w:hAnsi="宋体"/>
          <w:color w:val="auto"/>
          <w:highlight w:val="none"/>
          <w:u w:val="single"/>
        </w:rPr>
        <w:t>解密</w:t>
      </w:r>
      <w:r>
        <w:rPr>
          <w:rFonts w:hint="eastAsia" w:ascii="宋体" w:hAnsi="宋体"/>
          <w:color w:val="auto"/>
          <w:highlight w:val="none"/>
        </w:rPr>
        <w:t>情况；c、投标报价；</w:t>
      </w:r>
      <w:r>
        <w:rPr>
          <w:rFonts w:hint="eastAsia" w:ascii="宋体" w:hAnsi="宋体"/>
          <w:b/>
          <w:bCs/>
          <w:strike/>
          <w:color w:val="auto"/>
          <w:highlight w:val="none"/>
        </w:rPr>
        <w:t>d、投标保证金；</w:t>
      </w:r>
      <w:r>
        <w:rPr>
          <w:rFonts w:hint="eastAsia" w:ascii="宋体" w:hAnsi="宋体"/>
          <w:b/>
          <w:bCs/>
          <w:color w:val="auto"/>
          <w:highlight w:val="none"/>
          <w:u w:val="single"/>
        </w:rPr>
        <w:t>d、</w:t>
      </w:r>
      <w:r>
        <w:rPr>
          <w:rFonts w:hint="eastAsia" w:ascii="宋体" w:hAnsi="宋体"/>
          <w:color w:val="auto"/>
          <w:highlight w:val="none"/>
        </w:rPr>
        <w:t>项目经理（负责人）名称；</w:t>
      </w:r>
      <w:r>
        <w:rPr>
          <w:rFonts w:hint="eastAsia" w:ascii="宋体" w:hAnsi="宋体"/>
          <w:b/>
          <w:bCs/>
          <w:color w:val="auto"/>
          <w:highlight w:val="none"/>
          <w:u w:val="single"/>
        </w:rPr>
        <w:t>e、</w:t>
      </w:r>
      <w:r>
        <w:rPr>
          <w:rFonts w:hint="eastAsia" w:ascii="宋体" w:hAnsi="宋体"/>
          <w:color w:val="auto"/>
          <w:highlight w:val="none"/>
        </w:rPr>
        <w:t>法定代表人证明及授权委托等主要内容及开标记录表中的其他必要内容。投标报价以数字和文字两种方式表述的，应公布文字表述的投标报价。</w:t>
      </w:r>
    </w:p>
    <w:p w14:paraId="5696605D">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 xml:space="preserve">                      修改类型：修改</w:t>
      </w:r>
    </w:p>
    <w:p w14:paraId="61FBB875">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招标人对开标过程进行记录，并存档备查，投标人在技术标开标记录上签字。</w:t>
      </w:r>
    </w:p>
    <w:p w14:paraId="10E05732">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投标人在开标记录上签字，</w:t>
      </w:r>
      <w:r>
        <w:rPr>
          <w:rFonts w:hint="eastAsia" w:ascii="宋体" w:hAnsi="宋体" w:cs="宋体"/>
          <w:color w:val="auto"/>
          <w:szCs w:val="21"/>
          <w:highlight w:val="none"/>
          <w:u w:val="single"/>
        </w:rPr>
        <w:t>投标人未签字且未提出异议的将被视为默认开标结果。</w:t>
      </w:r>
    </w:p>
    <w:p w14:paraId="097DC1DB">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4 </w:t>
      </w:r>
      <w:r>
        <w:rPr>
          <w:rFonts w:hint="eastAsia" w:ascii="宋体" w:hAnsi="宋体" w:cs="宋体"/>
          <w:b/>
          <w:color w:val="auto"/>
          <w:szCs w:val="21"/>
          <w:highlight w:val="none"/>
        </w:rPr>
        <w:t xml:space="preserve">                      修改类型：修改</w:t>
      </w:r>
    </w:p>
    <w:p w14:paraId="388293E0">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招标人将上述符合要求的投标文件，送至评标委员会进行评审</w:t>
      </w:r>
      <w:r>
        <w:rPr>
          <w:rFonts w:hint="eastAsia" w:ascii="宋体" w:hAnsi="宋体" w:cs="宋体"/>
          <w:color w:val="auto"/>
          <w:szCs w:val="21"/>
          <w:highlight w:val="none"/>
        </w:rPr>
        <w:t>。</w:t>
      </w:r>
    </w:p>
    <w:p w14:paraId="046FBD63">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ascii="宋体" w:hAnsi="宋体" w:cs="宋体"/>
          <w:color w:val="auto"/>
          <w:szCs w:val="21"/>
          <w:highlight w:val="none"/>
        </w:rPr>
        <w:t>将上述符合要求的投标文件，送至评标委员会进行评审</w:t>
      </w:r>
      <w:r>
        <w:rPr>
          <w:rFonts w:hint="eastAsia" w:ascii="宋体" w:hAnsi="宋体" w:cs="宋体"/>
          <w:color w:val="auto"/>
          <w:szCs w:val="21"/>
          <w:highlight w:val="none"/>
        </w:rPr>
        <w:t>。</w:t>
      </w:r>
    </w:p>
    <w:p w14:paraId="4DC13D9B">
      <w:pPr>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条款号：42.2             修改类型：修改</w:t>
      </w:r>
    </w:p>
    <w:p w14:paraId="09653775">
      <w:pPr>
        <w:pStyle w:val="13"/>
        <w:tabs>
          <w:tab w:val="left" w:pos="7380"/>
        </w:tabs>
        <w:snapToGrid w:val="0"/>
        <w:spacing w:after="0" w:line="360" w:lineRule="auto"/>
        <w:ind w:firstLineChars="199"/>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p>
    <w:p w14:paraId="0B0D364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14:paraId="14E92E06">
      <w:pPr>
        <w:pStyle w:val="13"/>
        <w:tabs>
          <w:tab w:val="left" w:pos="7380"/>
        </w:tabs>
        <w:snapToGrid w:val="0"/>
        <w:spacing w:after="0" w:line="360" w:lineRule="auto"/>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14:paraId="50974DEE">
      <w:pPr>
        <w:pBdr>
          <w:bottom w:val="single" w:color="auto" w:sz="6" w:space="1"/>
        </w:pBdr>
        <w:spacing w:line="360" w:lineRule="auto"/>
        <w:ind w:firstLine="422" w:firstLineChars="200"/>
        <w:rPr>
          <w:rFonts w:ascii="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w:t>
      </w:r>
      <w:r>
        <w:rPr>
          <w:rFonts w:hint="eastAsia" w:ascii="宋体"/>
          <w:color w:val="auto"/>
          <w:szCs w:val="21"/>
          <w:highlight w:val="none"/>
        </w:rPr>
        <w:t>方式</w:t>
      </w:r>
      <w:r>
        <w:rPr>
          <w:rFonts w:hint="eastAsia" w:ascii="宋体"/>
          <w:color w:val="auto"/>
          <w:szCs w:val="21"/>
          <w:highlight w:val="none"/>
          <w:u w:val="single"/>
        </w:rPr>
        <w:t xml:space="preserve"> 一 </w:t>
      </w:r>
      <w:r>
        <w:rPr>
          <w:rFonts w:hint="eastAsia" w:ascii="宋体"/>
          <w:color w:val="auto"/>
          <w:szCs w:val="21"/>
          <w:highlight w:val="none"/>
        </w:rPr>
        <w:t xml:space="preserve">。 </w:t>
      </w:r>
    </w:p>
    <w:p w14:paraId="579594AD">
      <w:pPr>
        <w:pBdr>
          <w:bottom w:val="single" w:color="auto" w:sz="6" w:space="1"/>
        </w:pBdr>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14:paraId="5AF9D53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条款号：44.2             修改类型：修改</w:t>
      </w:r>
    </w:p>
    <w:p w14:paraId="3D75955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62F010B0">
      <w:pPr>
        <w:pBdr>
          <w:bottom w:val="single" w:color="auto" w:sz="6" w:space="1"/>
        </w:pBdr>
        <w:spacing w:line="360" w:lineRule="auto"/>
        <w:ind w:firstLine="422" w:firstLineChars="200"/>
        <w:rPr>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44.2技术标详细</w:t>
      </w:r>
      <w:r>
        <w:rPr>
          <w:rFonts w:hint="eastAsia" w:ascii="宋体"/>
          <w:color w:val="auto"/>
          <w:szCs w:val="21"/>
          <w:highlight w:val="none"/>
        </w:rPr>
        <w:t>审查评分：评标委员会按照附表四《技术标详细审查评分表》的标准，对通过技术标有效性审查的投标文件技术标进行详细审查，评出技术分，</w:t>
      </w:r>
      <w:r>
        <w:rPr>
          <w:rFonts w:hint="eastAsia" w:ascii="宋体"/>
          <w:color w:val="auto"/>
          <w:szCs w:val="21"/>
          <w:highlight w:val="none"/>
          <w:u w:val="single"/>
        </w:rPr>
        <w:t>投标人的技术分为各评委评分去掉一个最高分和一个最低分后的算术平均值，</w:t>
      </w:r>
      <w:r>
        <w:rPr>
          <w:rFonts w:hint="eastAsia" w:ascii="宋体"/>
          <w:color w:val="auto"/>
          <w:szCs w:val="21"/>
          <w:highlight w:val="none"/>
        </w:rPr>
        <w:t>得分四舍五入精确到小数点后两位。</w:t>
      </w:r>
    </w:p>
    <w:p w14:paraId="2EBD0C1A">
      <w:pPr>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条款号：45.1             修改类型：删除</w:t>
      </w:r>
    </w:p>
    <w:p w14:paraId="258604F5">
      <w:pPr>
        <w:pStyle w:val="13"/>
        <w:tabs>
          <w:tab w:val="left" w:pos="7380"/>
        </w:tabs>
        <w:snapToGrid w:val="0"/>
        <w:spacing w:after="0" w:line="360" w:lineRule="auto"/>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45.1若通过技术标有效性审查的投标人中所有投标报价均大于等于最高投标限价*D%（D的取值范围为[94,100],由招标人自主确定）的（具体金额为：元），则本项目招标失败，由招标人依法重新招标。</w:t>
      </w:r>
    </w:p>
    <w:p w14:paraId="2178F7BC">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条款号：45.2            修改类型：修改</w:t>
      </w:r>
    </w:p>
    <w:p w14:paraId="38C49AC6">
      <w:pPr>
        <w:pStyle w:val="13"/>
        <w:tabs>
          <w:tab w:val="left" w:pos="7380"/>
        </w:tabs>
        <w:snapToGrid w:val="0"/>
        <w:spacing w:after="0"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45.2按方法计算评标参考价：</w:t>
      </w:r>
    </w:p>
    <w:p w14:paraId="69726F99">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14:paraId="663040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14:paraId="6420F1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14:paraId="5EDC54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5"/>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6"/>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459CA64F">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25A5059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6D3F9A6">
      <w:pPr>
        <w:spacing w:line="360" w:lineRule="auto"/>
        <w:ind w:firstLine="420" w:firstLineChars="20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w:t>
      </w:r>
      <w:r>
        <w:rPr>
          <w:rFonts w:hint="eastAsia" w:ascii="宋体" w:hAnsi="宋体" w:cs="宋体"/>
          <w:color w:val="auto"/>
          <w:szCs w:val="21"/>
          <w:highlight w:val="none"/>
        </w:rPr>
        <w:t>参考价</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4D1D2A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730577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：为（最高投标限价*D%）（D的取值范围为[94,100],由招标人自定）</w:t>
      </w:r>
    </w:p>
    <w:p w14:paraId="33C0B80C">
      <w:pPr>
        <w:spacing w:line="360" w:lineRule="auto"/>
        <w:ind w:firstLine="420" w:firstLineChars="200"/>
        <w:rPr>
          <w:b/>
          <w:color w:val="auto"/>
          <w:szCs w:val="21"/>
          <w:highlight w:val="none"/>
        </w:rPr>
      </w:pPr>
      <w:r>
        <w:rPr>
          <w:rFonts w:hint="eastAsia" w:ascii="宋体" w:hAnsi="宋体" w:cs="宋体"/>
          <w:color w:val="auto"/>
          <w:szCs w:val="21"/>
          <w:highlight w:val="none"/>
        </w:rPr>
        <w:t>X:为等分点值，从[0,100]整数中随机抽取</w:t>
      </w:r>
    </w:p>
    <w:p w14:paraId="155B22FB">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45.2计算评标参考价：区间抽取法</w:t>
      </w:r>
    </w:p>
    <w:p w14:paraId="49DBBD9A">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设立入围合格分数线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rPr>
        <w:t>），达到或超过及格线的投标人的报价方能参与评标参考价的计算。将达到或超过技术标及格分数线的投标报价由低至高进行排列，按以下公式计算评标参考价，计算公式如下：</w:t>
      </w:r>
    </w:p>
    <w:p w14:paraId="0A90C05E">
      <w:pPr>
        <w:pBdr>
          <w:bottom w:val="single" w:color="auto" w:sz="6" w:space="1"/>
        </w:pBdr>
        <w:spacing w:line="360" w:lineRule="auto"/>
        <w:ind w:firstLine="525" w:firstLineChars="25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w:t>
      </w:r>
      <w:r>
        <w:rPr>
          <w:rFonts w:hint="eastAsia" w:ascii="宋体" w:hAnsi="宋体" w:cs="宋体"/>
          <w:color w:val="auto"/>
          <w:szCs w:val="21"/>
          <w:highlight w:val="none"/>
        </w:rPr>
        <w:t>参考价</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450BC2D8">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3CEE0B6F">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420279AE">
      <w:pPr>
        <w:pBdr>
          <w:bottom w:val="single" w:color="auto" w:sz="6" w:space="1"/>
        </w:pBdr>
        <w:spacing w:line="360" w:lineRule="auto"/>
        <w:ind w:firstLine="525" w:firstLineChars="250"/>
        <w:rPr>
          <w:b/>
          <w:color w:val="auto"/>
          <w:szCs w:val="21"/>
          <w:highlight w:val="none"/>
        </w:rPr>
      </w:pPr>
      <w:r>
        <w:rPr>
          <w:rFonts w:hint="eastAsia" w:ascii="宋体" w:hAnsi="宋体" w:cs="宋体"/>
          <w:color w:val="auto"/>
          <w:szCs w:val="21"/>
          <w:highlight w:val="none"/>
        </w:rPr>
        <w:t>X:为等分点值，从[0,100]整数中随机抽取</w:t>
      </w:r>
    </w:p>
    <w:p w14:paraId="18B43FE7">
      <w:pPr>
        <w:spacing w:line="48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条款号：45.4             修改类型：修改</w:t>
      </w:r>
    </w:p>
    <w:p w14:paraId="56044208">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kern w:val="0"/>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C6600D3">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szCs w:val="21"/>
          <w:highlight w:val="none"/>
        </w:rPr>
        <w:t>45.4计算通过技术标有效性审查的投标人总得分。</w:t>
      </w:r>
      <w:r>
        <w:rPr>
          <w:rFonts w:hint="eastAsia" w:ascii="宋体" w:hAnsi="宋体"/>
          <w:color w:val="auto"/>
          <w:szCs w:val="21"/>
          <w:highlight w:val="none"/>
          <w:u w:val="single"/>
        </w:rPr>
        <w:t>投标人总得分=技术得分×技术得分权重(20%)＋经济得分×经济得分权重(80%)。</w:t>
      </w:r>
      <w:r>
        <w:rPr>
          <w:rFonts w:hint="eastAsia" w:ascii="宋体" w:hAnsi="宋体"/>
          <w:color w:val="auto"/>
          <w:szCs w:val="21"/>
          <w:highlight w:val="none"/>
        </w:rPr>
        <w:t>技术、经济得分权重按投标须知前附表的规定执行。总得分四舍五入保留两位小数。</w:t>
      </w:r>
      <w:r>
        <w:rPr>
          <w:rFonts w:hint="eastAsia" w:ascii="宋体" w:hAnsi="宋体"/>
          <w:color w:val="auto"/>
          <w:szCs w:val="21"/>
          <w:highlight w:val="none"/>
          <w:u w:val="single"/>
        </w:rPr>
        <w:t>总得分相同的，</w:t>
      </w:r>
      <w:r>
        <w:rPr>
          <w:rFonts w:hint="eastAsia" w:ascii="宋体" w:hAnsi="宋体" w:cs="仿宋"/>
          <w:color w:val="auto"/>
          <w:szCs w:val="21"/>
          <w:highlight w:val="none"/>
          <w:u w:val="single"/>
        </w:rPr>
        <w:t>以投标报价较低的排前</w:t>
      </w:r>
      <w:r>
        <w:rPr>
          <w:rFonts w:hint="eastAsia" w:ascii="宋体" w:hAnsi="宋体"/>
          <w:color w:val="auto"/>
          <w:szCs w:val="21"/>
          <w:highlight w:val="none"/>
          <w:u w:val="single"/>
        </w:rPr>
        <w:t>；总得分及</w:t>
      </w:r>
      <w:r>
        <w:rPr>
          <w:rFonts w:hint="eastAsia" w:ascii="宋体" w:hAnsi="宋体" w:cs="仿宋"/>
          <w:color w:val="auto"/>
          <w:szCs w:val="21"/>
          <w:highlight w:val="none"/>
          <w:u w:val="single"/>
        </w:rPr>
        <w:t>投标报价</w:t>
      </w:r>
      <w:r>
        <w:rPr>
          <w:rFonts w:hint="eastAsia" w:ascii="宋体" w:hAnsi="宋体"/>
          <w:color w:val="auto"/>
          <w:szCs w:val="21"/>
          <w:highlight w:val="none"/>
          <w:u w:val="single"/>
        </w:rPr>
        <w:t>均相同的，以技术分较高的排前；如仍存在相同情况，则由评标委员会采用记名投票方式，以得票多的优先。</w:t>
      </w:r>
    </w:p>
    <w:p w14:paraId="703A8946">
      <w:pPr>
        <w:spacing w:line="48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条款号：46.2.8             修改类型：修改</w:t>
      </w:r>
    </w:p>
    <w:p w14:paraId="10B12E8E">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r>
        <w:rPr>
          <w:rFonts w:hint="eastAsia" w:ascii="宋体" w:hAnsi="宋体" w:cs="宋体"/>
          <w:bCs/>
          <w:color w:val="auto"/>
          <w:kern w:val="0"/>
          <w:szCs w:val="21"/>
          <w:highlight w:val="none"/>
        </w:rPr>
        <w:t>。</w:t>
      </w:r>
    </w:p>
    <w:p w14:paraId="7853B541">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highlight w:val="none"/>
        </w:rPr>
        <w:t>46.2.8按上述修正错误的原则及方法调整或修正投标文件的投标报价，调整后的投标报价对投标人起约束作用。如果投标人不接受修正后的报价，则取消其投标资格</w:t>
      </w:r>
      <w:r>
        <w:rPr>
          <w:rFonts w:hint="eastAsia" w:ascii="宋体" w:hAnsi="宋体"/>
          <w:b/>
          <w:strike/>
          <w:color w:val="auto"/>
          <w:szCs w:val="21"/>
          <w:highlight w:val="none"/>
        </w:rPr>
        <w:t>，并且其投标保证金也将不予退还</w:t>
      </w:r>
      <w:r>
        <w:rPr>
          <w:rFonts w:hint="eastAsia" w:ascii="宋体" w:hAnsi="宋体"/>
          <w:color w:val="auto"/>
          <w:szCs w:val="21"/>
          <w:highlight w:val="none"/>
        </w:rPr>
        <w:t>。</w:t>
      </w:r>
    </w:p>
    <w:p w14:paraId="3E5D7D3E">
      <w:pPr>
        <w:spacing w:line="360" w:lineRule="auto"/>
        <w:ind w:firstLine="422" w:firstLineChars="200"/>
        <w:rPr>
          <w:b/>
          <w:color w:val="auto"/>
          <w:szCs w:val="21"/>
          <w:highlight w:val="none"/>
        </w:rPr>
      </w:pPr>
      <w:r>
        <w:rPr>
          <w:rFonts w:hint="eastAsia"/>
          <w:b/>
          <w:color w:val="auto"/>
          <w:szCs w:val="21"/>
          <w:highlight w:val="none"/>
        </w:rPr>
        <w:t>条款号：附表一《资格审查表》修改类型：修改</w:t>
      </w:r>
    </w:p>
    <w:p w14:paraId="239A8C77">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7B0B7C01">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见后附（现文：附表一《资格审查表》）</w:t>
      </w:r>
    </w:p>
    <w:p w14:paraId="02A13D36">
      <w:pPr>
        <w:spacing w:line="360" w:lineRule="auto"/>
        <w:ind w:firstLine="422" w:firstLineChars="200"/>
        <w:rPr>
          <w:b/>
          <w:color w:val="auto"/>
          <w:szCs w:val="21"/>
          <w:highlight w:val="none"/>
        </w:rPr>
      </w:pPr>
      <w:r>
        <w:rPr>
          <w:rFonts w:hint="eastAsia"/>
          <w:b/>
          <w:color w:val="auto"/>
          <w:szCs w:val="21"/>
          <w:highlight w:val="none"/>
        </w:rPr>
        <w:t>条款号：附表二《技术标有效性审查表》修改类型：修改</w:t>
      </w:r>
    </w:p>
    <w:p w14:paraId="7EB5E40E">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见范本</w:t>
      </w:r>
    </w:p>
    <w:p w14:paraId="22FAEA12">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见后附（现文：附表二《技术标有效性审查表》）</w:t>
      </w:r>
    </w:p>
    <w:p w14:paraId="0EF27E32">
      <w:pPr>
        <w:spacing w:line="360" w:lineRule="auto"/>
        <w:ind w:firstLine="422" w:firstLineChars="200"/>
        <w:rPr>
          <w:b/>
          <w:color w:val="auto"/>
          <w:szCs w:val="21"/>
          <w:highlight w:val="none"/>
        </w:rPr>
      </w:pPr>
      <w:r>
        <w:rPr>
          <w:rFonts w:hint="eastAsia"/>
          <w:b/>
          <w:color w:val="auto"/>
          <w:szCs w:val="21"/>
          <w:highlight w:val="none"/>
        </w:rPr>
        <w:t>条款号：附表三《经济标有效性审查表》修改类型：修改</w:t>
      </w:r>
    </w:p>
    <w:p w14:paraId="07E00CD9">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39599BA7">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见后附（现文：附表三《经济标有效性审查表》）</w:t>
      </w:r>
    </w:p>
    <w:p w14:paraId="3DB51FB3">
      <w:pPr>
        <w:spacing w:line="360" w:lineRule="auto"/>
        <w:ind w:firstLine="422" w:firstLineChars="200"/>
        <w:rPr>
          <w:b/>
          <w:color w:val="auto"/>
          <w:szCs w:val="21"/>
          <w:highlight w:val="none"/>
        </w:rPr>
      </w:pPr>
      <w:r>
        <w:rPr>
          <w:rFonts w:hint="eastAsia"/>
          <w:b/>
          <w:color w:val="auto"/>
          <w:szCs w:val="21"/>
          <w:highlight w:val="none"/>
        </w:rPr>
        <w:t>条款号：附表四《技术标详细审查评分表》修改类型：修改</w:t>
      </w:r>
    </w:p>
    <w:p w14:paraId="688DDB2F">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251E8D04">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见后附（现文：附表四《技术标详细审查评分表》）</w:t>
      </w:r>
    </w:p>
    <w:p w14:paraId="20149E5C">
      <w:pPr>
        <w:spacing w:line="360" w:lineRule="auto"/>
        <w:ind w:firstLine="472" w:firstLineChars="224"/>
        <w:rPr>
          <w:b/>
          <w:color w:val="auto"/>
          <w:szCs w:val="21"/>
          <w:highlight w:val="none"/>
        </w:rPr>
      </w:pPr>
      <w:r>
        <w:rPr>
          <w:rFonts w:hint="eastAsia"/>
          <w:b/>
          <w:color w:val="auto"/>
          <w:szCs w:val="21"/>
          <w:highlight w:val="none"/>
        </w:rPr>
        <w:t>注：以上修改，仅限于本范本中有可供选择条款的情形。</w:t>
      </w:r>
    </w:p>
    <w:p w14:paraId="520BE2F9">
      <w:pPr>
        <w:spacing w:line="360" w:lineRule="auto"/>
        <w:rPr>
          <w:color w:val="auto"/>
          <w:highlight w:val="none"/>
        </w:rPr>
      </w:pPr>
      <w:r>
        <w:rPr>
          <w:rFonts w:hint="eastAsia"/>
          <w:b/>
          <w:color w:val="auto"/>
          <w:szCs w:val="21"/>
          <w:highlight w:val="none"/>
        </w:rPr>
        <w:t>（以下无正文）</w:t>
      </w:r>
    </w:p>
    <w:p w14:paraId="2D0F4319">
      <w:pPr>
        <w:spacing w:line="360" w:lineRule="auto"/>
        <w:ind w:firstLine="420"/>
        <w:rPr>
          <w:color w:val="auto"/>
          <w:kern w:val="0"/>
          <w:sz w:val="20"/>
          <w:szCs w:val="20"/>
          <w:highlight w:val="none"/>
        </w:rPr>
      </w:pPr>
      <w:r>
        <w:rPr>
          <w:color w:val="auto"/>
          <w:kern w:val="0"/>
          <w:sz w:val="20"/>
          <w:szCs w:val="20"/>
          <w:highlight w:val="none"/>
        </w:rPr>
        <w:br w:type="page"/>
      </w:r>
    </w:p>
    <w:p w14:paraId="3D8DEB5A">
      <w:pPr>
        <w:keepNext/>
        <w:keepLines/>
        <w:spacing w:before="120" w:after="120" w:line="412" w:lineRule="auto"/>
        <w:ind w:left="454" w:firstLine="525"/>
        <w:jc w:val="center"/>
        <w:outlineLvl w:val="1"/>
        <w:rPr>
          <w:b/>
          <w:color w:val="auto"/>
          <w:kern w:val="0"/>
          <w:sz w:val="24"/>
          <w:szCs w:val="30"/>
          <w:highlight w:val="none"/>
        </w:rPr>
      </w:pPr>
      <w:bookmarkStart w:id="24" w:name="_Toc40024382"/>
      <w:bookmarkStart w:id="25" w:name="_Toc62056025"/>
      <w:bookmarkStart w:id="26" w:name="_Toc2272556"/>
      <w:r>
        <w:rPr>
          <w:rFonts w:hint="eastAsia"/>
          <w:b/>
          <w:color w:val="auto"/>
          <w:kern w:val="0"/>
          <w:sz w:val="24"/>
          <w:szCs w:val="24"/>
          <w:highlight w:val="none"/>
        </w:rPr>
        <w:t>二、开标、评标及定标办法</w:t>
      </w:r>
      <w:r>
        <w:rPr>
          <w:rFonts w:hint="eastAsia"/>
          <w:b/>
          <w:color w:val="auto"/>
          <w:kern w:val="0"/>
          <w:sz w:val="24"/>
          <w:szCs w:val="30"/>
          <w:highlight w:val="none"/>
        </w:rPr>
        <w:t>通用条款（详见范本）</w:t>
      </w:r>
      <w:bookmarkEnd w:id="24"/>
    </w:p>
    <w:p w14:paraId="088AAA4C">
      <w:pPr>
        <w:pStyle w:val="3"/>
        <w:spacing w:before="156" w:after="156"/>
        <w:ind w:firstLine="540" w:firstLineChars="200"/>
        <w:rPr>
          <w:rFonts w:hint="eastAsia"/>
          <w:color w:val="auto"/>
          <w:highlight w:val="none"/>
        </w:rPr>
      </w:pPr>
      <w:bookmarkStart w:id="27" w:name="_Toc21525501"/>
      <w:r>
        <w:rPr>
          <w:rFonts w:hint="eastAsia"/>
          <w:color w:val="auto"/>
          <w:highlight w:val="none"/>
        </w:rPr>
        <w:t>（一）总则</w:t>
      </w:r>
      <w:bookmarkEnd w:id="27"/>
    </w:p>
    <w:p w14:paraId="71ECC73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 开标、评标及定标所依据的规则</w:t>
      </w:r>
    </w:p>
    <w:p w14:paraId="3047404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010F0B6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35.2《中华人民共和国招标投标法实施条例》；</w:t>
      </w:r>
    </w:p>
    <w:p w14:paraId="184AC6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35.3《评标委员会和评标方法暂行规定》（七部委第12号令）；</w:t>
      </w:r>
    </w:p>
    <w:p w14:paraId="7623DF0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35.4《工程建设项目施工招标投标办法》（七部委2003年第30号令）；</w:t>
      </w:r>
    </w:p>
    <w:p w14:paraId="205C773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35.5《广东省实施〈中华人民共和国招标投标法〉办法》；</w:t>
      </w:r>
    </w:p>
    <w:p w14:paraId="2EC16C8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35.6《房屋建筑和市政基础设施工程施工招标投标管理办法》（建设部令第89号）；</w:t>
      </w:r>
    </w:p>
    <w:p w14:paraId="31902A0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35.7《广东省加强建设工程招标投标监督管理的若干规定》（粤发[2004]4号）；</w:t>
      </w:r>
    </w:p>
    <w:p w14:paraId="322299E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35.8《广州市工程建设项目招标投标管理办法》（穗建规字〔2023〕12号）；</w:t>
      </w:r>
    </w:p>
    <w:p w14:paraId="406CE18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35.9本项目招标文件。</w:t>
      </w:r>
    </w:p>
    <w:p w14:paraId="5596EFC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1A79027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2F5FE43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0CC32E8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6DBF5D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2F73E17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14:paraId="0B9CBB2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16C511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213F192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0CB4B9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14:paraId="0C32813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8932B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10FB095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09A1C97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1EB9931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2评标委员会的职责及守则：</w:t>
      </w:r>
    </w:p>
    <w:p w14:paraId="504BFB0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0DE9D4B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5E9271E1">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2</w:t>
      </w:r>
      <w:r>
        <w:rPr>
          <w:rFonts w:ascii="宋体" w:hAnsi="宋体"/>
          <w:bCs/>
          <w:color w:val="auto"/>
          <w:sz w:val="24"/>
          <w:szCs w:val="24"/>
          <w:highlight w:val="none"/>
        </w:rPr>
        <w:t>.3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327B92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15F7D78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60142A4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00A62C7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0204F98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13E53BD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5C34470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2</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5C95CC6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评标结束后，评标委员会递交评标报告并依法推荐中标候选人。</w:t>
      </w:r>
    </w:p>
    <w:p w14:paraId="79CF0F9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1796DA7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147FEB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2048E0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53C85AB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484CC13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39E728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09C099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6D29E02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7A89AF6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F1BF8B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3F2036C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51E33F85">
      <w:pPr>
        <w:pStyle w:val="3"/>
        <w:spacing w:before="156" w:after="156"/>
        <w:ind w:firstLine="540" w:firstLineChars="200"/>
        <w:rPr>
          <w:rFonts w:hint="eastAsia"/>
          <w:color w:val="auto"/>
          <w:highlight w:val="none"/>
        </w:rPr>
      </w:pPr>
      <w:bookmarkStart w:id="28" w:name="_Toc21525502"/>
      <w:r>
        <w:rPr>
          <w:rFonts w:hint="eastAsia"/>
          <w:color w:val="auto"/>
          <w:highlight w:val="none"/>
        </w:rPr>
        <w:t>（二）开标评标办法程序和细则</w:t>
      </w:r>
      <w:bookmarkEnd w:id="28"/>
    </w:p>
    <w:p w14:paraId="1608C47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6966837D">
      <w:pPr>
        <w:pStyle w:val="3"/>
        <w:spacing w:before="156" w:after="156"/>
        <w:ind w:firstLine="540" w:firstLineChars="200"/>
        <w:rPr>
          <w:rFonts w:hint="eastAsia"/>
          <w:color w:val="auto"/>
          <w:highlight w:val="none"/>
        </w:rPr>
      </w:pPr>
      <w:bookmarkStart w:id="29" w:name="_Toc21525509"/>
      <w:r>
        <w:rPr>
          <w:rFonts w:hint="eastAsia"/>
          <w:color w:val="auto"/>
          <w:highlight w:val="none"/>
        </w:rPr>
        <w:t>可选办法七（适合综合评分法四，技术标与经济标同时开启）</w:t>
      </w:r>
      <w:bookmarkEnd w:id="29"/>
    </w:p>
    <w:p w14:paraId="1CCF465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56C9B7E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13A17D1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35481F6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2AE9F35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6C29DFB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p>
    <w:p w14:paraId="1D77904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0EE59FF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1A36DA31">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455D4F4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27B67F6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1F435A6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75EF16A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41.2.1投标截止期前，各投标人递交投标文件（包括技术标投标文件、经济标投标文件）至交易平台。有关投标文件提交的事项详见第一章投标须知。 </w:t>
      </w:r>
    </w:p>
    <w:p w14:paraId="7044CF3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1ACE8D5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111B93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1FFA848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68BB5FA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77514D8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051799D2">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7574D13F">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1D8C546D">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p>
    <w:p w14:paraId="2B8F9AD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3F34CBC7">
      <w:pPr>
        <w:pStyle w:val="13"/>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677A73AC">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5FB47A47">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9C3EC1B">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5C459A61">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75405B85">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103E6D1">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4DBAB02C">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0E05766F">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029D29C3">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6257E279">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6098247C">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47BC8270">
      <w:pPr>
        <w:pStyle w:val="13"/>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45.1若通过技术标有效性审查的投标人中所有投标报价均大于等于最高投标限价*D%（D的取值范围为[94,100],由招标人自主确定）的（具体金额为：元），则本项目招标失败，由招标人依法重新招标。</w:t>
      </w:r>
    </w:p>
    <w:p w14:paraId="25E4D0EA">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45.2按方法计算评标参考价：</w:t>
      </w:r>
    </w:p>
    <w:p w14:paraId="562F6CC2">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14:paraId="746C40D0">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技术标或技术标加诚信得分（具体由招标人自定）前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14:paraId="77FF72CE">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14:paraId="1DE443CC">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名投标人按技术分由高至低进行排序，第一名投标人的权重为（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szCs w:val="24"/>
          <w:highlight w:val="none"/>
        </w:rPr>
        <w:drawing>
          <wp:inline distT="0" distB="0" distL="114300" distR="114300">
            <wp:extent cx="381000" cy="449580"/>
            <wp:effectExtent l="0" t="0" r="0" b="762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4"/>
                    <a:stretch>
                      <a:fillRect/>
                    </a:stretch>
                  </pic:blipFill>
                  <pic:spPr>
                    <a:xfrm>
                      <a:off x="0" y="0"/>
                      <a:ext cx="381000" cy="449580"/>
                    </a:xfrm>
                    <a:prstGeom prst="rect">
                      <a:avLst/>
                    </a:prstGeom>
                    <a:noFill/>
                    <a:ln>
                      <a:noFill/>
                    </a:ln>
                  </pic:spPr>
                </pic:pic>
              </a:graphicData>
            </a:graphic>
          </wp:inline>
        </w:drawing>
      </w:r>
      <w:r>
        <w:rPr>
          <w:rFonts w:ascii="宋体" w:hAnsi="宋体"/>
          <w:color w:val="auto"/>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sz w:val="24"/>
          <w:szCs w:val="24"/>
          <w:highlight w:val="none"/>
        </w:rPr>
        <w:drawing>
          <wp:inline distT="0" distB="0" distL="114300" distR="114300">
            <wp:extent cx="381000" cy="449580"/>
            <wp:effectExtent l="0" t="0" r="0" b="762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4"/>
                    <a:stretch>
                      <a:fillRect/>
                    </a:stretch>
                  </pic:blipFill>
                  <pic:spPr>
                    <a:xfrm>
                      <a:off x="0" y="0"/>
                      <a:ext cx="381000" cy="44958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7660" cy="403860"/>
            <wp:effectExtent l="0" t="0" r="15240" b="1524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5"/>
                    <a:stretch>
                      <a:fillRect/>
                    </a:stretch>
                  </pic:blipFill>
                  <pic:spPr>
                    <a:xfrm>
                      <a:off x="0" y="0"/>
                      <a:ext cx="327660" cy="403860"/>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7660" cy="403860"/>
            <wp:effectExtent l="0" t="0" r="15240" b="1524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5"/>
                    <a:stretch>
                      <a:fillRect/>
                    </a:stretch>
                  </pic:blipFill>
                  <pic:spPr>
                    <a:xfrm>
                      <a:off x="0" y="0"/>
                      <a:ext cx="327660" cy="40386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7660" cy="403860"/>
            <wp:effectExtent l="0" t="0" r="15240" b="1524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6"/>
                    <a:stretch>
                      <a:fillRect/>
                    </a:stretch>
                  </pic:blipFill>
                  <pic:spPr>
                    <a:xfrm>
                      <a:off x="0" y="0"/>
                      <a:ext cx="327660" cy="403860"/>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7660" cy="403860"/>
            <wp:effectExtent l="0" t="0" r="15240" b="1524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6"/>
                    <a:stretch>
                      <a:fillRect/>
                    </a:stretch>
                  </pic:blipFill>
                  <pic:spPr>
                    <a:xfrm>
                      <a:off x="0" y="0"/>
                      <a:ext cx="327660" cy="40386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14:paraId="59099F6E">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14:paraId="6136333F">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758F47D">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2AA8623D">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18CD7755">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r>
        <w:rPr>
          <w:rFonts w:ascii="宋体" w:hAnsi="宋体" w:cs="仿宋"/>
          <w:color w:val="auto"/>
          <w:sz w:val="24"/>
          <w:szCs w:val="24"/>
          <w:highlight w:val="none"/>
        </w:rPr>
        <w:t>*D%</w:t>
      </w:r>
      <w:r>
        <w:rPr>
          <w:rFonts w:hint="eastAsia" w:ascii="宋体" w:hAnsi="宋体" w:cs="仿宋"/>
          <w:color w:val="auto"/>
          <w:sz w:val="24"/>
          <w:szCs w:val="24"/>
          <w:highlight w:val="none"/>
        </w:rPr>
        <w:t>）（</w:t>
      </w:r>
      <w:r>
        <w:rPr>
          <w:rFonts w:ascii="宋体" w:hAnsi="宋体" w:cs="仿宋"/>
          <w:color w:val="auto"/>
          <w:sz w:val="24"/>
          <w:szCs w:val="24"/>
          <w:highlight w:val="none"/>
        </w:rPr>
        <w:t>D</w:t>
      </w:r>
      <w:r>
        <w:rPr>
          <w:rFonts w:hint="eastAsia" w:ascii="宋体" w:hAnsi="宋体" w:cs="仿宋"/>
          <w:color w:val="auto"/>
          <w:sz w:val="24"/>
          <w:szCs w:val="24"/>
          <w:highlight w:val="none"/>
        </w:rPr>
        <w:t>的取值范围为</w:t>
      </w:r>
      <w:r>
        <w:rPr>
          <w:rFonts w:ascii="宋体" w:hAnsi="宋体" w:cs="仿宋"/>
          <w:color w:val="auto"/>
          <w:sz w:val="24"/>
          <w:szCs w:val="24"/>
          <w:highlight w:val="none"/>
        </w:rPr>
        <w:t>[94,100],</w:t>
      </w:r>
      <w:r>
        <w:rPr>
          <w:rFonts w:hint="eastAsia" w:ascii="宋体" w:hAnsi="宋体" w:cs="仿宋"/>
          <w:color w:val="auto"/>
          <w:sz w:val="24"/>
          <w:szCs w:val="24"/>
          <w:highlight w:val="none"/>
        </w:rPr>
        <w:t>由招标人自定）</w:t>
      </w:r>
    </w:p>
    <w:p w14:paraId="1D67C20F">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308C8C8C">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1AF89B32">
      <w:pPr>
        <w:pStyle w:val="1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4E6699D1">
      <w:pPr>
        <w:pStyle w:val="13"/>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14:paraId="5127B9C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C0F9CE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7E0322E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595FFC9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52694D7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CCDEC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72E4B6E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4B49F7D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FB5BBD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29F4CF1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2FB8D1F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05B9DD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35C301E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bookmarkEnd w:id="25"/>
    <w:bookmarkEnd w:id="26"/>
    <w:p w14:paraId="152D72C9">
      <w:pPr>
        <w:rPr>
          <w:rFonts w:hint="eastAsia" w:ascii="宋体" w:hAnsi="宋体"/>
          <w:color w:val="auto"/>
          <w:kern w:val="0"/>
          <w:sz w:val="24"/>
          <w:szCs w:val="24"/>
          <w:highlight w:val="none"/>
        </w:rPr>
      </w:pPr>
      <w:r>
        <w:rPr>
          <w:rFonts w:hint="eastAsia" w:ascii="宋体" w:hAnsi="宋体"/>
          <w:color w:val="auto"/>
          <w:kern w:val="0"/>
          <w:sz w:val="24"/>
          <w:szCs w:val="24"/>
          <w:highlight w:val="none"/>
        </w:rPr>
        <w:br w:type="page"/>
      </w:r>
    </w:p>
    <w:p w14:paraId="56FD17E6">
      <w:pPr>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31999FBD">
      <w:pPr>
        <w:ind w:firstLine="640" w:firstLineChars="200"/>
        <w:jc w:val="center"/>
        <w:rPr>
          <w:rFonts w:ascii="黑体" w:hAnsi="黑体" w:eastAsia="黑体"/>
          <w:sz w:val="32"/>
          <w:szCs w:val="32"/>
        </w:rPr>
      </w:pPr>
      <w:r>
        <w:rPr>
          <w:rFonts w:hint="eastAsia" w:ascii="黑体" w:hAnsi="黑体" w:eastAsia="黑体"/>
          <w:sz w:val="32"/>
          <w:szCs w:val="32"/>
        </w:rPr>
        <w:t>评标委员会成员声明</w:t>
      </w:r>
    </w:p>
    <w:p w14:paraId="62D47B7D">
      <w:pPr>
        <w:rPr>
          <w:rFonts w:ascii="仿宋_GB2312" w:eastAsia="仿宋_GB2312"/>
          <w:sz w:val="32"/>
          <w:szCs w:val="32"/>
        </w:rPr>
      </w:pPr>
      <w:r>
        <w:rPr>
          <w:rFonts w:hint="eastAsia" w:ascii="仿宋_GB2312" w:eastAsia="仿宋_GB2312"/>
          <w:sz w:val="32"/>
          <w:szCs w:val="32"/>
          <w:u w:val="single"/>
        </w:rPr>
        <w:t xml:space="preserve">   本项目招标人  </w:t>
      </w:r>
      <w:r>
        <w:rPr>
          <w:rFonts w:hint="eastAsia" w:ascii="仿宋_GB2312" w:eastAsia="仿宋_GB2312"/>
          <w:sz w:val="32"/>
          <w:szCs w:val="32"/>
        </w:rPr>
        <w:t>：</w:t>
      </w:r>
    </w:p>
    <w:p w14:paraId="4F6153BC">
      <w:pPr>
        <w:ind w:firstLine="640" w:firstLineChars="200"/>
        <w:rPr>
          <w:rFonts w:ascii="仿宋_GB2312" w:eastAsia="仿宋_GB2312"/>
          <w:sz w:val="32"/>
          <w:szCs w:val="32"/>
        </w:rPr>
      </w:pPr>
      <w:r>
        <w:rPr>
          <w:rFonts w:hint="eastAsia" w:ascii="仿宋_GB2312" w:eastAsia="仿宋_GB2312"/>
          <w:sz w:val="32"/>
          <w:szCs w:val="32"/>
        </w:rPr>
        <w:t>本人就参与</w:t>
      </w:r>
      <w:r>
        <w:rPr>
          <w:rFonts w:hint="eastAsia" w:ascii="仿宋_GB2312" w:eastAsia="仿宋_GB2312"/>
          <w:sz w:val="32"/>
          <w:szCs w:val="32"/>
          <w:u w:val="single"/>
        </w:rPr>
        <w:t xml:space="preserve">               </w:t>
      </w:r>
      <w:r>
        <w:rPr>
          <w:rFonts w:hint="eastAsia" w:ascii="仿宋_GB2312" w:eastAsia="仿宋_GB2312"/>
          <w:sz w:val="32"/>
          <w:szCs w:val="32"/>
        </w:rPr>
        <w:t>项目的评标工作，作出郑重声明：</w:t>
      </w:r>
    </w:p>
    <w:p w14:paraId="69717333">
      <w:pPr>
        <w:ind w:firstLine="640" w:firstLineChars="200"/>
        <w:rPr>
          <w:rFonts w:ascii="仿宋_GB2312" w:eastAsia="仿宋_GB2312"/>
          <w:sz w:val="32"/>
          <w:szCs w:val="32"/>
        </w:rPr>
      </w:pPr>
      <w:r>
        <w:rPr>
          <w:rFonts w:hint="eastAsia" w:ascii="仿宋_GB2312" w:eastAsia="仿宋_GB2312"/>
          <w:sz w:val="32"/>
          <w:szCs w:val="32"/>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B0092CF">
      <w:pPr>
        <w:ind w:firstLine="640" w:firstLineChars="200"/>
        <w:rPr>
          <w:rFonts w:ascii="仿宋_GB2312" w:eastAsia="仿宋_GB2312"/>
          <w:sz w:val="32"/>
          <w:szCs w:val="32"/>
        </w:rPr>
      </w:pPr>
      <w:r>
        <w:rPr>
          <w:rFonts w:hint="eastAsia" w:ascii="仿宋_GB2312" w:eastAsia="仿宋_GB2312"/>
          <w:sz w:val="32"/>
          <w:szCs w:val="32"/>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6D4A267C">
      <w:pPr>
        <w:ind w:firstLine="640" w:firstLineChars="200"/>
        <w:rPr>
          <w:rFonts w:ascii="仿宋_GB2312" w:eastAsia="仿宋_GB2312"/>
          <w:sz w:val="32"/>
          <w:szCs w:val="32"/>
        </w:rPr>
      </w:pPr>
      <w:r>
        <w:rPr>
          <w:rFonts w:hint="eastAsia" w:ascii="仿宋_GB2312" w:eastAsia="仿宋_GB2312"/>
          <w:sz w:val="32"/>
          <w:szCs w:val="32"/>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D04F422">
      <w:pPr>
        <w:ind w:firstLine="640" w:firstLineChars="200"/>
        <w:rPr>
          <w:rFonts w:ascii="仿宋_GB2312" w:eastAsia="仿宋_GB2312"/>
          <w:sz w:val="32"/>
          <w:szCs w:val="32"/>
        </w:rPr>
      </w:pPr>
      <w:r>
        <w:rPr>
          <w:rFonts w:hint="eastAsia" w:ascii="仿宋_GB2312" w:eastAsia="仿宋_GB2312"/>
          <w:sz w:val="32"/>
          <w:szCs w:val="32"/>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7BA56BE">
      <w:pPr>
        <w:ind w:firstLine="640" w:firstLineChars="200"/>
        <w:rPr>
          <w:rFonts w:ascii="仿宋_GB2312" w:eastAsia="仿宋_GB2312"/>
          <w:sz w:val="32"/>
          <w:szCs w:val="32"/>
        </w:rPr>
      </w:pPr>
      <w:r>
        <w:rPr>
          <w:rFonts w:hint="eastAsia" w:ascii="仿宋_GB2312" w:eastAsia="仿宋_GB2312"/>
          <w:sz w:val="32"/>
          <w:szCs w:val="32"/>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7FEB1AD">
      <w:pPr>
        <w:ind w:firstLine="640" w:firstLineChars="200"/>
        <w:rPr>
          <w:rFonts w:ascii="仿宋_GB2312" w:eastAsia="仿宋_GB2312"/>
          <w:sz w:val="32"/>
          <w:szCs w:val="32"/>
        </w:rPr>
      </w:pPr>
      <w:r>
        <w:rPr>
          <w:rFonts w:hint="eastAsia" w:ascii="仿宋_GB2312" w:eastAsia="仿宋_GB2312"/>
          <w:sz w:val="32"/>
          <w:szCs w:val="32"/>
        </w:rPr>
        <w:t>如果本人违反上述声明内容，造成的后果由本人自行承担。</w:t>
      </w:r>
    </w:p>
    <w:p w14:paraId="36A5EF16">
      <w:pPr>
        <w:ind w:firstLine="640" w:firstLineChars="200"/>
        <w:rPr>
          <w:rFonts w:ascii="仿宋_GB2312" w:eastAsia="仿宋_GB2312"/>
          <w:sz w:val="32"/>
          <w:szCs w:val="32"/>
        </w:rPr>
      </w:pPr>
    </w:p>
    <w:p w14:paraId="5B199277">
      <w:pPr>
        <w:ind w:firstLine="640" w:firstLineChars="200"/>
        <w:rPr>
          <w:rFonts w:ascii="仿宋_GB2312" w:eastAsia="仿宋_GB2312"/>
          <w:sz w:val="32"/>
          <w:szCs w:val="32"/>
          <w:u w:val="single"/>
        </w:rPr>
      </w:pPr>
      <w:r>
        <w:rPr>
          <w:rFonts w:hint="eastAsia" w:ascii="仿宋_GB2312" w:eastAsia="仿宋_GB2312"/>
          <w:sz w:val="32"/>
          <w:szCs w:val="32"/>
        </w:rPr>
        <w:t xml:space="preserve">                             声明人：</w:t>
      </w:r>
      <w:r>
        <w:rPr>
          <w:rFonts w:hint="eastAsia" w:ascii="仿宋_GB2312" w:eastAsia="仿宋_GB2312"/>
          <w:sz w:val="32"/>
          <w:szCs w:val="32"/>
          <w:u w:val="single"/>
        </w:rPr>
        <w:t xml:space="preserve">（签名）  </w:t>
      </w:r>
    </w:p>
    <w:p w14:paraId="5003B19E">
      <w:pPr>
        <w:rPr>
          <w:rFonts w:ascii="仿宋_GB2312" w:eastAsia="仿宋_GB2312"/>
          <w:sz w:val="32"/>
          <w:szCs w:val="32"/>
        </w:rPr>
      </w:pPr>
    </w:p>
    <w:p w14:paraId="0361982D">
      <w:pPr>
        <w:spacing w:line="360" w:lineRule="exact"/>
        <w:jc w:val="left"/>
        <w:rPr>
          <w:rFonts w:ascii="宋体" w:hAnsi="宋体" w:eastAsia="宋体" w:cs="Times New Roman"/>
          <w:color w:val="000000"/>
          <w:kern w:val="0"/>
          <w:szCs w:val="21"/>
        </w:rPr>
      </w:pPr>
    </w:p>
    <w:p w14:paraId="3F9AF3D2">
      <w:pPr>
        <w:spacing w:line="360" w:lineRule="auto"/>
        <w:rPr>
          <w:rFonts w:ascii="宋体" w:hAnsi="宋体"/>
          <w:color w:val="auto"/>
          <w:sz w:val="24"/>
          <w:szCs w:val="24"/>
          <w:highlight w:val="none"/>
        </w:rPr>
      </w:pPr>
    </w:p>
    <w:p w14:paraId="6DF1E32A">
      <w:pPr>
        <w:spacing w:line="360" w:lineRule="auto"/>
        <w:rPr>
          <w:rFonts w:ascii="宋体" w:hAnsi="宋体"/>
          <w:color w:val="auto"/>
          <w:sz w:val="24"/>
          <w:szCs w:val="24"/>
          <w:highlight w:val="none"/>
        </w:rPr>
      </w:pPr>
    </w:p>
    <w:p w14:paraId="67EC8DFF">
      <w:pPr>
        <w:spacing w:line="360" w:lineRule="auto"/>
        <w:rPr>
          <w:rFonts w:ascii="宋体" w:hAnsi="宋体"/>
          <w:color w:val="auto"/>
          <w:sz w:val="24"/>
          <w:szCs w:val="24"/>
          <w:highlight w:val="none"/>
        </w:rPr>
      </w:pPr>
    </w:p>
    <w:p w14:paraId="0B993767">
      <w:pPr>
        <w:spacing w:line="360" w:lineRule="auto"/>
        <w:rPr>
          <w:rFonts w:hint="eastAsia"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Cs w:val="21"/>
          <w:highlight w:val="none"/>
        </w:rPr>
        <w:t>附表一：</w:t>
      </w:r>
    </w:p>
    <w:p w14:paraId="0FEF2E9B">
      <w:pPr>
        <w:jc w:val="center"/>
        <w:outlineLvl w:val="1"/>
        <w:rPr>
          <w:b/>
          <w:color w:val="auto"/>
          <w:sz w:val="32"/>
          <w:szCs w:val="32"/>
          <w:highlight w:val="none"/>
        </w:rPr>
      </w:pPr>
      <w:r>
        <w:rPr>
          <w:rFonts w:hint="eastAsia"/>
          <w:b/>
          <w:color w:val="auto"/>
          <w:sz w:val="32"/>
          <w:szCs w:val="32"/>
          <w:highlight w:val="none"/>
        </w:rPr>
        <w:t>资格审查表</w:t>
      </w:r>
    </w:p>
    <w:p w14:paraId="65DBAF06">
      <w:pPr>
        <w:spacing w:line="480" w:lineRule="auto"/>
        <w:rPr>
          <w:color w:val="auto"/>
          <w:sz w:val="24"/>
          <w:szCs w:val="24"/>
          <w:highlight w:val="none"/>
        </w:rPr>
      </w:pPr>
      <w:r>
        <w:rPr>
          <w:rFonts w:hint="eastAsia"/>
          <w:color w:val="auto"/>
          <w:sz w:val="24"/>
          <w:szCs w:val="24"/>
          <w:highlight w:val="none"/>
        </w:rPr>
        <w:t>工程名称：</w:t>
      </w:r>
    </w:p>
    <w:p w14:paraId="37D6544B">
      <w:pPr>
        <w:spacing w:line="480" w:lineRule="auto"/>
        <w:rPr>
          <w:color w:val="auto"/>
          <w:sz w:val="24"/>
          <w:szCs w:val="24"/>
          <w:highlight w:val="none"/>
        </w:rPr>
      </w:pPr>
      <w:r>
        <w:rPr>
          <w:rFonts w:hint="eastAsia"/>
          <w:color w:val="auto"/>
          <w:sz w:val="24"/>
          <w:szCs w:val="24"/>
          <w:highlight w:val="none"/>
        </w:rPr>
        <w:t>投标人名称：</w:t>
      </w:r>
    </w:p>
    <w:tbl>
      <w:tblPr>
        <w:tblStyle w:val="1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10"/>
        <w:gridCol w:w="3853"/>
        <w:gridCol w:w="720"/>
      </w:tblGrid>
      <w:tr w14:paraId="74EE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346C964A">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4210" w:type="dxa"/>
            <w:tcBorders>
              <w:top w:val="single" w:color="auto" w:sz="4" w:space="0"/>
              <w:left w:val="single" w:color="auto" w:sz="4" w:space="0"/>
              <w:bottom w:val="single" w:color="auto" w:sz="4" w:space="0"/>
              <w:right w:val="single" w:color="auto" w:sz="4" w:space="0"/>
            </w:tcBorders>
            <w:noWrap/>
            <w:vAlign w:val="center"/>
          </w:tcPr>
          <w:p w14:paraId="44CE74F1">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3853" w:type="dxa"/>
            <w:tcBorders>
              <w:top w:val="single" w:color="auto" w:sz="4" w:space="0"/>
              <w:left w:val="single" w:color="auto" w:sz="4" w:space="0"/>
              <w:bottom w:val="single" w:color="auto" w:sz="4" w:space="0"/>
              <w:right w:val="single" w:color="auto" w:sz="4" w:space="0"/>
            </w:tcBorders>
            <w:noWrap/>
            <w:vAlign w:val="center"/>
          </w:tcPr>
          <w:p w14:paraId="3F691625">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noWrap/>
            <w:vAlign w:val="center"/>
          </w:tcPr>
          <w:p w14:paraId="3D83660E">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审查结果</w:t>
            </w:r>
          </w:p>
        </w:tc>
      </w:tr>
      <w:tr w14:paraId="3352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0D2EF65D">
            <w:pPr>
              <w:spacing w:before="120" w:after="60"/>
              <w:jc w:val="center"/>
              <w:rPr>
                <w:rFonts w:hint="eastAsia" w:ascii="宋体" w:hAnsi="宋体"/>
                <w:b/>
                <w:color w:val="auto"/>
                <w:szCs w:val="21"/>
                <w:highlight w:val="none"/>
              </w:rPr>
            </w:pPr>
            <w:r>
              <w:rPr>
                <w:rFonts w:ascii="宋体" w:hAnsi="宋体"/>
                <w:color w:val="auto"/>
                <w:szCs w:val="21"/>
                <w:highlight w:val="none"/>
              </w:rPr>
              <w:t>1</w:t>
            </w:r>
          </w:p>
        </w:tc>
        <w:tc>
          <w:tcPr>
            <w:tcW w:w="4210" w:type="dxa"/>
            <w:tcBorders>
              <w:top w:val="single" w:color="auto" w:sz="4" w:space="0"/>
              <w:left w:val="single" w:color="auto" w:sz="4" w:space="0"/>
              <w:bottom w:val="single" w:color="auto" w:sz="4" w:space="0"/>
              <w:right w:val="single" w:color="auto" w:sz="4" w:space="0"/>
            </w:tcBorders>
            <w:noWrap/>
            <w:vAlign w:val="center"/>
          </w:tcPr>
          <w:p w14:paraId="5DAE03A8">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853" w:type="dxa"/>
            <w:tcBorders>
              <w:top w:val="single" w:color="auto" w:sz="4" w:space="0"/>
              <w:left w:val="single" w:color="auto" w:sz="4" w:space="0"/>
              <w:bottom w:val="single" w:color="auto" w:sz="4" w:space="0"/>
              <w:right w:val="single" w:color="auto" w:sz="4" w:space="0"/>
            </w:tcBorders>
            <w:noWrap/>
            <w:vAlign w:val="center"/>
          </w:tcPr>
          <w:p w14:paraId="77CF34DF">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noWrap/>
            <w:vAlign w:val="center"/>
          </w:tcPr>
          <w:p w14:paraId="632C3DFB">
            <w:pPr>
              <w:spacing w:before="120" w:after="60"/>
              <w:jc w:val="center"/>
              <w:rPr>
                <w:rFonts w:hint="eastAsia" w:ascii="宋体" w:hAnsi="宋体"/>
                <w:b/>
                <w:color w:val="auto"/>
                <w:szCs w:val="21"/>
                <w:highlight w:val="none"/>
              </w:rPr>
            </w:pPr>
          </w:p>
        </w:tc>
      </w:tr>
      <w:tr w14:paraId="0AD8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03E31714">
            <w:pPr>
              <w:spacing w:before="120" w:after="60"/>
              <w:jc w:val="center"/>
              <w:rPr>
                <w:rFonts w:hint="eastAsia" w:ascii="宋体" w:hAnsi="宋体"/>
                <w:color w:val="auto"/>
                <w:szCs w:val="21"/>
                <w:highlight w:val="none"/>
              </w:rPr>
            </w:pPr>
            <w:r>
              <w:rPr>
                <w:rFonts w:hint="eastAsia" w:ascii="宋体" w:hAnsi="宋体"/>
                <w:color w:val="auto"/>
                <w:szCs w:val="21"/>
                <w:highlight w:val="none"/>
              </w:rPr>
              <w:t>2</w:t>
            </w:r>
          </w:p>
        </w:tc>
        <w:tc>
          <w:tcPr>
            <w:tcW w:w="4210" w:type="dxa"/>
            <w:tcBorders>
              <w:top w:val="single" w:color="auto" w:sz="4" w:space="0"/>
              <w:left w:val="single" w:color="auto" w:sz="4" w:space="0"/>
              <w:bottom w:val="single" w:color="auto" w:sz="4" w:space="0"/>
              <w:right w:val="single" w:color="auto" w:sz="4" w:space="0"/>
            </w:tcBorders>
            <w:noWrap/>
            <w:vAlign w:val="center"/>
          </w:tcPr>
          <w:p w14:paraId="39F91AEE">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853" w:type="dxa"/>
            <w:tcBorders>
              <w:top w:val="single" w:color="auto" w:sz="4" w:space="0"/>
              <w:left w:val="single" w:color="auto" w:sz="4" w:space="0"/>
              <w:bottom w:val="single" w:color="auto" w:sz="4" w:space="0"/>
              <w:right w:val="single" w:color="auto" w:sz="4" w:space="0"/>
            </w:tcBorders>
            <w:noWrap/>
            <w:vAlign w:val="center"/>
          </w:tcPr>
          <w:p w14:paraId="248AECF0">
            <w:pPr>
              <w:spacing w:before="120" w:after="60"/>
              <w:jc w:val="center"/>
              <w:rPr>
                <w:rFonts w:hint="eastAsia" w:ascii="宋体" w:hAnsi="宋体"/>
                <w:color w:val="auto"/>
                <w:szCs w:val="21"/>
                <w:highlight w:val="none"/>
              </w:rPr>
            </w:pPr>
            <w:r>
              <w:rPr>
                <w:rFonts w:hint="eastAsia" w:ascii="宋体" w:hAnsi="宋体" w:cs="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noWrap/>
            <w:vAlign w:val="center"/>
          </w:tcPr>
          <w:p w14:paraId="00B069D0">
            <w:pPr>
              <w:spacing w:before="120" w:after="60"/>
              <w:jc w:val="center"/>
              <w:rPr>
                <w:rFonts w:hint="eastAsia" w:ascii="宋体" w:hAnsi="宋体"/>
                <w:color w:val="auto"/>
                <w:szCs w:val="21"/>
                <w:highlight w:val="none"/>
              </w:rPr>
            </w:pPr>
          </w:p>
        </w:tc>
      </w:tr>
      <w:tr w14:paraId="4A74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1E8409C3">
            <w:pPr>
              <w:spacing w:before="120" w:after="60"/>
              <w:jc w:val="center"/>
              <w:rPr>
                <w:rFonts w:hint="eastAsia" w:ascii="宋体" w:hAnsi="宋体"/>
                <w:color w:val="auto"/>
                <w:szCs w:val="21"/>
                <w:highlight w:val="none"/>
              </w:rPr>
            </w:pPr>
            <w:r>
              <w:rPr>
                <w:rFonts w:hint="eastAsia" w:ascii="宋体" w:hAnsi="宋体"/>
                <w:color w:val="auto"/>
                <w:szCs w:val="21"/>
                <w:highlight w:val="none"/>
              </w:rPr>
              <w:t>3</w:t>
            </w:r>
          </w:p>
        </w:tc>
        <w:tc>
          <w:tcPr>
            <w:tcW w:w="4210" w:type="dxa"/>
            <w:tcBorders>
              <w:top w:val="single" w:color="auto" w:sz="4" w:space="0"/>
              <w:left w:val="single" w:color="auto" w:sz="4" w:space="0"/>
              <w:bottom w:val="single" w:color="auto" w:sz="4" w:space="0"/>
              <w:right w:val="single" w:color="auto" w:sz="4" w:space="0"/>
            </w:tcBorders>
            <w:noWrap/>
            <w:vAlign w:val="center"/>
          </w:tcPr>
          <w:p w14:paraId="4A7740F0">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853" w:type="dxa"/>
            <w:tcBorders>
              <w:top w:val="single" w:color="auto" w:sz="4" w:space="0"/>
              <w:left w:val="single" w:color="auto" w:sz="4" w:space="0"/>
              <w:bottom w:val="single" w:color="auto" w:sz="4" w:space="0"/>
              <w:right w:val="single" w:color="auto" w:sz="4" w:space="0"/>
            </w:tcBorders>
            <w:noWrap/>
            <w:vAlign w:val="center"/>
          </w:tcPr>
          <w:p w14:paraId="5C031722">
            <w:pPr>
              <w:spacing w:before="120" w:after="60"/>
              <w:jc w:val="center"/>
              <w:rPr>
                <w:rFonts w:hint="eastAsia"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noWrap/>
            <w:vAlign w:val="center"/>
          </w:tcPr>
          <w:p w14:paraId="7D9B50B5">
            <w:pPr>
              <w:spacing w:before="120" w:after="60"/>
              <w:jc w:val="center"/>
              <w:rPr>
                <w:rFonts w:hint="eastAsia" w:ascii="宋体" w:hAnsi="宋体"/>
                <w:color w:val="auto"/>
                <w:szCs w:val="21"/>
                <w:highlight w:val="none"/>
              </w:rPr>
            </w:pPr>
          </w:p>
        </w:tc>
      </w:tr>
      <w:tr w14:paraId="1646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683DC648">
            <w:pPr>
              <w:spacing w:before="120" w:after="60"/>
              <w:jc w:val="center"/>
              <w:rPr>
                <w:rFonts w:hint="eastAsia" w:ascii="宋体" w:hAnsi="宋体"/>
                <w:color w:val="auto"/>
                <w:szCs w:val="21"/>
                <w:highlight w:val="none"/>
              </w:rPr>
            </w:pPr>
            <w:r>
              <w:rPr>
                <w:rFonts w:hint="eastAsia" w:ascii="宋体" w:hAnsi="宋体"/>
                <w:color w:val="auto"/>
                <w:szCs w:val="21"/>
                <w:highlight w:val="none"/>
              </w:rPr>
              <w:t>4</w:t>
            </w:r>
          </w:p>
        </w:tc>
        <w:tc>
          <w:tcPr>
            <w:tcW w:w="4210" w:type="dxa"/>
            <w:tcBorders>
              <w:top w:val="single" w:color="auto" w:sz="4" w:space="0"/>
              <w:left w:val="single" w:color="auto" w:sz="4" w:space="0"/>
              <w:bottom w:val="single" w:color="auto" w:sz="4" w:space="0"/>
              <w:right w:val="single" w:color="auto" w:sz="4" w:space="0"/>
            </w:tcBorders>
            <w:noWrap/>
            <w:vAlign w:val="center"/>
          </w:tcPr>
          <w:p w14:paraId="24EC9EF6">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853" w:type="dxa"/>
            <w:tcBorders>
              <w:top w:val="single" w:color="auto" w:sz="4" w:space="0"/>
              <w:left w:val="single" w:color="auto" w:sz="4" w:space="0"/>
              <w:bottom w:val="single" w:color="auto" w:sz="4" w:space="0"/>
              <w:right w:val="single" w:color="auto" w:sz="4" w:space="0"/>
            </w:tcBorders>
            <w:noWrap/>
            <w:vAlign w:val="center"/>
          </w:tcPr>
          <w:p w14:paraId="6933002C">
            <w:pPr>
              <w:keepNext/>
              <w:keepLines/>
              <w:spacing w:before="120" w:after="120"/>
              <w:jc w:val="center"/>
              <w:outlineLvl w:val="1"/>
              <w:rPr>
                <w:rFonts w:ascii="Arial" w:hAnsi="Arial"/>
                <w:b/>
                <w:color w:val="auto"/>
                <w:sz w:val="28"/>
                <w:szCs w:val="24"/>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noWrap/>
            <w:vAlign w:val="center"/>
          </w:tcPr>
          <w:p w14:paraId="649A80A8">
            <w:pPr>
              <w:spacing w:before="120" w:after="60"/>
              <w:jc w:val="center"/>
              <w:rPr>
                <w:rFonts w:hint="eastAsia" w:ascii="宋体" w:hAnsi="宋体"/>
                <w:color w:val="auto"/>
                <w:szCs w:val="21"/>
                <w:highlight w:val="none"/>
              </w:rPr>
            </w:pPr>
          </w:p>
        </w:tc>
      </w:tr>
      <w:tr w14:paraId="740F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2F0398E5">
            <w:pPr>
              <w:spacing w:before="120" w:after="60"/>
              <w:jc w:val="center"/>
              <w:rPr>
                <w:rFonts w:hint="eastAsia" w:ascii="宋体" w:hAnsi="宋体"/>
                <w:color w:val="auto"/>
                <w:szCs w:val="21"/>
                <w:highlight w:val="none"/>
              </w:rPr>
            </w:pPr>
            <w:r>
              <w:rPr>
                <w:rFonts w:hint="eastAsia" w:ascii="宋体" w:hAnsi="宋体"/>
                <w:color w:val="auto"/>
                <w:szCs w:val="21"/>
                <w:highlight w:val="none"/>
              </w:rPr>
              <w:t>5</w:t>
            </w:r>
          </w:p>
        </w:tc>
        <w:tc>
          <w:tcPr>
            <w:tcW w:w="4210" w:type="dxa"/>
            <w:tcBorders>
              <w:top w:val="single" w:color="auto" w:sz="4" w:space="0"/>
              <w:left w:val="single" w:color="auto" w:sz="4" w:space="0"/>
              <w:bottom w:val="single" w:color="auto" w:sz="4" w:space="0"/>
              <w:right w:val="single" w:color="auto" w:sz="4" w:space="0"/>
            </w:tcBorders>
            <w:noWrap/>
            <w:vAlign w:val="center"/>
          </w:tcPr>
          <w:p w14:paraId="380D54DF">
            <w:pPr>
              <w:spacing w:before="120" w:after="60"/>
              <w:jc w:val="center"/>
              <w:rPr>
                <w:rFonts w:hint="eastAsia" w:ascii="宋体" w:hAnsi="宋体"/>
                <w:color w:val="auto"/>
                <w:szCs w:val="21"/>
                <w:highlight w:val="none"/>
              </w:rPr>
            </w:pPr>
            <w:r>
              <w:rPr>
                <w:rFonts w:hint="eastAsia" w:ascii="宋体" w:hAnsi="宋体"/>
                <w:color w:val="auto"/>
                <w:szCs w:val="21"/>
                <w:highlight w:val="none"/>
              </w:rPr>
              <w:t>持有项目负责人安全</w:t>
            </w:r>
            <w:r>
              <w:rPr>
                <w:rFonts w:ascii="宋体" w:hAnsi="宋体"/>
                <w:color w:val="auto"/>
                <w:szCs w:val="21"/>
                <w:highlight w:val="none"/>
              </w:rPr>
              <w:t>生产</w:t>
            </w:r>
            <w:r>
              <w:rPr>
                <w:rFonts w:hint="eastAsia" w:ascii="宋体" w:hAnsi="宋体"/>
                <w:color w:val="auto"/>
                <w:szCs w:val="21"/>
                <w:highlight w:val="none"/>
              </w:rPr>
              <w:t>考核合格证（B类）或建筑施工企业项目负责人安全生产考核合格证</w:t>
            </w:r>
          </w:p>
        </w:tc>
        <w:tc>
          <w:tcPr>
            <w:tcW w:w="3853" w:type="dxa"/>
            <w:tcBorders>
              <w:top w:val="single" w:color="auto" w:sz="4" w:space="0"/>
              <w:left w:val="single" w:color="auto" w:sz="4" w:space="0"/>
              <w:bottom w:val="single" w:color="auto" w:sz="4" w:space="0"/>
              <w:right w:val="single" w:color="auto" w:sz="4" w:space="0"/>
            </w:tcBorders>
            <w:noWrap/>
            <w:vAlign w:val="center"/>
          </w:tcPr>
          <w:p w14:paraId="727DB405">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noWrap/>
            <w:vAlign w:val="center"/>
          </w:tcPr>
          <w:p w14:paraId="5B7008D2">
            <w:pPr>
              <w:spacing w:before="120" w:after="60"/>
              <w:jc w:val="center"/>
              <w:rPr>
                <w:rFonts w:hint="eastAsia" w:ascii="宋体" w:hAnsi="宋体"/>
                <w:color w:val="auto"/>
                <w:szCs w:val="21"/>
                <w:highlight w:val="none"/>
              </w:rPr>
            </w:pPr>
          </w:p>
        </w:tc>
      </w:tr>
      <w:tr w14:paraId="3F57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065B5F7E">
            <w:pPr>
              <w:spacing w:before="120" w:after="60"/>
              <w:jc w:val="center"/>
              <w:rPr>
                <w:rFonts w:hint="eastAsia" w:ascii="宋体" w:hAnsi="宋体"/>
                <w:color w:val="auto"/>
                <w:szCs w:val="21"/>
                <w:highlight w:val="none"/>
              </w:rPr>
            </w:pPr>
            <w:r>
              <w:rPr>
                <w:rFonts w:hint="eastAsia" w:ascii="宋体" w:hAnsi="宋体"/>
                <w:color w:val="auto"/>
                <w:szCs w:val="21"/>
                <w:highlight w:val="none"/>
              </w:rPr>
              <w:t>6</w:t>
            </w:r>
          </w:p>
        </w:tc>
        <w:tc>
          <w:tcPr>
            <w:tcW w:w="4210" w:type="dxa"/>
            <w:tcBorders>
              <w:top w:val="single" w:color="auto" w:sz="4" w:space="0"/>
              <w:left w:val="single" w:color="auto" w:sz="4" w:space="0"/>
              <w:bottom w:val="single" w:color="auto" w:sz="4" w:space="0"/>
              <w:right w:val="single" w:color="auto" w:sz="4" w:space="0"/>
            </w:tcBorders>
            <w:noWrap/>
            <w:vAlign w:val="center"/>
          </w:tcPr>
          <w:p w14:paraId="7A6B1E3D">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853" w:type="dxa"/>
            <w:tcBorders>
              <w:top w:val="single" w:color="auto" w:sz="4" w:space="0"/>
              <w:left w:val="single" w:color="auto" w:sz="4" w:space="0"/>
              <w:bottom w:val="single" w:color="auto" w:sz="4" w:space="0"/>
              <w:right w:val="single" w:color="auto" w:sz="4" w:space="0"/>
            </w:tcBorders>
            <w:noWrap/>
            <w:vAlign w:val="center"/>
          </w:tcPr>
          <w:p w14:paraId="5292EE87">
            <w:pPr>
              <w:spacing w:before="120" w:after="60"/>
              <w:jc w:val="center"/>
              <w:rPr>
                <w:color w:val="auto"/>
                <w:highlight w:val="none"/>
              </w:rPr>
            </w:pPr>
            <w:r>
              <w:rPr>
                <w:rFonts w:hint="eastAsia" w:ascii="宋体" w:hAnsi="宋体" w:cs="宋体"/>
                <w:color w:val="auto"/>
                <w:szCs w:val="21"/>
                <w:highlight w:val="none"/>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noWrap/>
            <w:vAlign w:val="center"/>
          </w:tcPr>
          <w:p w14:paraId="69D584E3">
            <w:pPr>
              <w:spacing w:before="120" w:after="60"/>
              <w:jc w:val="center"/>
              <w:rPr>
                <w:rFonts w:hint="eastAsia" w:ascii="宋体" w:hAnsi="宋体"/>
                <w:color w:val="auto"/>
                <w:szCs w:val="21"/>
                <w:highlight w:val="none"/>
              </w:rPr>
            </w:pPr>
          </w:p>
        </w:tc>
      </w:tr>
      <w:tr w14:paraId="4B7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28A45B11">
            <w:pPr>
              <w:spacing w:before="120" w:after="60"/>
              <w:jc w:val="center"/>
              <w:rPr>
                <w:rFonts w:hint="eastAsia" w:ascii="宋体" w:hAnsi="宋体"/>
                <w:color w:val="auto"/>
                <w:szCs w:val="21"/>
                <w:highlight w:val="none"/>
              </w:rPr>
            </w:pPr>
            <w:r>
              <w:rPr>
                <w:rFonts w:hint="eastAsia" w:ascii="宋体" w:hAnsi="宋体"/>
                <w:color w:val="auto"/>
                <w:szCs w:val="21"/>
                <w:highlight w:val="none"/>
              </w:rPr>
              <w:t>7</w:t>
            </w:r>
          </w:p>
        </w:tc>
        <w:tc>
          <w:tcPr>
            <w:tcW w:w="4210" w:type="dxa"/>
            <w:tcBorders>
              <w:top w:val="single" w:color="auto" w:sz="4" w:space="0"/>
              <w:left w:val="single" w:color="auto" w:sz="4" w:space="0"/>
              <w:bottom w:val="single" w:color="auto" w:sz="4" w:space="0"/>
              <w:right w:val="single" w:color="auto" w:sz="4" w:space="0"/>
            </w:tcBorders>
            <w:noWrap/>
            <w:vAlign w:val="center"/>
          </w:tcPr>
          <w:p w14:paraId="444671CB">
            <w:pPr>
              <w:spacing w:before="120" w:after="60"/>
              <w:jc w:val="center"/>
              <w:rPr>
                <w:rFonts w:hint="eastAsia" w:ascii="宋体" w:hAnsi="宋体"/>
                <w:color w:val="auto"/>
                <w:szCs w:val="21"/>
                <w:highlight w:val="none"/>
              </w:rPr>
            </w:pPr>
            <w:r>
              <w:rPr>
                <w:rFonts w:hint="eastAsia" w:ascii="宋体" w:hAnsi="宋体"/>
                <w:color w:val="auto"/>
                <w:szCs w:val="21"/>
                <w:highlight w:val="none"/>
              </w:rPr>
              <w:t>专职安全员须具有安全生产考核合格证（C证）或建筑施工企业专职安全生产管理人员安全生产考核合格证(</w:t>
            </w:r>
            <w:r>
              <w:rPr>
                <w:rFonts w:ascii="宋体" w:hAnsi="宋体"/>
                <w:color w:val="auto"/>
                <w:szCs w:val="21"/>
                <w:highlight w:val="none"/>
              </w:rPr>
              <w:t>C3)</w:t>
            </w:r>
          </w:p>
        </w:tc>
        <w:tc>
          <w:tcPr>
            <w:tcW w:w="3853" w:type="dxa"/>
            <w:tcBorders>
              <w:top w:val="single" w:color="auto" w:sz="4" w:space="0"/>
              <w:left w:val="single" w:color="auto" w:sz="4" w:space="0"/>
              <w:bottom w:val="single" w:color="auto" w:sz="4" w:space="0"/>
              <w:right w:val="single" w:color="auto" w:sz="4" w:space="0"/>
            </w:tcBorders>
            <w:noWrap/>
            <w:vAlign w:val="center"/>
          </w:tcPr>
          <w:p w14:paraId="5D8851AF">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专职安全员的安全生产考核合格证（C类）或建筑施工企业专职安全生产管理人员安全生产考核合格证证书扫描件或电子证书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noWrap/>
            <w:vAlign w:val="center"/>
          </w:tcPr>
          <w:p w14:paraId="51B297B7">
            <w:pPr>
              <w:spacing w:before="120" w:after="60"/>
              <w:jc w:val="center"/>
              <w:rPr>
                <w:rFonts w:hint="eastAsia" w:ascii="宋体" w:hAnsi="宋体"/>
                <w:color w:val="auto"/>
                <w:szCs w:val="21"/>
                <w:highlight w:val="none"/>
              </w:rPr>
            </w:pPr>
          </w:p>
        </w:tc>
      </w:tr>
      <w:tr w14:paraId="63DF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1C6A4619">
            <w:pPr>
              <w:spacing w:before="120" w:after="60"/>
              <w:jc w:val="center"/>
              <w:rPr>
                <w:rFonts w:hint="eastAsia" w:ascii="宋体" w:hAnsi="宋体"/>
                <w:color w:val="auto"/>
                <w:szCs w:val="21"/>
                <w:highlight w:val="none"/>
              </w:rPr>
            </w:pPr>
            <w:r>
              <w:rPr>
                <w:rFonts w:hint="eastAsia" w:ascii="宋体" w:hAnsi="宋体"/>
                <w:color w:val="auto"/>
                <w:szCs w:val="21"/>
                <w:highlight w:val="none"/>
              </w:rPr>
              <w:t>8</w:t>
            </w:r>
          </w:p>
        </w:tc>
        <w:tc>
          <w:tcPr>
            <w:tcW w:w="4210" w:type="dxa"/>
            <w:tcBorders>
              <w:top w:val="single" w:color="auto" w:sz="4" w:space="0"/>
              <w:left w:val="single" w:color="auto" w:sz="4" w:space="0"/>
              <w:bottom w:val="single" w:color="auto" w:sz="4" w:space="0"/>
              <w:right w:val="single" w:color="auto" w:sz="4" w:space="0"/>
            </w:tcBorders>
            <w:noWrap/>
            <w:vAlign w:val="center"/>
          </w:tcPr>
          <w:p w14:paraId="340FFCBB">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853" w:type="dxa"/>
            <w:tcBorders>
              <w:top w:val="single" w:color="auto" w:sz="4" w:space="0"/>
              <w:left w:val="single" w:color="auto" w:sz="4" w:space="0"/>
              <w:bottom w:val="single" w:color="auto" w:sz="4" w:space="0"/>
              <w:right w:val="single" w:color="auto" w:sz="4" w:space="0"/>
            </w:tcBorders>
            <w:noWrap/>
            <w:vAlign w:val="center"/>
          </w:tcPr>
          <w:p w14:paraId="645F6EFE">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noWrap/>
            <w:vAlign w:val="center"/>
          </w:tcPr>
          <w:p w14:paraId="3C31F70B">
            <w:pPr>
              <w:spacing w:before="120" w:after="60"/>
              <w:jc w:val="center"/>
              <w:rPr>
                <w:rFonts w:hint="eastAsia" w:ascii="宋体" w:hAnsi="宋体"/>
                <w:color w:val="auto"/>
                <w:szCs w:val="21"/>
                <w:highlight w:val="none"/>
              </w:rPr>
            </w:pPr>
          </w:p>
        </w:tc>
      </w:tr>
      <w:tr w14:paraId="401A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02407F31">
            <w:pPr>
              <w:spacing w:before="120" w:after="60"/>
              <w:jc w:val="center"/>
              <w:rPr>
                <w:rFonts w:hint="eastAsia" w:ascii="宋体" w:hAnsi="宋体"/>
                <w:color w:val="auto"/>
                <w:szCs w:val="21"/>
                <w:highlight w:val="none"/>
              </w:rPr>
            </w:pPr>
            <w:r>
              <w:rPr>
                <w:rFonts w:hint="eastAsia" w:ascii="宋体" w:hAnsi="宋体"/>
                <w:color w:val="auto"/>
                <w:szCs w:val="21"/>
                <w:highlight w:val="none"/>
              </w:rPr>
              <w:t>9</w:t>
            </w:r>
          </w:p>
        </w:tc>
        <w:tc>
          <w:tcPr>
            <w:tcW w:w="4210" w:type="dxa"/>
            <w:tcBorders>
              <w:top w:val="single" w:color="auto" w:sz="4" w:space="0"/>
              <w:left w:val="single" w:color="auto" w:sz="4" w:space="0"/>
              <w:bottom w:val="single" w:color="auto" w:sz="4" w:space="0"/>
              <w:right w:val="single" w:color="auto" w:sz="4" w:space="0"/>
            </w:tcBorders>
            <w:noWrap/>
            <w:vAlign w:val="center"/>
          </w:tcPr>
          <w:p w14:paraId="7F5C2236">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853" w:type="dxa"/>
            <w:tcBorders>
              <w:top w:val="single" w:color="auto" w:sz="4" w:space="0"/>
              <w:left w:val="single" w:color="auto" w:sz="4" w:space="0"/>
              <w:bottom w:val="single" w:color="auto" w:sz="4" w:space="0"/>
              <w:right w:val="single" w:color="auto" w:sz="4" w:space="0"/>
            </w:tcBorders>
            <w:noWrap/>
            <w:vAlign w:val="center"/>
          </w:tcPr>
          <w:p w14:paraId="0C99604B">
            <w:pPr>
              <w:spacing w:before="120" w:after="60"/>
              <w:jc w:val="center"/>
              <w:rPr>
                <w:rFonts w:hint="eastAsia" w:ascii="宋体" w:hAnsi="宋体"/>
                <w:color w:val="auto"/>
                <w:szCs w:val="21"/>
                <w:highlight w:val="none"/>
              </w:rPr>
            </w:pPr>
            <w:r>
              <w:rPr>
                <w:rFonts w:hint="eastAsia" w:ascii="宋体" w:hAnsi="宋体"/>
                <w:color w:val="auto"/>
                <w:szCs w:val="21"/>
                <w:highlight w:val="none"/>
              </w:rPr>
              <w:t>网上登记时选择拟投标的项目负责人、资格审查文件中拟委派的技术负责人及投标人声明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noWrap/>
            <w:vAlign w:val="center"/>
          </w:tcPr>
          <w:p w14:paraId="730FCC39">
            <w:pPr>
              <w:spacing w:before="120" w:after="60"/>
              <w:jc w:val="center"/>
              <w:rPr>
                <w:rFonts w:hint="eastAsia" w:ascii="宋体" w:hAnsi="宋体"/>
                <w:color w:val="auto"/>
                <w:szCs w:val="21"/>
                <w:highlight w:val="none"/>
              </w:rPr>
            </w:pPr>
          </w:p>
        </w:tc>
      </w:tr>
      <w:tr w14:paraId="5276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58DE31D6">
            <w:pPr>
              <w:spacing w:before="120" w:after="60"/>
              <w:jc w:val="center"/>
              <w:rPr>
                <w:rFonts w:hint="eastAsia" w:ascii="宋体" w:hAnsi="宋体"/>
                <w:color w:val="auto"/>
                <w:szCs w:val="21"/>
                <w:highlight w:val="none"/>
              </w:rPr>
            </w:pPr>
            <w:r>
              <w:rPr>
                <w:rFonts w:hint="eastAsia" w:ascii="宋体" w:hAnsi="宋体"/>
                <w:color w:val="auto"/>
                <w:szCs w:val="21"/>
                <w:highlight w:val="none"/>
              </w:rPr>
              <w:t>10</w:t>
            </w:r>
          </w:p>
        </w:tc>
        <w:tc>
          <w:tcPr>
            <w:tcW w:w="4210" w:type="dxa"/>
            <w:tcBorders>
              <w:top w:val="single" w:color="auto" w:sz="4" w:space="0"/>
              <w:left w:val="single" w:color="auto" w:sz="4" w:space="0"/>
              <w:bottom w:val="single" w:color="auto" w:sz="4" w:space="0"/>
              <w:right w:val="single" w:color="auto" w:sz="4" w:space="0"/>
            </w:tcBorders>
            <w:noWrap/>
            <w:vAlign w:val="center"/>
          </w:tcPr>
          <w:p w14:paraId="5F2ACACA">
            <w:pPr>
              <w:spacing w:before="120" w:after="60"/>
              <w:jc w:val="center"/>
              <w:rPr>
                <w:rFonts w:hint="eastAsia" w:ascii="宋体" w:hAnsi="宋体"/>
                <w:color w:val="auto"/>
                <w:highlight w:val="none"/>
              </w:rPr>
            </w:pPr>
            <w:r>
              <w:rPr>
                <w:rFonts w:hint="eastAsia" w:ascii="宋体" w:hAnsi="宋体"/>
                <w:color w:val="auto"/>
                <w:highlight w:val="none"/>
              </w:rPr>
              <w:t>本次招标不接受联合体投标</w:t>
            </w:r>
          </w:p>
        </w:tc>
        <w:tc>
          <w:tcPr>
            <w:tcW w:w="3853" w:type="dxa"/>
            <w:tcBorders>
              <w:top w:val="single" w:color="auto" w:sz="4" w:space="0"/>
              <w:left w:val="single" w:color="auto" w:sz="4" w:space="0"/>
              <w:bottom w:val="single" w:color="auto" w:sz="4" w:space="0"/>
              <w:right w:val="single" w:color="auto" w:sz="4" w:space="0"/>
            </w:tcBorders>
            <w:noWrap/>
            <w:vAlign w:val="center"/>
          </w:tcPr>
          <w:p w14:paraId="07B27E61">
            <w:pPr>
              <w:spacing w:before="120" w:after="60"/>
              <w:jc w:val="center"/>
              <w:rPr>
                <w:rFonts w:hint="eastAsia" w:ascii="宋体" w:hAnsi="宋体"/>
                <w:color w:val="auto"/>
                <w:highlight w:val="none"/>
              </w:rPr>
            </w:pPr>
            <w:r>
              <w:rPr>
                <w:rFonts w:hint="eastAsia" w:ascii="宋体" w:hAnsi="宋体" w:cs="宋体"/>
                <w:color w:val="auto"/>
                <w:szCs w:val="21"/>
                <w:highlight w:val="none"/>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noWrap/>
            <w:vAlign w:val="center"/>
          </w:tcPr>
          <w:p w14:paraId="65A6FE4B">
            <w:pPr>
              <w:spacing w:before="120" w:after="60"/>
              <w:jc w:val="center"/>
              <w:rPr>
                <w:rFonts w:hint="eastAsia" w:ascii="宋体" w:hAnsi="宋体"/>
                <w:color w:val="auto"/>
                <w:szCs w:val="21"/>
                <w:highlight w:val="none"/>
              </w:rPr>
            </w:pPr>
          </w:p>
        </w:tc>
      </w:tr>
      <w:tr w14:paraId="2AA1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22456203">
            <w:pPr>
              <w:spacing w:before="120" w:after="60"/>
              <w:jc w:val="center"/>
              <w:rPr>
                <w:rFonts w:hint="eastAsia" w:ascii="宋体" w:hAnsi="宋体"/>
                <w:color w:val="auto"/>
                <w:szCs w:val="21"/>
                <w:highlight w:val="none"/>
              </w:rPr>
            </w:pPr>
            <w:r>
              <w:rPr>
                <w:rFonts w:hint="eastAsia" w:ascii="宋体" w:hAnsi="宋体"/>
                <w:color w:val="auto"/>
                <w:szCs w:val="21"/>
                <w:highlight w:val="none"/>
              </w:rPr>
              <w:t>11</w:t>
            </w:r>
          </w:p>
        </w:tc>
        <w:tc>
          <w:tcPr>
            <w:tcW w:w="4210" w:type="dxa"/>
            <w:tcBorders>
              <w:top w:val="single" w:color="auto" w:sz="4" w:space="0"/>
              <w:left w:val="single" w:color="auto" w:sz="4" w:space="0"/>
              <w:bottom w:val="single" w:color="auto" w:sz="4" w:space="0"/>
              <w:right w:val="single" w:color="auto" w:sz="4" w:space="0"/>
            </w:tcBorders>
            <w:noWrap/>
            <w:vAlign w:val="center"/>
          </w:tcPr>
          <w:p w14:paraId="5ACDC536">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853" w:type="dxa"/>
            <w:tcBorders>
              <w:top w:val="single" w:color="auto" w:sz="4" w:space="0"/>
              <w:left w:val="single" w:color="auto" w:sz="4" w:space="0"/>
              <w:bottom w:val="single" w:color="auto" w:sz="4" w:space="0"/>
              <w:right w:val="single" w:color="auto" w:sz="4" w:space="0"/>
            </w:tcBorders>
            <w:noWrap/>
            <w:vAlign w:val="center"/>
          </w:tcPr>
          <w:p w14:paraId="23138455">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noWrap/>
            <w:vAlign w:val="center"/>
          </w:tcPr>
          <w:p w14:paraId="3EC870F1">
            <w:pPr>
              <w:spacing w:before="120" w:after="60"/>
              <w:jc w:val="center"/>
              <w:rPr>
                <w:rFonts w:hint="eastAsia" w:ascii="宋体" w:hAnsi="宋体"/>
                <w:color w:val="auto"/>
                <w:szCs w:val="21"/>
                <w:highlight w:val="none"/>
              </w:rPr>
            </w:pPr>
          </w:p>
        </w:tc>
      </w:tr>
      <w:tr w14:paraId="0BD3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185D04F5">
            <w:pPr>
              <w:spacing w:before="120" w:after="60"/>
              <w:jc w:val="center"/>
              <w:rPr>
                <w:rFonts w:hint="eastAsia" w:ascii="宋体" w:hAnsi="宋体"/>
                <w:color w:val="auto"/>
                <w:szCs w:val="21"/>
                <w:highlight w:val="none"/>
              </w:rPr>
            </w:pPr>
            <w:r>
              <w:rPr>
                <w:rFonts w:hint="eastAsia" w:ascii="宋体" w:hAnsi="宋体"/>
                <w:color w:val="auto"/>
                <w:szCs w:val="21"/>
                <w:highlight w:val="none"/>
              </w:rPr>
              <w:t>12</w:t>
            </w:r>
          </w:p>
        </w:tc>
        <w:tc>
          <w:tcPr>
            <w:tcW w:w="4210" w:type="dxa"/>
            <w:tcBorders>
              <w:top w:val="single" w:color="auto" w:sz="4" w:space="0"/>
              <w:left w:val="single" w:color="auto" w:sz="4" w:space="0"/>
              <w:bottom w:val="single" w:color="auto" w:sz="4" w:space="0"/>
              <w:right w:val="single" w:color="auto" w:sz="4" w:space="0"/>
            </w:tcBorders>
            <w:noWrap/>
            <w:vAlign w:val="center"/>
          </w:tcPr>
          <w:p w14:paraId="4393EB71">
            <w:pPr>
              <w:spacing w:before="120" w:after="60"/>
              <w:jc w:val="left"/>
              <w:rPr>
                <w:rFonts w:hint="eastAsia"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853" w:type="dxa"/>
            <w:tcBorders>
              <w:top w:val="single" w:color="auto" w:sz="4" w:space="0"/>
              <w:left w:val="single" w:color="auto" w:sz="4" w:space="0"/>
              <w:bottom w:val="single" w:color="auto" w:sz="4" w:space="0"/>
              <w:right w:val="single" w:color="auto" w:sz="4" w:space="0"/>
            </w:tcBorders>
            <w:noWrap/>
            <w:vAlign w:val="center"/>
          </w:tcPr>
          <w:p w14:paraId="1CBC2FFC">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noWrap/>
            <w:vAlign w:val="center"/>
          </w:tcPr>
          <w:p w14:paraId="7A899988">
            <w:pPr>
              <w:spacing w:before="120" w:after="60"/>
              <w:jc w:val="center"/>
              <w:rPr>
                <w:rFonts w:hint="eastAsia" w:ascii="宋体" w:hAnsi="宋体"/>
                <w:color w:val="auto"/>
                <w:szCs w:val="21"/>
                <w:highlight w:val="none"/>
              </w:rPr>
            </w:pPr>
          </w:p>
        </w:tc>
      </w:tr>
      <w:tr w14:paraId="6CEC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ign w:val="center"/>
          </w:tcPr>
          <w:p w14:paraId="5A21F907">
            <w:pPr>
              <w:spacing w:before="120" w:after="60"/>
              <w:jc w:val="center"/>
              <w:rPr>
                <w:rFonts w:hint="eastAsia" w:ascii="宋体" w:hAnsi="宋体"/>
                <w:color w:val="auto"/>
                <w:szCs w:val="21"/>
                <w:highlight w:val="none"/>
              </w:rPr>
            </w:pPr>
            <w:r>
              <w:rPr>
                <w:rFonts w:hint="eastAsia" w:ascii="宋体" w:hAnsi="宋体"/>
                <w:color w:val="auto"/>
                <w:szCs w:val="21"/>
                <w:highlight w:val="none"/>
              </w:rPr>
              <w:t>13</w:t>
            </w:r>
          </w:p>
        </w:tc>
        <w:tc>
          <w:tcPr>
            <w:tcW w:w="4210" w:type="dxa"/>
            <w:tcBorders>
              <w:top w:val="single" w:color="auto" w:sz="4" w:space="0"/>
              <w:left w:val="single" w:color="auto" w:sz="4" w:space="0"/>
              <w:bottom w:val="single" w:color="auto" w:sz="4" w:space="0"/>
              <w:right w:val="single" w:color="auto" w:sz="4" w:space="0"/>
            </w:tcBorders>
            <w:noWrap/>
            <w:vAlign w:val="center"/>
          </w:tcPr>
          <w:p w14:paraId="645B578F">
            <w:pPr>
              <w:spacing w:before="120" w:after="60"/>
              <w:jc w:val="center"/>
              <w:rPr>
                <w:rFonts w:hint="eastAsia" w:ascii="宋体" w:hAnsi="宋体"/>
                <w:color w:val="auto"/>
                <w:szCs w:val="21"/>
                <w:highlight w:val="none"/>
                <w:u w:val="single"/>
              </w:rPr>
            </w:pPr>
            <w:r>
              <w:rPr>
                <w:rFonts w:hint="eastAsia" w:ascii="宋体" w:hAnsi="宋体"/>
                <w:color w:val="auto"/>
                <w:szCs w:val="21"/>
                <w:highlight w:val="none"/>
                <w:u w:val="single"/>
              </w:rPr>
              <w:t>未被列入拖欠农民工工资失信联合惩戒对象名单</w:t>
            </w:r>
          </w:p>
        </w:tc>
        <w:tc>
          <w:tcPr>
            <w:tcW w:w="3853" w:type="dxa"/>
            <w:tcBorders>
              <w:top w:val="single" w:color="auto" w:sz="4" w:space="0"/>
              <w:left w:val="single" w:color="auto" w:sz="4" w:space="0"/>
              <w:bottom w:val="single" w:color="auto" w:sz="4" w:space="0"/>
              <w:right w:val="single" w:color="auto" w:sz="4" w:space="0"/>
            </w:tcBorders>
            <w:noWrap/>
            <w:vAlign w:val="center"/>
          </w:tcPr>
          <w:p w14:paraId="1F3AF6DF">
            <w:pPr>
              <w:spacing w:before="120" w:after="60"/>
              <w:jc w:val="center"/>
              <w:rPr>
                <w:rFonts w:hint="eastAsia" w:ascii="宋体" w:hAnsi="宋体"/>
                <w:color w:val="auto"/>
                <w:szCs w:val="21"/>
                <w:highlight w:val="none"/>
                <w:u w:val="single"/>
              </w:rPr>
            </w:pPr>
            <w:r>
              <w:rPr>
                <w:rFonts w:hint="eastAsia"/>
                <w:color w:val="auto"/>
                <w:szCs w:val="21"/>
                <w:highlight w:val="none"/>
                <w:u w:val="singl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noWrap/>
            <w:vAlign w:val="center"/>
          </w:tcPr>
          <w:p w14:paraId="341D8E65">
            <w:pPr>
              <w:spacing w:before="120" w:after="60"/>
              <w:jc w:val="center"/>
              <w:rPr>
                <w:rFonts w:hint="eastAsia" w:ascii="宋体" w:hAnsi="宋体"/>
                <w:color w:val="auto"/>
                <w:szCs w:val="21"/>
                <w:highlight w:val="none"/>
              </w:rPr>
            </w:pPr>
          </w:p>
        </w:tc>
      </w:tr>
    </w:tbl>
    <w:p w14:paraId="4BE36FE3">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14:paraId="6F483280">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p>
    <w:p w14:paraId="3FC64CF0">
      <w:pPr>
        <w:widowControl/>
        <w:spacing w:line="480" w:lineRule="auto"/>
        <w:ind w:firstLine="470" w:firstLineChars="224"/>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14:paraId="7D94E04B">
      <w:pPr>
        <w:widowControl/>
        <w:spacing w:line="480" w:lineRule="auto"/>
        <w:ind w:firstLine="470" w:firstLineChars="224"/>
        <w:jc w:val="left"/>
        <w:rPr>
          <w:color w:val="auto"/>
          <w:highlight w:val="none"/>
        </w:rPr>
        <w:sectPr>
          <w:pgSz w:w="11906" w:h="16838"/>
          <w:pgMar w:top="1134" w:right="1418" w:bottom="1247" w:left="1418" w:header="851" w:footer="992" w:gutter="0"/>
          <w:cols w:space="720" w:num="1"/>
          <w:docGrid w:type="lines" w:linePitch="312" w:charSpace="0"/>
        </w:sectPr>
      </w:pPr>
      <w:r>
        <w:rPr>
          <w:rFonts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92FE51B">
      <w:pPr>
        <w:rPr>
          <w:color w:val="auto"/>
          <w:szCs w:val="21"/>
          <w:highlight w:val="none"/>
        </w:rPr>
      </w:pPr>
      <w:bookmarkStart w:id="30" w:name="_Toc2272566"/>
      <w:r>
        <w:rPr>
          <w:rFonts w:hint="eastAsia"/>
          <w:color w:val="auto"/>
          <w:szCs w:val="21"/>
          <w:highlight w:val="none"/>
        </w:rPr>
        <w:t>附表二</w:t>
      </w:r>
    </w:p>
    <w:p w14:paraId="6D753B0F">
      <w:pPr>
        <w:jc w:val="center"/>
        <w:outlineLvl w:val="1"/>
        <w:rPr>
          <w:b/>
          <w:color w:val="auto"/>
          <w:sz w:val="36"/>
          <w:szCs w:val="36"/>
          <w:highlight w:val="none"/>
        </w:rPr>
      </w:pPr>
      <w:r>
        <w:rPr>
          <w:rFonts w:hint="eastAsia"/>
          <w:b/>
          <w:color w:val="auto"/>
          <w:sz w:val="36"/>
          <w:szCs w:val="36"/>
          <w:highlight w:val="none"/>
        </w:rPr>
        <w:t>技术标有效性审查表</w:t>
      </w:r>
    </w:p>
    <w:p w14:paraId="4567B120">
      <w:pPr>
        <w:rPr>
          <w:color w:val="auto"/>
          <w:szCs w:val="21"/>
          <w:highlight w:val="none"/>
        </w:rPr>
      </w:pPr>
      <w:r>
        <w:rPr>
          <w:rFonts w:hint="eastAsia"/>
          <w:color w:val="auto"/>
          <w:szCs w:val="21"/>
          <w:highlight w:val="none"/>
        </w:rPr>
        <w:t>工程名称：</w:t>
      </w:r>
    </w:p>
    <w:tbl>
      <w:tblPr>
        <w:tblStyle w:val="14"/>
        <w:tblW w:w="15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098"/>
        <w:gridCol w:w="1276"/>
        <w:gridCol w:w="1276"/>
        <w:gridCol w:w="1134"/>
        <w:gridCol w:w="1275"/>
        <w:gridCol w:w="1275"/>
        <w:gridCol w:w="1275"/>
      </w:tblGrid>
      <w:tr w14:paraId="3130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3602EA13">
            <w:pPr>
              <w:adjustRightInd w:val="0"/>
              <w:rPr>
                <w:rFonts w:hint="eastAsia" w:ascii="宋体" w:hAnsi="宋体"/>
                <w:color w:val="auto"/>
                <w:szCs w:val="21"/>
                <w:highlight w:val="none"/>
              </w:rPr>
            </w:pPr>
            <w:r>
              <w:rPr>
                <w:rFonts w:hint="eastAsia" w:ascii="宋体" w:hAnsi="宋体"/>
                <w:color w:val="auto"/>
                <w:szCs w:val="21"/>
                <w:highlight w:val="none"/>
              </w:rPr>
              <w:t>序号</w:t>
            </w:r>
          </w:p>
        </w:tc>
        <w:tc>
          <w:tcPr>
            <w:tcW w:w="7098" w:type="dxa"/>
            <w:tcBorders>
              <w:top w:val="single" w:color="auto" w:sz="4" w:space="0"/>
              <w:left w:val="single" w:color="auto" w:sz="4" w:space="0"/>
              <w:bottom w:val="single" w:color="auto" w:sz="4" w:space="0"/>
              <w:right w:val="single" w:color="auto" w:sz="4" w:space="0"/>
              <w:tl2br w:val="single" w:color="auto" w:sz="4" w:space="0"/>
            </w:tcBorders>
            <w:noWrap/>
          </w:tcPr>
          <w:p w14:paraId="28DA9F63">
            <w:pPr>
              <w:adjustRightInd w:val="0"/>
              <w:rPr>
                <w:rFonts w:hint="eastAsia" w:ascii="宋体" w:hAnsi="宋体"/>
                <w:color w:val="auto"/>
                <w:szCs w:val="21"/>
                <w:highlight w:val="none"/>
              </w:rPr>
            </w:pPr>
            <w:r>
              <w:rPr>
                <w:rFonts w:hint="eastAsia" w:ascii="宋体" w:hAnsi="宋体"/>
                <w:color w:val="auto"/>
                <w:szCs w:val="21"/>
                <w:highlight w:val="none"/>
              </w:rPr>
              <w:t>投标人</w:t>
            </w:r>
          </w:p>
          <w:p w14:paraId="6621738D">
            <w:pPr>
              <w:adjustRightInd w:val="0"/>
              <w:rPr>
                <w:rFonts w:hint="eastAsia" w:ascii="宋体" w:hAnsi="宋体"/>
                <w:color w:val="auto"/>
                <w:szCs w:val="21"/>
                <w:highlight w:val="none"/>
              </w:rPr>
            </w:pPr>
          </w:p>
          <w:p w14:paraId="2C5AD937">
            <w:pPr>
              <w:adjustRightInd w:val="0"/>
              <w:rPr>
                <w:rFonts w:hint="eastAsia" w:ascii="宋体" w:hAnsi="宋体"/>
                <w:color w:val="auto"/>
                <w:szCs w:val="21"/>
                <w:highlight w:val="none"/>
              </w:rPr>
            </w:pPr>
            <w:r>
              <w:rPr>
                <w:rFonts w:hint="eastAsia" w:ascii="宋体" w:hAnsi="宋体"/>
                <w:color w:val="auto"/>
                <w:szCs w:val="21"/>
                <w:highlight w:val="none"/>
              </w:rPr>
              <w:t>评审内容</w:t>
            </w:r>
          </w:p>
        </w:tc>
        <w:tc>
          <w:tcPr>
            <w:tcW w:w="1276" w:type="dxa"/>
            <w:tcBorders>
              <w:top w:val="single" w:color="auto" w:sz="4" w:space="0"/>
              <w:left w:val="single" w:color="auto" w:sz="4" w:space="0"/>
              <w:bottom w:val="single" w:color="auto" w:sz="4" w:space="0"/>
              <w:right w:val="single" w:color="auto" w:sz="4" w:space="0"/>
            </w:tcBorders>
            <w:noWrap/>
          </w:tcPr>
          <w:p w14:paraId="344BE986">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F4A8BA6">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49DC5491">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4A522C8">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E341FE8">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0B8EB89">
            <w:pPr>
              <w:adjustRightInd w:val="0"/>
              <w:rPr>
                <w:rFonts w:hint="eastAsia" w:ascii="宋体" w:hAnsi="宋体"/>
                <w:color w:val="auto"/>
                <w:szCs w:val="21"/>
                <w:highlight w:val="none"/>
              </w:rPr>
            </w:pPr>
          </w:p>
        </w:tc>
      </w:tr>
      <w:tr w14:paraId="70C1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36936FC2">
            <w:pPr>
              <w:adjustRightInd w:val="0"/>
              <w:rPr>
                <w:rFonts w:hint="eastAsia" w:ascii="宋体" w:hAnsi="宋体"/>
                <w:color w:val="auto"/>
                <w:szCs w:val="21"/>
                <w:highlight w:val="none"/>
              </w:rPr>
            </w:pPr>
            <w:r>
              <w:rPr>
                <w:rFonts w:hint="eastAsia" w:ascii="宋体" w:hAnsi="宋体"/>
                <w:color w:val="auto"/>
                <w:szCs w:val="21"/>
                <w:highlight w:val="none"/>
              </w:rPr>
              <w:t>1</w:t>
            </w:r>
          </w:p>
        </w:tc>
        <w:tc>
          <w:tcPr>
            <w:tcW w:w="7098" w:type="dxa"/>
            <w:tcBorders>
              <w:top w:val="single" w:color="auto" w:sz="4" w:space="0"/>
              <w:left w:val="single" w:color="auto" w:sz="4" w:space="0"/>
              <w:bottom w:val="single" w:color="auto" w:sz="4" w:space="0"/>
              <w:right w:val="single" w:color="auto" w:sz="4" w:space="0"/>
            </w:tcBorders>
            <w:noWrap/>
            <w:vAlign w:val="center"/>
          </w:tcPr>
          <w:p w14:paraId="5133392C">
            <w:pPr>
              <w:adjustRightInd w:val="0"/>
              <w:rPr>
                <w:rFonts w:hint="eastAsia" w:ascii="宋体" w:hAnsi="宋体"/>
                <w:color w:val="auto"/>
                <w:szCs w:val="21"/>
                <w:highlight w:val="none"/>
              </w:rPr>
            </w:pPr>
            <w:r>
              <w:rPr>
                <w:rFonts w:hint="eastAsia" w:ascii="宋体" w:hAnsi="宋体"/>
                <w:color w:val="auto"/>
                <w:szCs w:val="21"/>
                <w:highlight w:val="none"/>
                <w:u w:val="single"/>
              </w:rPr>
              <w:t>《广州建设工程施工招标投标书》中工期不能满足完成投标项目工期的</w:t>
            </w:r>
          </w:p>
        </w:tc>
        <w:tc>
          <w:tcPr>
            <w:tcW w:w="1276" w:type="dxa"/>
            <w:tcBorders>
              <w:top w:val="single" w:color="auto" w:sz="4" w:space="0"/>
              <w:left w:val="single" w:color="auto" w:sz="4" w:space="0"/>
              <w:bottom w:val="single" w:color="auto" w:sz="4" w:space="0"/>
              <w:right w:val="single" w:color="auto" w:sz="4" w:space="0"/>
            </w:tcBorders>
            <w:noWrap/>
          </w:tcPr>
          <w:p w14:paraId="352522B4">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CB1256F">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62F60F8E">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4BF9AB9">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59F6069">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E424E46">
            <w:pPr>
              <w:adjustRightInd w:val="0"/>
              <w:rPr>
                <w:rFonts w:hint="eastAsia" w:ascii="宋体" w:hAnsi="宋体"/>
                <w:color w:val="auto"/>
                <w:szCs w:val="21"/>
                <w:highlight w:val="none"/>
              </w:rPr>
            </w:pPr>
          </w:p>
        </w:tc>
      </w:tr>
      <w:tr w14:paraId="1E8B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E5B01AE">
            <w:pPr>
              <w:adjustRightInd w:val="0"/>
              <w:rPr>
                <w:rFonts w:hint="eastAsia" w:ascii="宋体" w:hAnsi="宋体"/>
                <w:color w:val="auto"/>
                <w:szCs w:val="21"/>
                <w:highlight w:val="none"/>
              </w:rPr>
            </w:pPr>
            <w:r>
              <w:rPr>
                <w:rFonts w:hint="eastAsia" w:ascii="宋体" w:hAnsi="宋体"/>
                <w:color w:val="auto"/>
                <w:szCs w:val="21"/>
                <w:highlight w:val="none"/>
              </w:rPr>
              <w:t>2</w:t>
            </w:r>
          </w:p>
        </w:tc>
        <w:tc>
          <w:tcPr>
            <w:tcW w:w="7098" w:type="dxa"/>
            <w:tcBorders>
              <w:top w:val="single" w:color="auto" w:sz="4" w:space="0"/>
              <w:left w:val="single" w:color="auto" w:sz="4" w:space="0"/>
              <w:bottom w:val="single" w:color="auto" w:sz="4" w:space="0"/>
              <w:right w:val="single" w:color="auto" w:sz="4" w:space="0"/>
            </w:tcBorders>
            <w:noWrap/>
            <w:vAlign w:val="center"/>
          </w:tcPr>
          <w:p w14:paraId="145C5E22">
            <w:pPr>
              <w:adjustRightInd w:val="0"/>
              <w:rPr>
                <w:rFonts w:hint="eastAsia" w:ascii="宋体" w:hAnsi="宋体"/>
                <w:color w:val="auto"/>
                <w:szCs w:val="21"/>
                <w:highlight w:val="none"/>
              </w:rPr>
            </w:pPr>
            <w:r>
              <w:rPr>
                <w:rFonts w:hint="eastAsia" w:ascii="宋体" w:hAnsi="宋体"/>
                <w:color w:val="auto"/>
                <w:szCs w:val="21"/>
                <w:highlight w:val="none"/>
                <w:u w:val="single"/>
              </w:rPr>
              <w:t>《广州建设工程施工招标投标书》中质量标准不符合招标文件的</w:t>
            </w:r>
          </w:p>
        </w:tc>
        <w:tc>
          <w:tcPr>
            <w:tcW w:w="1276" w:type="dxa"/>
            <w:tcBorders>
              <w:top w:val="single" w:color="auto" w:sz="4" w:space="0"/>
              <w:left w:val="single" w:color="auto" w:sz="4" w:space="0"/>
              <w:bottom w:val="single" w:color="auto" w:sz="4" w:space="0"/>
              <w:right w:val="single" w:color="auto" w:sz="4" w:space="0"/>
            </w:tcBorders>
            <w:noWrap/>
          </w:tcPr>
          <w:p w14:paraId="369403BC">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76024C7">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6E6FCC31">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1F97534">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A121A0A">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37DDCC8">
            <w:pPr>
              <w:adjustRightInd w:val="0"/>
              <w:rPr>
                <w:rFonts w:hint="eastAsia" w:ascii="宋体" w:hAnsi="宋体"/>
                <w:color w:val="auto"/>
                <w:szCs w:val="21"/>
                <w:highlight w:val="none"/>
              </w:rPr>
            </w:pPr>
          </w:p>
        </w:tc>
      </w:tr>
      <w:tr w14:paraId="2CA1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70A2309E">
            <w:pPr>
              <w:adjustRightInd w:val="0"/>
              <w:rPr>
                <w:rFonts w:hint="eastAsia" w:ascii="宋体" w:hAnsi="宋体"/>
                <w:color w:val="auto"/>
                <w:szCs w:val="21"/>
                <w:highlight w:val="none"/>
              </w:rPr>
            </w:pPr>
            <w:r>
              <w:rPr>
                <w:rFonts w:hint="eastAsia" w:ascii="宋体" w:hAnsi="宋体"/>
                <w:color w:val="auto"/>
                <w:szCs w:val="21"/>
                <w:highlight w:val="none"/>
              </w:rPr>
              <w:t>3</w:t>
            </w:r>
          </w:p>
        </w:tc>
        <w:tc>
          <w:tcPr>
            <w:tcW w:w="7098" w:type="dxa"/>
            <w:tcBorders>
              <w:top w:val="single" w:color="auto" w:sz="4" w:space="0"/>
              <w:left w:val="single" w:color="auto" w:sz="4" w:space="0"/>
              <w:bottom w:val="single" w:color="auto" w:sz="4" w:space="0"/>
              <w:right w:val="single" w:color="auto" w:sz="4" w:space="0"/>
            </w:tcBorders>
            <w:noWrap/>
            <w:vAlign w:val="center"/>
          </w:tcPr>
          <w:p w14:paraId="19301BCE">
            <w:pPr>
              <w:adjustRightInd w:val="0"/>
              <w:rPr>
                <w:rFonts w:hint="eastAsia" w:ascii="宋体" w:hAnsi="宋体"/>
                <w:color w:val="auto"/>
                <w:szCs w:val="21"/>
                <w:highlight w:val="none"/>
              </w:rPr>
            </w:pPr>
            <w:r>
              <w:rPr>
                <w:rFonts w:hint="eastAsia" w:ascii="宋体" w:hAnsi="宋体"/>
                <w:color w:val="auto"/>
                <w:szCs w:val="21"/>
                <w:highlight w:val="none"/>
              </w:rPr>
              <w:t>投标文件中没有有效的法定代表人证明书，或由委托代理人签署</w:t>
            </w:r>
            <w:r>
              <w:rPr>
                <w:rFonts w:hint="eastAsia"/>
                <w:color w:val="auto"/>
                <w:szCs w:val="21"/>
                <w:highlight w:val="none"/>
              </w:rPr>
              <w:t>或盖章</w:t>
            </w:r>
            <w:r>
              <w:rPr>
                <w:rFonts w:hint="eastAsia" w:ascii="宋体" w:hAnsi="宋体"/>
                <w:color w:val="auto"/>
                <w:szCs w:val="21"/>
                <w:highlight w:val="none"/>
              </w:rPr>
              <w:t>的投标文件中没有法定代表人授权书</w:t>
            </w:r>
          </w:p>
        </w:tc>
        <w:tc>
          <w:tcPr>
            <w:tcW w:w="1276" w:type="dxa"/>
            <w:tcBorders>
              <w:top w:val="single" w:color="auto" w:sz="4" w:space="0"/>
              <w:left w:val="single" w:color="auto" w:sz="4" w:space="0"/>
              <w:bottom w:val="single" w:color="auto" w:sz="4" w:space="0"/>
              <w:right w:val="single" w:color="auto" w:sz="4" w:space="0"/>
            </w:tcBorders>
            <w:noWrap/>
          </w:tcPr>
          <w:p w14:paraId="65A771CB">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3C56F48">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284B04A2">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0FD8EC5">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A5B0630">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1094B7D">
            <w:pPr>
              <w:adjustRightInd w:val="0"/>
              <w:rPr>
                <w:rFonts w:hint="eastAsia" w:ascii="宋体" w:hAnsi="宋体"/>
                <w:color w:val="auto"/>
                <w:szCs w:val="21"/>
                <w:highlight w:val="none"/>
              </w:rPr>
            </w:pPr>
          </w:p>
        </w:tc>
      </w:tr>
      <w:tr w14:paraId="5B67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513133CB">
            <w:pPr>
              <w:adjustRightInd w:val="0"/>
              <w:rPr>
                <w:rFonts w:hint="eastAsia" w:ascii="宋体" w:hAnsi="宋体"/>
                <w:color w:val="auto"/>
                <w:szCs w:val="21"/>
                <w:highlight w:val="none"/>
              </w:rPr>
            </w:pPr>
            <w:r>
              <w:rPr>
                <w:rFonts w:hint="eastAsia" w:ascii="宋体" w:hAnsi="宋体"/>
                <w:color w:val="auto"/>
                <w:szCs w:val="21"/>
                <w:highlight w:val="none"/>
              </w:rPr>
              <w:t>4</w:t>
            </w:r>
          </w:p>
        </w:tc>
        <w:tc>
          <w:tcPr>
            <w:tcW w:w="7098" w:type="dxa"/>
            <w:tcBorders>
              <w:top w:val="single" w:color="auto" w:sz="4" w:space="0"/>
              <w:left w:val="single" w:color="auto" w:sz="4" w:space="0"/>
              <w:bottom w:val="single" w:color="auto" w:sz="4" w:space="0"/>
              <w:right w:val="single" w:color="auto" w:sz="4" w:space="0"/>
            </w:tcBorders>
            <w:noWrap/>
            <w:vAlign w:val="center"/>
          </w:tcPr>
          <w:p w14:paraId="679CC70A">
            <w:pPr>
              <w:adjustRightInd w:val="0"/>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（技术标格式之格式二、格式三、格式十一、格式十二、格式十三）</w:t>
            </w:r>
            <w:r>
              <w:rPr>
                <w:rFonts w:hint="eastAsia" w:ascii="宋体" w:hAnsi="宋体"/>
                <w:color w:val="auto"/>
                <w:szCs w:val="21"/>
                <w:highlight w:val="none"/>
              </w:rPr>
              <w:t>填写，或主要内容不全，或关键字迹模糊、无法辨认的</w:t>
            </w:r>
          </w:p>
        </w:tc>
        <w:tc>
          <w:tcPr>
            <w:tcW w:w="1276" w:type="dxa"/>
            <w:tcBorders>
              <w:top w:val="single" w:color="auto" w:sz="4" w:space="0"/>
              <w:left w:val="single" w:color="auto" w:sz="4" w:space="0"/>
              <w:bottom w:val="single" w:color="auto" w:sz="4" w:space="0"/>
              <w:right w:val="single" w:color="auto" w:sz="4" w:space="0"/>
            </w:tcBorders>
            <w:noWrap/>
          </w:tcPr>
          <w:p w14:paraId="048CB1BD">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48B50BD">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0FA53B87">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0E96DDA">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6282CCC">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E4B5776">
            <w:pPr>
              <w:adjustRightInd w:val="0"/>
              <w:rPr>
                <w:rFonts w:hint="eastAsia" w:ascii="宋体" w:hAnsi="宋体"/>
                <w:color w:val="auto"/>
                <w:szCs w:val="21"/>
                <w:highlight w:val="none"/>
              </w:rPr>
            </w:pPr>
          </w:p>
        </w:tc>
      </w:tr>
      <w:tr w14:paraId="598E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39191DF">
            <w:pPr>
              <w:adjustRightInd w:val="0"/>
              <w:rPr>
                <w:rFonts w:hint="eastAsia" w:ascii="宋体" w:hAnsi="宋体"/>
                <w:color w:val="auto"/>
                <w:szCs w:val="21"/>
                <w:highlight w:val="none"/>
              </w:rPr>
            </w:pPr>
            <w:r>
              <w:rPr>
                <w:rFonts w:hint="eastAsia" w:ascii="宋体" w:hAnsi="宋体"/>
                <w:color w:val="auto"/>
                <w:szCs w:val="21"/>
                <w:highlight w:val="none"/>
              </w:rPr>
              <w:t>5</w:t>
            </w:r>
          </w:p>
        </w:tc>
        <w:tc>
          <w:tcPr>
            <w:tcW w:w="7098" w:type="dxa"/>
            <w:tcBorders>
              <w:top w:val="single" w:color="auto" w:sz="4" w:space="0"/>
              <w:left w:val="single" w:color="auto" w:sz="4" w:space="0"/>
              <w:bottom w:val="single" w:color="auto" w:sz="4" w:space="0"/>
              <w:right w:val="single" w:color="auto" w:sz="4" w:space="0"/>
            </w:tcBorders>
            <w:noWrap/>
            <w:vAlign w:val="center"/>
          </w:tcPr>
          <w:p w14:paraId="2295EE7B">
            <w:pPr>
              <w:adjustRightInd w:val="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76" w:type="dxa"/>
            <w:tcBorders>
              <w:top w:val="single" w:color="auto" w:sz="4" w:space="0"/>
              <w:left w:val="single" w:color="auto" w:sz="4" w:space="0"/>
              <w:bottom w:val="single" w:color="auto" w:sz="4" w:space="0"/>
              <w:right w:val="single" w:color="auto" w:sz="4" w:space="0"/>
            </w:tcBorders>
            <w:noWrap/>
          </w:tcPr>
          <w:p w14:paraId="6CEAAFAF">
            <w:pPr>
              <w:adjustRightInd w:val="0"/>
              <w:rPr>
                <w:rFonts w:hint="eastAsia" w:ascii="宋体" w:hAnsi="宋体"/>
                <w:color w:val="auto"/>
                <w:szCs w:val="21"/>
                <w:highlight w:val="none"/>
                <w:shd w:val="pct10" w:color="auto" w:fill="FFFFFF"/>
              </w:rPr>
            </w:pPr>
          </w:p>
        </w:tc>
        <w:tc>
          <w:tcPr>
            <w:tcW w:w="1276" w:type="dxa"/>
            <w:tcBorders>
              <w:top w:val="single" w:color="auto" w:sz="4" w:space="0"/>
              <w:left w:val="single" w:color="auto" w:sz="4" w:space="0"/>
              <w:bottom w:val="single" w:color="auto" w:sz="4" w:space="0"/>
              <w:right w:val="single" w:color="auto" w:sz="4" w:space="0"/>
            </w:tcBorders>
            <w:noWrap/>
          </w:tcPr>
          <w:p w14:paraId="0262C5F6">
            <w:pPr>
              <w:adjustRightInd w:val="0"/>
              <w:rPr>
                <w:rFonts w:hint="eastAsia"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noWrap/>
          </w:tcPr>
          <w:p w14:paraId="22512BBC">
            <w:pPr>
              <w:adjustRightInd w:val="0"/>
              <w:rPr>
                <w:rFonts w:hint="eastAsia"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tcPr>
          <w:p w14:paraId="1F079C13">
            <w:pPr>
              <w:adjustRightInd w:val="0"/>
              <w:rPr>
                <w:rFonts w:hint="eastAsia"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tcPr>
          <w:p w14:paraId="01FB480B">
            <w:pPr>
              <w:adjustRightInd w:val="0"/>
              <w:rPr>
                <w:rFonts w:hint="eastAsia"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tcPr>
          <w:p w14:paraId="200777E2">
            <w:pPr>
              <w:adjustRightInd w:val="0"/>
              <w:rPr>
                <w:rFonts w:hint="eastAsia" w:ascii="宋体" w:hAnsi="宋体"/>
                <w:color w:val="auto"/>
                <w:szCs w:val="21"/>
                <w:highlight w:val="none"/>
                <w:shd w:val="pct10" w:color="auto" w:fill="FFFFFF"/>
              </w:rPr>
            </w:pPr>
          </w:p>
        </w:tc>
      </w:tr>
      <w:tr w14:paraId="4F88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5961AEE0">
            <w:pPr>
              <w:adjustRightInd w:val="0"/>
              <w:rPr>
                <w:rFonts w:hint="eastAsia" w:ascii="宋体" w:hAnsi="宋体"/>
                <w:color w:val="auto"/>
                <w:szCs w:val="21"/>
                <w:highlight w:val="none"/>
              </w:rPr>
            </w:pPr>
            <w:r>
              <w:rPr>
                <w:rFonts w:hint="eastAsia" w:ascii="宋体" w:hAnsi="宋体"/>
                <w:color w:val="auto"/>
                <w:szCs w:val="21"/>
                <w:highlight w:val="none"/>
              </w:rPr>
              <w:t>6</w:t>
            </w:r>
          </w:p>
        </w:tc>
        <w:tc>
          <w:tcPr>
            <w:tcW w:w="7098" w:type="dxa"/>
            <w:tcBorders>
              <w:top w:val="single" w:color="auto" w:sz="4" w:space="0"/>
              <w:left w:val="single" w:color="auto" w:sz="4" w:space="0"/>
              <w:bottom w:val="single" w:color="auto" w:sz="4" w:space="0"/>
              <w:right w:val="single" w:color="auto" w:sz="4" w:space="0"/>
            </w:tcBorders>
            <w:noWrap/>
            <w:vAlign w:val="center"/>
          </w:tcPr>
          <w:p w14:paraId="137EA94F">
            <w:pPr>
              <w:adjustRightInd w:val="0"/>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276" w:type="dxa"/>
            <w:tcBorders>
              <w:top w:val="single" w:color="auto" w:sz="4" w:space="0"/>
              <w:left w:val="single" w:color="auto" w:sz="4" w:space="0"/>
              <w:bottom w:val="single" w:color="auto" w:sz="4" w:space="0"/>
              <w:right w:val="single" w:color="auto" w:sz="4" w:space="0"/>
            </w:tcBorders>
            <w:noWrap/>
          </w:tcPr>
          <w:p w14:paraId="7D31FEAF">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2046841">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7E202FA5">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33D0C953">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6BC853C9">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F432FAA">
            <w:pPr>
              <w:adjustRightInd w:val="0"/>
              <w:rPr>
                <w:rFonts w:hint="eastAsia" w:ascii="宋体" w:hAnsi="宋体"/>
                <w:color w:val="auto"/>
                <w:szCs w:val="21"/>
                <w:highlight w:val="none"/>
              </w:rPr>
            </w:pPr>
          </w:p>
        </w:tc>
      </w:tr>
      <w:tr w14:paraId="2470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541035B">
            <w:pPr>
              <w:adjustRightInd w:val="0"/>
              <w:rPr>
                <w:rFonts w:hint="eastAsia" w:ascii="宋体" w:hAnsi="宋体"/>
                <w:color w:val="auto"/>
                <w:szCs w:val="21"/>
                <w:highlight w:val="none"/>
              </w:rPr>
            </w:pPr>
            <w:r>
              <w:rPr>
                <w:rFonts w:hint="eastAsia" w:ascii="宋体" w:hAnsi="宋体"/>
                <w:color w:val="auto"/>
                <w:szCs w:val="21"/>
                <w:highlight w:val="none"/>
              </w:rPr>
              <w:t>7</w:t>
            </w:r>
          </w:p>
        </w:tc>
        <w:tc>
          <w:tcPr>
            <w:tcW w:w="7098" w:type="dxa"/>
            <w:tcBorders>
              <w:top w:val="single" w:color="auto" w:sz="4" w:space="0"/>
              <w:left w:val="single" w:color="auto" w:sz="4" w:space="0"/>
              <w:bottom w:val="single" w:color="auto" w:sz="4" w:space="0"/>
              <w:right w:val="single" w:color="auto" w:sz="4" w:space="0"/>
            </w:tcBorders>
            <w:noWrap/>
            <w:vAlign w:val="center"/>
          </w:tcPr>
          <w:p w14:paraId="6A2A8955">
            <w:pPr>
              <w:adjustRightInd w:val="0"/>
              <w:rPr>
                <w:rFonts w:hint="eastAsia" w:ascii="宋体" w:hAnsi="宋体"/>
                <w:color w:val="auto"/>
                <w:szCs w:val="21"/>
                <w:highlight w:val="none"/>
              </w:rPr>
            </w:pPr>
            <w:r>
              <w:rPr>
                <w:rFonts w:hint="eastAsia" w:ascii="宋体" w:hAnsi="宋体"/>
                <w:color w:val="auto"/>
                <w:szCs w:val="21"/>
                <w:highlight w:val="none"/>
              </w:rPr>
              <w:t>投标人与</w:t>
            </w:r>
            <w:r>
              <w:rPr>
                <w:rFonts w:hint="eastAsia"/>
                <w:color w:val="auto"/>
                <w:szCs w:val="21"/>
                <w:highlight w:val="none"/>
              </w:rPr>
              <w:t>本项目</w:t>
            </w:r>
            <w:r>
              <w:rPr>
                <w:rFonts w:hint="eastAsia" w:ascii="宋体" w:hAnsi="宋体"/>
                <w:color w:val="auto"/>
                <w:szCs w:val="21"/>
                <w:highlight w:val="none"/>
              </w:rPr>
              <w:t>其他投标人加密打包投标文件电脑机器特征码一致的(以</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1276" w:type="dxa"/>
            <w:tcBorders>
              <w:top w:val="single" w:color="auto" w:sz="4" w:space="0"/>
              <w:left w:val="single" w:color="auto" w:sz="4" w:space="0"/>
              <w:bottom w:val="single" w:color="auto" w:sz="4" w:space="0"/>
              <w:right w:val="single" w:color="auto" w:sz="4" w:space="0"/>
            </w:tcBorders>
            <w:noWrap/>
          </w:tcPr>
          <w:p w14:paraId="7CE36275">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3A4527E0">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0A17A282">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47C1F871">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764EF20">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63683ED">
            <w:pPr>
              <w:adjustRightInd w:val="0"/>
              <w:rPr>
                <w:rFonts w:hint="eastAsia" w:ascii="宋体" w:hAnsi="宋体"/>
                <w:color w:val="auto"/>
                <w:szCs w:val="21"/>
                <w:highlight w:val="none"/>
              </w:rPr>
            </w:pPr>
          </w:p>
        </w:tc>
      </w:tr>
    </w:tbl>
    <w:p w14:paraId="796746A7">
      <w:pPr>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rPr>
        <w:t>1.本表使用GZZB2018-3招标文件范本，与范本内容不同之处均以下划线标明。技术标评审中，响应性、承诺性内容不应作为评分因素，可在该表中对上述内容进行符合性审查。审查标准须具备可操作性。</w:t>
      </w:r>
    </w:p>
    <w:p w14:paraId="0A0E5CD2">
      <w:pPr>
        <w:rPr>
          <w:color w:val="auto"/>
          <w:szCs w:val="21"/>
          <w:highlight w:val="none"/>
        </w:rPr>
      </w:pPr>
      <w:r>
        <w:rPr>
          <w:rFonts w:hint="eastAsia" w:ascii="宋体" w:hAnsi="宋体" w:cs="宋体"/>
          <w:color w:val="auto"/>
          <w:szCs w:val="21"/>
          <w:highlight w:val="none"/>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640BAA58">
      <w:pPr>
        <w:rPr>
          <w:color w:val="auto"/>
          <w:szCs w:val="21"/>
          <w:highlight w:val="none"/>
        </w:rPr>
      </w:pPr>
      <w:r>
        <w:rPr>
          <w:rFonts w:hint="eastAsia" w:ascii="宋体" w:hAnsi="宋体" w:cs="宋体"/>
          <w:color w:val="auto"/>
          <w:szCs w:val="21"/>
          <w:highlight w:val="none"/>
        </w:rPr>
        <w:t xml:space="preserve">    3.凡出现以上任何一项情形，结论均为无效，否则就为有效。</w:t>
      </w:r>
    </w:p>
    <w:p w14:paraId="2E92EBCE">
      <w:pPr>
        <w:ind w:firstLine="420" w:firstLineChars="200"/>
        <w:rPr>
          <w:color w:val="auto"/>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556CFEA6">
      <w:pPr>
        <w:ind w:firstLine="420" w:firstLineChars="200"/>
        <w:rPr>
          <w:rFonts w:hint="eastAsia" w:ascii="宋体" w:hAnsi="宋体"/>
          <w:color w:val="auto"/>
          <w:szCs w:val="21"/>
          <w:highlight w:val="none"/>
        </w:rPr>
      </w:pPr>
    </w:p>
    <w:p w14:paraId="517204B7">
      <w:pPr>
        <w:rPr>
          <w:rFonts w:hint="eastAsia" w:ascii="宋体" w:hAnsi="宋体"/>
          <w:color w:val="auto"/>
          <w:szCs w:val="21"/>
          <w:highlight w:val="none"/>
        </w:rPr>
      </w:pPr>
      <w:r>
        <w:rPr>
          <w:rFonts w:hint="eastAsia" w:ascii="宋体" w:hAnsi="宋体"/>
          <w:color w:val="auto"/>
          <w:szCs w:val="21"/>
          <w:highlight w:val="none"/>
        </w:rPr>
        <w:t>评委签名：</w:t>
      </w:r>
    </w:p>
    <w:p w14:paraId="1E2BB53A">
      <w:pPr>
        <w:rPr>
          <w:color w:val="auto"/>
          <w:szCs w:val="21"/>
          <w:highlight w:val="none"/>
        </w:rPr>
      </w:pPr>
      <w:r>
        <w:rPr>
          <w:color w:val="auto"/>
          <w:highlight w:val="none"/>
        </w:rPr>
        <w:br w:type="page"/>
      </w:r>
      <w:r>
        <w:rPr>
          <w:rFonts w:hint="eastAsia"/>
          <w:color w:val="auto"/>
          <w:szCs w:val="21"/>
          <w:highlight w:val="none"/>
        </w:rPr>
        <w:t>附表三</w:t>
      </w:r>
    </w:p>
    <w:p w14:paraId="0DD43642">
      <w:pPr>
        <w:jc w:val="center"/>
        <w:outlineLvl w:val="1"/>
        <w:rPr>
          <w:b/>
          <w:color w:val="auto"/>
          <w:sz w:val="36"/>
          <w:szCs w:val="36"/>
          <w:highlight w:val="none"/>
        </w:rPr>
      </w:pPr>
      <w:r>
        <w:rPr>
          <w:rFonts w:hint="eastAsia"/>
          <w:b/>
          <w:color w:val="auto"/>
          <w:sz w:val="36"/>
          <w:szCs w:val="36"/>
          <w:highlight w:val="none"/>
        </w:rPr>
        <w:t>经济标有效性审查表</w:t>
      </w:r>
    </w:p>
    <w:p w14:paraId="213240B2">
      <w:pPr>
        <w:rPr>
          <w:color w:val="auto"/>
          <w:szCs w:val="21"/>
          <w:highlight w:val="none"/>
        </w:rPr>
      </w:pPr>
      <w:r>
        <w:rPr>
          <w:rFonts w:hint="eastAsia"/>
          <w:color w:val="auto"/>
          <w:szCs w:val="21"/>
          <w:highlight w:val="none"/>
        </w:rPr>
        <w:t>工程名称：</w:t>
      </w:r>
    </w:p>
    <w:tbl>
      <w:tblPr>
        <w:tblStyle w:val="14"/>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2ED8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1FE8A16A">
            <w:pPr>
              <w:rPr>
                <w:rFonts w:hint="eastAsia"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noWrap/>
          </w:tcPr>
          <w:p w14:paraId="3A85348D">
            <w:pPr>
              <w:rPr>
                <w:rFonts w:hint="eastAsia" w:ascii="宋体" w:hAnsi="宋体"/>
                <w:color w:val="auto"/>
                <w:szCs w:val="21"/>
                <w:highlight w:val="none"/>
              </w:rPr>
            </w:pPr>
            <w:r>
              <w:rPr>
                <w:rFonts w:hint="eastAsia" w:ascii="宋体" w:hAnsi="宋体"/>
                <w:color w:val="auto"/>
                <w:szCs w:val="21"/>
                <w:highlight w:val="none"/>
              </w:rPr>
              <w:t>投标人</w:t>
            </w:r>
          </w:p>
          <w:p w14:paraId="233DE548">
            <w:pPr>
              <w:rPr>
                <w:rFonts w:hint="eastAsia" w:ascii="宋体" w:hAnsi="宋体"/>
                <w:color w:val="auto"/>
                <w:szCs w:val="21"/>
                <w:highlight w:val="none"/>
              </w:rPr>
            </w:pPr>
          </w:p>
          <w:p w14:paraId="1891CFC1">
            <w:pPr>
              <w:rPr>
                <w:rFonts w:hint="eastAsia"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noWrap/>
          </w:tcPr>
          <w:p w14:paraId="2CDBD55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89517B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ABCAE63">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37AE80E">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D251DA0">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43EE7A56">
            <w:pPr>
              <w:rPr>
                <w:rFonts w:hint="eastAsia" w:ascii="宋体" w:hAnsi="宋体"/>
                <w:color w:val="auto"/>
                <w:szCs w:val="21"/>
                <w:highlight w:val="none"/>
              </w:rPr>
            </w:pPr>
          </w:p>
        </w:tc>
      </w:tr>
      <w:tr w14:paraId="69C9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1BBEAD2">
            <w:pPr>
              <w:rPr>
                <w:rFonts w:hint="eastAsia" w:ascii="宋体" w:hAnsi="宋体"/>
                <w:color w:val="auto"/>
                <w:szCs w:val="21"/>
                <w:highlight w:val="none"/>
              </w:rPr>
            </w:pPr>
            <w:r>
              <w:rPr>
                <w:rFonts w:hint="eastAsia"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noWrap/>
            <w:vAlign w:val="center"/>
          </w:tcPr>
          <w:p w14:paraId="112C3DCD">
            <w:pPr>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noWrap/>
          </w:tcPr>
          <w:p w14:paraId="694BAE3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766B45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A224BD2">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0C390A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9923170">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87F6171">
            <w:pPr>
              <w:rPr>
                <w:rFonts w:hint="eastAsia" w:ascii="宋体" w:hAnsi="宋体"/>
                <w:color w:val="auto"/>
                <w:szCs w:val="21"/>
                <w:highlight w:val="none"/>
              </w:rPr>
            </w:pPr>
          </w:p>
        </w:tc>
      </w:tr>
      <w:tr w14:paraId="4F3A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43D056E">
            <w:pPr>
              <w:rPr>
                <w:rFonts w:hint="eastAsia" w:ascii="宋体" w:hAnsi="宋体"/>
                <w:color w:val="auto"/>
                <w:szCs w:val="21"/>
                <w:highlight w:val="none"/>
              </w:rPr>
            </w:pPr>
            <w:r>
              <w:rPr>
                <w:rFonts w:hint="eastAsia"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noWrap/>
            <w:vAlign w:val="center"/>
          </w:tcPr>
          <w:p w14:paraId="3405FB1E">
            <w:pPr>
              <w:rPr>
                <w:rFonts w:hint="eastAsia" w:ascii="宋体" w:hAnsi="宋体"/>
                <w:color w:val="auto"/>
                <w:szCs w:val="21"/>
                <w:highlight w:val="none"/>
              </w:rPr>
            </w:pPr>
            <w:r>
              <w:rPr>
                <w:rFonts w:hint="eastAsia" w:ascii="宋体" w:hAnsi="宋体"/>
                <w:color w:val="auto"/>
                <w:szCs w:val="21"/>
                <w:highlight w:val="none"/>
              </w:rPr>
              <w:t>投标报价高于最高投标限价的</w:t>
            </w:r>
            <w:r>
              <w:rPr>
                <w:rFonts w:hint="eastAsia" w:ascii="宋体" w:hAnsi="宋体"/>
                <w:color w:val="auto"/>
                <w:szCs w:val="21"/>
                <w:highlight w:val="none"/>
                <w:u w:val="single"/>
              </w:rPr>
              <w:t>（以最高投标限价公布函公布的各项控制数据为准）</w:t>
            </w:r>
          </w:p>
        </w:tc>
        <w:tc>
          <w:tcPr>
            <w:tcW w:w="1397" w:type="dxa"/>
            <w:tcBorders>
              <w:top w:val="single" w:color="auto" w:sz="4" w:space="0"/>
              <w:left w:val="single" w:color="auto" w:sz="4" w:space="0"/>
              <w:bottom w:val="single" w:color="auto" w:sz="4" w:space="0"/>
              <w:right w:val="single" w:color="auto" w:sz="4" w:space="0"/>
            </w:tcBorders>
            <w:noWrap/>
          </w:tcPr>
          <w:p w14:paraId="647F838A">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AE63694">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CC87F64">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2CBFEE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7000E5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7832C84A">
            <w:pPr>
              <w:rPr>
                <w:rFonts w:hint="eastAsia" w:ascii="宋体" w:hAnsi="宋体"/>
                <w:color w:val="auto"/>
                <w:szCs w:val="21"/>
                <w:highlight w:val="none"/>
              </w:rPr>
            </w:pPr>
          </w:p>
        </w:tc>
      </w:tr>
      <w:tr w14:paraId="19D5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19A23942">
            <w:pPr>
              <w:rPr>
                <w:rFonts w:hint="eastAsia" w:ascii="宋体" w:hAnsi="宋体"/>
                <w:color w:val="auto"/>
                <w:szCs w:val="21"/>
                <w:highlight w:val="none"/>
              </w:rPr>
            </w:pPr>
            <w:r>
              <w:rPr>
                <w:rFonts w:hint="eastAsia"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noWrap/>
            <w:vAlign w:val="center"/>
          </w:tcPr>
          <w:p w14:paraId="7F7B658D">
            <w:pPr>
              <w:autoSpaceDE w:val="0"/>
              <w:autoSpaceDN w:val="0"/>
              <w:adjustRightInd w:val="0"/>
              <w:ind w:left="-2" w:leftChars="-1"/>
              <w:jc w:val="left"/>
              <w:rPr>
                <w:rFonts w:hint="eastAsia"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noWrap/>
          </w:tcPr>
          <w:p w14:paraId="3BF3C47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1C5C96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BCC2DA9">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300A3E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A9CCA55">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C0AEA8F">
            <w:pPr>
              <w:rPr>
                <w:rFonts w:hint="eastAsia" w:ascii="宋体" w:hAnsi="宋体"/>
                <w:color w:val="auto"/>
                <w:szCs w:val="21"/>
                <w:highlight w:val="none"/>
              </w:rPr>
            </w:pPr>
          </w:p>
        </w:tc>
      </w:tr>
      <w:tr w14:paraId="7B91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235D8002">
            <w:pPr>
              <w:rPr>
                <w:rFonts w:hint="eastAsia" w:ascii="宋体" w:hAnsi="宋体"/>
                <w:strike/>
                <w:color w:val="auto"/>
                <w:szCs w:val="21"/>
                <w:highlight w:val="none"/>
              </w:rPr>
            </w:pPr>
            <w:r>
              <w:rPr>
                <w:rFonts w:hint="eastAsia" w:ascii="宋体" w:hAnsi="宋体"/>
                <w:strike/>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noWrap/>
            <w:vAlign w:val="center"/>
          </w:tcPr>
          <w:p w14:paraId="5504A0DF">
            <w:pPr>
              <w:rPr>
                <w:rFonts w:hint="eastAsia" w:ascii="宋体" w:hAnsi="宋体"/>
                <w:strike/>
                <w:color w:val="auto"/>
                <w:szCs w:val="21"/>
                <w:highlight w:val="none"/>
              </w:rPr>
            </w:pPr>
            <w:r>
              <w:rPr>
                <w:rFonts w:hint="eastAsia" w:ascii="宋体" w:hAnsi="宋体"/>
                <w:strike/>
                <w:color w:val="auto"/>
                <w:szCs w:val="21"/>
                <w:highlight w:val="none"/>
              </w:rPr>
              <w:t>算术复核后的投标报价与原投标报价相比存在</w:t>
            </w:r>
            <w:r>
              <w:rPr>
                <w:rFonts w:ascii="宋体" w:hAnsi="宋体"/>
                <w:strike/>
                <w:color w:val="auto"/>
                <w:szCs w:val="21"/>
                <w:highlight w:val="none"/>
              </w:rPr>
              <w:t>1%</w:t>
            </w:r>
            <w:r>
              <w:rPr>
                <w:rFonts w:hint="eastAsia" w:ascii="宋体" w:hAnsi="宋体"/>
                <w:strike/>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noWrap/>
          </w:tcPr>
          <w:p w14:paraId="2D9C642E">
            <w:pPr>
              <w:rPr>
                <w:rFonts w:hint="eastAsia" w:ascii="宋体" w:hAnsi="宋体"/>
                <w:strike/>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3BBF20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C40F506">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304B20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62EC85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4BC910AB">
            <w:pPr>
              <w:rPr>
                <w:rFonts w:hint="eastAsia" w:ascii="宋体" w:hAnsi="宋体"/>
                <w:color w:val="auto"/>
                <w:szCs w:val="21"/>
                <w:highlight w:val="none"/>
              </w:rPr>
            </w:pPr>
          </w:p>
        </w:tc>
      </w:tr>
      <w:tr w14:paraId="25A1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E56A4FC">
            <w:pPr>
              <w:rPr>
                <w:rFonts w:hint="eastAsia"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noWrap/>
            <w:vAlign w:val="center"/>
          </w:tcPr>
          <w:p w14:paraId="2D040D6C">
            <w:pPr>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（经济标格式二、格式三、格式四）</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noWrap/>
          </w:tcPr>
          <w:p w14:paraId="0F83B2B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4A6BDF1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275A2935">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8EBA46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30EEE9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EE300C6">
            <w:pPr>
              <w:rPr>
                <w:rFonts w:hint="eastAsia" w:ascii="宋体" w:hAnsi="宋体"/>
                <w:color w:val="auto"/>
                <w:szCs w:val="21"/>
                <w:highlight w:val="none"/>
              </w:rPr>
            </w:pPr>
          </w:p>
        </w:tc>
      </w:tr>
      <w:tr w14:paraId="3997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1957CBA">
            <w:pPr>
              <w:rPr>
                <w:rFonts w:hint="eastAsia" w:ascii="宋体" w:hAnsi="宋体"/>
                <w:strike/>
                <w:color w:val="auto"/>
                <w:szCs w:val="21"/>
                <w:highlight w:val="none"/>
              </w:rPr>
            </w:pPr>
            <w:r>
              <w:rPr>
                <w:rFonts w:hint="eastAsia" w:ascii="宋体" w:hAnsi="宋体"/>
                <w:strike/>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noWrap/>
            <w:vAlign w:val="center"/>
          </w:tcPr>
          <w:p w14:paraId="1EDED5D2">
            <w:pPr>
              <w:rPr>
                <w:rFonts w:hint="eastAsia" w:ascii="宋体" w:hAnsi="宋体"/>
                <w:strike/>
                <w:color w:val="auto"/>
                <w:szCs w:val="21"/>
                <w:highlight w:val="none"/>
              </w:rPr>
            </w:pPr>
            <w:r>
              <w:rPr>
                <w:rFonts w:hint="eastAsia" w:ascii="宋体" w:hAnsi="宋体" w:cs="宋体"/>
                <w:strike/>
                <w:color w:val="auto"/>
                <w:szCs w:val="21"/>
                <w:highlight w:val="none"/>
              </w:rPr>
              <w:t>不同投标人的投标报价中分部分项工程量清单综合单价相似度达到80%及以上的(以</w:t>
            </w:r>
            <w:r>
              <w:rPr>
                <w:rFonts w:hint="eastAsia" w:ascii="宋体" w:hAnsi="宋体" w:cs="宋体"/>
                <w:strike/>
                <w:color w:val="auto"/>
                <w:szCs w:val="21"/>
                <w:highlight w:val="none"/>
                <w:u w:val="single"/>
              </w:rPr>
              <w:t>广州交易集团有限公司（广州公共资源交易中心）</w:t>
            </w:r>
            <w:r>
              <w:rPr>
                <w:rFonts w:hint="eastAsia" w:ascii="宋体" w:hAnsi="宋体" w:cs="宋体"/>
                <w:strike/>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noWrap/>
          </w:tcPr>
          <w:p w14:paraId="65BDA27E">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70FA75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E94BB0E">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AD8F63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06B0FD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64CC111">
            <w:pPr>
              <w:rPr>
                <w:rFonts w:hint="eastAsia" w:ascii="宋体" w:hAnsi="宋体"/>
                <w:color w:val="auto"/>
                <w:szCs w:val="21"/>
                <w:highlight w:val="none"/>
              </w:rPr>
            </w:pPr>
          </w:p>
        </w:tc>
      </w:tr>
      <w:tr w14:paraId="49BA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547B998">
            <w:pPr>
              <w:rPr>
                <w:rFonts w:hint="eastAsia" w:ascii="宋体" w:hAnsi="宋体"/>
                <w:color w:val="auto"/>
                <w:szCs w:val="21"/>
                <w:highlight w:val="none"/>
              </w:rPr>
            </w:pPr>
            <w:r>
              <w:rPr>
                <w:rFonts w:hint="eastAsia"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noWrap/>
            <w:vAlign w:val="center"/>
          </w:tcPr>
          <w:p w14:paraId="2BA7ABCD">
            <w:pPr>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noWrap/>
          </w:tcPr>
          <w:p w14:paraId="5A76980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2B4675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2DEC6F89">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27F9DD4">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4D6BDA8">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4D36C899">
            <w:pPr>
              <w:rPr>
                <w:rFonts w:hint="eastAsia" w:ascii="宋体" w:hAnsi="宋体"/>
                <w:color w:val="auto"/>
                <w:szCs w:val="21"/>
                <w:highlight w:val="none"/>
              </w:rPr>
            </w:pPr>
          </w:p>
        </w:tc>
      </w:tr>
      <w:tr w14:paraId="51EC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EC1C5E3">
            <w:pPr>
              <w:rPr>
                <w:rFonts w:hint="eastAsia" w:ascii="宋体" w:hAnsi="宋体"/>
                <w:color w:val="auto"/>
                <w:szCs w:val="21"/>
                <w:highlight w:val="none"/>
              </w:rPr>
            </w:pPr>
            <w:r>
              <w:rPr>
                <w:rFonts w:hint="eastAsia"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noWrap/>
            <w:vAlign w:val="center"/>
          </w:tcPr>
          <w:p w14:paraId="3AD145DF">
            <w:pPr>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noWrap/>
          </w:tcPr>
          <w:p w14:paraId="09723C8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7E88C99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0AA17FE">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8675465">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2F1DA0D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EAF9B7E">
            <w:pPr>
              <w:rPr>
                <w:rFonts w:hint="eastAsia" w:ascii="宋体" w:hAnsi="宋体"/>
                <w:color w:val="auto"/>
                <w:szCs w:val="21"/>
                <w:highlight w:val="none"/>
              </w:rPr>
            </w:pPr>
          </w:p>
        </w:tc>
      </w:tr>
      <w:tr w14:paraId="6A80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84AD96F">
            <w:pPr>
              <w:rPr>
                <w:rFonts w:hint="eastAsia" w:ascii="宋体" w:hAnsi="宋体"/>
                <w:color w:val="auto"/>
                <w:szCs w:val="21"/>
                <w:highlight w:val="none"/>
              </w:rPr>
            </w:pPr>
            <w:r>
              <w:rPr>
                <w:rFonts w:hint="eastAsia" w:ascii="宋体" w:hAnsi="宋体"/>
                <w:color w:val="auto"/>
                <w:szCs w:val="21"/>
                <w:highlight w:val="none"/>
              </w:rPr>
              <w:t>9</w:t>
            </w:r>
          </w:p>
        </w:tc>
        <w:tc>
          <w:tcPr>
            <w:tcW w:w="6102" w:type="dxa"/>
            <w:tcBorders>
              <w:top w:val="single" w:color="auto" w:sz="4" w:space="0"/>
              <w:left w:val="single" w:color="auto" w:sz="4" w:space="0"/>
              <w:bottom w:val="single" w:color="auto" w:sz="4" w:space="0"/>
              <w:right w:val="single" w:color="auto" w:sz="4" w:space="0"/>
            </w:tcBorders>
            <w:noWrap/>
            <w:vAlign w:val="center"/>
          </w:tcPr>
          <w:p w14:paraId="3A842E2C">
            <w:pPr>
              <w:rPr>
                <w:rFonts w:hint="eastAsia"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noWrap/>
          </w:tcPr>
          <w:p w14:paraId="7BEC265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2D871DEA">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339352E1">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5DF5668">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5402B75C">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07412DA0">
            <w:pPr>
              <w:rPr>
                <w:rFonts w:hint="eastAsia" w:ascii="宋体" w:hAnsi="宋体"/>
                <w:color w:val="auto"/>
                <w:szCs w:val="21"/>
                <w:highlight w:val="none"/>
              </w:rPr>
            </w:pPr>
          </w:p>
        </w:tc>
      </w:tr>
      <w:tr w14:paraId="5BD7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CAC9211">
            <w:pPr>
              <w:rPr>
                <w:rFonts w:hint="eastAsia" w:ascii="宋体" w:hAnsi="宋体"/>
                <w:color w:val="auto"/>
                <w:szCs w:val="21"/>
                <w:highlight w:val="none"/>
              </w:rPr>
            </w:pPr>
            <w:r>
              <w:rPr>
                <w:rFonts w:hint="eastAsia" w:ascii="宋体" w:hAnsi="宋体"/>
                <w:color w:val="auto"/>
                <w:szCs w:val="21"/>
                <w:highlight w:val="none"/>
              </w:rPr>
              <w:t>10</w:t>
            </w:r>
          </w:p>
        </w:tc>
        <w:tc>
          <w:tcPr>
            <w:tcW w:w="6102" w:type="dxa"/>
            <w:tcBorders>
              <w:top w:val="single" w:color="auto" w:sz="4" w:space="0"/>
              <w:left w:val="single" w:color="auto" w:sz="4" w:space="0"/>
              <w:bottom w:val="single" w:color="auto" w:sz="4" w:space="0"/>
              <w:right w:val="single" w:color="auto" w:sz="4" w:space="0"/>
            </w:tcBorders>
            <w:noWrap/>
            <w:vAlign w:val="center"/>
          </w:tcPr>
          <w:p w14:paraId="136C647B">
            <w:pPr>
              <w:rPr>
                <w:rFonts w:hint="eastAsia" w:ascii="宋体" w:hAnsi="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noWrap/>
          </w:tcPr>
          <w:p w14:paraId="40576F0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754BC0D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76324C73">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2ABCF4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143C18E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noWrap/>
          </w:tcPr>
          <w:p w14:paraId="60955481">
            <w:pPr>
              <w:rPr>
                <w:rFonts w:hint="eastAsia" w:ascii="宋体" w:hAnsi="宋体"/>
                <w:color w:val="auto"/>
                <w:szCs w:val="21"/>
                <w:highlight w:val="none"/>
              </w:rPr>
            </w:pPr>
          </w:p>
        </w:tc>
      </w:tr>
    </w:tbl>
    <w:p w14:paraId="7D42D14F">
      <w:pPr>
        <w:ind w:firstLine="458"/>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rPr>
        <w:t>1.本表使用GZZB2018-3招标文件范本，与范本内容不同之处均以下划线标明。</w:t>
      </w:r>
    </w:p>
    <w:p w14:paraId="0764BF09">
      <w:pPr>
        <w:ind w:firstLine="458"/>
        <w:rPr>
          <w:color w:val="auto"/>
          <w:szCs w:val="21"/>
          <w:highlight w:val="none"/>
        </w:rPr>
      </w:pPr>
      <w:r>
        <w:rPr>
          <w:rFonts w:hint="eastAsia" w:ascii="宋体" w:hAnsi="宋体" w:cs="宋体"/>
          <w:color w:val="auto"/>
          <w:szCs w:val="21"/>
          <w:highlight w:val="none"/>
        </w:rPr>
        <w:t>2.凡出现以上任何一项情形，结论均为无效，否则就为有效。</w:t>
      </w:r>
    </w:p>
    <w:p w14:paraId="3F016F25">
      <w:pPr>
        <w:ind w:firstLine="458"/>
        <w:rPr>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3511C518">
      <w:pPr>
        <w:rPr>
          <w:color w:val="auto"/>
          <w:highlight w:val="none"/>
        </w:rPr>
      </w:pPr>
      <w:r>
        <w:rPr>
          <w:rFonts w:hint="eastAsia" w:ascii="宋体" w:hAnsi="宋体" w:cs="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5C2FDB8">
      <w:pPr>
        <w:ind w:firstLine="458"/>
        <w:rPr>
          <w:rFonts w:hint="eastAsia" w:ascii="宋体" w:hAnsi="宋体"/>
          <w:color w:val="auto"/>
          <w:szCs w:val="21"/>
          <w:highlight w:val="none"/>
        </w:rPr>
      </w:pPr>
    </w:p>
    <w:p w14:paraId="586BF578">
      <w:pPr>
        <w:spacing w:after="120"/>
        <w:ind w:firstLine="458"/>
        <w:rPr>
          <w:rFonts w:hint="eastAsia" w:ascii="宋体" w:hAnsi="宋体"/>
          <w:color w:val="auto"/>
          <w:kern w:val="0"/>
          <w:sz w:val="20"/>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olor w:val="auto"/>
          <w:kern w:val="0"/>
          <w:sz w:val="20"/>
          <w:szCs w:val="21"/>
          <w:highlight w:val="none"/>
        </w:rPr>
        <w:t>评委签名：</w:t>
      </w:r>
    </w:p>
    <w:p w14:paraId="2ECFA7AE">
      <w:pPr>
        <w:rPr>
          <w:color w:val="auto"/>
          <w:szCs w:val="21"/>
          <w:highlight w:val="none"/>
        </w:rPr>
      </w:pPr>
      <w:r>
        <w:rPr>
          <w:rFonts w:hint="eastAsia"/>
          <w:color w:val="auto"/>
          <w:szCs w:val="21"/>
          <w:highlight w:val="none"/>
        </w:rPr>
        <w:t>附表四</w:t>
      </w:r>
    </w:p>
    <w:p w14:paraId="6F609593">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36"/>
          <w:szCs w:val="36"/>
          <w:highlight w:val="none"/>
          <w:shd w:val="clear" w:color="auto" w:fill="FFFFFF"/>
        </w:rPr>
        <w:t>技术标详细审查评分表</w:t>
      </w:r>
    </w:p>
    <w:p w14:paraId="675720A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shd w:val="clear" w:color="auto" w:fill="FFFFFF"/>
        </w:rPr>
        <w:t>工程名称：</w:t>
      </w:r>
    </w:p>
    <w:p w14:paraId="148CE1C4">
      <w:pPr>
        <w:pStyle w:val="11"/>
        <w:widowControl/>
        <w:spacing w:line="271" w:lineRule="atLeast"/>
        <w:ind w:right="537" w:firstLine="425"/>
        <w:jc w:val="left"/>
        <w:rPr>
          <w:rFonts w:hint="eastAsia" w:ascii="微软雅黑" w:hAnsi="微软雅黑" w:eastAsia="微软雅黑" w:cs="微软雅黑"/>
          <w:color w:val="auto"/>
          <w:highlight w:val="none"/>
        </w:rPr>
      </w:pPr>
      <w:r>
        <w:rPr>
          <w:rFonts w:hint="eastAsia" w:ascii="宋体" w:hAnsi="宋体" w:cs="宋体"/>
          <w:color w:val="auto"/>
          <w:sz w:val="18"/>
          <w:szCs w:val="18"/>
          <w:highlight w:val="none"/>
          <w:shd w:val="clear" w:color="auto" w:fill="FFFFFF"/>
        </w:rPr>
        <w:t>备注：</w:t>
      </w:r>
    </w:p>
    <w:tbl>
      <w:tblPr>
        <w:tblStyle w:val="14"/>
        <w:tblW w:w="14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2"/>
        <w:gridCol w:w="710"/>
        <w:gridCol w:w="11793"/>
      </w:tblGrid>
      <w:tr w14:paraId="70F0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BBDE508">
            <w:pPr>
              <w:snapToGrid w:val="0"/>
              <w:jc w:val="center"/>
              <w:rPr>
                <w:b/>
                <w:color w:val="auto"/>
                <w:sz w:val="18"/>
                <w:szCs w:val="18"/>
                <w:highlight w:val="none"/>
              </w:rPr>
            </w:pPr>
            <w:r>
              <w:rPr>
                <w:rFonts w:hint="eastAsia" w:ascii="宋体" w:hAnsi="宋体" w:cs="宋体"/>
                <w:b/>
                <w:color w:val="auto"/>
                <w:kern w:val="0"/>
                <w:sz w:val="18"/>
                <w:szCs w:val="18"/>
                <w:highlight w:val="none"/>
              </w:rPr>
              <w:t>序号</w:t>
            </w:r>
          </w:p>
        </w:tc>
        <w:tc>
          <w:tcPr>
            <w:tcW w:w="1302" w:type="dxa"/>
            <w:tcBorders>
              <w:top w:val="single" w:color="auto" w:sz="4" w:space="0"/>
              <w:left w:val="single" w:color="auto" w:sz="4" w:space="0"/>
              <w:bottom w:val="single" w:color="auto" w:sz="4" w:space="0"/>
              <w:right w:val="single" w:color="auto" w:sz="4" w:space="0"/>
            </w:tcBorders>
            <w:noWrap/>
            <w:vAlign w:val="center"/>
          </w:tcPr>
          <w:p w14:paraId="3F085306">
            <w:pPr>
              <w:snapToGrid w:val="0"/>
              <w:jc w:val="center"/>
              <w:rPr>
                <w:b/>
                <w:color w:val="auto"/>
                <w:sz w:val="18"/>
                <w:szCs w:val="18"/>
                <w:highlight w:val="none"/>
              </w:rPr>
            </w:pPr>
            <w:r>
              <w:rPr>
                <w:rFonts w:hint="eastAsia" w:ascii="宋体" w:hAnsi="宋体" w:cs="宋体"/>
                <w:b/>
                <w:color w:val="auto"/>
                <w:kern w:val="0"/>
                <w:sz w:val="18"/>
                <w:szCs w:val="18"/>
                <w:highlight w:val="none"/>
              </w:rPr>
              <w:t>评审项目</w:t>
            </w:r>
          </w:p>
        </w:tc>
        <w:tc>
          <w:tcPr>
            <w:tcW w:w="710" w:type="dxa"/>
            <w:tcBorders>
              <w:top w:val="single" w:color="auto" w:sz="4" w:space="0"/>
              <w:left w:val="single" w:color="auto" w:sz="4" w:space="0"/>
              <w:bottom w:val="single" w:color="auto" w:sz="4" w:space="0"/>
              <w:right w:val="single" w:color="auto" w:sz="4" w:space="0"/>
            </w:tcBorders>
            <w:noWrap/>
            <w:vAlign w:val="center"/>
          </w:tcPr>
          <w:p w14:paraId="3D65F568">
            <w:pPr>
              <w:snapToGrid w:val="0"/>
              <w:jc w:val="center"/>
              <w:rPr>
                <w:b/>
                <w:color w:val="auto"/>
                <w:sz w:val="18"/>
                <w:szCs w:val="18"/>
                <w:highlight w:val="none"/>
              </w:rPr>
            </w:pPr>
            <w:r>
              <w:rPr>
                <w:rFonts w:hint="eastAsia" w:ascii="宋体" w:hAnsi="宋体" w:cs="宋体"/>
                <w:b/>
                <w:color w:val="auto"/>
                <w:kern w:val="0"/>
                <w:sz w:val="18"/>
                <w:szCs w:val="18"/>
                <w:highlight w:val="none"/>
              </w:rPr>
              <w:t>分值</w:t>
            </w:r>
          </w:p>
        </w:tc>
        <w:tc>
          <w:tcPr>
            <w:tcW w:w="11793" w:type="dxa"/>
            <w:tcBorders>
              <w:top w:val="single" w:color="auto" w:sz="4" w:space="0"/>
              <w:left w:val="single" w:color="auto" w:sz="4" w:space="0"/>
              <w:bottom w:val="single" w:color="auto" w:sz="4" w:space="0"/>
              <w:right w:val="single" w:color="auto" w:sz="4" w:space="0"/>
            </w:tcBorders>
            <w:noWrap/>
            <w:vAlign w:val="center"/>
          </w:tcPr>
          <w:p w14:paraId="0B8463A9">
            <w:pPr>
              <w:snapToGrid w:val="0"/>
              <w:jc w:val="center"/>
              <w:rPr>
                <w:b/>
                <w:color w:val="auto"/>
                <w:sz w:val="18"/>
                <w:szCs w:val="18"/>
                <w:highlight w:val="none"/>
              </w:rPr>
            </w:pPr>
            <w:r>
              <w:rPr>
                <w:rFonts w:hint="eastAsia" w:ascii="宋体" w:hAnsi="宋体" w:cs="宋体"/>
                <w:b/>
                <w:color w:val="auto"/>
                <w:kern w:val="0"/>
                <w:sz w:val="18"/>
                <w:szCs w:val="18"/>
                <w:highlight w:val="none"/>
              </w:rPr>
              <w:t>评审标准</w:t>
            </w:r>
          </w:p>
        </w:tc>
      </w:tr>
      <w:tr w14:paraId="70D8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401CDA1">
            <w:pPr>
              <w:snapToGrid w:val="0"/>
              <w:jc w:val="center"/>
              <w:rPr>
                <w:b/>
                <w:color w:val="auto"/>
                <w:sz w:val="18"/>
                <w:szCs w:val="18"/>
                <w:highlight w:val="none"/>
              </w:rPr>
            </w:pPr>
            <w:r>
              <w:rPr>
                <w:rFonts w:hint="eastAsia" w:ascii="宋体" w:hAnsi="宋体" w:cs="宋体"/>
                <w:b/>
                <w:color w:val="auto"/>
                <w:kern w:val="0"/>
                <w:sz w:val="18"/>
                <w:szCs w:val="18"/>
                <w:highlight w:val="none"/>
              </w:rPr>
              <w:t>一</w:t>
            </w:r>
          </w:p>
        </w:tc>
        <w:tc>
          <w:tcPr>
            <w:tcW w:w="1302" w:type="dxa"/>
            <w:tcBorders>
              <w:top w:val="single" w:color="auto" w:sz="4" w:space="0"/>
              <w:left w:val="single" w:color="auto" w:sz="4" w:space="0"/>
              <w:bottom w:val="single" w:color="auto" w:sz="4" w:space="0"/>
              <w:right w:val="single" w:color="auto" w:sz="4" w:space="0"/>
            </w:tcBorders>
            <w:noWrap/>
            <w:vAlign w:val="center"/>
          </w:tcPr>
          <w:p w14:paraId="143A73A1">
            <w:pPr>
              <w:snapToGrid w:val="0"/>
              <w:rPr>
                <w:b/>
                <w:color w:val="auto"/>
                <w:sz w:val="18"/>
                <w:szCs w:val="18"/>
                <w:highlight w:val="none"/>
              </w:rPr>
            </w:pPr>
            <w:r>
              <w:rPr>
                <w:rFonts w:hint="eastAsia" w:ascii="宋体" w:hAnsi="宋体" w:cs="宋体"/>
                <w:b/>
                <w:color w:val="auto"/>
                <w:kern w:val="0"/>
                <w:sz w:val="18"/>
                <w:szCs w:val="18"/>
                <w:highlight w:val="none"/>
              </w:rPr>
              <w:t>施工组织设计</w:t>
            </w:r>
          </w:p>
        </w:tc>
        <w:tc>
          <w:tcPr>
            <w:tcW w:w="710" w:type="dxa"/>
            <w:tcBorders>
              <w:top w:val="single" w:color="auto" w:sz="4" w:space="0"/>
              <w:left w:val="single" w:color="auto" w:sz="4" w:space="0"/>
              <w:bottom w:val="single" w:color="auto" w:sz="4" w:space="0"/>
              <w:right w:val="single" w:color="auto" w:sz="4" w:space="0"/>
            </w:tcBorders>
            <w:noWrap/>
            <w:vAlign w:val="center"/>
          </w:tcPr>
          <w:p w14:paraId="2172AEAC">
            <w:pPr>
              <w:snapToGrid w:val="0"/>
              <w:jc w:val="center"/>
              <w:rPr>
                <w:b/>
                <w:color w:val="auto"/>
                <w:sz w:val="18"/>
                <w:szCs w:val="18"/>
                <w:highlight w:val="none"/>
              </w:rPr>
            </w:pPr>
            <w:r>
              <w:rPr>
                <w:rFonts w:ascii="宋体" w:hAnsi="宋体" w:cs="宋体"/>
                <w:b/>
                <w:color w:val="auto"/>
                <w:kern w:val="0"/>
                <w:sz w:val="18"/>
                <w:szCs w:val="18"/>
                <w:highlight w:val="none"/>
              </w:rPr>
              <w:t>40</w:t>
            </w:r>
          </w:p>
        </w:tc>
        <w:tc>
          <w:tcPr>
            <w:tcW w:w="11793" w:type="dxa"/>
            <w:tcBorders>
              <w:top w:val="single" w:color="auto" w:sz="4" w:space="0"/>
              <w:left w:val="single" w:color="auto" w:sz="4" w:space="0"/>
              <w:bottom w:val="single" w:color="auto" w:sz="4" w:space="0"/>
              <w:right w:val="single" w:color="auto" w:sz="4" w:space="0"/>
            </w:tcBorders>
            <w:noWrap/>
            <w:vAlign w:val="center"/>
          </w:tcPr>
          <w:p w14:paraId="47A3C564">
            <w:pPr>
              <w:jc w:val="center"/>
              <w:rPr>
                <w:strike/>
                <w:color w:val="auto"/>
                <w:sz w:val="18"/>
                <w:szCs w:val="18"/>
                <w:highlight w:val="none"/>
              </w:rPr>
            </w:pPr>
          </w:p>
        </w:tc>
      </w:tr>
      <w:tr w14:paraId="0019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7769FC1">
            <w:pPr>
              <w:snapToGrid w:val="0"/>
              <w:jc w:val="center"/>
              <w:rPr>
                <w:color w:val="auto"/>
                <w:sz w:val="18"/>
                <w:szCs w:val="18"/>
                <w:highlight w:val="none"/>
              </w:rPr>
            </w:pPr>
            <w:r>
              <w:rPr>
                <w:rFonts w:ascii="宋体" w:hAnsi="宋体" w:cs="宋体"/>
                <w:color w:val="auto"/>
                <w:kern w:val="0"/>
                <w:sz w:val="18"/>
                <w:szCs w:val="18"/>
                <w:highlight w:val="none"/>
              </w:rPr>
              <w:t>1.1</w:t>
            </w:r>
          </w:p>
        </w:tc>
        <w:tc>
          <w:tcPr>
            <w:tcW w:w="1302" w:type="dxa"/>
            <w:tcBorders>
              <w:top w:val="single" w:color="auto" w:sz="4" w:space="0"/>
              <w:left w:val="single" w:color="auto" w:sz="4" w:space="0"/>
              <w:bottom w:val="single" w:color="auto" w:sz="4" w:space="0"/>
              <w:right w:val="single" w:color="auto" w:sz="4" w:space="0"/>
            </w:tcBorders>
            <w:noWrap/>
            <w:vAlign w:val="center"/>
          </w:tcPr>
          <w:p w14:paraId="5CDB7578">
            <w:pPr>
              <w:snapToGrid w:val="0"/>
              <w:jc w:val="center"/>
              <w:rPr>
                <w:color w:val="auto"/>
                <w:sz w:val="18"/>
                <w:szCs w:val="18"/>
                <w:highlight w:val="none"/>
              </w:rPr>
            </w:pPr>
            <w:r>
              <w:rPr>
                <w:rFonts w:hint="eastAsia" w:ascii="宋体" w:hAnsi="宋体" w:cs="宋体"/>
                <w:color w:val="auto"/>
                <w:kern w:val="0"/>
                <w:sz w:val="18"/>
                <w:szCs w:val="18"/>
                <w:highlight w:val="none"/>
              </w:rPr>
              <w:t>施工方案</w:t>
            </w:r>
          </w:p>
        </w:tc>
        <w:tc>
          <w:tcPr>
            <w:tcW w:w="710" w:type="dxa"/>
            <w:tcBorders>
              <w:top w:val="single" w:color="auto" w:sz="4" w:space="0"/>
              <w:left w:val="single" w:color="auto" w:sz="4" w:space="0"/>
              <w:bottom w:val="single" w:color="auto" w:sz="4" w:space="0"/>
              <w:right w:val="single" w:color="auto" w:sz="4" w:space="0"/>
            </w:tcBorders>
            <w:noWrap/>
            <w:vAlign w:val="center"/>
          </w:tcPr>
          <w:p w14:paraId="6A366BEF">
            <w:pPr>
              <w:snapToGrid w:val="0"/>
              <w:jc w:val="center"/>
              <w:rPr>
                <w:color w:val="auto"/>
                <w:sz w:val="18"/>
                <w:szCs w:val="18"/>
                <w:highlight w:val="none"/>
              </w:rPr>
            </w:pPr>
            <w:r>
              <w:rPr>
                <w:rFonts w:ascii="宋体" w:hAnsi="宋体" w:cs="宋体"/>
                <w:color w:val="auto"/>
                <w:kern w:val="0"/>
                <w:sz w:val="18"/>
                <w:szCs w:val="18"/>
                <w:highlight w:val="none"/>
              </w:rPr>
              <w:t>25</w:t>
            </w:r>
          </w:p>
        </w:tc>
        <w:tc>
          <w:tcPr>
            <w:tcW w:w="11793" w:type="dxa"/>
            <w:tcBorders>
              <w:top w:val="single" w:color="auto" w:sz="4" w:space="0"/>
              <w:left w:val="single" w:color="auto" w:sz="4" w:space="0"/>
              <w:bottom w:val="single" w:color="auto" w:sz="4" w:space="0"/>
              <w:right w:val="single" w:color="auto" w:sz="4" w:space="0"/>
            </w:tcBorders>
            <w:noWrap/>
            <w:vAlign w:val="center"/>
          </w:tcPr>
          <w:p w14:paraId="44D7ACE1">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（1）针对本项目的特点，对高、低压配电施工的重点、难点分析到位，认识准确，有考虑设备安装及调试等影响因素，并针对重点、难点分析情况，提出可行、有效、经济、安全的处理措施。为优（6，10]分，</w:t>
            </w:r>
          </w:p>
          <w:p w14:paraId="211013A6">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针对本项目的特点，对高、低压配电施工的重点、难点分析有偏差，认识较准确，未能全面考虑设备安装及调试等影响因素，未能针对重点、难点分析情况提出较为合理、较为经济的处理措施，为中（2，6]分，</w:t>
            </w:r>
          </w:p>
          <w:p w14:paraId="00CE8DF7">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针对本项目的特点，对高、低压配电施工的重点、难点分析不到位，认识不准确，未能考虑设备安装及调试等影响因素，未能针对重点、难点进行情况分析，提出不合理、无效、经济性差的处理措施，为差[0，2]分。</w:t>
            </w:r>
          </w:p>
          <w:p w14:paraId="0F28FB39">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（2）针对本项目投入的施工机械设备能满足工程施工进度的要求，拟投入用于保障项目实施车辆【必须包含货车、吊车等】，以上车辆齐全，</w:t>
            </w:r>
          </w:p>
          <w:p w14:paraId="323A7FEB">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投入施工车辆为投标人自有的，得7分；投标人需要租赁的。得3分；</w:t>
            </w:r>
          </w:p>
          <w:p w14:paraId="094A20EB">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不符合上述情况的，不得分。</w:t>
            </w:r>
          </w:p>
          <w:p w14:paraId="7BDD9E96">
            <w:pPr>
              <w:adjustRightInd w:val="0"/>
              <w:rPr>
                <w:color w:val="auto"/>
                <w:sz w:val="18"/>
                <w:szCs w:val="18"/>
                <w:highlight w:val="none"/>
              </w:rPr>
            </w:pPr>
            <w:r>
              <w:rPr>
                <w:rFonts w:hint="eastAsia" w:ascii="宋体" w:hAnsi="宋体" w:cs="宋体"/>
                <w:color w:val="auto"/>
                <w:kern w:val="0"/>
                <w:sz w:val="18"/>
                <w:szCs w:val="18"/>
                <w:highlight w:val="none"/>
              </w:rPr>
              <w:t>（3）方案中投入符合供电部门要求的特种作业操作证操作人员（高压电工作业、低压电工作业、电力电缆、继电保护、电气试验、焊接与热切割）以上工种齐全，得8分，每少一个工种扣1.5分，最多扣至0分。</w:t>
            </w:r>
          </w:p>
        </w:tc>
      </w:tr>
      <w:tr w14:paraId="24DA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CA9C47A">
            <w:pPr>
              <w:snapToGrid w:val="0"/>
              <w:jc w:val="center"/>
              <w:rPr>
                <w:color w:val="auto"/>
                <w:sz w:val="18"/>
                <w:szCs w:val="18"/>
                <w:highlight w:val="none"/>
              </w:rPr>
            </w:pPr>
            <w:r>
              <w:rPr>
                <w:rFonts w:ascii="宋体" w:hAnsi="宋体" w:cs="宋体"/>
                <w:color w:val="auto"/>
                <w:kern w:val="0"/>
                <w:sz w:val="18"/>
                <w:szCs w:val="18"/>
                <w:highlight w:val="none"/>
              </w:rPr>
              <w:t>1.2</w:t>
            </w:r>
          </w:p>
        </w:tc>
        <w:tc>
          <w:tcPr>
            <w:tcW w:w="1302" w:type="dxa"/>
            <w:tcBorders>
              <w:top w:val="single" w:color="auto" w:sz="4" w:space="0"/>
              <w:left w:val="single" w:color="auto" w:sz="4" w:space="0"/>
              <w:bottom w:val="single" w:color="auto" w:sz="4" w:space="0"/>
              <w:right w:val="single" w:color="auto" w:sz="4" w:space="0"/>
            </w:tcBorders>
            <w:noWrap/>
            <w:vAlign w:val="center"/>
          </w:tcPr>
          <w:p w14:paraId="17E37735">
            <w:pPr>
              <w:snapToGrid w:val="0"/>
              <w:jc w:val="center"/>
              <w:rPr>
                <w:color w:val="auto"/>
                <w:sz w:val="18"/>
                <w:szCs w:val="18"/>
                <w:highlight w:val="none"/>
              </w:rPr>
            </w:pPr>
            <w:r>
              <w:rPr>
                <w:rFonts w:hint="eastAsia" w:ascii="宋体" w:hAnsi="宋体" w:cs="宋体"/>
                <w:color w:val="auto"/>
                <w:kern w:val="0"/>
                <w:sz w:val="18"/>
                <w:szCs w:val="18"/>
                <w:highlight w:val="none"/>
              </w:rPr>
              <w:t>调试、验收方案</w:t>
            </w:r>
          </w:p>
        </w:tc>
        <w:tc>
          <w:tcPr>
            <w:tcW w:w="710" w:type="dxa"/>
            <w:tcBorders>
              <w:top w:val="single" w:color="auto" w:sz="4" w:space="0"/>
              <w:left w:val="single" w:color="auto" w:sz="4" w:space="0"/>
              <w:bottom w:val="single" w:color="auto" w:sz="4" w:space="0"/>
              <w:right w:val="single" w:color="auto" w:sz="4" w:space="0"/>
            </w:tcBorders>
            <w:noWrap/>
            <w:vAlign w:val="center"/>
          </w:tcPr>
          <w:p w14:paraId="0C60E953">
            <w:pPr>
              <w:snapToGrid w:val="0"/>
              <w:jc w:val="center"/>
              <w:rPr>
                <w:color w:val="auto"/>
                <w:sz w:val="18"/>
                <w:szCs w:val="18"/>
                <w:highlight w:val="none"/>
              </w:rPr>
            </w:pPr>
            <w:r>
              <w:rPr>
                <w:rFonts w:hint="eastAsia"/>
                <w:color w:val="auto"/>
                <w:sz w:val="18"/>
                <w:szCs w:val="18"/>
                <w:highlight w:val="none"/>
              </w:rPr>
              <w:t>5</w:t>
            </w:r>
          </w:p>
        </w:tc>
        <w:tc>
          <w:tcPr>
            <w:tcW w:w="11793" w:type="dxa"/>
            <w:tcBorders>
              <w:top w:val="single" w:color="auto" w:sz="4" w:space="0"/>
              <w:left w:val="single" w:color="auto" w:sz="4" w:space="0"/>
              <w:bottom w:val="single" w:color="auto" w:sz="4" w:space="0"/>
              <w:right w:val="single" w:color="auto" w:sz="4" w:space="0"/>
            </w:tcBorders>
            <w:noWrap/>
            <w:vAlign w:val="center"/>
          </w:tcPr>
          <w:p w14:paraId="2E48640E">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针对本项目特点，制定供电系统的调试工作方案，方案应包括人员安排（包括技术负责人、施工人员等）、机械设备材料投入等相关保障措施、调试验收内容、工作流程（含供电部门办理的相关手续）等内容，并承诺按期完成相关调试验收工作，确保竣工送电。</w:t>
            </w:r>
          </w:p>
          <w:p w14:paraId="3462FE17">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提供调试验收工作方案且方案合理、满足工期</w:t>
            </w:r>
            <w:r>
              <w:rPr>
                <w:rFonts w:hint="eastAsia" w:ascii="宋体" w:hAnsi="宋体" w:eastAsia="宋体" w:cs="宋体"/>
                <w:b/>
                <w:bCs/>
                <w:color w:val="auto"/>
                <w:kern w:val="0"/>
                <w:sz w:val="18"/>
                <w:szCs w:val="18"/>
                <w:highlight w:val="none"/>
              </w:rPr>
              <w:t>且能完全满足要</w:t>
            </w:r>
            <w:r>
              <w:rPr>
                <w:rFonts w:hint="eastAsia" w:ascii="宋体" w:hAnsi="宋体" w:eastAsia="宋体" w:cs="宋体"/>
                <w:color w:val="auto"/>
                <w:kern w:val="0"/>
                <w:sz w:val="18"/>
                <w:szCs w:val="18"/>
                <w:highlight w:val="none"/>
              </w:rPr>
              <w:t>求，为优（3，5]分，</w:t>
            </w:r>
          </w:p>
          <w:p w14:paraId="5650BCA2">
            <w:pPr>
              <w:adjustRightInd w:val="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提供调试验收工作方案且方案较为合理、满足工期能基本满足要求，为中（1，3]分，</w:t>
            </w:r>
          </w:p>
          <w:p w14:paraId="786F1567">
            <w:pPr>
              <w:adjustRightInd w:val="0"/>
              <w:rPr>
                <w:color w:val="auto"/>
                <w:sz w:val="20"/>
                <w:szCs w:val="20"/>
                <w:highlight w:val="none"/>
              </w:rPr>
            </w:pPr>
            <w:r>
              <w:rPr>
                <w:rFonts w:hint="eastAsia" w:ascii="宋体" w:hAnsi="宋体" w:eastAsia="宋体" w:cs="宋体"/>
                <w:color w:val="auto"/>
                <w:kern w:val="0"/>
                <w:sz w:val="18"/>
                <w:szCs w:val="18"/>
                <w:highlight w:val="none"/>
              </w:rPr>
              <w:t>提供调试验收工作方案且方案不完整、满足工期</w:t>
            </w:r>
            <w:r>
              <w:rPr>
                <w:rFonts w:hint="eastAsia" w:ascii="宋体" w:hAnsi="宋体" w:eastAsia="宋体" w:cs="宋体"/>
                <w:b/>
                <w:bCs/>
                <w:color w:val="auto"/>
                <w:kern w:val="0"/>
                <w:sz w:val="18"/>
                <w:szCs w:val="18"/>
                <w:highlight w:val="none"/>
              </w:rPr>
              <w:t>但未能基本满足要求</w:t>
            </w:r>
            <w:r>
              <w:rPr>
                <w:rFonts w:hint="eastAsia" w:ascii="宋体" w:hAnsi="宋体" w:eastAsia="宋体" w:cs="宋体"/>
                <w:color w:val="auto"/>
                <w:kern w:val="0"/>
                <w:sz w:val="18"/>
                <w:szCs w:val="18"/>
                <w:highlight w:val="none"/>
              </w:rPr>
              <w:t>，为差[0，1]分。</w:t>
            </w:r>
          </w:p>
        </w:tc>
      </w:tr>
      <w:tr w14:paraId="6600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4E4357B">
            <w:pPr>
              <w:snapToGrid w:val="0"/>
              <w:jc w:val="center"/>
              <w:rPr>
                <w:color w:val="auto"/>
                <w:sz w:val="18"/>
                <w:szCs w:val="18"/>
                <w:highlight w:val="none"/>
              </w:rPr>
            </w:pPr>
            <w:r>
              <w:rPr>
                <w:rFonts w:ascii="宋体" w:hAnsi="宋体" w:cs="宋体"/>
                <w:color w:val="auto"/>
                <w:kern w:val="0"/>
                <w:sz w:val="18"/>
                <w:szCs w:val="18"/>
                <w:highlight w:val="none"/>
              </w:rPr>
              <w:t>1.3</w:t>
            </w:r>
          </w:p>
        </w:tc>
        <w:tc>
          <w:tcPr>
            <w:tcW w:w="1302" w:type="dxa"/>
            <w:tcBorders>
              <w:top w:val="single" w:color="auto" w:sz="4" w:space="0"/>
              <w:left w:val="single" w:color="auto" w:sz="4" w:space="0"/>
              <w:bottom w:val="single" w:color="auto" w:sz="4" w:space="0"/>
              <w:right w:val="single" w:color="auto" w:sz="4" w:space="0"/>
            </w:tcBorders>
            <w:noWrap/>
            <w:vAlign w:val="center"/>
          </w:tcPr>
          <w:p w14:paraId="21E48A46">
            <w:pPr>
              <w:snapToGrid w:val="0"/>
              <w:jc w:val="center"/>
              <w:rPr>
                <w:color w:val="auto"/>
                <w:sz w:val="18"/>
                <w:szCs w:val="18"/>
                <w:highlight w:val="none"/>
              </w:rPr>
            </w:pPr>
            <w:r>
              <w:rPr>
                <w:rFonts w:hint="eastAsia" w:ascii="宋体" w:hAnsi="宋体" w:cs="宋体"/>
                <w:color w:val="auto"/>
                <w:kern w:val="0"/>
                <w:sz w:val="18"/>
                <w:szCs w:val="18"/>
                <w:highlight w:val="none"/>
              </w:rPr>
              <w:t>运行维护及质保期服务方案</w:t>
            </w:r>
          </w:p>
        </w:tc>
        <w:tc>
          <w:tcPr>
            <w:tcW w:w="710" w:type="dxa"/>
            <w:tcBorders>
              <w:top w:val="single" w:color="auto" w:sz="4" w:space="0"/>
              <w:left w:val="single" w:color="auto" w:sz="4" w:space="0"/>
              <w:bottom w:val="single" w:color="auto" w:sz="4" w:space="0"/>
              <w:right w:val="single" w:color="auto" w:sz="4" w:space="0"/>
            </w:tcBorders>
            <w:noWrap/>
            <w:vAlign w:val="center"/>
          </w:tcPr>
          <w:p w14:paraId="57996A0F">
            <w:pPr>
              <w:snapToGrid w:val="0"/>
              <w:jc w:val="center"/>
              <w:rPr>
                <w:color w:val="auto"/>
                <w:sz w:val="18"/>
                <w:szCs w:val="18"/>
                <w:highlight w:val="none"/>
              </w:rPr>
            </w:pPr>
            <w:r>
              <w:rPr>
                <w:rFonts w:hint="eastAsia"/>
                <w:color w:val="auto"/>
                <w:sz w:val="18"/>
                <w:szCs w:val="18"/>
                <w:highlight w:val="none"/>
              </w:rPr>
              <w:t>10</w:t>
            </w:r>
          </w:p>
        </w:tc>
        <w:tc>
          <w:tcPr>
            <w:tcW w:w="11793" w:type="dxa"/>
            <w:tcBorders>
              <w:top w:val="single" w:color="auto" w:sz="4" w:space="0"/>
              <w:left w:val="single" w:color="auto" w:sz="4" w:space="0"/>
              <w:bottom w:val="single" w:color="auto" w:sz="4" w:space="0"/>
              <w:right w:val="single" w:color="auto" w:sz="4" w:space="0"/>
            </w:tcBorders>
            <w:noWrap/>
            <w:vAlign w:val="center"/>
          </w:tcPr>
          <w:p w14:paraId="338697FE">
            <w:pPr>
              <w:rPr>
                <w:rFonts w:hint="eastAsia" w:ascii="宋体" w:hAnsi="宋体" w:cs="宋体"/>
                <w:color w:val="auto"/>
                <w:sz w:val="18"/>
                <w:szCs w:val="18"/>
                <w:highlight w:val="none"/>
              </w:rPr>
            </w:pPr>
            <w:r>
              <w:rPr>
                <w:rFonts w:hint="eastAsia" w:ascii="宋体" w:hAnsi="宋体" w:cs="宋体"/>
                <w:color w:val="auto"/>
                <w:sz w:val="18"/>
                <w:szCs w:val="18"/>
                <w:highlight w:val="none"/>
              </w:rPr>
              <w:t>（1）针对本工程运行维护的特点，在方案中投入符合供电部门要求持证运行维护轮班人员8人或以上及相关试验设备，有巡检工作方案，对承包范围内的线路设备进行运行维护管理，有突发设备故障的抢修方案，并提出可行、有效、安全的处理措施的，为优，（6，10]分；</w:t>
            </w:r>
          </w:p>
          <w:p w14:paraId="4D81BD3F">
            <w:pPr>
              <w:rPr>
                <w:rFonts w:hint="eastAsia" w:ascii="宋体" w:hAnsi="宋体" w:cs="宋体"/>
                <w:color w:val="auto"/>
                <w:sz w:val="18"/>
                <w:szCs w:val="18"/>
                <w:highlight w:val="none"/>
              </w:rPr>
            </w:pPr>
            <w:r>
              <w:rPr>
                <w:rFonts w:hint="eastAsia" w:ascii="宋体" w:hAnsi="宋体" w:cs="宋体"/>
                <w:color w:val="auto"/>
                <w:sz w:val="18"/>
                <w:szCs w:val="18"/>
                <w:highlight w:val="none"/>
              </w:rPr>
              <w:t>（2）针对本工程运行维护的特点，在方案中投入符合供电部门要求持证运行维护轮班人员6-7人及相关试验设备，巡检工作方案较为完整，对承包范围内的线路设备进行运行维护管理，突发设备故障的抢修方案较为完整，处理措施较为完整的，为中，（3，6]；</w:t>
            </w:r>
          </w:p>
          <w:p w14:paraId="0545E8CA">
            <w:pPr>
              <w:rPr>
                <w:color w:val="auto"/>
                <w:sz w:val="18"/>
                <w:szCs w:val="18"/>
                <w:highlight w:val="none"/>
              </w:rPr>
            </w:pPr>
            <w:r>
              <w:rPr>
                <w:rFonts w:hint="eastAsia" w:ascii="宋体" w:hAnsi="宋体" w:cs="宋体"/>
                <w:color w:val="auto"/>
                <w:sz w:val="18"/>
                <w:szCs w:val="18"/>
                <w:highlight w:val="none"/>
              </w:rPr>
              <w:t>（3）针对本工程运行维护的特点，在方案中投入符合供电部门要求的持证运行维护轮班人员6人以下的及相关试验设备，无巡检工作方案，对承包范围内的线路设备进行运行维护管理，没有突发设备故障的抢修方案，无处理措施的，为差，[0，3]分。</w:t>
            </w:r>
          </w:p>
        </w:tc>
      </w:tr>
      <w:tr w14:paraId="2B7B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44ED7E1">
            <w:pPr>
              <w:snapToGrid w:val="0"/>
              <w:jc w:val="center"/>
              <w:rPr>
                <w:b/>
                <w:color w:val="auto"/>
                <w:sz w:val="18"/>
                <w:szCs w:val="18"/>
                <w:highlight w:val="none"/>
              </w:rPr>
            </w:pPr>
            <w:r>
              <w:rPr>
                <w:rFonts w:hint="eastAsia" w:ascii="宋体" w:hAnsi="宋体" w:cs="宋体"/>
                <w:b/>
                <w:color w:val="auto"/>
                <w:kern w:val="0"/>
                <w:sz w:val="18"/>
                <w:szCs w:val="18"/>
                <w:highlight w:val="none"/>
              </w:rPr>
              <w:t>二</w:t>
            </w:r>
          </w:p>
        </w:tc>
        <w:tc>
          <w:tcPr>
            <w:tcW w:w="1302" w:type="dxa"/>
            <w:tcBorders>
              <w:top w:val="single" w:color="auto" w:sz="4" w:space="0"/>
              <w:left w:val="single" w:color="auto" w:sz="4" w:space="0"/>
              <w:bottom w:val="single" w:color="auto" w:sz="4" w:space="0"/>
              <w:right w:val="single" w:color="auto" w:sz="4" w:space="0"/>
            </w:tcBorders>
            <w:noWrap/>
            <w:vAlign w:val="center"/>
          </w:tcPr>
          <w:p w14:paraId="4FBC90A1">
            <w:pPr>
              <w:snapToGrid w:val="0"/>
              <w:rPr>
                <w:b/>
                <w:color w:val="auto"/>
                <w:sz w:val="18"/>
                <w:szCs w:val="18"/>
                <w:highlight w:val="none"/>
              </w:rPr>
            </w:pPr>
            <w:r>
              <w:rPr>
                <w:rFonts w:hint="eastAsia" w:ascii="宋体" w:hAnsi="宋体" w:cs="宋体"/>
                <w:b/>
                <w:color w:val="auto"/>
                <w:kern w:val="0"/>
                <w:sz w:val="18"/>
                <w:szCs w:val="18"/>
                <w:highlight w:val="none"/>
              </w:rPr>
              <w:t>组织架构</w:t>
            </w:r>
          </w:p>
        </w:tc>
        <w:tc>
          <w:tcPr>
            <w:tcW w:w="710" w:type="dxa"/>
            <w:tcBorders>
              <w:top w:val="single" w:color="auto" w:sz="4" w:space="0"/>
              <w:left w:val="single" w:color="auto" w:sz="4" w:space="0"/>
              <w:bottom w:val="single" w:color="auto" w:sz="4" w:space="0"/>
              <w:right w:val="single" w:color="auto" w:sz="4" w:space="0"/>
            </w:tcBorders>
            <w:noWrap/>
            <w:vAlign w:val="center"/>
          </w:tcPr>
          <w:p w14:paraId="10054BAE">
            <w:pPr>
              <w:snapToGrid w:val="0"/>
              <w:rPr>
                <w:b/>
                <w:color w:val="auto"/>
                <w:sz w:val="18"/>
                <w:szCs w:val="18"/>
                <w:highlight w:val="none"/>
              </w:rPr>
            </w:pPr>
            <w:r>
              <w:rPr>
                <w:rFonts w:ascii="宋体" w:hAnsi="宋体" w:cs="宋体"/>
                <w:b/>
                <w:color w:val="auto"/>
                <w:kern w:val="0"/>
                <w:sz w:val="18"/>
                <w:szCs w:val="18"/>
                <w:highlight w:val="none"/>
              </w:rPr>
              <w:t>30</w:t>
            </w:r>
          </w:p>
        </w:tc>
        <w:tc>
          <w:tcPr>
            <w:tcW w:w="11793" w:type="dxa"/>
            <w:tcBorders>
              <w:top w:val="single" w:color="auto" w:sz="4" w:space="0"/>
              <w:left w:val="single" w:color="auto" w:sz="4" w:space="0"/>
              <w:bottom w:val="single" w:color="auto" w:sz="4" w:space="0"/>
              <w:right w:val="single" w:color="auto" w:sz="4" w:space="0"/>
            </w:tcBorders>
            <w:noWrap/>
            <w:vAlign w:val="center"/>
          </w:tcPr>
          <w:p w14:paraId="363507DC">
            <w:pPr>
              <w:rPr>
                <w:color w:val="auto"/>
                <w:sz w:val="18"/>
                <w:szCs w:val="18"/>
                <w:highlight w:val="none"/>
              </w:rPr>
            </w:pPr>
          </w:p>
        </w:tc>
      </w:tr>
      <w:tr w14:paraId="4EE5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6F2F2E4">
            <w:pPr>
              <w:snapToGrid w:val="0"/>
              <w:jc w:val="center"/>
              <w:rPr>
                <w:bCs/>
                <w:color w:val="auto"/>
                <w:sz w:val="18"/>
                <w:szCs w:val="18"/>
                <w:highlight w:val="none"/>
              </w:rPr>
            </w:pPr>
            <w:r>
              <w:rPr>
                <w:rFonts w:ascii="宋体" w:hAnsi="宋体" w:cs="宋体"/>
                <w:bCs/>
                <w:color w:val="auto"/>
                <w:kern w:val="0"/>
                <w:sz w:val="18"/>
                <w:szCs w:val="18"/>
                <w:highlight w:val="none"/>
              </w:rPr>
              <w:t>2.1</w:t>
            </w:r>
          </w:p>
        </w:tc>
        <w:tc>
          <w:tcPr>
            <w:tcW w:w="1302" w:type="dxa"/>
            <w:tcBorders>
              <w:top w:val="single" w:color="auto" w:sz="4" w:space="0"/>
              <w:left w:val="single" w:color="auto" w:sz="4" w:space="0"/>
              <w:bottom w:val="single" w:color="auto" w:sz="4" w:space="0"/>
              <w:right w:val="single" w:color="auto" w:sz="4" w:space="0"/>
            </w:tcBorders>
            <w:noWrap/>
            <w:vAlign w:val="center"/>
          </w:tcPr>
          <w:p w14:paraId="215CEDEC">
            <w:pPr>
              <w:snapToGrid w:val="0"/>
              <w:jc w:val="center"/>
              <w:rPr>
                <w:color w:val="auto"/>
                <w:sz w:val="18"/>
                <w:szCs w:val="18"/>
                <w:highlight w:val="none"/>
              </w:rPr>
            </w:pPr>
            <w:r>
              <w:rPr>
                <w:rFonts w:hint="eastAsia" w:ascii="宋体" w:hAnsi="宋体" w:cs="宋体"/>
                <w:color w:val="auto"/>
                <w:kern w:val="0"/>
                <w:sz w:val="18"/>
                <w:szCs w:val="18"/>
                <w:highlight w:val="none"/>
              </w:rPr>
              <w:t>项目负责人</w:t>
            </w:r>
          </w:p>
        </w:tc>
        <w:tc>
          <w:tcPr>
            <w:tcW w:w="710" w:type="dxa"/>
            <w:tcBorders>
              <w:top w:val="single" w:color="auto" w:sz="4" w:space="0"/>
              <w:left w:val="single" w:color="auto" w:sz="4" w:space="0"/>
              <w:bottom w:val="single" w:color="auto" w:sz="4" w:space="0"/>
              <w:right w:val="single" w:color="auto" w:sz="4" w:space="0"/>
            </w:tcBorders>
            <w:noWrap/>
            <w:vAlign w:val="center"/>
          </w:tcPr>
          <w:p w14:paraId="05202917">
            <w:pPr>
              <w:jc w:val="center"/>
              <w:rPr>
                <w:color w:val="auto"/>
                <w:sz w:val="18"/>
                <w:szCs w:val="18"/>
                <w:highlight w:val="none"/>
              </w:rPr>
            </w:pPr>
            <w:r>
              <w:rPr>
                <w:rFonts w:ascii="宋体" w:hAnsi="宋体" w:cs="宋体"/>
                <w:color w:val="auto"/>
                <w:kern w:val="0"/>
                <w:sz w:val="18"/>
                <w:szCs w:val="18"/>
                <w:highlight w:val="none"/>
              </w:rPr>
              <w:t>5</w:t>
            </w:r>
          </w:p>
        </w:tc>
        <w:tc>
          <w:tcPr>
            <w:tcW w:w="11793" w:type="dxa"/>
            <w:tcBorders>
              <w:top w:val="single" w:color="auto" w:sz="4" w:space="0"/>
              <w:left w:val="single" w:color="auto" w:sz="4" w:space="0"/>
              <w:bottom w:val="single" w:color="auto" w:sz="4" w:space="0"/>
              <w:right w:val="single" w:color="auto" w:sz="4" w:space="0"/>
            </w:tcBorders>
            <w:noWrap/>
            <w:vAlign w:val="center"/>
          </w:tcPr>
          <w:p w14:paraId="3DD50D3B">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（1）项目负责人具有电气类中级工程师或以上职称的，得2分；不满足前述条件的本小项不得分；本小项最多得2分。</w:t>
            </w:r>
          </w:p>
          <w:p w14:paraId="31695AEA">
            <w:pPr>
              <w:adjustRightInd w:val="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（2）2019年1月1日至今，担任项目负责人完成过质量合格的类似工程业绩的，每项得3分，本项最多得3分。</w:t>
            </w:r>
          </w:p>
          <w:p w14:paraId="31D18B9D">
            <w:pPr>
              <w:adjustRightInd w:val="0"/>
              <w:rPr>
                <w:color w:val="auto"/>
                <w:highlight w:val="none"/>
              </w:rPr>
            </w:pPr>
            <w:r>
              <w:rPr>
                <w:rFonts w:hint="eastAsia" w:ascii="宋体" w:hAnsi="宋体" w:cs="宋体"/>
                <w:color w:val="auto"/>
                <w:kern w:val="0"/>
                <w:sz w:val="18"/>
                <w:szCs w:val="18"/>
                <w:highlight w:val="none"/>
              </w:rPr>
              <w:t>本项满分5分。</w:t>
            </w:r>
          </w:p>
        </w:tc>
      </w:tr>
      <w:tr w14:paraId="3D6E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3D8C566">
            <w:pPr>
              <w:snapToGrid w:val="0"/>
              <w:jc w:val="center"/>
              <w:rPr>
                <w:bCs/>
                <w:color w:val="auto"/>
                <w:sz w:val="18"/>
                <w:szCs w:val="18"/>
                <w:highlight w:val="none"/>
              </w:rPr>
            </w:pPr>
            <w:r>
              <w:rPr>
                <w:rFonts w:ascii="宋体" w:hAnsi="宋体" w:cs="宋体"/>
                <w:bCs/>
                <w:color w:val="auto"/>
                <w:kern w:val="0"/>
                <w:sz w:val="18"/>
                <w:szCs w:val="18"/>
                <w:highlight w:val="none"/>
              </w:rPr>
              <w:t>2.2</w:t>
            </w:r>
          </w:p>
        </w:tc>
        <w:tc>
          <w:tcPr>
            <w:tcW w:w="1302" w:type="dxa"/>
            <w:tcBorders>
              <w:top w:val="single" w:color="auto" w:sz="4" w:space="0"/>
              <w:left w:val="single" w:color="auto" w:sz="4" w:space="0"/>
              <w:bottom w:val="single" w:color="auto" w:sz="4" w:space="0"/>
              <w:right w:val="single" w:color="auto" w:sz="4" w:space="0"/>
            </w:tcBorders>
            <w:noWrap/>
            <w:vAlign w:val="center"/>
          </w:tcPr>
          <w:p w14:paraId="0E19C535">
            <w:pPr>
              <w:snapToGrid w:val="0"/>
              <w:jc w:val="center"/>
              <w:rPr>
                <w:color w:val="auto"/>
                <w:sz w:val="18"/>
                <w:szCs w:val="18"/>
                <w:highlight w:val="none"/>
              </w:rPr>
            </w:pPr>
            <w:r>
              <w:rPr>
                <w:rFonts w:hint="eastAsia" w:ascii="宋体" w:hAnsi="宋体" w:cs="宋体"/>
                <w:color w:val="auto"/>
                <w:kern w:val="0"/>
                <w:sz w:val="18"/>
                <w:szCs w:val="18"/>
                <w:highlight w:val="none"/>
              </w:rPr>
              <w:t>组织架构及主要技术管理人员配备</w:t>
            </w:r>
          </w:p>
        </w:tc>
        <w:tc>
          <w:tcPr>
            <w:tcW w:w="710" w:type="dxa"/>
            <w:tcBorders>
              <w:top w:val="single" w:color="auto" w:sz="4" w:space="0"/>
              <w:left w:val="single" w:color="auto" w:sz="4" w:space="0"/>
              <w:bottom w:val="single" w:color="auto" w:sz="4" w:space="0"/>
              <w:right w:val="single" w:color="auto" w:sz="4" w:space="0"/>
            </w:tcBorders>
            <w:noWrap/>
            <w:vAlign w:val="center"/>
          </w:tcPr>
          <w:p w14:paraId="0DAF2BFE">
            <w:pPr>
              <w:jc w:val="center"/>
              <w:rPr>
                <w:color w:val="auto"/>
                <w:sz w:val="18"/>
                <w:szCs w:val="18"/>
                <w:highlight w:val="none"/>
              </w:rPr>
            </w:pPr>
            <w:r>
              <w:rPr>
                <w:rFonts w:ascii="宋体" w:hAnsi="宋体" w:cs="宋体"/>
                <w:color w:val="auto"/>
                <w:kern w:val="0"/>
                <w:sz w:val="18"/>
                <w:szCs w:val="18"/>
                <w:highlight w:val="none"/>
              </w:rPr>
              <w:t>25</w:t>
            </w:r>
          </w:p>
        </w:tc>
        <w:tc>
          <w:tcPr>
            <w:tcW w:w="11793" w:type="dxa"/>
            <w:tcBorders>
              <w:top w:val="single" w:color="auto" w:sz="4" w:space="0"/>
              <w:left w:val="single" w:color="auto" w:sz="4" w:space="0"/>
              <w:bottom w:val="single" w:color="auto" w:sz="4" w:space="0"/>
              <w:right w:val="single" w:color="auto" w:sz="4" w:space="0"/>
            </w:tcBorders>
            <w:noWrap/>
            <w:vAlign w:val="center"/>
          </w:tcPr>
          <w:p w14:paraId="1437696C">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（1）项目经理部组成人员配备符合本招标文件第五章技术条件中《项目经理部组成人员配备要求表》要求，提供相应证明资料齐全的得5分。</w:t>
            </w:r>
          </w:p>
          <w:p w14:paraId="2CD405EA">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（2）拟投入深化设计工程师具有注册电气工程师证书的，得6分，本小项最多得6分。</w:t>
            </w:r>
          </w:p>
          <w:p w14:paraId="5CF3A5E4">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拟投入造价负责人具有一级注册造价工程师(安装专业）资格的（具有一级注册造价工程师执业资格。按照《造价工程师职业资格制度规定》的规定，根据原人事部、原建设部发布的《造价工程师执业资格制度暂行规定》（人发〔1996〕77号）取得的造价工程师执业资格，并经注册且在有效期内的，等同于一级注册造价工程师），得4分，本小项最多得4分。</w:t>
            </w:r>
          </w:p>
          <w:p w14:paraId="0A300B66">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（4）拟投入专职安全员具有注册安全工程师资格的，得4分，本小项最多得4分。</w:t>
            </w:r>
          </w:p>
          <w:p w14:paraId="70320D49">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（5）拟投入工作负责人或工作票签发人具有电气工程类专业中级或以上职称，每人得3分，本小项最高6分。</w:t>
            </w:r>
          </w:p>
          <w:p w14:paraId="4B34A36D">
            <w:pPr>
              <w:rPr>
                <w:color w:val="auto"/>
                <w:sz w:val="18"/>
                <w:szCs w:val="18"/>
                <w:highlight w:val="none"/>
              </w:rPr>
            </w:pPr>
            <w:r>
              <w:rPr>
                <w:rFonts w:hint="eastAsia" w:ascii="宋体" w:hAnsi="宋体" w:cs="宋体"/>
                <w:color w:val="auto"/>
                <w:kern w:val="0"/>
                <w:sz w:val="18"/>
                <w:szCs w:val="18"/>
                <w:highlight w:val="none"/>
              </w:rPr>
              <w:t>本项满分25分。</w:t>
            </w:r>
          </w:p>
        </w:tc>
      </w:tr>
      <w:tr w14:paraId="4C92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26A852F">
            <w:pPr>
              <w:snapToGrid w:val="0"/>
              <w:jc w:val="center"/>
              <w:rPr>
                <w:b/>
                <w:color w:val="auto"/>
                <w:sz w:val="18"/>
                <w:szCs w:val="18"/>
                <w:highlight w:val="none"/>
              </w:rPr>
            </w:pPr>
            <w:r>
              <w:rPr>
                <w:rFonts w:hint="eastAsia" w:ascii="宋体" w:hAnsi="宋体" w:cs="宋体"/>
                <w:b/>
                <w:color w:val="auto"/>
                <w:kern w:val="0"/>
                <w:sz w:val="18"/>
                <w:szCs w:val="18"/>
                <w:highlight w:val="none"/>
              </w:rPr>
              <w:t>三</w:t>
            </w:r>
          </w:p>
        </w:tc>
        <w:tc>
          <w:tcPr>
            <w:tcW w:w="1302" w:type="dxa"/>
            <w:tcBorders>
              <w:top w:val="single" w:color="auto" w:sz="4" w:space="0"/>
              <w:left w:val="single" w:color="auto" w:sz="4" w:space="0"/>
              <w:bottom w:val="single" w:color="auto" w:sz="4" w:space="0"/>
              <w:right w:val="single" w:color="auto" w:sz="4" w:space="0"/>
            </w:tcBorders>
            <w:noWrap/>
            <w:vAlign w:val="center"/>
          </w:tcPr>
          <w:p w14:paraId="5B842D12">
            <w:pPr>
              <w:snapToGrid w:val="0"/>
              <w:rPr>
                <w:b/>
                <w:color w:val="auto"/>
                <w:sz w:val="18"/>
                <w:szCs w:val="18"/>
                <w:highlight w:val="none"/>
              </w:rPr>
            </w:pPr>
            <w:r>
              <w:rPr>
                <w:rFonts w:hint="eastAsia" w:ascii="宋体" w:hAnsi="宋体" w:cs="宋体"/>
                <w:b/>
                <w:color w:val="auto"/>
                <w:kern w:val="0"/>
                <w:sz w:val="18"/>
                <w:szCs w:val="18"/>
                <w:highlight w:val="none"/>
              </w:rPr>
              <w:t>企业资信</w:t>
            </w:r>
          </w:p>
        </w:tc>
        <w:tc>
          <w:tcPr>
            <w:tcW w:w="710" w:type="dxa"/>
            <w:tcBorders>
              <w:top w:val="single" w:color="auto" w:sz="4" w:space="0"/>
              <w:left w:val="single" w:color="auto" w:sz="4" w:space="0"/>
              <w:bottom w:val="single" w:color="auto" w:sz="4" w:space="0"/>
              <w:right w:val="single" w:color="auto" w:sz="4" w:space="0"/>
            </w:tcBorders>
            <w:noWrap/>
            <w:vAlign w:val="center"/>
          </w:tcPr>
          <w:p w14:paraId="78C1F2F0">
            <w:pPr>
              <w:snapToGrid w:val="0"/>
              <w:jc w:val="center"/>
              <w:rPr>
                <w:b/>
                <w:color w:val="auto"/>
                <w:sz w:val="18"/>
                <w:szCs w:val="18"/>
                <w:highlight w:val="none"/>
              </w:rPr>
            </w:pPr>
            <w:r>
              <w:rPr>
                <w:rFonts w:ascii="宋体" w:hAnsi="宋体" w:cs="宋体"/>
                <w:b/>
                <w:color w:val="auto"/>
                <w:kern w:val="0"/>
                <w:sz w:val="18"/>
                <w:szCs w:val="18"/>
                <w:highlight w:val="none"/>
              </w:rPr>
              <w:t>30</w:t>
            </w:r>
          </w:p>
        </w:tc>
        <w:tc>
          <w:tcPr>
            <w:tcW w:w="11793" w:type="dxa"/>
            <w:tcBorders>
              <w:top w:val="single" w:color="auto" w:sz="4" w:space="0"/>
              <w:left w:val="single" w:color="auto" w:sz="4" w:space="0"/>
              <w:bottom w:val="single" w:color="auto" w:sz="4" w:space="0"/>
              <w:right w:val="single" w:color="auto" w:sz="4" w:space="0"/>
            </w:tcBorders>
            <w:noWrap/>
            <w:vAlign w:val="center"/>
          </w:tcPr>
          <w:p w14:paraId="4391D481">
            <w:pPr>
              <w:snapToGrid w:val="0"/>
              <w:rPr>
                <w:bCs/>
                <w:color w:val="auto"/>
                <w:sz w:val="18"/>
                <w:szCs w:val="18"/>
                <w:highlight w:val="none"/>
              </w:rPr>
            </w:pPr>
          </w:p>
        </w:tc>
      </w:tr>
      <w:tr w14:paraId="2B9C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1D151312">
            <w:pPr>
              <w:snapToGrid w:val="0"/>
              <w:jc w:val="center"/>
              <w:rPr>
                <w:bCs/>
                <w:color w:val="auto"/>
                <w:sz w:val="18"/>
                <w:szCs w:val="18"/>
                <w:highlight w:val="none"/>
              </w:rPr>
            </w:pPr>
            <w:r>
              <w:rPr>
                <w:rFonts w:ascii="宋体" w:hAnsi="宋体" w:cs="宋体"/>
                <w:bCs/>
                <w:color w:val="auto"/>
                <w:kern w:val="0"/>
                <w:sz w:val="18"/>
                <w:szCs w:val="18"/>
                <w:highlight w:val="none"/>
              </w:rPr>
              <w:t>3.1</w:t>
            </w:r>
          </w:p>
        </w:tc>
        <w:tc>
          <w:tcPr>
            <w:tcW w:w="1302" w:type="dxa"/>
            <w:tcBorders>
              <w:top w:val="single" w:color="auto" w:sz="4" w:space="0"/>
              <w:left w:val="single" w:color="auto" w:sz="4" w:space="0"/>
              <w:bottom w:val="single" w:color="auto" w:sz="4" w:space="0"/>
              <w:right w:val="single" w:color="auto" w:sz="4" w:space="0"/>
            </w:tcBorders>
            <w:noWrap/>
            <w:vAlign w:val="center"/>
          </w:tcPr>
          <w:p w14:paraId="4C894991">
            <w:pPr>
              <w:snapToGrid w:val="0"/>
              <w:rPr>
                <w:color w:val="auto"/>
                <w:sz w:val="18"/>
                <w:szCs w:val="18"/>
                <w:highlight w:val="none"/>
              </w:rPr>
            </w:pPr>
            <w:r>
              <w:rPr>
                <w:rFonts w:hint="eastAsia" w:ascii="宋体" w:hAnsi="宋体" w:cs="宋体"/>
                <w:color w:val="auto"/>
                <w:kern w:val="0"/>
                <w:sz w:val="18"/>
                <w:szCs w:val="18"/>
                <w:highlight w:val="none"/>
              </w:rPr>
              <w:t>企业类似工程业绩</w:t>
            </w:r>
          </w:p>
        </w:tc>
        <w:tc>
          <w:tcPr>
            <w:tcW w:w="710" w:type="dxa"/>
            <w:tcBorders>
              <w:top w:val="single" w:color="auto" w:sz="4" w:space="0"/>
              <w:left w:val="single" w:color="auto" w:sz="4" w:space="0"/>
              <w:bottom w:val="single" w:color="auto" w:sz="4" w:space="0"/>
              <w:right w:val="single" w:color="auto" w:sz="4" w:space="0"/>
            </w:tcBorders>
            <w:noWrap/>
            <w:vAlign w:val="center"/>
          </w:tcPr>
          <w:p w14:paraId="49D82A13">
            <w:pPr>
              <w:snapToGrid w:val="0"/>
              <w:jc w:val="center"/>
              <w:rPr>
                <w:bCs/>
                <w:color w:val="auto"/>
                <w:sz w:val="18"/>
                <w:szCs w:val="18"/>
                <w:highlight w:val="none"/>
              </w:rPr>
            </w:pPr>
            <w:r>
              <w:rPr>
                <w:rFonts w:hint="eastAsia" w:ascii="宋体" w:hAnsi="宋体" w:cs="宋体"/>
                <w:bCs/>
                <w:color w:val="auto"/>
                <w:kern w:val="0"/>
                <w:sz w:val="18"/>
                <w:szCs w:val="18"/>
                <w:highlight w:val="none"/>
              </w:rPr>
              <w:t>18</w:t>
            </w:r>
          </w:p>
        </w:tc>
        <w:tc>
          <w:tcPr>
            <w:tcW w:w="11793" w:type="dxa"/>
            <w:tcBorders>
              <w:top w:val="single" w:color="auto" w:sz="4" w:space="0"/>
              <w:left w:val="single" w:color="auto" w:sz="4" w:space="0"/>
              <w:bottom w:val="single" w:color="auto" w:sz="4" w:space="0"/>
              <w:right w:val="single" w:color="auto" w:sz="4" w:space="0"/>
            </w:tcBorders>
            <w:noWrap/>
            <w:vAlign w:val="center"/>
          </w:tcPr>
          <w:p w14:paraId="04D2F20C">
            <w:pPr>
              <w:pStyle w:val="11"/>
              <w:rPr>
                <w:color w:val="auto"/>
                <w:sz w:val="18"/>
                <w:szCs w:val="18"/>
                <w:highlight w:val="none"/>
              </w:rPr>
            </w:pPr>
            <w:r>
              <w:rPr>
                <w:rFonts w:hint="eastAsia" w:ascii="宋体" w:hAnsi="宋体" w:cs="宋体"/>
                <w:color w:val="auto"/>
                <w:kern w:val="0"/>
                <w:sz w:val="18"/>
                <w:szCs w:val="18"/>
                <w:highlight w:val="none"/>
              </w:rPr>
              <w:t>2019年1月1日至今，投标人完成过质量合格的类似工程业绩的，每项得2分。本项最多得18分。</w:t>
            </w:r>
          </w:p>
        </w:tc>
      </w:tr>
      <w:tr w14:paraId="351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2C0217FE">
            <w:pPr>
              <w:snapToGrid w:val="0"/>
              <w:rPr>
                <w:color w:val="auto"/>
                <w:sz w:val="18"/>
                <w:szCs w:val="18"/>
                <w:highlight w:val="none"/>
              </w:rPr>
            </w:pPr>
            <w:r>
              <w:rPr>
                <w:rFonts w:ascii="宋体" w:hAnsi="宋体" w:cs="宋体"/>
                <w:color w:val="auto"/>
                <w:kern w:val="0"/>
                <w:sz w:val="18"/>
                <w:szCs w:val="18"/>
                <w:highlight w:val="none"/>
              </w:rPr>
              <w:t>3.2</w:t>
            </w:r>
          </w:p>
        </w:tc>
        <w:tc>
          <w:tcPr>
            <w:tcW w:w="1302" w:type="dxa"/>
            <w:tcBorders>
              <w:top w:val="single" w:color="auto" w:sz="4" w:space="0"/>
              <w:left w:val="single" w:color="auto" w:sz="4" w:space="0"/>
              <w:bottom w:val="single" w:color="auto" w:sz="4" w:space="0"/>
              <w:right w:val="single" w:color="auto" w:sz="4" w:space="0"/>
            </w:tcBorders>
            <w:noWrap/>
            <w:vAlign w:val="center"/>
          </w:tcPr>
          <w:p w14:paraId="675F2C02">
            <w:pPr>
              <w:snapToGrid w:val="0"/>
              <w:rPr>
                <w:color w:val="auto"/>
                <w:sz w:val="18"/>
                <w:szCs w:val="18"/>
                <w:highlight w:val="none"/>
              </w:rPr>
            </w:pPr>
            <w:r>
              <w:rPr>
                <w:rFonts w:hint="eastAsia" w:ascii="宋体" w:hAnsi="宋体" w:cs="宋体"/>
                <w:color w:val="auto"/>
                <w:kern w:val="0"/>
                <w:sz w:val="18"/>
                <w:szCs w:val="18"/>
                <w:highlight w:val="none"/>
              </w:rPr>
              <w:t>第三方评价</w:t>
            </w:r>
          </w:p>
        </w:tc>
        <w:tc>
          <w:tcPr>
            <w:tcW w:w="710" w:type="dxa"/>
            <w:tcBorders>
              <w:top w:val="single" w:color="auto" w:sz="4" w:space="0"/>
              <w:left w:val="single" w:color="auto" w:sz="4" w:space="0"/>
              <w:bottom w:val="single" w:color="auto" w:sz="4" w:space="0"/>
              <w:right w:val="single" w:color="auto" w:sz="4" w:space="0"/>
            </w:tcBorders>
            <w:noWrap/>
            <w:vAlign w:val="center"/>
          </w:tcPr>
          <w:p w14:paraId="49284688">
            <w:pPr>
              <w:snapToGrid w:val="0"/>
              <w:jc w:val="center"/>
              <w:rPr>
                <w:color w:val="auto"/>
                <w:sz w:val="18"/>
                <w:szCs w:val="18"/>
                <w:highlight w:val="none"/>
              </w:rPr>
            </w:pPr>
            <w:r>
              <w:rPr>
                <w:rFonts w:ascii="宋体" w:hAnsi="宋体" w:cs="宋体"/>
                <w:color w:val="auto"/>
                <w:kern w:val="0"/>
                <w:sz w:val="18"/>
                <w:szCs w:val="18"/>
                <w:highlight w:val="none"/>
              </w:rPr>
              <w:t>6</w:t>
            </w:r>
          </w:p>
        </w:tc>
        <w:tc>
          <w:tcPr>
            <w:tcW w:w="11793" w:type="dxa"/>
            <w:tcBorders>
              <w:top w:val="single" w:color="auto" w:sz="4" w:space="0"/>
              <w:left w:val="single" w:color="auto" w:sz="4" w:space="0"/>
              <w:bottom w:val="single" w:color="auto" w:sz="4" w:space="0"/>
              <w:right w:val="single" w:color="auto" w:sz="4" w:space="0"/>
            </w:tcBorders>
            <w:noWrap/>
            <w:vAlign w:val="center"/>
          </w:tcPr>
          <w:p w14:paraId="2926A846">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投标人至今（含2023年）被评为纳税信用A级纳税人称号的：</w:t>
            </w:r>
          </w:p>
          <w:p w14:paraId="4B12493D">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（1）连续5个年度或以上被评为纳税信用A级纳税人称号的得6分；</w:t>
            </w:r>
          </w:p>
          <w:p w14:paraId="179091C3">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（2）连续3-4个年度被评为纳税信用A级纳税人称号的得3分；</w:t>
            </w:r>
          </w:p>
          <w:p w14:paraId="2034AF32">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（3）只有1-2个年度被评为纳税信用A级纳税人称号的得1分；</w:t>
            </w:r>
          </w:p>
          <w:p w14:paraId="2031E456">
            <w:pPr>
              <w:rPr>
                <w:color w:val="auto"/>
                <w:highlight w:val="none"/>
              </w:rPr>
            </w:pPr>
            <w:r>
              <w:rPr>
                <w:rFonts w:hint="eastAsia" w:ascii="宋体" w:hAnsi="宋体" w:cs="宋体"/>
                <w:color w:val="auto"/>
                <w:kern w:val="0"/>
                <w:sz w:val="18"/>
                <w:szCs w:val="18"/>
                <w:highlight w:val="none"/>
              </w:rPr>
              <w:t>其他情况不得分。</w:t>
            </w:r>
          </w:p>
        </w:tc>
      </w:tr>
      <w:tr w14:paraId="6DCD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BC9FD63">
            <w:pPr>
              <w:snapToGrid w:val="0"/>
              <w:rPr>
                <w:rFonts w:hint="eastAsia" w:ascii="宋体" w:hAnsi="宋体" w:cs="宋体"/>
                <w:b/>
                <w:bCs/>
                <w:color w:val="auto"/>
                <w:kern w:val="0"/>
                <w:sz w:val="18"/>
                <w:szCs w:val="18"/>
                <w:highlight w:val="none"/>
              </w:rPr>
            </w:pPr>
            <w:r>
              <w:rPr>
                <w:rFonts w:ascii="宋体" w:hAnsi="宋体" w:cs="宋体"/>
                <w:b/>
                <w:bCs/>
                <w:color w:val="auto"/>
                <w:kern w:val="0"/>
                <w:sz w:val="18"/>
                <w:szCs w:val="18"/>
                <w:highlight w:val="none"/>
              </w:rPr>
              <w:t>3.3</w:t>
            </w:r>
          </w:p>
        </w:tc>
        <w:tc>
          <w:tcPr>
            <w:tcW w:w="1302" w:type="dxa"/>
            <w:tcBorders>
              <w:top w:val="single" w:color="auto" w:sz="4" w:space="0"/>
              <w:left w:val="single" w:color="auto" w:sz="4" w:space="0"/>
              <w:bottom w:val="single" w:color="auto" w:sz="4" w:space="0"/>
              <w:right w:val="single" w:color="auto" w:sz="4" w:space="0"/>
            </w:tcBorders>
            <w:noWrap/>
            <w:vAlign w:val="center"/>
          </w:tcPr>
          <w:p w14:paraId="0F0AB894">
            <w:pP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工程研发能力</w:t>
            </w:r>
          </w:p>
        </w:tc>
        <w:tc>
          <w:tcPr>
            <w:tcW w:w="710" w:type="dxa"/>
            <w:tcBorders>
              <w:top w:val="single" w:color="auto" w:sz="4" w:space="0"/>
              <w:left w:val="single" w:color="auto" w:sz="4" w:space="0"/>
              <w:bottom w:val="single" w:color="auto" w:sz="4" w:space="0"/>
              <w:right w:val="single" w:color="auto" w:sz="4" w:space="0"/>
            </w:tcBorders>
            <w:noWrap/>
            <w:vAlign w:val="center"/>
          </w:tcPr>
          <w:p w14:paraId="2957B1C0">
            <w:pP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6</w:t>
            </w:r>
          </w:p>
        </w:tc>
        <w:tc>
          <w:tcPr>
            <w:tcW w:w="11793" w:type="dxa"/>
            <w:tcBorders>
              <w:top w:val="single" w:color="auto" w:sz="4" w:space="0"/>
              <w:left w:val="single" w:color="auto" w:sz="4" w:space="0"/>
              <w:bottom w:val="single" w:color="auto" w:sz="4" w:space="0"/>
              <w:right w:val="single" w:color="auto" w:sz="4" w:space="0"/>
            </w:tcBorders>
            <w:noWrap/>
            <w:vAlign w:val="center"/>
          </w:tcPr>
          <w:p w14:paraId="06512D58">
            <w:pPr>
              <w:pStyle w:val="11"/>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投标人自2019年1月1日至今，获得电气相关工法、专利的，每个得1.5分。 </w:t>
            </w:r>
          </w:p>
          <w:p w14:paraId="2C665B6B">
            <w:pPr>
              <w:pStyle w:val="11"/>
              <w:rPr>
                <w:b/>
                <w:bCs/>
                <w:color w:val="auto"/>
                <w:sz w:val="18"/>
                <w:szCs w:val="18"/>
                <w:highlight w:val="none"/>
              </w:rPr>
            </w:pPr>
            <w:r>
              <w:rPr>
                <w:rFonts w:hint="eastAsia" w:ascii="宋体" w:hAnsi="宋体" w:cs="宋体"/>
                <w:b/>
                <w:bCs/>
                <w:color w:val="auto"/>
                <w:kern w:val="0"/>
                <w:sz w:val="18"/>
                <w:szCs w:val="18"/>
                <w:highlight w:val="none"/>
              </w:rPr>
              <w:t>不符合上述条件或未提供相关证明材料的不得分，本项最高得6分。</w:t>
            </w:r>
          </w:p>
        </w:tc>
      </w:tr>
      <w:tr w14:paraId="076C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48" w:type="dxa"/>
            <w:gridSpan w:val="2"/>
            <w:tcBorders>
              <w:top w:val="single" w:color="auto" w:sz="4" w:space="0"/>
              <w:left w:val="single" w:color="auto" w:sz="4" w:space="0"/>
              <w:bottom w:val="single" w:color="auto" w:sz="4" w:space="0"/>
              <w:right w:val="single" w:color="auto" w:sz="4" w:space="0"/>
            </w:tcBorders>
            <w:noWrap/>
            <w:vAlign w:val="center"/>
          </w:tcPr>
          <w:p w14:paraId="0D044FBB">
            <w:pPr>
              <w:snapToGrid w:val="0"/>
              <w:jc w:val="center"/>
              <w:rPr>
                <w:bCs/>
                <w:color w:val="auto"/>
                <w:sz w:val="18"/>
                <w:szCs w:val="18"/>
                <w:highlight w:val="none"/>
              </w:rPr>
            </w:pPr>
            <w:r>
              <w:rPr>
                <w:rFonts w:hint="eastAsia" w:ascii="宋体" w:hAnsi="宋体" w:cs="宋体"/>
                <w:bCs/>
                <w:color w:val="auto"/>
                <w:kern w:val="0"/>
                <w:sz w:val="18"/>
                <w:szCs w:val="18"/>
                <w:highlight w:val="none"/>
              </w:rPr>
              <w:t>合计</w:t>
            </w:r>
          </w:p>
        </w:tc>
        <w:tc>
          <w:tcPr>
            <w:tcW w:w="710" w:type="dxa"/>
            <w:tcBorders>
              <w:top w:val="single" w:color="auto" w:sz="4" w:space="0"/>
              <w:left w:val="single" w:color="auto" w:sz="4" w:space="0"/>
              <w:bottom w:val="single" w:color="auto" w:sz="4" w:space="0"/>
              <w:right w:val="single" w:color="auto" w:sz="4" w:space="0"/>
            </w:tcBorders>
            <w:noWrap/>
            <w:vAlign w:val="center"/>
          </w:tcPr>
          <w:p w14:paraId="79735F38">
            <w:pPr>
              <w:snapToGrid w:val="0"/>
              <w:jc w:val="center"/>
              <w:rPr>
                <w:bCs/>
                <w:color w:val="auto"/>
                <w:sz w:val="18"/>
                <w:szCs w:val="18"/>
                <w:highlight w:val="none"/>
              </w:rPr>
            </w:pPr>
            <w:r>
              <w:rPr>
                <w:rFonts w:ascii="宋体" w:hAnsi="宋体" w:cs="宋体"/>
                <w:bCs/>
                <w:color w:val="auto"/>
                <w:kern w:val="0"/>
                <w:sz w:val="18"/>
                <w:szCs w:val="18"/>
                <w:highlight w:val="none"/>
              </w:rPr>
              <w:t>100</w:t>
            </w:r>
          </w:p>
        </w:tc>
        <w:tc>
          <w:tcPr>
            <w:tcW w:w="11793" w:type="dxa"/>
            <w:tcBorders>
              <w:top w:val="single" w:color="auto" w:sz="4" w:space="0"/>
              <w:left w:val="single" w:color="auto" w:sz="4" w:space="0"/>
              <w:bottom w:val="single" w:color="auto" w:sz="4" w:space="0"/>
              <w:right w:val="single" w:color="auto" w:sz="4" w:space="0"/>
            </w:tcBorders>
            <w:noWrap/>
            <w:vAlign w:val="center"/>
          </w:tcPr>
          <w:p w14:paraId="5A18E094">
            <w:pPr>
              <w:snapToGrid w:val="0"/>
              <w:rPr>
                <w:color w:val="auto"/>
                <w:sz w:val="18"/>
                <w:szCs w:val="18"/>
                <w:highlight w:val="none"/>
              </w:rPr>
            </w:pPr>
          </w:p>
        </w:tc>
      </w:tr>
    </w:tbl>
    <w:p w14:paraId="6439FD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1FC6D2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组织架构：组织架构人员不得互相兼任，同一岗位人员提供多名人员证书的，按最高级别只计一次得分。投标人必须按要求提交相应证件扫描件，人员社保证明须提供投标截止时间最近一个月（时间为：2024年11月）在投标人本单位缴纳的社保证明文件，退休返聘人员须提供退休证明或养老保险待遇领取情况证明及返聘合同，证明资料不提供或提供不齐全不得分，所有证明资料均须加盖投标人电子印章。证书年限以取得的技术职称证书发证之日起计。</w:t>
      </w:r>
    </w:p>
    <w:p w14:paraId="297D0F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施工方案：特种作业操作证(高压电工，低压电工，电力电缆，继电保护，电气试验，焊接与热切割):是指由地级市或以上的市场监督管理局或者安全生产监督管理局、或地级市或以上应急管理局颁发的特种作业操作证、或国家电力监管委员会或国家能源局及其下属机构颁发的特种作业操作证。特种作业操作证操作人员必须为公司正式员工，须提供2024年11月有效社保证明文件扫描件。未提供或提供资料不全的不得分。</w:t>
      </w:r>
    </w:p>
    <w:p w14:paraId="3DB882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3、施工车辆是指货车、专项作业车，自有的需提供车辆行驶证、购置发票相关证明文件，租赁的需提供车辆行驶证、购置发票、租赁合同和租赁发票相关证明文件。</w:t>
      </w:r>
    </w:p>
    <w:p w14:paraId="6A621C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4、项目负责人类似工程业绩:指 2019年1月1日至投标截止时间止，完成的质量合格且电压等级为10kV(或以上)的单项合同金额</w:t>
      </w:r>
      <w:r>
        <w:rPr>
          <w:rFonts w:hint="eastAsia" w:ascii="宋体" w:hAnsi="宋体" w:cs="宋体"/>
          <w:b/>
          <w:bCs/>
          <w:color w:val="auto"/>
          <w:szCs w:val="21"/>
          <w:highlight w:val="none"/>
          <w:lang w:val="en-US" w:eastAsia="zh-CN"/>
        </w:rPr>
        <w:t>500</w:t>
      </w:r>
      <w:r>
        <w:rPr>
          <w:rFonts w:hint="eastAsia" w:ascii="宋体" w:hAnsi="宋体" w:cs="宋体"/>
          <w:b/>
          <w:bCs/>
          <w:color w:val="auto"/>
          <w:szCs w:val="21"/>
          <w:highlight w:val="none"/>
        </w:rPr>
        <w:t>万元</w:t>
      </w:r>
      <w:r>
        <w:rPr>
          <w:rFonts w:hint="eastAsia" w:ascii="宋体" w:hAnsi="宋体" w:cs="宋体"/>
          <w:color w:val="auto"/>
          <w:szCs w:val="21"/>
          <w:highlight w:val="none"/>
        </w:rPr>
        <w:t>(或以上)电力施工工程业绩。需同时提供中标通知书或免招标的相关证明、施工合同、竣工验收报告或竣工验收证明(至少具有建设单位、设计、施工和监理单位盖章)扫描件。完成时间以竣工验收报告或竣工验收证明为准。业绩金额按以下方式认定;</w:t>
      </w:r>
    </w:p>
    <w:p w14:paraId="50E70E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单独发包的电力工程的业绩金额以中标通知书为准，中标通知书上没有金额或免招标的，以施工合同(不含补充合同)为准。如中标通知书未能体现对应的电力工程金额，则以施工合同载明的对应的电力工程金额为准，如中标通知书与施工合同均不能单独体现对应的电力工程金额，则以建设单位提供的证明资料中载明的对应电力工程金额为准。由总承包单位依法分包的电力工程业绩其金额以分包合同中约定的合同金额为准。</w:t>
      </w:r>
    </w:p>
    <w:p w14:paraId="4B1E62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b、投标单位提供的施工合同(分包合同)扫描件证明材料。(可提供合同关键页，但应至少包括合同封面、合同指标金额规模页、合同盖章页)。</w:t>
      </w:r>
    </w:p>
    <w:p w14:paraId="67A707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5、类似工程业绩:指2019年1月1日至投标截止时间止，完成的质量合格且电压等级为10kV(或以上)的单项合同金额</w:t>
      </w:r>
      <w:r>
        <w:rPr>
          <w:rFonts w:hint="eastAsia" w:ascii="宋体" w:hAnsi="宋体" w:cs="宋体"/>
          <w:b/>
          <w:bCs/>
          <w:color w:val="auto"/>
          <w:szCs w:val="21"/>
          <w:highlight w:val="none"/>
          <w:lang w:val="en-US" w:eastAsia="zh-CN"/>
        </w:rPr>
        <w:t>500</w:t>
      </w:r>
      <w:r>
        <w:rPr>
          <w:rFonts w:hint="eastAsia" w:ascii="宋体" w:hAnsi="宋体" w:cs="宋体"/>
          <w:b/>
          <w:bCs/>
          <w:color w:val="auto"/>
          <w:szCs w:val="21"/>
          <w:highlight w:val="none"/>
        </w:rPr>
        <w:t>万元</w:t>
      </w:r>
      <w:r>
        <w:rPr>
          <w:rFonts w:hint="eastAsia" w:ascii="宋体" w:hAnsi="宋体" w:cs="宋体"/>
          <w:color w:val="auto"/>
          <w:szCs w:val="21"/>
          <w:highlight w:val="none"/>
        </w:rPr>
        <w:t>(或以上)电力施工工程业绩。注;单独发包的电力工程业绩，需同时提供中标通知书或免招标的相关证明、施工合同、竣工验收报告或竣工验收证明(至少具有建设单位、设计、施工和监理单位盖章)扫描件由总承包单位依法分包的电力工程业绩，需同时提供经业主和总承包单位确认的分包合同、竣工验收报告或竣工验收证明(至少具有建设单位、设计、施工和监理单位盖章)扫描件。如以上资料不能证明业绩规模的技术指标(指电压等级、金额等)的，须另提供可证明业绩技术指标的其他资料;完成时间以竣工验收时间为准;业绩金额按以下方式认定;</w:t>
      </w:r>
    </w:p>
    <w:p w14:paraId="0DD46A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单独发包的电力工程的业绩金额以中标通知书为准，中标通知书上没有金额或免招标的，以施工合同（不含补充合同）为准。如中标通知书未能体现对应的电力工程金额，则以施工合同载明的对应的电力工程金额为准，如中标通知书与施工合同均不能单独体现对应的电力工程金额，则以建设单位提供的证明资料中载明的对应专业金额为准。由总承包单位依法分包的专业工程业绩其金额以分包合同中约定的合同金额为准。</w:t>
      </w:r>
    </w:p>
    <w:p w14:paraId="290BD6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b.投标单位提供的施工合同（分包合同）扫描件证明材料。（可提供合同关键页，但应至少包括合同封面、合同指标金额规模页、合同盖章页）。</w:t>
      </w:r>
    </w:p>
    <w:p w14:paraId="462119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三方评价:纳税信用情况以省级或以上国家税务局官网査询的相关裁图为准，只计算投标人自身(不计算投标人的分公司和子公司)。投标人须提供在省级或以上国家税务局官网的查询结果网页截图。时间以省级或以上国家税务局官网公布的获奖年度(评价年度)为准。未提供上述证明材料或未加盖投标人电子公章的，不计分。</w:t>
      </w:r>
    </w:p>
    <w:p w14:paraId="176A1B0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工程研发能力：“工法”以投标人提供的由建设行政主管部门或行业协会或其他工法主管部门颁发的工法证书原件扫描件及工法公示名单或其他能体现工法类别（电气相关）的证明资料加盖投标单位电子印章，时间以获奖证书上的时间为准。如发证单位为协会（或学会）的，还须提供该协会（或学会）在“中国社会组织政务服务平台(网址:https://chinanpo.mca.gov.cn/)”的登记备案的网页查询截图或打印页，证明颁发证书的协会在中国社会组织网上有登记备案，不提供上述证明文件该工法不能计算有效工法，不得分。</w:t>
      </w:r>
    </w:p>
    <w:p w14:paraId="7ED2B7D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专利”以国家知识产权局政务服务平台网站（https://www.cnipa.gov.cn/）”中可查询的专利为准。投标人须提交可反映企业专利类型为电气相关的“发明专利”和“实用新型”专利号的查询页面截图和专利证书原件扫描件（或专利证书电子版文件），否则不得分。时间以授权公告日为准。</w:t>
      </w:r>
    </w:p>
    <w:p w14:paraId="74E39C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8、投标人如果同时满足多个评分档次的，按所满足的最高档得分。</w:t>
      </w:r>
    </w:p>
    <w:p w14:paraId="5AEA777B">
      <w:pPr>
        <w:rPr>
          <w:color w:val="auto"/>
          <w:sz w:val="24"/>
          <w:szCs w:val="24"/>
          <w:highlight w:val="none"/>
        </w:rPr>
      </w:pPr>
      <w:r>
        <w:rPr>
          <w:rFonts w:hint="eastAsia"/>
          <w:color w:val="auto"/>
          <w:szCs w:val="21"/>
          <w:highlight w:val="none"/>
        </w:rPr>
        <w:br w:type="page"/>
      </w:r>
      <w:r>
        <w:rPr>
          <w:rFonts w:hint="eastAsia"/>
          <w:color w:val="auto"/>
          <w:szCs w:val="21"/>
          <w:highlight w:val="none"/>
        </w:rPr>
        <w:t>附表五（适用于区间抽取法）</w:t>
      </w:r>
    </w:p>
    <w:p w14:paraId="6FF69880">
      <w:pPr>
        <w:jc w:val="center"/>
        <w:rPr>
          <w:b/>
          <w:color w:val="auto"/>
          <w:sz w:val="36"/>
          <w:szCs w:val="36"/>
          <w:highlight w:val="none"/>
        </w:rPr>
      </w:pPr>
      <w:r>
        <w:rPr>
          <w:rFonts w:hint="eastAsia"/>
          <w:b/>
          <w:color w:val="auto"/>
          <w:sz w:val="36"/>
          <w:szCs w:val="36"/>
          <w:highlight w:val="none"/>
        </w:rPr>
        <w:t>经济标评分表</w:t>
      </w:r>
    </w:p>
    <w:p w14:paraId="62455923">
      <w:pPr>
        <w:rPr>
          <w:color w:val="auto"/>
          <w:szCs w:val="21"/>
          <w:highlight w:val="none"/>
        </w:rPr>
      </w:pPr>
      <w:r>
        <w:rPr>
          <w:rFonts w:hint="eastAsia"/>
          <w:color w:val="auto"/>
          <w:szCs w:val="21"/>
          <w:highlight w:val="none"/>
        </w:rPr>
        <w:t>工程名称：</w:t>
      </w:r>
    </w:p>
    <w:tbl>
      <w:tblPr>
        <w:tblStyle w:val="14"/>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055C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1979909F">
            <w:pPr>
              <w:rPr>
                <w:rFonts w:hint="eastAsia"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noWrap/>
            <w:vAlign w:val="center"/>
          </w:tcPr>
          <w:p w14:paraId="67ADF5B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7B8FC3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EAFEE4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E549A5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EB0F9A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67636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75D1C2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A0D73F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1275B6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DEA0B2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6BAD2BA">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6832F133">
            <w:pPr>
              <w:rPr>
                <w:rFonts w:hint="eastAsia" w:ascii="宋体" w:hAnsi="宋体"/>
                <w:color w:val="auto"/>
                <w:szCs w:val="21"/>
                <w:highlight w:val="none"/>
              </w:rPr>
            </w:pPr>
          </w:p>
        </w:tc>
      </w:tr>
      <w:tr w14:paraId="4F6A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3AE73BE2">
            <w:pPr>
              <w:rPr>
                <w:rFonts w:hint="eastAsia"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noWrap/>
            <w:vAlign w:val="center"/>
          </w:tcPr>
          <w:p w14:paraId="53F1336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74CE7C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63B6F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86E47F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9CBB7B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753609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4AD3F6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566DF6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6959C6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49F074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3E6BDB5">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460881D9">
            <w:pPr>
              <w:rPr>
                <w:rFonts w:hint="eastAsia" w:ascii="宋体" w:hAnsi="宋体"/>
                <w:color w:val="auto"/>
                <w:szCs w:val="21"/>
                <w:highlight w:val="none"/>
              </w:rPr>
            </w:pPr>
          </w:p>
        </w:tc>
      </w:tr>
      <w:tr w14:paraId="553C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3BDBAC00">
            <w:pPr>
              <w:rPr>
                <w:rFonts w:hint="eastAsia"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noWrap/>
            <w:vAlign w:val="center"/>
          </w:tcPr>
          <w:p w14:paraId="75623FF5">
            <w:pPr>
              <w:rPr>
                <w:rFonts w:hint="eastAsia" w:ascii="宋体" w:hAnsi="宋体"/>
                <w:color w:val="auto"/>
                <w:szCs w:val="21"/>
                <w:highlight w:val="none"/>
              </w:rPr>
            </w:pPr>
          </w:p>
        </w:tc>
      </w:tr>
      <w:tr w14:paraId="219D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0F81E5C3">
            <w:pPr>
              <w:rPr>
                <w:rFonts w:hint="eastAsia"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noWrap/>
            <w:vAlign w:val="center"/>
          </w:tcPr>
          <w:p w14:paraId="05582556">
            <w:pPr>
              <w:rPr>
                <w:rFonts w:hint="eastAsia" w:ascii="宋体" w:hAnsi="宋体"/>
                <w:color w:val="auto"/>
                <w:szCs w:val="21"/>
                <w:highlight w:val="none"/>
              </w:rPr>
            </w:pPr>
          </w:p>
        </w:tc>
      </w:tr>
      <w:tr w14:paraId="5F61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2185A0C6">
            <w:pPr>
              <w:rPr>
                <w:rFonts w:hint="eastAsia"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1E759BE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0E9D95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6428BF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20105B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C43DAD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22E98B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0A64B2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9EBFE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334265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2AF4D9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A3F80A1">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413668DF">
            <w:pPr>
              <w:rPr>
                <w:rFonts w:hint="eastAsia" w:ascii="宋体" w:hAnsi="宋体"/>
                <w:color w:val="auto"/>
                <w:szCs w:val="21"/>
                <w:highlight w:val="none"/>
              </w:rPr>
            </w:pPr>
          </w:p>
        </w:tc>
      </w:tr>
      <w:tr w14:paraId="7504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4C803C4D">
            <w:pPr>
              <w:rPr>
                <w:rFonts w:hint="eastAsia"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ign w:val="center"/>
          </w:tcPr>
          <w:p w14:paraId="6E963FF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521F44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2A5FFB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550163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C7092F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5C40CC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D2A83A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309B6B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6B49AD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9A4578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0BEF62B">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08F68978">
            <w:pPr>
              <w:rPr>
                <w:rFonts w:hint="eastAsia" w:ascii="宋体" w:hAnsi="宋体"/>
                <w:color w:val="auto"/>
                <w:szCs w:val="21"/>
                <w:highlight w:val="none"/>
              </w:rPr>
            </w:pPr>
          </w:p>
        </w:tc>
      </w:tr>
      <w:tr w14:paraId="3564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48331935">
            <w:pPr>
              <w:rPr>
                <w:rFonts w:hint="eastAsia"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noWrap/>
            <w:vAlign w:val="center"/>
          </w:tcPr>
          <w:p w14:paraId="6B5AF47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1B61A73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58BA2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2E952F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20927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89EC22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5D8C435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900384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87B9CD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93C9B8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52859F3">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680F7E11">
            <w:pPr>
              <w:rPr>
                <w:rFonts w:hint="eastAsia" w:ascii="宋体" w:hAnsi="宋体"/>
                <w:color w:val="auto"/>
                <w:szCs w:val="21"/>
                <w:highlight w:val="none"/>
              </w:rPr>
            </w:pPr>
          </w:p>
        </w:tc>
      </w:tr>
      <w:tr w14:paraId="6554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603598E6">
            <w:pPr>
              <w:rPr>
                <w:rFonts w:hint="eastAsia" w:ascii="宋体" w:hAnsi="宋体"/>
                <w:color w:val="auto"/>
                <w:szCs w:val="21"/>
                <w:highlight w:val="none"/>
              </w:rPr>
            </w:pPr>
            <w:r>
              <w:rPr>
                <w:rFonts w:hint="eastAsia" w:ascii="宋体" w:hAnsi="宋体"/>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noWrap/>
            <w:vAlign w:val="center"/>
          </w:tcPr>
          <w:p w14:paraId="03378FF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59BADF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06E648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147B6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ACF41E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C206E8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33CCD3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E999C3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360A864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CCF2B2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2B6BE86">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77B7E83A">
            <w:pPr>
              <w:rPr>
                <w:rFonts w:hint="eastAsia" w:ascii="宋体" w:hAnsi="宋体"/>
                <w:color w:val="auto"/>
                <w:szCs w:val="21"/>
                <w:highlight w:val="none"/>
              </w:rPr>
            </w:pPr>
          </w:p>
        </w:tc>
      </w:tr>
      <w:tr w14:paraId="05F4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ign w:val="center"/>
          </w:tcPr>
          <w:p w14:paraId="07E8E46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8E48B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9874D8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B6C3E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C858EA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ABE05B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6EF0D8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7BE70D9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6A007AD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2F75A46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4F301D5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ign w:val="center"/>
          </w:tcPr>
          <w:p w14:paraId="03E369DB">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ign w:val="center"/>
          </w:tcPr>
          <w:p w14:paraId="4660ADB5">
            <w:pPr>
              <w:rPr>
                <w:rFonts w:hint="eastAsia" w:ascii="宋体" w:hAnsi="宋体"/>
                <w:color w:val="auto"/>
                <w:szCs w:val="21"/>
                <w:highlight w:val="none"/>
              </w:rPr>
            </w:pPr>
          </w:p>
        </w:tc>
      </w:tr>
    </w:tbl>
    <w:p w14:paraId="1A73F796">
      <w:pPr>
        <w:rPr>
          <w:color w:val="auto"/>
          <w:szCs w:val="21"/>
          <w:highlight w:val="none"/>
        </w:rPr>
      </w:pPr>
      <w:r>
        <w:rPr>
          <w:rFonts w:hint="eastAsia"/>
          <w:color w:val="auto"/>
          <w:szCs w:val="21"/>
          <w:highlight w:val="none"/>
        </w:rPr>
        <w:t>评委签名：</w:t>
      </w:r>
    </w:p>
    <w:p w14:paraId="6DEDEFB6">
      <w:pPr>
        <w:rPr>
          <w:color w:val="auto"/>
          <w:szCs w:val="21"/>
          <w:highlight w:val="none"/>
        </w:rPr>
      </w:pPr>
    </w:p>
    <w:p w14:paraId="5C11F820">
      <w:pPr>
        <w:rPr>
          <w:color w:val="auto"/>
          <w:szCs w:val="21"/>
          <w:highlight w:val="none"/>
        </w:rPr>
      </w:pPr>
    </w:p>
    <w:p w14:paraId="3868C9C1">
      <w:pPr>
        <w:rPr>
          <w:b/>
          <w:color w:val="auto"/>
          <w:szCs w:val="21"/>
          <w:highlight w:val="none"/>
        </w:rPr>
      </w:pPr>
      <w:r>
        <w:rPr>
          <w:color w:val="auto"/>
          <w:szCs w:val="21"/>
          <w:highlight w:val="none"/>
        </w:rPr>
        <w:br w:type="page"/>
      </w:r>
      <w:r>
        <w:rPr>
          <w:rFonts w:hint="eastAsia"/>
          <w:color w:val="auto"/>
          <w:szCs w:val="21"/>
          <w:highlight w:val="none"/>
        </w:rPr>
        <w:t>附表六</w:t>
      </w:r>
    </w:p>
    <w:p w14:paraId="2710BAB2">
      <w:pPr>
        <w:jc w:val="center"/>
        <w:rPr>
          <w:b/>
          <w:color w:val="auto"/>
          <w:sz w:val="36"/>
          <w:szCs w:val="36"/>
          <w:highlight w:val="none"/>
        </w:rPr>
      </w:pPr>
      <w:r>
        <w:rPr>
          <w:rFonts w:hint="eastAsia"/>
          <w:b/>
          <w:color w:val="auto"/>
          <w:sz w:val="36"/>
          <w:szCs w:val="36"/>
          <w:highlight w:val="none"/>
        </w:rPr>
        <w:t>算术复核表</w:t>
      </w:r>
    </w:p>
    <w:p w14:paraId="47D70060">
      <w:pPr>
        <w:rPr>
          <w:rFonts w:hint="eastAsia" w:ascii="宋体" w:hAnsi="宋体"/>
          <w:color w:val="auto"/>
          <w:kern w:val="0"/>
          <w:szCs w:val="21"/>
          <w:highlight w:val="none"/>
        </w:rPr>
      </w:pPr>
      <w:r>
        <w:rPr>
          <w:rFonts w:hint="eastAsia"/>
          <w:color w:val="auto"/>
          <w:kern w:val="0"/>
          <w:szCs w:val="21"/>
          <w:highlight w:val="none"/>
        </w:rPr>
        <w:t>工程名称：</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14"/>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7DC18D7">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ign w:val="center"/>
          </w:tcPr>
          <w:p w14:paraId="1E36482E">
            <w:pPr>
              <w:rPr>
                <w:rFonts w:hint="eastAsia"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noWrap/>
            <w:vAlign w:val="center"/>
          </w:tcPr>
          <w:p w14:paraId="237BD65E">
            <w:pPr>
              <w:rPr>
                <w:rFonts w:hint="eastAsia"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noWrap/>
            <w:vAlign w:val="center"/>
          </w:tcPr>
          <w:p w14:paraId="60DB9CD4">
            <w:pPr>
              <w:rPr>
                <w:rFonts w:hint="eastAsia" w:ascii="宋体" w:hAnsi="宋体"/>
                <w:color w:val="auto"/>
                <w:kern w:val="0"/>
                <w:szCs w:val="21"/>
                <w:highlight w:val="none"/>
              </w:rPr>
            </w:pPr>
            <w:r>
              <w:rPr>
                <w:rFonts w:hint="eastAsia" w:ascii="宋体" w:hAnsi="宋体"/>
                <w:color w:val="auto"/>
                <w:kern w:val="0"/>
                <w:szCs w:val="21"/>
                <w:highlight w:val="none"/>
              </w:rPr>
              <w:t>修正前投标</w:t>
            </w:r>
          </w:p>
          <w:p w14:paraId="641C5232">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noWrap/>
            <w:vAlign w:val="center"/>
          </w:tcPr>
          <w:p w14:paraId="2D8A388F">
            <w:pPr>
              <w:rPr>
                <w:rFonts w:hint="eastAsia" w:ascii="宋体" w:hAnsi="宋体"/>
                <w:color w:val="auto"/>
                <w:kern w:val="0"/>
                <w:szCs w:val="21"/>
                <w:highlight w:val="none"/>
              </w:rPr>
            </w:pPr>
            <w:r>
              <w:rPr>
                <w:rFonts w:hint="eastAsia" w:ascii="宋体" w:hAnsi="宋体"/>
                <w:color w:val="auto"/>
                <w:kern w:val="0"/>
                <w:szCs w:val="21"/>
                <w:highlight w:val="none"/>
              </w:rPr>
              <w:t>修正后投标</w:t>
            </w:r>
          </w:p>
          <w:p w14:paraId="2AA88B1C">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noWrap/>
            <w:vAlign w:val="center"/>
          </w:tcPr>
          <w:p w14:paraId="1EED7DC0">
            <w:pPr>
              <w:rPr>
                <w:rFonts w:hint="eastAsia" w:ascii="宋体" w:hAnsi="宋体"/>
                <w:color w:val="auto"/>
                <w:kern w:val="0"/>
                <w:szCs w:val="21"/>
                <w:highlight w:val="none"/>
              </w:rPr>
            </w:pPr>
            <w:r>
              <w:rPr>
                <w:rFonts w:hint="eastAsia" w:ascii="宋体" w:hAnsi="宋体"/>
                <w:color w:val="auto"/>
                <w:kern w:val="0"/>
                <w:szCs w:val="21"/>
                <w:highlight w:val="none"/>
              </w:rPr>
              <w:t>修正率</w:t>
            </w:r>
          </w:p>
          <w:p w14:paraId="17FDFAA8">
            <w:pPr>
              <w:rPr>
                <w:rFonts w:hint="eastAsia"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noWrap/>
            <w:vAlign w:val="center"/>
          </w:tcPr>
          <w:p w14:paraId="0585B296">
            <w:pPr>
              <w:rPr>
                <w:rFonts w:hint="eastAsia"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noWrap/>
            <w:vAlign w:val="center"/>
          </w:tcPr>
          <w:p w14:paraId="7520D6C4">
            <w:pPr>
              <w:rPr>
                <w:rFonts w:hint="eastAsia"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31735AC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21B1987E">
            <w:pPr>
              <w:rPr>
                <w:rFonts w:hint="eastAsia"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noWrap/>
            <w:vAlign w:val="center"/>
          </w:tcPr>
          <w:p w14:paraId="3533EFF1">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noWrap/>
            <w:vAlign w:val="center"/>
          </w:tcPr>
          <w:p w14:paraId="2488C60C">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2E227781">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7B4F4BBA">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2C1923C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5B7EFB16">
            <w:pPr>
              <w:rPr>
                <w:rFonts w:hint="eastAsia" w:ascii="宋体" w:hAnsi="宋体"/>
                <w:color w:val="auto"/>
                <w:kern w:val="0"/>
                <w:szCs w:val="21"/>
                <w:highlight w:val="none"/>
              </w:rPr>
            </w:pPr>
          </w:p>
        </w:tc>
      </w:tr>
      <w:tr w14:paraId="13280A4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316D56D6">
            <w:pPr>
              <w:rPr>
                <w:rFonts w:hint="eastAsia"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noWrap/>
            <w:vAlign w:val="center"/>
          </w:tcPr>
          <w:p w14:paraId="4AA91679">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noWrap/>
            <w:vAlign w:val="center"/>
          </w:tcPr>
          <w:p w14:paraId="53D00BC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6F60B9BE">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6CC28FC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7F13AD5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30ED1AC0">
            <w:pPr>
              <w:rPr>
                <w:rFonts w:hint="eastAsia" w:ascii="宋体" w:hAnsi="宋体"/>
                <w:color w:val="auto"/>
                <w:kern w:val="0"/>
                <w:szCs w:val="21"/>
                <w:highlight w:val="none"/>
              </w:rPr>
            </w:pPr>
          </w:p>
        </w:tc>
      </w:tr>
      <w:tr w14:paraId="3D2CF46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021DEC35">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noWrap/>
            <w:vAlign w:val="center"/>
          </w:tcPr>
          <w:p w14:paraId="50FB4E26">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noWrap/>
            <w:vAlign w:val="center"/>
          </w:tcPr>
          <w:p w14:paraId="53F1D7AE">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7FEC10D0">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1E4DFD44">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30F9DD5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7CAE1372">
            <w:pPr>
              <w:rPr>
                <w:rFonts w:hint="eastAsia" w:ascii="宋体" w:hAnsi="宋体"/>
                <w:color w:val="auto"/>
                <w:kern w:val="0"/>
                <w:szCs w:val="21"/>
                <w:highlight w:val="none"/>
              </w:rPr>
            </w:pPr>
          </w:p>
        </w:tc>
      </w:tr>
      <w:tr w14:paraId="1AAE9A6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00A7D960">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noWrap/>
            <w:vAlign w:val="center"/>
          </w:tcPr>
          <w:p w14:paraId="424AEAD4">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noWrap/>
            <w:vAlign w:val="center"/>
          </w:tcPr>
          <w:p w14:paraId="4F1F8E46">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08A1EEC5">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4751BF2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261F0ED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108A0A02">
            <w:pPr>
              <w:rPr>
                <w:rFonts w:hint="eastAsia" w:ascii="宋体" w:hAnsi="宋体"/>
                <w:color w:val="auto"/>
                <w:kern w:val="0"/>
                <w:szCs w:val="21"/>
                <w:highlight w:val="none"/>
              </w:rPr>
            </w:pPr>
          </w:p>
        </w:tc>
      </w:tr>
      <w:tr w14:paraId="59114C2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37668403">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noWrap/>
            <w:vAlign w:val="center"/>
          </w:tcPr>
          <w:p w14:paraId="72E34712">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noWrap/>
            <w:vAlign w:val="center"/>
          </w:tcPr>
          <w:p w14:paraId="142A7188">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3B5228C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59F320E0">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5F410F4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5DF347AB">
            <w:pPr>
              <w:rPr>
                <w:rFonts w:hint="eastAsia" w:ascii="宋体" w:hAnsi="宋体"/>
                <w:color w:val="auto"/>
                <w:kern w:val="0"/>
                <w:szCs w:val="21"/>
                <w:highlight w:val="none"/>
              </w:rPr>
            </w:pPr>
          </w:p>
        </w:tc>
      </w:tr>
      <w:tr w14:paraId="4702936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07A356A1">
            <w:pPr>
              <w:rPr>
                <w:rFonts w:hint="eastAsia"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noWrap/>
            <w:vAlign w:val="center"/>
          </w:tcPr>
          <w:p w14:paraId="203F0587">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noWrap/>
            <w:vAlign w:val="center"/>
          </w:tcPr>
          <w:p w14:paraId="2CC3D7DF">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703D58F4">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7C8A8BC3">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6A20B33F">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03895806">
            <w:pPr>
              <w:rPr>
                <w:rFonts w:hint="eastAsia" w:ascii="宋体" w:hAnsi="宋体"/>
                <w:color w:val="auto"/>
                <w:kern w:val="0"/>
                <w:szCs w:val="21"/>
                <w:highlight w:val="none"/>
              </w:rPr>
            </w:pPr>
          </w:p>
        </w:tc>
      </w:tr>
      <w:tr w14:paraId="73E764D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ign w:val="center"/>
          </w:tcPr>
          <w:p w14:paraId="48DCC8BA">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noWrap/>
            <w:vAlign w:val="center"/>
          </w:tcPr>
          <w:p w14:paraId="590D7544">
            <w:pPr>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noWrap/>
            <w:vAlign w:val="center"/>
          </w:tcPr>
          <w:p w14:paraId="7458888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noWrap/>
            <w:vAlign w:val="center"/>
          </w:tcPr>
          <w:p w14:paraId="037B2A58">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noWrap/>
            <w:vAlign w:val="center"/>
          </w:tcPr>
          <w:p w14:paraId="27143089">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noWrap/>
            <w:vAlign w:val="center"/>
          </w:tcPr>
          <w:p w14:paraId="4C96C4F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noWrap/>
            <w:vAlign w:val="center"/>
          </w:tcPr>
          <w:p w14:paraId="4F0E5533">
            <w:pPr>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0F144162">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171D05C6">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4F73471C">
      <w:pPr>
        <w:rPr>
          <w:color w:val="auto"/>
          <w:highlight w:val="none"/>
        </w:rPr>
      </w:pPr>
    </w:p>
    <w:p w14:paraId="147BD045">
      <w:pPr>
        <w:rPr>
          <w:color w:val="auto"/>
          <w:highlight w:val="none"/>
        </w:rPr>
      </w:pPr>
      <w:r>
        <w:rPr>
          <w:color w:val="auto"/>
          <w:highlight w:val="none"/>
        </w:rPr>
        <w:br w:type="page"/>
      </w:r>
    </w:p>
    <w:p w14:paraId="6CF1AB66">
      <w:pPr>
        <w:jc w:val="center"/>
        <w:rPr>
          <w:b/>
          <w:color w:val="auto"/>
          <w:sz w:val="36"/>
          <w:szCs w:val="36"/>
          <w:highlight w:val="none"/>
        </w:rPr>
      </w:pPr>
      <w:r>
        <w:rPr>
          <w:rFonts w:hint="eastAsia"/>
          <w:b/>
          <w:color w:val="auto"/>
          <w:sz w:val="36"/>
          <w:szCs w:val="36"/>
          <w:highlight w:val="none"/>
        </w:rPr>
        <w:t>算术复核表</w:t>
      </w:r>
    </w:p>
    <w:p w14:paraId="0E495B13">
      <w:pPr>
        <w:rPr>
          <w:color w:val="auto"/>
          <w:szCs w:val="21"/>
          <w:highlight w:val="none"/>
        </w:rPr>
      </w:pPr>
      <w:r>
        <w:rPr>
          <w:rFonts w:hint="eastAsia"/>
          <w:color w:val="auto"/>
          <w:szCs w:val="21"/>
          <w:highlight w:val="none"/>
        </w:rPr>
        <w:t>工程名称：</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2592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2F37947C">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noWrap/>
          </w:tcPr>
          <w:p w14:paraId="024835D0">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noWrap/>
          </w:tcPr>
          <w:p w14:paraId="27451B18">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noWrap/>
          </w:tcPr>
          <w:p w14:paraId="212D39D8">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noWrap/>
          </w:tcPr>
          <w:p w14:paraId="5F10E0F1">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5040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7EE0F2F0">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16D4E4B1">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0560564">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7F196B7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0D3BF55F">
            <w:pPr>
              <w:rPr>
                <w:color w:val="auto"/>
                <w:sz w:val="36"/>
                <w:szCs w:val="36"/>
                <w:highlight w:val="none"/>
              </w:rPr>
            </w:pPr>
          </w:p>
        </w:tc>
      </w:tr>
      <w:tr w14:paraId="469C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664D2CE0">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39BF699D">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F437683">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5A266E8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0F6C3E3E">
            <w:pPr>
              <w:rPr>
                <w:color w:val="auto"/>
                <w:sz w:val="36"/>
                <w:szCs w:val="36"/>
                <w:highlight w:val="none"/>
              </w:rPr>
            </w:pPr>
          </w:p>
        </w:tc>
      </w:tr>
      <w:tr w14:paraId="0CDF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7CCBADD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2CD821C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A9412F9">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1DA8D23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709485D4">
            <w:pPr>
              <w:rPr>
                <w:color w:val="auto"/>
                <w:sz w:val="36"/>
                <w:szCs w:val="36"/>
                <w:highlight w:val="none"/>
              </w:rPr>
            </w:pPr>
          </w:p>
        </w:tc>
      </w:tr>
      <w:tr w14:paraId="6F66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6275F5EB">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6268211E">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FCB798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4C030784">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2B441F02">
            <w:pPr>
              <w:rPr>
                <w:color w:val="auto"/>
                <w:sz w:val="36"/>
                <w:szCs w:val="36"/>
                <w:highlight w:val="none"/>
              </w:rPr>
            </w:pPr>
          </w:p>
        </w:tc>
      </w:tr>
      <w:tr w14:paraId="6FA9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43467B6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01F80E5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44AA16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5E1ED40B">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5FB9A2DB">
            <w:pPr>
              <w:rPr>
                <w:color w:val="auto"/>
                <w:sz w:val="36"/>
                <w:szCs w:val="36"/>
                <w:highlight w:val="none"/>
              </w:rPr>
            </w:pPr>
          </w:p>
        </w:tc>
      </w:tr>
      <w:tr w14:paraId="0ED1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555B4CA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2A97B2CD">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8B3350C">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2E06C748">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5517D84B">
            <w:pPr>
              <w:rPr>
                <w:color w:val="auto"/>
                <w:sz w:val="36"/>
                <w:szCs w:val="36"/>
                <w:highlight w:val="none"/>
              </w:rPr>
            </w:pPr>
          </w:p>
        </w:tc>
      </w:tr>
      <w:tr w14:paraId="3699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16FB2138">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3B36312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9081D14">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37504A6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1E44205A">
            <w:pPr>
              <w:rPr>
                <w:color w:val="auto"/>
                <w:sz w:val="36"/>
                <w:szCs w:val="36"/>
                <w:highlight w:val="none"/>
              </w:rPr>
            </w:pPr>
          </w:p>
        </w:tc>
      </w:tr>
      <w:tr w14:paraId="5816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tcPr>
          <w:p w14:paraId="45723E0E">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tcPr>
          <w:p w14:paraId="4AC36B2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5F20591">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tcPr>
          <w:p w14:paraId="70CC5C1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tcPr>
          <w:p w14:paraId="6AF51AEB">
            <w:pPr>
              <w:rPr>
                <w:color w:val="auto"/>
                <w:sz w:val="36"/>
                <w:szCs w:val="36"/>
                <w:highlight w:val="none"/>
              </w:rPr>
            </w:pPr>
          </w:p>
        </w:tc>
      </w:tr>
    </w:tbl>
    <w:p w14:paraId="75B6DDB4">
      <w:pPr>
        <w:rPr>
          <w:color w:val="auto"/>
          <w:szCs w:val="21"/>
          <w:highlight w:val="none"/>
        </w:rPr>
      </w:pPr>
      <w:r>
        <w:rPr>
          <w:rFonts w:hint="eastAsia"/>
          <w:color w:val="auto"/>
          <w:szCs w:val="21"/>
          <w:highlight w:val="none"/>
        </w:rPr>
        <w:t>评委签名：</w:t>
      </w:r>
    </w:p>
    <w:p w14:paraId="67C88419">
      <w:pPr>
        <w:widowControl/>
        <w:jc w:val="left"/>
        <w:rPr>
          <w:rFonts w:hint="eastAsia" w:ascii="仿宋_GB2312" w:hAnsi="宋体" w:eastAsia="仿宋_GB2312"/>
          <w:color w:val="auto"/>
          <w:szCs w:val="21"/>
          <w:highlight w:val="none"/>
        </w:rPr>
        <w:sectPr>
          <w:headerReference r:id="rId8" w:type="first"/>
          <w:footerReference r:id="rId11" w:type="first"/>
          <w:headerReference r:id="rId6" w:type="default"/>
          <w:footerReference r:id="rId9" w:type="default"/>
          <w:headerReference r:id="rId7" w:type="even"/>
          <w:footerReference r:id="rId10" w:type="even"/>
          <w:endnotePr>
            <w:numFmt w:val="decimal"/>
          </w:endnotePr>
          <w:pgSz w:w="16838" w:h="11906" w:orient="landscape"/>
          <w:pgMar w:top="1418" w:right="1247" w:bottom="1418" w:left="1134" w:header="851" w:footer="907" w:gutter="0"/>
          <w:cols w:space="720" w:num="1"/>
          <w:titlePg/>
          <w:docGrid w:type="lines" w:linePitch="312" w:charSpace="0"/>
        </w:sectPr>
      </w:pPr>
    </w:p>
    <w:p w14:paraId="34CC5C0A">
      <w:pPr>
        <w:keepNext/>
        <w:keepLines/>
        <w:spacing w:before="120" w:after="120" w:line="360" w:lineRule="auto"/>
        <w:jc w:val="center"/>
        <w:outlineLvl w:val="0"/>
        <w:rPr>
          <w:b/>
          <w:color w:val="auto"/>
          <w:kern w:val="44"/>
          <w:sz w:val="28"/>
          <w:szCs w:val="28"/>
          <w:highlight w:val="none"/>
        </w:rPr>
      </w:pPr>
      <w:bookmarkStart w:id="31" w:name="_Toc62056029"/>
      <w:r>
        <w:rPr>
          <w:rFonts w:hint="eastAsia"/>
          <w:b/>
          <w:color w:val="auto"/>
          <w:kern w:val="44"/>
          <w:sz w:val="28"/>
          <w:szCs w:val="28"/>
          <w:highlight w:val="none"/>
        </w:rPr>
        <w:t>第三章合同条款</w:t>
      </w:r>
      <w:bookmarkEnd w:id="30"/>
      <w:bookmarkEnd w:id="31"/>
    </w:p>
    <w:p w14:paraId="1EF3AE9F">
      <w:pPr>
        <w:jc w:val="center"/>
        <w:rPr>
          <w:rFonts w:ascii="宋体"/>
          <w:b/>
          <w:color w:val="auto"/>
          <w:sz w:val="28"/>
          <w:szCs w:val="24"/>
          <w:highlight w:val="none"/>
        </w:rPr>
      </w:pPr>
      <w:r>
        <w:rPr>
          <w:rFonts w:hint="eastAsia"/>
          <w:color w:val="auto"/>
          <w:sz w:val="28"/>
          <w:szCs w:val="24"/>
          <w:highlight w:val="none"/>
        </w:rPr>
        <w:t>（</w:t>
      </w:r>
      <w:r>
        <w:rPr>
          <w:rFonts w:hint="eastAsia" w:ascii="宋体" w:hAnsi="宋体"/>
          <w:color w:val="auto"/>
          <w:sz w:val="28"/>
          <w:szCs w:val="24"/>
          <w:highlight w:val="none"/>
        </w:rPr>
        <w:t>另册</w:t>
      </w:r>
      <w:r>
        <w:rPr>
          <w:rFonts w:hint="eastAsia"/>
          <w:color w:val="auto"/>
          <w:sz w:val="28"/>
          <w:szCs w:val="24"/>
          <w:highlight w:val="none"/>
        </w:rPr>
        <w:t>）</w:t>
      </w:r>
    </w:p>
    <w:p w14:paraId="057ECC14">
      <w:pPr>
        <w:rPr>
          <w:b/>
          <w:color w:val="auto"/>
          <w:kern w:val="44"/>
          <w:sz w:val="28"/>
          <w:szCs w:val="28"/>
          <w:highlight w:val="none"/>
        </w:rPr>
      </w:pPr>
      <w:bookmarkStart w:id="32" w:name="_Toc62056030"/>
      <w:bookmarkStart w:id="33" w:name="_Toc2272567"/>
      <w:r>
        <w:rPr>
          <w:rFonts w:hint="eastAsia"/>
          <w:b/>
          <w:color w:val="auto"/>
          <w:kern w:val="44"/>
          <w:sz w:val="28"/>
          <w:szCs w:val="28"/>
          <w:highlight w:val="none"/>
        </w:rPr>
        <w:br w:type="page"/>
      </w:r>
    </w:p>
    <w:p w14:paraId="6C67C539">
      <w:pPr>
        <w:jc w:val="center"/>
        <w:rPr>
          <w:b/>
          <w:color w:val="auto"/>
          <w:kern w:val="44"/>
          <w:sz w:val="28"/>
          <w:szCs w:val="28"/>
          <w:highlight w:val="none"/>
        </w:rPr>
      </w:pPr>
      <w:r>
        <w:rPr>
          <w:rFonts w:hint="eastAsia"/>
          <w:b/>
          <w:color w:val="auto"/>
          <w:kern w:val="44"/>
          <w:sz w:val="28"/>
          <w:szCs w:val="28"/>
          <w:highlight w:val="none"/>
        </w:rPr>
        <w:t>第四章投标文件格式</w:t>
      </w:r>
      <w:bookmarkEnd w:id="32"/>
      <w:bookmarkEnd w:id="33"/>
    </w:p>
    <w:p w14:paraId="6406111E">
      <w:pPr>
        <w:spacing w:after="120"/>
        <w:ind w:firstLine="420"/>
        <w:jc w:val="center"/>
        <w:outlineLvl w:val="1"/>
        <w:rPr>
          <w:rFonts w:hint="eastAsia" w:ascii="宋体" w:hAnsi="宋体"/>
          <w:b/>
          <w:color w:val="auto"/>
          <w:sz w:val="28"/>
          <w:szCs w:val="24"/>
          <w:highlight w:val="none"/>
        </w:rPr>
      </w:pPr>
      <w:bookmarkStart w:id="34" w:name="_Toc9279"/>
      <w:bookmarkStart w:id="35" w:name="_Toc504722502"/>
      <w:bookmarkStart w:id="36" w:name="_Toc62056031"/>
      <w:r>
        <w:rPr>
          <w:rFonts w:hint="eastAsia" w:ascii="宋体" w:hAnsi="宋体"/>
          <w:b/>
          <w:color w:val="auto"/>
          <w:sz w:val="28"/>
          <w:szCs w:val="24"/>
          <w:highlight w:val="none"/>
        </w:rPr>
        <w:t>一、技术标投标文件格式</w:t>
      </w:r>
      <w:bookmarkEnd w:id="34"/>
      <w:bookmarkEnd w:id="35"/>
      <w:bookmarkEnd w:id="36"/>
    </w:p>
    <w:p w14:paraId="57CB9E03">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rFonts w:ascii="宋体" w:hAnsi="宋体"/>
          <w:b/>
          <w:color w:val="auto"/>
          <w:sz w:val="28"/>
          <w:szCs w:val="24"/>
          <w:highlight w:val="none"/>
        </w:rPr>
        <w:br w:type="page"/>
      </w:r>
      <w:bookmarkStart w:id="37" w:name="_Toc4489935"/>
      <w:bookmarkStart w:id="38" w:name="_Toc24194"/>
      <w:bookmarkStart w:id="39" w:name="_Toc504722503"/>
      <w:bookmarkStart w:id="40" w:name="_Toc29476911"/>
      <w:bookmarkStart w:id="41" w:name="_Toc62056032"/>
      <w:r>
        <w:rPr>
          <w:rFonts w:hint="eastAsia" w:ascii="宋体" w:hAnsi="宋体"/>
          <w:color w:val="auto"/>
          <w:spacing w:val="4"/>
          <w:kern w:val="0"/>
          <w:sz w:val="24"/>
          <w:szCs w:val="24"/>
          <w:highlight w:val="none"/>
        </w:rPr>
        <w:t>格式一：技术标封面</w:t>
      </w:r>
      <w:bookmarkEnd w:id="37"/>
      <w:bookmarkEnd w:id="38"/>
      <w:bookmarkEnd w:id="39"/>
      <w:bookmarkEnd w:id="40"/>
      <w:bookmarkEnd w:id="41"/>
    </w:p>
    <w:p w14:paraId="3979CB6E">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107E1BD9">
      <w:pPr>
        <w:widowControl/>
        <w:topLinePunct/>
        <w:adjustRightInd w:val="0"/>
        <w:snapToGrid w:val="0"/>
        <w:spacing w:after="200" w:line="360" w:lineRule="auto"/>
        <w:jc w:val="center"/>
        <w:rPr>
          <w:rFonts w:hint="eastAsia"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14:paraId="50FF01FD">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1FC1C8D">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1FE03EAB">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8D0D9BE">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F3E53FE">
      <w:pPr>
        <w:widowControl/>
        <w:topLinePunct/>
        <w:adjustRightInd w:val="0"/>
        <w:snapToGrid w:val="0"/>
        <w:spacing w:after="200" w:line="360" w:lineRule="auto"/>
        <w:jc w:val="center"/>
        <w:rPr>
          <w:rFonts w:hint="eastAsia"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14:paraId="15292EC9">
      <w:pPr>
        <w:widowControl/>
        <w:topLinePunct/>
        <w:adjustRightInd w:val="0"/>
        <w:snapToGrid w:val="0"/>
        <w:spacing w:after="200" w:line="360" w:lineRule="auto"/>
        <w:jc w:val="center"/>
        <w:rPr>
          <w:rFonts w:hint="eastAsia" w:ascii="宋体" w:hAnsi="宋体"/>
          <w:color w:val="auto"/>
          <w:spacing w:val="4"/>
          <w:kern w:val="0"/>
          <w:sz w:val="36"/>
          <w:szCs w:val="36"/>
          <w:highlight w:val="none"/>
        </w:rPr>
      </w:pPr>
      <w:r>
        <w:rPr>
          <w:rFonts w:hint="eastAsia" w:ascii="宋体" w:hAnsi="宋体"/>
          <w:color w:val="auto"/>
          <w:spacing w:val="4"/>
          <w:kern w:val="0"/>
          <w:sz w:val="36"/>
          <w:szCs w:val="36"/>
          <w:highlight w:val="none"/>
        </w:rPr>
        <w:t>第一册  【技术投标书（含资格审查文件）】</w:t>
      </w:r>
    </w:p>
    <w:p w14:paraId="67F4A411">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2F471238">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5492B35A">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1AF768B4">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bookmarkStart w:id="42" w:name="_Toc239311745"/>
      <w:bookmarkStart w:id="43" w:name="_Toc163337619"/>
      <w:bookmarkStart w:id="44" w:name="_Toc226209002"/>
      <w:bookmarkStart w:id="45" w:name="_Toc337720090"/>
      <w:bookmarkStart w:id="46" w:name="_Toc239216030"/>
      <w:bookmarkStart w:id="47" w:name="_Toc318924494"/>
      <w:bookmarkStart w:id="48" w:name="_Toc484958691"/>
      <w:bookmarkStart w:id="49" w:name="_Toc352240522"/>
      <w:bookmarkStart w:id="50" w:name="_Toc369536769"/>
      <w:bookmarkStart w:id="51" w:name="_Toc395261098"/>
      <w:bookmarkStart w:id="52" w:name="_Toc464131223"/>
      <w:bookmarkStart w:id="53" w:name="_Toc352623420"/>
      <w:bookmarkStart w:id="54" w:name="_Toc449308419"/>
      <w:bookmarkStart w:id="55" w:name="_Toc358370577"/>
      <w:r>
        <w:rPr>
          <w:rFonts w:hint="eastAsia" w:ascii="宋体" w:hAnsi="宋体"/>
          <w:color w:val="auto"/>
          <w:spacing w:val="4"/>
          <w:kern w:val="0"/>
          <w:sz w:val="30"/>
          <w:szCs w:val="30"/>
          <w:highlight w:val="none"/>
          <w:u w:val="single"/>
        </w:rPr>
        <w:t xml:space="preserve">    （填写投标人单位名称）</w:t>
      </w:r>
      <w:bookmarkEnd w:id="42"/>
      <w:bookmarkEnd w:id="43"/>
      <w:bookmarkEnd w:id="44"/>
      <w:bookmarkEnd w:id="45"/>
      <w:bookmarkEnd w:id="46"/>
      <w:bookmarkEnd w:id="47"/>
      <w:r>
        <w:rPr>
          <w:rFonts w:hint="eastAsia" w:ascii="宋体" w:hAnsi="宋体"/>
          <w:color w:val="auto"/>
          <w:spacing w:val="4"/>
          <w:kern w:val="0"/>
          <w:sz w:val="30"/>
          <w:szCs w:val="30"/>
          <w:highlight w:val="none"/>
          <w:u w:val="single"/>
        </w:rPr>
        <w:t xml:space="preserve">  （</w:t>
      </w:r>
      <w:bookmarkEnd w:id="48"/>
      <w:bookmarkEnd w:id="49"/>
      <w:bookmarkEnd w:id="50"/>
      <w:bookmarkEnd w:id="51"/>
      <w:bookmarkEnd w:id="52"/>
      <w:bookmarkEnd w:id="53"/>
      <w:bookmarkEnd w:id="54"/>
      <w:bookmarkEnd w:id="55"/>
      <w:r>
        <w:rPr>
          <w:rFonts w:hint="eastAsia" w:ascii="宋体" w:hAnsi="宋体"/>
          <w:color w:val="auto"/>
          <w:spacing w:val="4"/>
          <w:kern w:val="0"/>
          <w:sz w:val="30"/>
          <w:szCs w:val="30"/>
          <w:highlight w:val="none"/>
          <w:u w:val="single"/>
        </w:rPr>
        <w:t>盖章）</w:t>
      </w:r>
    </w:p>
    <w:p w14:paraId="20786F2D">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p>
    <w:p w14:paraId="474DC426">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14:paraId="0D6AC57E">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（签名或盖章）</w:t>
      </w:r>
    </w:p>
    <w:p w14:paraId="54272486">
      <w:pPr>
        <w:ind w:firstLine="924" w:firstLineChars="300"/>
        <w:rPr>
          <w:rFonts w:hint="eastAsia" w:ascii="宋体" w:hAnsi="宋体"/>
          <w:color w:val="auto"/>
          <w:sz w:val="24"/>
          <w:szCs w:val="24"/>
          <w:highlight w:val="none"/>
        </w:rPr>
      </w:pPr>
      <w:r>
        <w:rPr>
          <w:rFonts w:hint="eastAsia" w:ascii="宋体" w:hAnsi="宋体"/>
          <w:snapToGrid w:val="0"/>
          <w:color w:val="auto"/>
          <w:spacing w:val="4"/>
          <w:kern w:val="0"/>
          <w:sz w:val="30"/>
          <w:szCs w:val="30"/>
          <w:highlight w:val="none"/>
        </w:rPr>
        <w:t>日  期：</w:t>
      </w:r>
    </w:p>
    <w:p w14:paraId="7CB119E5">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b/>
          <w:color w:val="auto"/>
          <w:highlight w:val="none"/>
        </w:rPr>
        <w:br w:type="page"/>
      </w:r>
      <w:bookmarkStart w:id="56" w:name="_Toc29476912"/>
      <w:bookmarkStart w:id="57" w:name="_Toc62056033"/>
      <w:bookmarkStart w:id="58" w:name="_Toc4489936"/>
      <w:r>
        <w:rPr>
          <w:rFonts w:hint="eastAsia" w:ascii="宋体" w:hAnsi="宋体"/>
          <w:color w:val="auto"/>
          <w:spacing w:val="4"/>
          <w:kern w:val="0"/>
          <w:sz w:val="24"/>
          <w:szCs w:val="24"/>
          <w:highlight w:val="none"/>
        </w:rPr>
        <w:t>格式二：广州建设工程施工招标投标书</w:t>
      </w:r>
      <w:bookmarkEnd w:id="56"/>
      <w:bookmarkEnd w:id="57"/>
      <w:bookmarkEnd w:id="58"/>
    </w:p>
    <w:p w14:paraId="313B51A4">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14:paraId="4BB7C656">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14"/>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09B5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6440AF33">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noWrap/>
            <w:vAlign w:val="center"/>
          </w:tcPr>
          <w:p w14:paraId="208E2F31">
            <w:pPr>
              <w:autoSpaceDE w:val="0"/>
              <w:autoSpaceDN w:val="0"/>
              <w:adjustRightInd w:val="0"/>
              <w:jc w:val="center"/>
              <w:rPr>
                <w:rFonts w:ascii="宋体" w:cs="宋体"/>
                <w:b/>
                <w:bCs/>
                <w:color w:val="auto"/>
                <w:sz w:val="24"/>
                <w:szCs w:val="24"/>
                <w:highlight w:val="none"/>
                <w:lang w:val="zh-CN"/>
              </w:rPr>
            </w:pPr>
          </w:p>
        </w:tc>
      </w:tr>
      <w:tr w14:paraId="561C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04CD362B">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noWrap/>
            <w:vAlign w:val="center"/>
          </w:tcPr>
          <w:p w14:paraId="4FA3B323">
            <w:pPr>
              <w:autoSpaceDE w:val="0"/>
              <w:autoSpaceDN w:val="0"/>
              <w:adjustRightInd w:val="0"/>
              <w:jc w:val="center"/>
              <w:rPr>
                <w:rFonts w:ascii="宋体" w:cs="宋体"/>
                <w:b/>
                <w:bCs/>
                <w:color w:val="auto"/>
                <w:sz w:val="24"/>
                <w:szCs w:val="24"/>
                <w:highlight w:val="none"/>
                <w:lang w:val="zh-CN"/>
              </w:rPr>
            </w:pPr>
          </w:p>
        </w:tc>
      </w:tr>
      <w:tr w14:paraId="4C52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108315CB">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noWrap/>
            <w:vAlign w:val="center"/>
          </w:tcPr>
          <w:p w14:paraId="0FE7D7E7">
            <w:pPr>
              <w:autoSpaceDE w:val="0"/>
              <w:autoSpaceDN w:val="0"/>
              <w:adjustRightInd w:val="0"/>
              <w:jc w:val="center"/>
              <w:rPr>
                <w:rFonts w:ascii="宋体" w:cs="宋体"/>
                <w:b/>
                <w:bCs/>
                <w:color w:val="auto"/>
                <w:sz w:val="24"/>
                <w:szCs w:val="24"/>
                <w:highlight w:val="none"/>
                <w:lang w:val="zh-CN"/>
              </w:rPr>
            </w:pPr>
          </w:p>
        </w:tc>
      </w:tr>
      <w:tr w14:paraId="0509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12264415">
            <w:pPr>
              <w:widowControl/>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noWrap/>
            <w:vAlign w:val="center"/>
          </w:tcPr>
          <w:p w14:paraId="610E84C9">
            <w:pPr>
              <w:autoSpaceDE w:val="0"/>
              <w:autoSpaceDN w:val="0"/>
              <w:adjustRightInd w:val="0"/>
              <w:jc w:val="center"/>
              <w:rPr>
                <w:rFonts w:ascii="宋体" w:cs="宋体"/>
                <w:b/>
                <w:bCs/>
                <w:color w:val="auto"/>
                <w:sz w:val="24"/>
                <w:szCs w:val="24"/>
                <w:highlight w:val="none"/>
                <w:lang w:val="zh-CN"/>
              </w:rPr>
            </w:pPr>
          </w:p>
        </w:tc>
      </w:tr>
      <w:tr w14:paraId="111D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460B5C36">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noWrap/>
            <w:vAlign w:val="center"/>
          </w:tcPr>
          <w:p w14:paraId="3CDD4E9F">
            <w:pPr>
              <w:autoSpaceDE w:val="0"/>
              <w:autoSpaceDN w:val="0"/>
              <w:adjustRightInd w:val="0"/>
              <w:jc w:val="center"/>
              <w:rPr>
                <w:rFonts w:ascii="宋体" w:cs="宋体"/>
                <w:b/>
                <w:bCs/>
                <w:color w:val="auto"/>
                <w:sz w:val="24"/>
                <w:szCs w:val="24"/>
                <w:highlight w:val="none"/>
                <w:lang w:val="zh-CN"/>
              </w:rPr>
            </w:pPr>
          </w:p>
        </w:tc>
      </w:tr>
      <w:tr w14:paraId="2261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46776863">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noWrap/>
            <w:vAlign w:val="center"/>
          </w:tcPr>
          <w:p w14:paraId="6DEC6EBC">
            <w:pPr>
              <w:autoSpaceDE w:val="0"/>
              <w:autoSpaceDN w:val="0"/>
              <w:adjustRightInd w:val="0"/>
              <w:jc w:val="center"/>
              <w:rPr>
                <w:color w:val="auto"/>
                <w:highlight w:val="none"/>
              </w:rPr>
            </w:pPr>
          </w:p>
        </w:tc>
      </w:tr>
      <w:tr w14:paraId="7F96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noWrap/>
            <w:vAlign w:val="center"/>
          </w:tcPr>
          <w:p w14:paraId="025BA6ED">
            <w:pPr>
              <w:autoSpaceDE w:val="0"/>
              <w:autoSpaceDN w:val="0"/>
              <w:adjustRightInd w:val="0"/>
              <w:ind w:firstLine="2038" w:firstLineChars="846"/>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noWrap/>
            <w:vAlign w:val="center"/>
          </w:tcPr>
          <w:p w14:paraId="111F79F6">
            <w:pPr>
              <w:autoSpaceDE w:val="0"/>
              <w:autoSpaceDN w:val="0"/>
              <w:adjustRightInd w:val="0"/>
              <w:jc w:val="center"/>
              <w:rPr>
                <w:rFonts w:ascii="宋体" w:cs="宋体"/>
                <w:b/>
                <w:bCs/>
                <w:color w:val="auto"/>
                <w:sz w:val="24"/>
                <w:szCs w:val="24"/>
                <w:highlight w:val="none"/>
                <w:lang w:val="zh-CN"/>
              </w:rPr>
            </w:pPr>
          </w:p>
        </w:tc>
      </w:tr>
    </w:tbl>
    <w:p w14:paraId="503CEE3E">
      <w:pPr>
        <w:tabs>
          <w:tab w:val="left" w:pos="720"/>
        </w:tabs>
        <w:snapToGrid w:val="0"/>
        <w:spacing w:line="360" w:lineRule="auto"/>
        <w:rPr>
          <w:color w:val="auto"/>
          <w:sz w:val="24"/>
          <w:szCs w:val="24"/>
          <w:highlight w:val="none"/>
        </w:rPr>
      </w:pPr>
    </w:p>
    <w:p w14:paraId="4C8C986A">
      <w:pPr>
        <w:rPr>
          <w:rFonts w:hint="eastAsia" w:ascii="宋体" w:hAnsi="宋体"/>
          <w:b/>
          <w:snapToGrid w:val="0"/>
          <w:color w:val="auto"/>
          <w:spacing w:val="4"/>
          <w:sz w:val="24"/>
          <w:szCs w:val="24"/>
          <w:highlight w:val="none"/>
        </w:rPr>
      </w:pPr>
      <w:r>
        <w:rPr>
          <w:color w:val="auto"/>
          <w:sz w:val="24"/>
          <w:szCs w:val="24"/>
          <w:highlight w:val="none"/>
        </w:rPr>
        <w:br w:type="page"/>
      </w:r>
    </w:p>
    <w:p w14:paraId="48BFF6D2">
      <w:pPr>
        <w:widowControl/>
        <w:topLinePunct/>
        <w:adjustRightInd w:val="0"/>
        <w:snapToGrid w:val="0"/>
        <w:spacing w:after="200"/>
        <w:jc w:val="left"/>
        <w:outlineLvl w:val="2"/>
        <w:rPr>
          <w:rFonts w:hint="eastAsia" w:ascii="宋体" w:hAnsi="宋体"/>
          <w:color w:val="auto"/>
          <w:spacing w:val="4"/>
          <w:kern w:val="0"/>
          <w:sz w:val="24"/>
          <w:szCs w:val="24"/>
          <w:highlight w:val="none"/>
        </w:rPr>
      </w:pPr>
      <w:bookmarkStart w:id="59" w:name="_Toc62056034"/>
      <w:bookmarkStart w:id="60" w:name="_Toc4489937"/>
      <w:bookmarkStart w:id="61" w:name="_Toc29476913"/>
      <w:bookmarkStart w:id="62" w:name="_Toc504722505"/>
      <w:bookmarkStart w:id="63" w:name="_Toc22278"/>
      <w:r>
        <w:rPr>
          <w:rFonts w:hint="eastAsia" w:ascii="宋体" w:hAnsi="宋体"/>
          <w:color w:val="auto"/>
          <w:spacing w:val="4"/>
          <w:kern w:val="0"/>
          <w:sz w:val="24"/>
          <w:szCs w:val="24"/>
          <w:highlight w:val="none"/>
        </w:rPr>
        <w:t>格式三：投标函</w:t>
      </w:r>
      <w:bookmarkEnd w:id="59"/>
      <w:bookmarkEnd w:id="60"/>
      <w:bookmarkEnd w:id="61"/>
      <w:bookmarkEnd w:id="62"/>
      <w:bookmarkEnd w:id="63"/>
    </w:p>
    <w:p w14:paraId="076CA7BD">
      <w:pPr>
        <w:widowControl/>
        <w:topLinePunct/>
        <w:adjustRightInd w:val="0"/>
        <w:snapToGrid w:val="0"/>
        <w:spacing w:after="200" w:line="360" w:lineRule="auto"/>
        <w:jc w:val="center"/>
        <w:rPr>
          <w:rFonts w:hint="eastAsia"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投 标 函</w:t>
      </w:r>
    </w:p>
    <w:p w14:paraId="6E6BC224">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致：</w:t>
      </w:r>
      <w:r>
        <w:rPr>
          <w:rFonts w:hint="eastAsia" w:ascii="宋体" w:hAnsi="宋体"/>
          <w:color w:val="auto"/>
          <w:spacing w:val="4"/>
          <w:kern w:val="0"/>
          <w:sz w:val="24"/>
          <w:szCs w:val="24"/>
          <w:highlight w:val="none"/>
          <w:u w:val="single"/>
        </w:rPr>
        <w:t xml:space="preserve"> （招标人名称） </w:t>
      </w:r>
    </w:p>
    <w:p w14:paraId="3703E008">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1.根据招标人</w:t>
      </w:r>
      <w:r>
        <w:rPr>
          <w:rFonts w:hint="eastAsia" w:ascii="宋体" w:hAnsi="宋体"/>
          <w:color w:val="auto"/>
          <w:spacing w:val="4"/>
          <w:kern w:val="0"/>
          <w:sz w:val="24"/>
          <w:szCs w:val="24"/>
          <w:highlight w:val="none"/>
          <w:u w:val="single"/>
        </w:rPr>
        <w:t xml:space="preserve"> （工程项目名称） </w:t>
      </w:r>
      <w:r>
        <w:rPr>
          <w:rFonts w:hint="eastAsia" w:ascii="宋体" w:hAnsi="宋体"/>
          <w:color w:val="auto"/>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2AB65D9D">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2.我方已详细审核全部招标文件，包括修改文件（如有时）及有关附件。</w:t>
      </w:r>
    </w:p>
    <w:p w14:paraId="3132072F">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3.如果我方中标，我方保证按照合同文件中规定的开工日期开始施工，并按规定的预计竣工日期完成和交付全部工程。</w:t>
      </w:r>
    </w:p>
    <w:p w14:paraId="674A63EC">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2BE84A60">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u w:val="single"/>
        </w:rPr>
      </w:pPr>
      <w:r>
        <w:rPr>
          <w:rFonts w:hint="eastAsia" w:ascii="宋体" w:hAnsi="宋体"/>
          <w:color w:val="auto"/>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0979FF19">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6.如果我方中标，我方将按照招标文件的规定，按时提交履约担保，以保障本项目优质、优价、按期、顺利完成。</w:t>
      </w:r>
    </w:p>
    <w:p w14:paraId="283C1ABB">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14:paraId="24DA37B3">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8.在合同协议书正式签署生效之前，本投标书连同你单位的中标通知书将构成我们双方之间共同遵守的文件，对双方具有约束力。</w:t>
      </w:r>
    </w:p>
    <w:p w14:paraId="6297979B">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9.随同本投标文件，我方已提交人民币元的投标担保。如果我方在投标文件有效期内撤回投标文件；或在接到中标通知书后28天内未能或拒绝签订合同协议书；或未能按招标文件要求提交履约担保，你单位有权</w:t>
      </w:r>
      <w:r>
        <w:rPr>
          <w:rFonts w:hint="eastAsia" w:ascii="宋体" w:hAnsi="宋体"/>
          <w:b/>
          <w:bCs/>
          <w:color w:val="auto"/>
          <w:spacing w:val="4"/>
          <w:kern w:val="0"/>
          <w:sz w:val="24"/>
          <w:szCs w:val="24"/>
          <w:highlight w:val="none"/>
          <w:u w:val="single"/>
        </w:rPr>
        <w:t>要求我方对由此造成的损失作出赔偿</w:t>
      </w:r>
      <w:r>
        <w:rPr>
          <w:rFonts w:hint="eastAsia" w:ascii="宋体" w:hAnsi="宋体"/>
          <w:color w:val="auto"/>
          <w:spacing w:val="4"/>
          <w:kern w:val="0"/>
          <w:sz w:val="24"/>
          <w:szCs w:val="24"/>
          <w:highlight w:val="none"/>
        </w:rPr>
        <w:t>，另选中</w:t>
      </w:r>
      <w:bookmarkStart w:id="64" w:name="_Toc484958693"/>
      <w:bookmarkStart w:id="65" w:name="_Toc358370579"/>
      <w:bookmarkStart w:id="66" w:name="_Toc449308421"/>
      <w:bookmarkStart w:id="67" w:name="_Toc254961556"/>
      <w:bookmarkStart w:id="68" w:name="_Toc464131225"/>
      <w:bookmarkStart w:id="69" w:name="_Toc226209004"/>
      <w:bookmarkStart w:id="70" w:name="_Toc369536771"/>
      <w:bookmarkStart w:id="71" w:name="_Toc337720092"/>
      <w:bookmarkStart w:id="72" w:name="_Toc248650371"/>
      <w:bookmarkStart w:id="73" w:name="_Toc395261100"/>
      <w:bookmarkStart w:id="74" w:name="_Toc352623422"/>
      <w:bookmarkStart w:id="75" w:name="_Toc291101119"/>
      <w:bookmarkStart w:id="76" w:name="_Toc352240524"/>
      <w:r>
        <w:rPr>
          <w:rFonts w:hint="eastAsia" w:ascii="宋体" w:hAnsi="宋体"/>
          <w:color w:val="auto"/>
          <w:spacing w:val="4"/>
          <w:kern w:val="0"/>
          <w:sz w:val="24"/>
          <w:szCs w:val="24"/>
          <w:highlight w:val="none"/>
        </w:rPr>
        <w:t>标单位。</w:t>
      </w:r>
    </w:p>
    <w:p w14:paraId="6C9FFD62">
      <w:pPr>
        <w:widowControl/>
        <w:topLinePunct/>
        <w:adjustRightInd w:val="0"/>
        <w:snapToGrid w:val="0"/>
        <w:spacing w:after="1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10.我方</w:t>
      </w:r>
      <w:bookmarkEnd w:id="64"/>
      <w:r>
        <w:rPr>
          <w:rFonts w:hint="eastAsia" w:ascii="宋体" w:hAnsi="宋体"/>
          <w:color w:val="auto"/>
          <w:spacing w:val="4"/>
          <w:kern w:val="0"/>
          <w:sz w:val="24"/>
          <w:szCs w:val="24"/>
          <w:highlight w:val="none"/>
        </w:rPr>
        <w:t>理解</w:t>
      </w:r>
      <w:bookmarkStart w:id="77" w:name="_Toc484958694"/>
      <w:r>
        <w:rPr>
          <w:rFonts w:hint="eastAsia" w:ascii="宋体" w:hAnsi="宋体"/>
          <w:color w:val="auto"/>
          <w:spacing w:val="4"/>
          <w:kern w:val="0"/>
          <w:sz w:val="24"/>
          <w:szCs w:val="24"/>
          <w:highlight w:val="none"/>
        </w:rPr>
        <w:t>，你单位不一</w:t>
      </w:r>
      <w:bookmarkEnd w:id="77"/>
      <w:r>
        <w:rPr>
          <w:rFonts w:hint="eastAsia" w:ascii="宋体" w:hAnsi="宋体"/>
          <w:color w:val="auto"/>
          <w:spacing w:val="4"/>
          <w:kern w:val="0"/>
          <w:sz w:val="24"/>
          <w:szCs w:val="24"/>
          <w:highlight w:val="none"/>
        </w:rPr>
        <w:t>定</w:t>
      </w:r>
      <w:bookmarkStart w:id="78" w:name="_Toc484958695"/>
      <w:r>
        <w:rPr>
          <w:rFonts w:hint="eastAsia" w:ascii="宋体" w:hAnsi="宋体"/>
          <w:color w:val="auto"/>
          <w:spacing w:val="4"/>
          <w:kern w:val="0"/>
          <w:sz w:val="24"/>
          <w:szCs w:val="24"/>
          <w:highlight w:val="none"/>
        </w:rPr>
        <w:t>接受最低</w:t>
      </w:r>
      <w:bookmarkEnd w:id="78"/>
      <w:r>
        <w:rPr>
          <w:rFonts w:hint="eastAsia" w:ascii="宋体" w:hAnsi="宋体"/>
          <w:color w:val="auto"/>
          <w:spacing w:val="4"/>
          <w:kern w:val="0"/>
          <w:sz w:val="24"/>
          <w:szCs w:val="24"/>
          <w:highlight w:val="none"/>
        </w:rPr>
        <w:t>标</w:t>
      </w:r>
      <w:bookmarkStart w:id="79" w:name="_Toc484958696"/>
      <w:r>
        <w:rPr>
          <w:rFonts w:hint="eastAsia" w:ascii="宋体" w:hAnsi="宋体"/>
          <w:color w:val="auto"/>
          <w:spacing w:val="4"/>
          <w:kern w:val="0"/>
          <w:sz w:val="24"/>
          <w:szCs w:val="24"/>
          <w:highlight w:val="none"/>
        </w:rPr>
        <w:t>价的</w:t>
      </w:r>
      <w:bookmarkEnd w:id="79"/>
      <w:r>
        <w:rPr>
          <w:rFonts w:hint="eastAsia" w:ascii="宋体" w:hAnsi="宋体"/>
          <w:color w:val="auto"/>
          <w:spacing w:val="4"/>
          <w:kern w:val="0"/>
          <w:sz w:val="24"/>
          <w:szCs w:val="24"/>
          <w:highlight w:val="none"/>
        </w:rPr>
        <w:t>投</w:t>
      </w:r>
      <w:bookmarkStart w:id="80" w:name="_Toc484958697"/>
      <w:r>
        <w:rPr>
          <w:rFonts w:hint="eastAsia" w:ascii="宋体" w:hAnsi="宋体"/>
          <w:color w:val="auto"/>
          <w:spacing w:val="4"/>
          <w:kern w:val="0"/>
          <w:sz w:val="24"/>
          <w:szCs w:val="24"/>
          <w:highlight w:val="none"/>
        </w:rPr>
        <w:t>标或你单位接到的其它任何投标。同</w:t>
      </w:r>
      <w:bookmarkEnd w:id="80"/>
      <w:r>
        <w:rPr>
          <w:rFonts w:hint="eastAsia" w:ascii="宋体" w:hAnsi="宋体"/>
          <w:color w:val="auto"/>
          <w:spacing w:val="4"/>
          <w:kern w:val="0"/>
          <w:sz w:val="24"/>
          <w:szCs w:val="24"/>
          <w:highlight w:val="none"/>
        </w:rPr>
        <w:t>时</w:t>
      </w:r>
      <w:bookmarkStart w:id="81" w:name="_Toc484958698"/>
      <w:r>
        <w:rPr>
          <w:rFonts w:hint="eastAsia" w:ascii="宋体" w:hAnsi="宋体"/>
          <w:color w:val="auto"/>
          <w:spacing w:val="4"/>
          <w:kern w:val="0"/>
          <w:sz w:val="24"/>
          <w:szCs w:val="24"/>
          <w:highlight w:val="none"/>
        </w:rPr>
        <w:t>也理解，你单位不负担我方的任何投</w:t>
      </w:r>
      <w:bookmarkEnd w:id="81"/>
      <w:r>
        <w:rPr>
          <w:rFonts w:hint="eastAsia" w:ascii="宋体" w:hAnsi="宋体"/>
          <w:color w:val="auto"/>
          <w:spacing w:val="4"/>
          <w:kern w:val="0"/>
          <w:sz w:val="24"/>
          <w:szCs w:val="24"/>
          <w:highlight w:val="none"/>
        </w:rPr>
        <w:t>标</w:t>
      </w:r>
      <w:bookmarkStart w:id="82" w:name="_Toc484958699"/>
      <w:r>
        <w:rPr>
          <w:rFonts w:hint="eastAsia" w:ascii="宋体" w:hAnsi="宋体"/>
          <w:color w:val="auto"/>
          <w:spacing w:val="4"/>
          <w:kern w:val="0"/>
          <w:sz w:val="24"/>
          <w:szCs w:val="24"/>
          <w:highlight w:val="none"/>
        </w:rPr>
        <w:t>费用</w:t>
      </w:r>
      <w:bookmarkEnd w:id="82"/>
      <w:bookmarkStart w:id="83" w:name="_Toc484958700"/>
      <w:r>
        <w:rPr>
          <w:rFonts w:hint="eastAsia" w:ascii="宋体" w:hAnsi="宋体"/>
          <w:color w:val="auto"/>
          <w:spacing w:val="4"/>
          <w:kern w:val="0"/>
          <w:sz w:val="24"/>
          <w:szCs w:val="24"/>
          <w:highlight w:val="none"/>
        </w:rPr>
        <w:t>。</w:t>
      </w:r>
    </w:p>
    <w:p w14:paraId="50C87DE7">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3692F6F0">
      <w:pPr>
        <w:widowControl/>
        <w:topLinePunct/>
        <w:adjustRightInd w:val="0"/>
        <w:snapToGrid w:val="0"/>
        <w:spacing w:after="200" w:line="360" w:lineRule="auto"/>
        <w:ind w:firstLine="691" w:firstLineChars="279"/>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投 标 人：（盖章</w:t>
      </w:r>
      <w:bookmarkEnd w:id="83"/>
      <w:r>
        <w:rPr>
          <w:rFonts w:hint="eastAsia" w:ascii="宋体" w:hAnsi="宋体"/>
          <w:color w:val="auto"/>
          <w:spacing w:val="4"/>
          <w:kern w:val="0"/>
          <w:sz w:val="24"/>
          <w:szCs w:val="24"/>
          <w:highlight w:val="none"/>
        </w:rPr>
        <w:t>）</w:t>
      </w:r>
    </w:p>
    <w:p w14:paraId="3F181DDE">
      <w:pPr>
        <w:widowControl/>
        <w:topLinePunct/>
        <w:adjustRightInd w:val="0"/>
        <w:snapToGrid w:val="0"/>
        <w:spacing w:after="200" w:line="360" w:lineRule="auto"/>
        <w:ind w:firstLine="691" w:firstLineChars="279"/>
        <w:jc w:val="left"/>
        <w:rPr>
          <w:rFonts w:hint="eastAsia" w:ascii="宋体" w:hAnsi="宋体"/>
          <w:color w:val="auto"/>
          <w:spacing w:val="4"/>
          <w:kern w:val="0"/>
          <w:sz w:val="24"/>
          <w:szCs w:val="24"/>
          <w:highlight w:val="none"/>
        </w:rPr>
      </w:pPr>
      <w:bookmarkStart w:id="84" w:name="_Toc484958701"/>
      <w:r>
        <w:rPr>
          <w:rFonts w:hint="eastAsia" w:ascii="宋体" w:hAnsi="宋体"/>
          <w:color w:val="auto"/>
          <w:spacing w:val="4"/>
          <w:kern w:val="0"/>
          <w:sz w:val="24"/>
          <w:szCs w:val="24"/>
          <w:highlight w:val="none"/>
        </w:rPr>
        <w:t>法定代表人或授权代理人（签字或盖章）</w:t>
      </w:r>
      <w:bookmarkEnd w:id="84"/>
      <w:r>
        <w:rPr>
          <w:rFonts w:hint="eastAsia" w:ascii="宋体" w:hAnsi="宋体"/>
          <w:color w:val="auto"/>
          <w:spacing w:val="4"/>
          <w:kern w:val="0"/>
          <w:sz w:val="24"/>
          <w:szCs w:val="24"/>
          <w:highlight w:val="none"/>
        </w:rPr>
        <w:t>：</w:t>
      </w:r>
    </w:p>
    <w:p w14:paraId="1B3EAED5">
      <w:pPr>
        <w:widowControl/>
        <w:topLinePunct/>
        <w:adjustRightInd w:val="0"/>
        <w:snapToGrid w:val="0"/>
        <w:spacing w:after="200" w:line="360" w:lineRule="auto"/>
        <w:ind w:firstLine="691" w:firstLineChars="279"/>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14:paraId="4EC5EB68">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rFonts w:ascii="宋体" w:hAnsi="宋体" w:eastAsia="黑体"/>
          <w:b/>
          <w:color w:val="auto"/>
          <w:spacing w:val="4"/>
          <w:kern w:val="0"/>
          <w:sz w:val="24"/>
          <w:szCs w:val="24"/>
          <w:highlight w:val="none"/>
        </w:rPr>
        <w:br w:type="page"/>
      </w:r>
      <w:bookmarkStart w:id="85" w:name="_Toc20655"/>
      <w:bookmarkStart w:id="86" w:name="_Toc62056035"/>
      <w:bookmarkStart w:id="87" w:name="_Toc504722506"/>
      <w:bookmarkStart w:id="88" w:name="_Toc29476914"/>
      <w:bookmarkStart w:id="89" w:name="_Toc4489938"/>
      <w:r>
        <w:rPr>
          <w:rFonts w:hint="eastAsia" w:ascii="宋体" w:hAnsi="宋体"/>
          <w:color w:val="auto"/>
          <w:spacing w:val="4"/>
          <w:kern w:val="0"/>
          <w:sz w:val="24"/>
          <w:szCs w:val="24"/>
          <w:highlight w:val="none"/>
        </w:rPr>
        <w:t>格式四：企业相关资料</w:t>
      </w:r>
      <w:bookmarkEnd w:id="85"/>
      <w:bookmarkEnd w:id="86"/>
      <w:bookmarkEnd w:id="87"/>
      <w:bookmarkEnd w:id="88"/>
      <w:bookmarkEnd w:id="89"/>
    </w:p>
    <w:p w14:paraId="19E4E04E">
      <w:pPr>
        <w:jc w:val="center"/>
        <w:rPr>
          <w:rFonts w:hint="eastAsia" w:ascii="宋体" w:hAnsi="宋体"/>
          <w:b/>
          <w:color w:val="auto"/>
          <w:spacing w:val="4"/>
          <w:kern w:val="0"/>
          <w:sz w:val="36"/>
          <w:szCs w:val="32"/>
          <w:highlight w:val="none"/>
        </w:rPr>
      </w:pPr>
      <w:bookmarkStart w:id="90" w:name="_Toc4340128"/>
      <w:bookmarkStart w:id="91" w:name="_Toc504722507"/>
      <w:bookmarkStart w:id="92" w:name="_Toc4339790"/>
      <w:bookmarkStart w:id="93" w:name="_Toc4486071"/>
      <w:bookmarkStart w:id="94" w:name="_Toc5083"/>
      <w:bookmarkStart w:id="95" w:name="_Toc4489939"/>
      <w:r>
        <w:rPr>
          <w:rFonts w:hint="eastAsia" w:ascii="宋体" w:hAnsi="宋体"/>
          <w:b/>
          <w:color w:val="auto"/>
          <w:spacing w:val="4"/>
          <w:kern w:val="0"/>
          <w:sz w:val="36"/>
          <w:szCs w:val="32"/>
          <w:highlight w:val="none"/>
        </w:rPr>
        <w:t>企业相关资料</w:t>
      </w:r>
      <w:bookmarkEnd w:id="90"/>
      <w:bookmarkEnd w:id="91"/>
      <w:bookmarkEnd w:id="92"/>
      <w:bookmarkEnd w:id="93"/>
      <w:bookmarkEnd w:id="94"/>
      <w:bookmarkEnd w:id="95"/>
    </w:p>
    <w:p w14:paraId="7C7DDCE9">
      <w:pPr>
        <w:spacing w:line="360" w:lineRule="auto"/>
        <w:jc w:val="center"/>
        <w:rPr>
          <w:color w:val="auto"/>
          <w:sz w:val="24"/>
          <w:highlight w:val="none"/>
        </w:rPr>
      </w:pPr>
      <w:bookmarkStart w:id="96" w:name="_Toc4489940"/>
      <w:bookmarkStart w:id="97" w:name="_Toc4339791"/>
      <w:bookmarkStart w:id="98" w:name="_Toc504722508"/>
      <w:bookmarkStart w:id="99" w:name="_Toc4340129"/>
      <w:bookmarkStart w:id="100" w:name="_Toc913"/>
      <w:bookmarkStart w:id="101" w:name="_Toc4486072"/>
      <w:r>
        <w:rPr>
          <w:rFonts w:hint="eastAsia"/>
          <w:color w:val="auto"/>
          <w:sz w:val="24"/>
          <w:highlight w:val="none"/>
        </w:rPr>
        <w:t>(如有)</w:t>
      </w:r>
      <w:bookmarkEnd w:id="96"/>
      <w:bookmarkEnd w:id="97"/>
      <w:bookmarkEnd w:id="98"/>
      <w:bookmarkEnd w:id="99"/>
      <w:bookmarkEnd w:id="100"/>
      <w:bookmarkEnd w:id="101"/>
    </w:p>
    <w:p w14:paraId="0390C8EA">
      <w:pPr>
        <w:rPr>
          <w:color w:val="auto"/>
          <w:sz w:val="24"/>
          <w:highlight w:val="none"/>
        </w:rPr>
      </w:pPr>
      <w:bookmarkStart w:id="102" w:name="_Toc4340130"/>
      <w:bookmarkStart w:id="103" w:name="_Toc4489941"/>
      <w:bookmarkStart w:id="104" w:name="_Toc504722509"/>
      <w:bookmarkStart w:id="105" w:name="_Toc27564"/>
      <w:bookmarkStart w:id="106" w:name="_Toc4339792"/>
      <w:bookmarkStart w:id="107" w:name="_Toc4486073"/>
      <w:r>
        <w:rPr>
          <w:rFonts w:hint="eastAsia"/>
          <w:color w:val="auto"/>
          <w:sz w:val="24"/>
          <w:highlight w:val="none"/>
        </w:rPr>
        <w:t>注：</w:t>
      </w:r>
      <w:bookmarkEnd w:id="102"/>
      <w:bookmarkEnd w:id="103"/>
      <w:bookmarkEnd w:id="104"/>
      <w:bookmarkEnd w:id="105"/>
      <w:bookmarkEnd w:id="106"/>
      <w:bookmarkEnd w:id="107"/>
    </w:p>
    <w:p w14:paraId="64786CA2">
      <w:pPr>
        <w:spacing w:line="360" w:lineRule="auto"/>
        <w:rPr>
          <w:color w:val="auto"/>
          <w:sz w:val="24"/>
          <w:highlight w:val="none"/>
        </w:rPr>
      </w:pPr>
      <w:bookmarkStart w:id="108" w:name="_Toc4340131"/>
      <w:bookmarkStart w:id="109" w:name="_Toc9431"/>
      <w:bookmarkStart w:id="110" w:name="_Toc4486074"/>
      <w:bookmarkStart w:id="111" w:name="_Toc4339793"/>
      <w:bookmarkStart w:id="112" w:name="_Toc4489942"/>
      <w:bookmarkStart w:id="113" w:name="_Toc504722510"/>
      <w:r>
        <w:rPr>
          <w:rFonts w:hint="eastAsia"/>
          <w:color w:val="auto"/>
          <w:sz w:val="24"/>
          <w:highlight w:val="none"/>
        </w:rPr>
        <w:t>1.</w:t>
      </w:r>
      <w:bookmarkEnd w:id="108"/>
      <w:bookmarkEnd w:id="109"/>
      <w:bookmarkEnd w:id="110"/>
      <w:bookmarkEnd w:id="111"/>
      <w:bookmarkEnd w:id="112"/>
      <w:bookmarkEnd w:id="113"/>
      <w:bookmarkStart w:id="114" w:name="_Toc4340135"/>
      <w:bookmarkStart w:id="115" w:name="_Toc4339797"/>
      <w:bookmarkStart w:id="116" w:name="_Toc8019"/>
      <w:bookmarkStart w:id="117" w:name="_Toc4489946"/>
      <w:r>
        <w:rPr>
          <w:rFonts w:hint="eastAsia"/>
          <w:color w:val="auto"/>
          <w:sz w:val="24"/>
          <w:highlight w:val="none"/>
        </w:rPr>
        <w:t>按《技术标详细审查评分表》中的评分要求进行提供；</w:t>
      </w:r>
    </w:p>
    <w:p w14:paraId="7AEC6275">
      <w:pPr>
        <w:spacing w:line="360" w:lineRule="auto"/>
        <w:rPr>
          <w:color w:val="auto"/>
          <w:sz w:val="24"/>
          <w:highlight w:val="none"/>
        </w:rPr>
      </w:pPr>
      <w:r>
        <w:rPr>
          <w:rFonts w:hint="eastAsia"/>
          <w:color w:val="auto"/>
          <w:sz w:val="24"/>
          <w:highlight w:val="none"/>
        </w:rPr>
        <w:t>2. 其他投标人认为须提交的资料。</w:t>
      </w:r>
    </w:p>
    <w:p w14:paraId="598A1A03">
      <w:pPr>
        <w:outlineLvl w:val="2"/>
        <w:rPr>
          <w:color w:val="auto"/>
          <w:highlight w:val="none"/>
        </w:rPr>
      </w:pPr>
      <w:r>
        <w:rPr>
          <w:color w:val="auto"/>
          <w:highlight w:val="none"/>
        </w:rPr>
        <w:br w:type="page"/>
      </w:r>
      <w:bookmarkStart w:id="118" w:name="_Toc504722513"/>
      <w:bookmarkStart w:id="119" w:name="_Toc29476915"/>
      <w:bookmarkStart w:id="120" w:name="_Toc62056036"/>
      <w:r>
        <w:rPr>
          <w:rFonts w:hint="eastAsia" w:ascii="宋体" w:hAnsi="宋体"/>
          <w:color w:val="auto"/>
          <w:spacing w:val="4"/>
          <w:kern w:val="0"/>
          <w:sz w:val="24"/>
          <w:szCs w:val="24"/>
          <w:highlight w:val="none"/>
        </w:rPr>
        <w:t>格式五：法定代表人证明书、授权委托书</w:t>
      </w:r>
      <w:bookmarkEnd w:id="114"/>
      <w:bookmarkEnd w:id="115"/>
      <w:bookmarkEnd w:id="116"/>
      <w:bookmarkEnd w:id="117"/>
      <w:bookmarkEnd w:id="118"/>
      <w:bookmarkEnd w:id="119"/>
      <w:bookmarkEnd w:id="120"/>
    </w:p>
    <w:p w14:paraId="2214DA81">
      <w:pPr>
        <w:widowControl/>
        <w:topLinePunct/>
        <w:adjustRightInd w:val="0"/>
        <w:snapToGrid w:val="0"/>
        <w:spacing w:after="200"/>
        <w:jc w:val="center"/>
        <w:rPr>
          <w:rFonts w:hint="eastAsia" w:ascii="宋体" w:hAnsi="宋体"/>
          <w:color w:val="auto"/>
          <w:spacing w:val="4"/>
          <w:kern w:val="0"/>
          <w:sz w:val="32"/>
          <w:szCs w:val="32"/>
          <w:highlight w:val="none"/>
        </w:rPr>
      </w:pPr>
    </w:p>
    <w:p w14:paraId="150F528B">
      <w:pPr>
        <w:widowControl/>
        <w:topLinePunct/>
        <w:adjustRightInd w:val="0"/>
        <w:snapToGrid w:val="0"/>
        <w:spacing w:after="200"/>
        <w:jc w:val="center"/>
        <w:rPr>
          <w:rFonts w:hint="eastAsia"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法定代表人证明书、授权委托书</w:t>
      </w:r>
    </w:p>
    <w:bookmarkEnd w:id="65"/>
    <w:bookmarkEnd w:id="66"/>
    <w:bookmarkEnd w:id="67"/>
    <w:bookmarkEnd w:id="68"/>
    <w:bookmarkEnd w:id="69"/>
    <w:bookmarkEnd w:id="70"/>
    <w:bookmarkEnd w:id="71"/>
    <w:bookmarkEnd w:id="72"/>
    <w:bookmarkEnd w:id="73"/>
    <w:bookmarkEnd w:id="74"/>
    <w:bookmarkEnd w:id="75"/>
    <w:bookmarkEnd w:id="76"/>
    <w:p w14:paraId="07DE6382">
      <w:pPr>
        <w:topLinePunct/>
        <w:adjustRightInd w:val="0"/>
        <w:snapToGrid w:val="0"/>
        <w:rPr>
          <w:snapToGrid w:val="0"/>
          <w:color w:val="auto"/>
          <w:spacing w:val="4"/>
          <w:sz w:val="24"/>
          <w:szCs w:val="24"/>
          <w:highlight w:val="none"/>
        </w:rPr>
      </w:pPr>
      <w:r>
        <w:rPr>
          <w:rFonts w:hint="eastAsia"/>
          <w:snapToGrid w:val="0"/>
          <w:color w:val="auto"/>
          <w:spacing w:val="4"/>
          <w:sz w:val="24"/>
          <w:szCs w:val="24"/>
          <w:highlight w:val="none"/>
        </w:rPr>
        <w:t>（1）法定代表人证明书</w:t>
      </w:r>
    </w:p>
    <w:p w14:paraId="799C30DD">
      <w:pPr>
        <w:topLinePunct/>
        <w:adjustRightInd w:val="0"/>
        <w:snapToGrid w:val="0"/>
        <w:ind w:right="668"/>
        <w:jc w:val="right"/>
        <w:rPr>
          <w:snapToGrid w:val="0"/>
          <w:color w:val="auto"/>
          <w:spacing w:val="4"/>
          <w:sz w:val="24"/>
          <w:szCs w:val="24"/>
          <w:highlight w:val="none"/>
        </w:rPr>
      </w:pPr>
      <w:r>
        <w:rPr>
          <w:color w:val="auto"/>
          <w:highlight w:val="none"/>
        </w:rPr>
        <w:pict>
          <v:shape id="文本框 2" o:spid="_x0000_s2051" o:spt="202" type="#_x0000_t202" style="position:absolute;left:0pt;margin-top:21.3pt;height:217.55pt;width:437.05pt;mso-position-horizontal:center;mso-wrap-distance-bottom:0pt;mso-wrap-distance-left:9pt;mso-wrap-distance-right:9pt;mso-wrap-distance-top:0pt;z-index:251660288;mso-width-relative:page;mso-height-relative:page;" coordsize="21600,21600" o:allowoverlap="f" o:gfxdata="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rp4BNcAAAAHAQAADwAAAAAAAAAB&#10;ACAAAAAiAAAAZHJzL2Rvd25yZXYueG1sUEsBAhQAFAAAAAgAh07iQEXrHEdKAgAAlwQAAA4AAAAA&#10;AAAAAQAgAAAAJgEAAGRycy9lMm9Eb2MueG1sUEsFBgAAAAAGAAYAWQEAAOIFAAAAAA==&#10;">
            <v:path/>
            <v:fill focussize="0,0"/>
            <v:stroke joinstyle="miter"/>
            <v:imagedata o:title=""/>
            <o:lock v:ext="edit"/>
            <v:textbox>
              <w:txbxContent>
                <w:p w14:paraId="7D7BC235">
                  <w:pPr>
                    <w:spacing w:before="240"/>
                    <w:rPr>
                      <w:rFonts w:hint="eastAsia"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0FD67935">
                  <w:pPr>
                    <w:rPr>
                      <w:rFonts w:hint="eastAsia" w:ascii="宋体" w:hAnsi="宋体"/>
                      <w:szCs w:val="28"/>
                    </w:rPr>
                  </w:pPr>
                  <w:r>
                    <w:rPr>
                      <w:rFonts w:hint="eastAsia" w:ascii="宋体" w:hAnsi="宋体"/>
                      <w:szCs w:val="28"/>
                    </w:rPr>
                    <w:t>特此证明。</w:t>
                  </w:r>
                </w:p>
                <w:p w14:paraId="31F4B18F">
                  <w:pPr>
                    <w:rPr>
                      <w:rFonts w:hint="eastAsia" w:ascii="宋体" w:hAnsi="宋体"/>
                      <w:szCs w:val="28"/>
                    </w:rPr>
                  </w:pPr>
                  <w:r>
                    <w:rPr>
                      <w:rFonts w:hint="eastAsia" w:ascii="宋体" w:hAnsi="宋体"/>
                      <w:szCs w:val="28"/>
                    </w:rPr>
                    <w:t>有效期限：</w:t>
                  </w:r>
                </w:p>
                <w:p w14:paraId="134C837C">
                  <w:pPr>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p>
                <w:p w14:paraId="795CD8ED">
                  <w:pPr>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p>
                <w:p w14:paraId="79FAF4BB">
                  <w:pPr>
                    <w:rPr>
                      <w:rFonts w:hint="eastAsia" w:ascii="宋体" w:hAnsi="宋体"/>
                      <w:szCs w:val="28"/>
                    </w:rPr>
                  </w:pPr>
                  <w:r>
                    <w:rPr>
                      <w:rFonts w:hint="eastAsia" w:ascii="宋体" w:hAnsi="宋体"/>
                      <w:szCs w:val="28"/>
                    </w:rPr>
                    <w:t>经营范围：</w:t>
                  </w:r>
                </w:p>
                <w:p w14:paraId="2B8B94DC">
                  <w:pPr>
                    <w:rPr>
                      <w:rFonts w:hint="eastAsia" w:ascii="宋体" w:hAnsi="宋体"/>
                      <w:szCs w:val="28"/>
                    </w:rPr>
                  </w:pPr>
                  <w:r>
                    <w:rPr>
                      <w:rFonts w:hint="eastAsia" w:ascii="宋体" w:hAnsi="宋体"/>
                      <w:szCs w:val="28"/>
                    </w:rPr>
                    <w:t>　　　　　　　　　　单位：　　　　　　　　　　　（盖章）</w:t>
                  </w:r>
                </w:p>
                <w:p w14:paraId="24DA7731">
                  <w:pPr>
                    <w:rPr>
                      <w:rFonts w:hint="eastAsia" w:ascii="宋体" w:hAnsi="宋体"/>
                      <w:szCs w:val="28"/>
                    </w:rPr>
                  </w:pPr>
                  <w:r>
                    <w:rPr>
                      <w:rFonts w:hint="eastAsia" w:ascii="宋体" w:hAnsi="宋体"/>
                      <w:szCs w:val="28"/>
                    </w:rPr>
                    <w:t>　　　　　　　　　　　　　　　　　　　　　    年　月　　日</w:t>
                  </w:r>
                </w:p>
              </w:txbxContent>
            </v:textbox>
            <w10:wrap type="square"/>
          </v:shape>
        </w:pict>
      </w:r>
      <w:r>
        <w:rPr>
          <w:rFonts w:hint="eastAsia"/>
          <w:snapToGrid w:val="0"/>
          <w:color w:val="auto"/>
          <w:spacing w:val="4"/>
          <w:sz w:val="24"/>
          <w:szCs w:val="24"/>
          <w:highlight w:val="none"/>
        </w:rPr>
        <w:t>（　）第　号</w:t>
      </w:r>
    </w:p>
    <w:p w14:paraId="780B88CA">
      <w:pPr>
        <w:topLinePunct/>
        <w:adjustRightInd w:val="0"/>
        <w:snapToGrid w:val="0"/>
        <w:spacing w:line="360" w:lineRule="auto"/>
        <w:rPr>
          <w:snapToGrid w:val="0"/>
          <w:color w:val="auto"/>
          <w:spacing w:val="4"/>
          <w:sz w:val="24"/>
          <w:szCs w:val="24"/>
          <w:highlight w:val="none"/>
        </w:rPr>
      </w:pPr>
    </w:p>
    <w:p w14:paraId="6D8BACFC">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（2）法定代表人授权委托书</w:t>
      </w:r>
    </w:p>
    <w:p w14:paraId="22782647">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（）第号</w:t>
      </w:r>
    </w:p>
    <w:p w14:paraId="76612677">
      <w:pPr>
        <w:topLinePunct/>
        <w:adjustRightInd w:val="0"/>
        <w:snapToGrid w:val="0"/>
        <w:spacing w:line="360" w:lineRule="auto"/>
        <w:ind w:firstLine="420" w:firstLineChars="200"/>
        <w:rPr>
          <w:snapToGrid w:val="0"/>
          <w:color w:val="auto"/>
          <w:spacing w:val="4"/>
          <w:sz w:val="24"/>
          <w:szCs w:val="24"/>
          <w:highlight w:val="none"/>
        </w:rPr>
      </w:pPr>
      <w:r>
        <w:rPr>
          <w:color w:val="auto"/>
          <w:highlight w:val="none"/>
        </w:rPr>
        <w:pict>
          <v:shape id="文本框 1" o:spid="_x0000_s2050" o:spt="202" type="#_x0000_t202" style="position:absolute;left:0pt;margin-top:6.35pt;height:216.45pt;width:437.05pt;mso-position-horizontal:center;mso-wrap-distance-bottom:0pt;mso-wrap-distance-left:9pt;mso-wrap-distance-right:9pt;mso-wrap-distance-top:0pt;z-index:251659264;mso-width-relative:page;mso-height-relative:page;" coordsize="21600,21600" o:gfxdata="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mZN1wAAAAcBAAAPAAAAAAAAAAEA&#10;IAAAACIAAABkcnMvZG93bnJldi54bWxQSwECFAAUAAAACACHTuJAaEMRkUkCAACXBAAADgAAAAAA&#10;AAABACAAAAAmAQAAZHJzL2Uyb0RvYy54bWxQSwUGAAAAAAYABgBZAQAA4QUAAAAA&#10;">
            <v:path/>
            <v:fill focussize="0,0"/>
            <v:stroke joinstyle="miter"/>
            <v:imagedata o:title=""/>
            <o:lock v:ext="edit"/>
            <v:textbox>
              <w:txbxContent>
                <w:p w14:paraId="71495696">
                  <w:pPr>
                    <w:spacing w:before="240"/>
                    <w:rPr>
                      <w:rFonts w:hint="eastAsia" w:ascii="宋体" w:hAnsi="宋体"/>
                    </w:rPr>
                  </w:pPr>
                  <w:r>
                    <w:rPr>
                      <w:rFonts w:hint="eastAsia" w:ascii="宋体" w:hAnsi="宋体"/>
                    </w:rPr>
                    <w:t>兹授权为我方委托代理人，其权限是：</w:t>
                  </w:r>
                </w:p>
                <w:p w14:paraId="258BADC2">
                  <w:pPr>
                    <w:rPr>
                      <w:rFonts w:hint="eastAsia" w:ascii="宋体" w:hAnsi="宋体"/>
                    </w:rPr>
                  </w:pPr>
                  <w:r>
                    <w:rPr>
                      <w:rFonts w:hint="eastAsia" w:ascii="宋体" w:hAnsi="宋体"/>
                    </w:rPr>
                    <w:t>有效期限：</w:t>
                  </w:r>
                </w:p>
                <w:p w14:paraId="7A95A94A">
                  <w:pPr>
                    <w:rPr>
                      <w:rFonts w:hint="eastAsia" w:ascii="宋体" w:hAnsi="宋体"/>
                    </w:rPr>
                  </w:pPr>
                  <w:r>
                    <w:rPr>
                      <w:rFonts w:hint="eastAsia" w:ascii="宋体" w:hAnsi="宋体"/>
                    </w:rPr>
                    <w:t>附：代理人性别：年龄：身份证号码：</w:t>
                  </w:r>
                </w:p>
                <w:p w14:paraId="5A8C7677">
                  <w:pPr>
                    <w:rPr>
                      <w:rFonts w:hint="eastAsia" w:ascii="宋体" w:hAnsi="宋体"/>
                    </w:rPr>
                  </w:pPr>
                  <w:r>
                    <w:rPr>
                      <w:rFonts w:hint="eastAsia" w:ascii="宋体" w:hAnsi="宋体"/>
                    </w:rPr>
                    <w:t>注册号码：企业类型：</w:t>
                  </w:r>
                </w:p>
                <w:p w14:paraId="59A9935D">
                  <w:pPr>
                    <w:rPr>
                      <w:rFonts w:hint="eastAsia" w:ascii="宋体" w:hAnsi="宋体"/>
                    </w:rPr>
                  </w:pPr>
                  <w:r>
                    <w:rPr>
                      <w:rFonts w:hint="eastAsia" w:ascii="宋体" w:hAnsi="宋体"/>
                    </w:rPr>
                    <w:t>经营范围：</w:t>
                  </w:r>
                </w:p>
                <w:p w14:paraId="59873259">
                  <w:pPr>
                    <w:rPr>
                      <w:rFonts w:hint="eastAsia" w:ascii="宋体" w:hAnsi="宋体"/>
                    </w:rPr>
                  </w:pPr>
                  <w:r>
                    <w:rPr>
                      <w:rFonts w:hint="eastAsia" w:ascii="宋体" w:hAnsi="宋体"/>
                    </w:rPr>
                    <w:t>法定代表人（负责人）：（签字或盖章）</w:t>
                  </w:r>
                </w:p>
                <w:p w14:paraId="32A358D3">
                  <w:pPr>
                    <w:rPr>
                      <w:rFonts w:hint="eastAsia" w:ascii="宋体" w:hAnsi="宋体"/>
                    </w:rPr>
                  </w:pPr>
                  <w:r>
                    <w:rPr>
                      <w:rFonts w:hint="eastAsia" w:ascii="宋体" w:hAnsi="宋体"/>
                    </w:rPr>
                    <w:t>授权单位：（盖章）</w:t>
                  </w:r>
                </w:p>
                <w:p w14:paraId="3F935DFC">
                  <w:pPr>
                    <w:ind w:firstLine="496"/>
                    <w:rPr>
                      <w:rFonts w:hint="eastAsia" w:ascii="宋体" w:hAnsi="宋体"/>
                    </w:rPr>
                  </w:pPr>
                  <w:r>
                    <w:rPr>
                      <w:rFonts w:hint="eastAsia" w:ascii="宋体" w:hAnsi="宋体"/>
                    </w:rPr>
                    <w:t>年月日</w:t>
                  </w:r>
                </w:p>
              </w:txbxContent>
            </v:textbox>
            <w10:wrap type="square"/>
          </v:shape>
        </w:pict>
      </w:r>
    </w:p>
    <w:p w14:paraId="080D97AC">
      <w:pPr>
        <w:rPr>
          <w:color w:val="auto"/>
          <w:highlight w:val="none"/>
        </w:rPr>
      </w:pPr>
      <w:bookmarkStart w:id="121" w:name="_Toc4340136"/>
      <w:bookmarkStart w:id="122" w:name="_Toc4339798"/>
      <w:bookmarkStart w:id="123" w:name="_Toc3736"/>
      <w:bookmarkStart w:id="124" w:name="_Toc4486079"/>
      <w:bookmarkStart w:id="125" w:name="_Toc4489947"/>
      <w:r>
        <w:rPr>
          <w:rFonts w:hint="eastAsia"/>
          <w:color w:val="auto"/>
          <w:highlight w:val="none"/>
        </w:rPr>
        <w:t>注：按提供的格式或使用从工商管理部门购买的格式填写。</w:t>
      </w:r>
      <w:bookmarkEnd w:id="121"/>
      <w:bookmarkEnd w:id="122"/>
      <w:bookmarkEnd w:id="123"/>
      <w:bookmarkEnd w:id="124"/>
      <w:bookmarkEnd w:id="125"/>
    </w:p>
    <w:p w14:paraId="0C805F74">
      <w:pPr>
        <w:widowControl/>
        <w:topLinePunct/>
        <w:adjustRightInd w:val="0"/>
        <w:snapToGrid w:val="0"/>
        <w:spacing w:before="156" w:beforeLines="50" w:after="156" w:afterLines="50"/>
        <w:jc w:val="left"/>
        <w:outlineLvl w:val="2"/>
        <w:rPr>
          <w:rFonts w:hint="eastAsia" w:ascii="宋体" w:hAnsi="宋体"/>
          <w:color w:val="auto"/>
          <w:spacing w:val="4"/>
          <w:kern w:val="0"/>
          <w:sz w:val="24"/>
          <w:szCs w:val="24"/>
          <w:highlight w:val="none"/>
        </w:rPr>
      </w:pPr>
      <w:bookmarkStart w:id="126" w:name="_Toc29321"/>
      <w:bookmarkStart w:id="127" w:name="_Toc504722514"/>
      <w:r>
        <w:rPr>
          <w:rFonts w:ascii="宋体" w:hAnsi="宋体"/>
          <w:color w:val="auto"/>
          <w:spacing w:val="4"/>
          <w:kern w:val="0"/>
          <w:sz w:val="24"/>
          <w:szCs w:val="24"/>
          <w:highlight w:val="none"/>
        </w:rPr>
        <w:br w:type="page"/>
      </w:r>
      <w:bookmarkStart w:id="128" w:name="_Toc29476916"/>
      <w:bookmarkStart w:id="129" w:name="_Toc4489948"/>
      <w:bookmarkStart w:id="130" w:name="_Toc62056037"/>
      <w:r>
        <w:rPr>
          <w:rFonts w:hint="eastAsia" w:ascii="宋体" w:hAnsi="宋体"/>
          <w:color w:val="auto"/>
          <w:spacing w:val="4"/>
          <w:kern w:val="0"/>
          <w:sz w:val="24"/>
          <w:szCs w:val="24"/>
          <w:highlight w:val="none"/>
        </w:rPr>
        <w:t>格式六：施工组织架构图</w:t>
      </w:r>
      <w:bookmarkEnd w:id="126"/>
      <w:bookmarkEnd w:id="127"/>
      <w:bookmarkEnd w:id="128"/>
      <w:bookmarkEnd w:id="129"/>
      <w:bookmarkEnd w:id="130"/>
    </w:p>
    <w:p w14:paraId="33DAA0EF">
      <w:pPr>
        <w:widowControl/>
        <w:topLinePunct/>
        <w:adjustRightInd w:val="0"/>
        <w:snapToGrid w:val="0"/>
        <w:spacing w:after="200" w:line="360" w:lineRule="auto"/>
        <w:jc w:val="center"/>
        <w:rPr>
          <w:rFonts w:hint="eastAsia"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施工组织架构图</w:t>
      </w:r>
    </w:p>
    <w:p w14:paraId="655CC8B7">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注：</w:t>
      </w:r>
    </w:p>
    <w:p w14:paraId="338CF0CB">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1、投标人应结合本工程的类型和特点，科学、合理地设置本项目的施工组织架构；</w:t>
      </w:r>
    </w:p>
    <w:p w14:paraId="40FE6D32">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bookmarkStart w:id="131" w:name="_Toc484958704"/>
      <w:bookmarkStart w:id="132" w:name="_Toc464131229"/>
      <w:bookmarkStart w:id="133" w:name="_Toc449308425"/>
      <w:r>
        <w:rPr>
          <w:rFonts w:hint="eastAsia" w:ascii="宋体" w:hAnsi="宋体"/>
          <w:color w:val="auto"/>
          <w:spacing w:val="4"/>
          <w:kern w:val="0"/>
          <w:sz w:val="24"/>
          <w:szCs w:val="24"/>
          <w:highlight w:val="none"/>
        </w:rPr>
        <w:t>2、施工组织架构图由投标人</w:t>
      </w:r>
      <w:bookmarkEnd w:id="131"/>
      <w:bookmarkEnd w:id="132"/>
      <w:bookmarkEnd w:id="133"/>
      <w:r>
        <w:rPr>
          <w:rFonts w:hint="eastAsia" w:ascii="宋体" w:hAnsi="宋体"/>
          <w:color w:val="auto"/>
          <w:spacing w:val="4"/>
          <w:kern w:val="0"/>
          <w:sz w:val="24"/>
          <w:szCs w:val="24"/>
          <w:highlight w:val="none"/>
        </w:rPr>
        <w:t>结合招标人对本工程的具体要求自行设定；</w:t>
      </w:r>
    </w:p>
    <w:p w14:paraId="7BAFDBA5">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3、可结合自身情况附相关</w:t>
      </w:r>
      <w:r>
        <w:rPr>
          <w:rFonts w:ascii="宋体" w:hAnsi="宋体"/>
          <w:color w:val="auto"/>
          <w:spacing w:val="4"/>
          <w:kern w:val="0"/>
          <w:sz w:val="24"/>
          <w:szCs w:val="24"/>
          <w:highlight w:val="none"/>
        </w:rPr>
        <w:t>辅助说明资料。</w:t>
      </w:r>
    </w:p>
    <w:p w14:paraId="248A49E5">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841A0E5">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38C64EB4">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2AC61D3E">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0D5CA2CD">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35DE4CB1">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2C310150">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F0C19D3">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3E47A398">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5D5BE671">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14:paraId="64E5C4E7">
      <w:pPr>
        <w:widowControl/>
        <w:topLinePunct/>
        <w:adjustRightInd w:val="0"/>
        <w:snapToGrid w:val="0"/>
        <w:spacing w:after="200"/>
        <w:jc w:val="left"/>
        <w:outlineLvl w:val="2"/>
        <w:rPr>
          <w:rFonts w:hint="eastAsia" w:ascii="宋体" w:hAnsi="宋体"/>
          <w:color w:val="auto"/>
          <w:spacing w:val="4"/>
          <w:kern w:val="0"/>
          <w:sz w:val="24"/>
          <w:szCs w:val="24"/>
          <w:highlight w:val="none"/>
        </w:rPr>
        <w:sectPr>
          <w:pgSz w:w="11907" w:h="16840"/>
          <w:pgMar w:top="1418" w:right="1418" w:bottom="1418" w:left="1418" w:header="851" w:footer="851" w:gutter="0"/>
          <w:cols w:space="720" w:num="1"/>
          <w:docGrid w:type="lines" w:linePitch="312" w:charSpace="0"/>
        </w:sectPr>
      </w:pPr>
    </w:p>
    <w:p w14:paraId="2474AEA9">
      <w:pPr>
        <w:widowControl/>
        <w:topLinePunct/>
        <w:adjustRightInd w:val="0"/>
        <w:snapToGrid w:val="0"/>
        <w:spacing w:after="200"/>
        <w:jc w:val="left"/>
        <w:outlineLvl w:val="2"/>
        <w:rPr>
          <w:rFonts w:hint="eastAsia" w:ascii="宋体" w:hAnsi="宋体"/>
          <w:color w:val="auto"/>
          <w:spacing w:val="4"/>
          <w:kern w:val="0"/>
          <w:sz w:val="24"/>
          <w:szCs w:val="24"/>
          <w:highlight w:val="none"/>
        </w:rPr>
      </w:pPr>
      <w:bookmarkStart w:id="134" w:name="_Toc29476917"/>
      <w:bookmarkStart w:id="135" w:name="_Toc1959"/>
      <w:bookmarkStart w:id="136" w:name="_Toc504722515"/>
      <w:bookmarkStart w:id="137" w:name="_Toc4489949"/>
      <w:bookmarkStart w:id="138" w:name="_Toc62056038"/>
      <w:r>
        <w:rPr>
          <w:rFonts w:hint="eastAsia" w:ascii="宋体" w:hAnsi="宋体"/>
          <w:color w:val="auto"/>
          <w:spacing w:val="4"/>
          <w:kern w:val="0"/>
          <w:sz w:val="24"/>
          <w:szCs w:val="24"/>
          <w:highlight w:val="none"/>
        </w:rPr>
        <w:t>格式七：</w:t>
      </w:r>
      <w:bookmarkEnd w:id="134"/>
      <w:bookmarkEnd w:id="135"/>
      <w:bookmarkEnd w:id="136"/>
      <w:bookmarkEnd w:id="137"/>
      <w:r>
        <w:rPr>
          <w:rFonts w:hint="eastAsia" w:ascii="宋体" w:hAnsi="宋体"/>
          <w:color w:val="auto"/>
          <w:spacing w:val="4"/>
          <w:kern w:val="0"/>
          <w:sz w:val="24"/>
          <w:szCs w:val="24"/>
          <w:highlight w:val="none"/>
        </w:rPr>
        <w:t>项目经理部组成人员配备表</w:t>
      </w:r>
      <w:bookmarkEnd w:id="138"/>
    </w:p>
    <w:p w14:paraId="2B5D52D3">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项目经理部组成人员配备表</w:t>
      </w:r>
    </w:p>
    <w:tbl>
      <w:tblPr>
        <w:tblStyle w:val="14"/>
        <w:tblW w:w="1359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86"/>
        <w:gridCol w:w="1050"/>
        <w:gridCol w:w="975"/>
        <w:gridCol w:w="870"/>
        <w:gridCol w:w="1175"/>
        <w:gridCol w:w="1580"/>
        <w:gridCol w:w="1689"/>
        <w:gridCol w:w="900"/>
        <w:gridCol w:w="3091"/>
        <w:gridCol w:w="1576"/>
      </w:tblGrid>
      <w:tr w14:paraId="52536E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8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3F42CB">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序号</w:t>
            </w:r>
          </w:p>
        </w:tc>
        <w:tc>
          <w:tcPr>
            <w:tcW w:w="10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3F22CEE">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姓名</w:t>
            </w:r>
          </w:p>
        </w:tc>
        <w:tc>
          <w:tcPr>
            <w:tcW w:w="9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CB26F5D">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年龄</w:t>
            </w:r>
          </w:p>
        </w:tc>
        <w:tc>
          <w:tcPr>
            <w:tcW w:w="8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46738E0">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职称</w:t>
            </w:r>
          </w:p>
        </w:tc>
        <w:tc>
          <w:tcPr>
            <w:tcW w:w="11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6FDA70A">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原任职务</w:t>
            </w:r>
          </w:p>
        </w:tc>
        <w:tc>
          <w:tcPr>
            <w:tcW w:w="15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BFE1747">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在本项目任职</w:t>
            </w:r>
          </w:p>
        </w:tc>
        <w:tc>
          <w:tcPr>
            <w:tcW w:w="168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DCFE72B">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身份证号码</w:t>
            </w:r>
          </w:p>
        </w:tc>
        <w:tc>
          <w:tcPr>
            <w:tcW w:w="9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BE4376F">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数量</w:t>
            </w:r>
          </w:p>
        </w:tc>
        <w:tc>
          <w:tcPr>
            <w:tcW w:w="309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D2F7CDC">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资质情况</w:t>
            </w:r>
          </w:p>
        </w:tc>
        <w:tc>
          <w:tcPr>
            <w:tcW w:w="157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1D5CE2E">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备注</w:t>
            </w:r>
          </w:p>
        </w:tc>
      </w:tr>
      <w:tr w14:paraId="544DD3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5BF98B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252BE3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58D32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A919F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757172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32083B1">
            <w:pPr>
              <w:pStyle w:val="11"/>
              <w:widowControl/>
              <w:spacing w:line="360" w:lineRule="atLeast"/>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项目负责人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690A8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5C6706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D30D90">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3BC27C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3D8BC9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8C3649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2</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F7F8F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17B17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00EF5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EB8C4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371D3FD">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技术负责人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0DE7A5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207FE8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BC26E3">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2C7B8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4951CF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B2419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3</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8AB05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9CEBA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0A2A7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0C9A5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898D10">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专职安全员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7F5850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0FCBB0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A9ED2F4">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A0FC05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614C35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2A26B2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4</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F65A0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4E9106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C27AA1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8B530A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A18AA6B">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质量负责人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F4EC1B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6A19E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701134">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具有电气类专业中级工程师或以上职称。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650B56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须提供职称证</w:t>
            </w:r>
          </w:p>
        </w:tc>
      </w:tr>
      <w:tr w14:paraId="30DF9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3ACED0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5</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0DFF9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13C3E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14EA87E">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1A2B920">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A4C1D0">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造价负责人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DAC2374">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D8D948">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146536">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具有电气类或造价类中级工程师或以上职称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27BC274">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须提供职称证</w:t>
            </w:r>
          </w:p>
        </w:tc>
      </w:tr>
      <w:tr w14:paraId="50C353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D9ADAC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6</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8C86A4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A0DE3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5788F1C">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16FD6F">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6058A7B">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工作负责人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9E4D9A">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13DA45">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A97449">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具有工作票“两种人”资格</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8DF1206">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须提供工作票“两种人”考试合格名单</w:t>
            </w:r>
          </w:p>
        </w:tc>
      </w:tr>
      <w:tr w14:paraId="723223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6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6B62E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7</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2BF4DC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018AFB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E1A4EE2">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251058C">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4EB6B5">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工作票签发人</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C41858">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CE6B299">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5E6E20">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具有工作票“两种人”资格</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6B39399">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须提供工作票“两种人”考试合格名单</w:t>
            </w:r>
          </w:p>
        </w:tc>
      </w:tr>
      <w:tr w14:paraId="7001EC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8809C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8</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5EC57A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EAC61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7BED4FF">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FE16A7">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4B7BA3F">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深化设计工程师</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770B17D">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95607DC">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4788201">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具有电气类中级工程师或以上职称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E20163D">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须提供职称证</w:t>
            </w:r>
          </w:p>
        </w:tc>
      </w:tr>
      <w:tr w14:paraId="44F333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0"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E0183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9</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40C9D5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FDCDE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D0FDF1">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5AAFD63">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C79C1A">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造价员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3BC62D1">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27CFCD">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5BF08B">
            <w:pPr>
              <w:pStyle w:val="11"/>
              <w:widowControl/>
              <w:rPr>
                <w:rFonts w:hint="eastAsia" w:ascii="宋体" w:hAnsi="宋体" w:cs="宋体"/>
                <w:color w:val="auto"/>
                <w:sz w:val="22"/>
                <w:highlight w:val="none"/>
              </w:rPr>
            </w:pPr>
            <w:r>
              <w:rPr>
                <w:rFonts w:hint="eastAsia" w:ascii="宋体" w:hAnsi="宋体" w:cs="宋体"/>
                <w:color w:val="auto"/>
                <w:sz w:val="22"/>
                <w:highlight w:val="none"/>
              </w:rPr>
              <w:t>具有二级注册造价工程师或以上资格</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127F51E">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提供注册证书</w:t>
            </w:r>
          </w:p>
        </w:tc>
      </w:tr>
      <w:tr w14:paraId="2AA46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123B0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10</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36F6AC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4617D4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103D8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16108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840D64">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质量员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0277B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8B77EC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873CDB">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①具有质量员上岗证或培训合格证</w:t>
            </w:r>
          </w:p>
          <w:p w14:paraId="49368FF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D3E2B62">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651325F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212CEE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F6143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11</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71F71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E2206C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A6ACD3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E50B24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8D3C661">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资料员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6E2B6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0835EF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DFEA93">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①具有资料员上岗证或培训合格证</w:t>
            </w:r>
          </w:p>
          <w:p w14:paraId="0B36DB01">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7C6CE2">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0A6A0AC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492F98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3D12AB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12</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61D52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3B04F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13B7D9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4D99E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1594B8">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施工员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4F74F5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EAB265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6EB2690">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①具有施工员上岗证或培训合格证</w:t>
            </w:r>
          </w:p>
          <w:p w14:paraId="06330A1A">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F174C3A">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6BD4438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7C3733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20D00F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13</w:t>
            </w:r>
          </w:p>
        </w:tc>
        <w:tc>
          <w:tcPr>
            <w:tcW w:w="10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EBFD5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363EAF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3A148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32FA4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B85135">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材料员</w:t>
            </w:r>
          </w:p>
        </w:tc>
        <w:tc>
          <w:tcPr>
            <w:tcW w:w="168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E1028C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CFA5CC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C5EE05">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①具有材料员上岗证或培训合格证</w:t>
            </w:r>
          </w:p>
          <w:p w14:paraId="53492AC7">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8FB02E3">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10AA9C3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5065AE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14:paraId="6CB73A6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14</w:t>
            </w:r>
          </w:p>
        </w:tc>
        <w:tc>
          <w:tcPr>
            <w:tcW w:w="1050"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4C496FB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3850A78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09371E1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228B09F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4B0B0561">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机械员</w:t>
            </w:r>
          </w:p>
        </w:tc>
        <w:tc>
          <w:tcPr>
            <w:tcW w:w="1689"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00DA253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4BD38E8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0E104E3B">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①具有机械员上岗证或培训合格证</w:t>
            </w:r>
          </w:p>
          <w:p w14:paraId="2295E34F">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6B3E182D">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4832655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78CEF1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7EC779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15</w:t>
            </w:r>
          </w:p>
        </w:tc>
        <w:tc>
          <w:tcPr>
            <w:tcW w:w="1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5B50F9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E24A42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8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EB9FC9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1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01B8B2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15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BB5A199">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劳务员</w:t>
            </w:r>
          </w:p>
        </w:tc>
        <w:tc>
          <w:tcPr>
            <w:tcW w:w="16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20522E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9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A19CEB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309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B1C1C8C">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①具有劳务员上岗证或培训合格证</w:t>
            </w:r>
          </w:p>
          <w:p w14:paraId="507FE712">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②具有电气类助理工程师或以上职称</w:t>
            </w:r>
          </w:p>
        </w:tc>
        <w:tc>
          <w:tcPr>
            <w:tcW w:w="157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5D090ED">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3D54C9C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②须提供职称证</w:t>
            </w:r>
          </w:p>
        </w:tc>
      </w:tr>
      <w:tr w14:paraId="2D9113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6" w:hRule="atLeast"/>
        </w:trPr>
        <w:tc>
          <w:tcPr>
            <w:tcW w:w="68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61D2DA4">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16</w:t>
            </w:r>
          </w:p>
        </w:tc>
        <w:tc>
          <w:tcPr>
            <w:tcW w:w="1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86CACCB">
            <w:pPr>
              <w:pStyle w:val="11"/>
              <w:widowControl/>
              <w:jc w:val="center"/>
              <w:rPr>
                <w:rFonts w:hint="eastAsia" w:ascii="宋体" w:hAnsi="宋体" w:cs="宋体"/>
                <w:color w:val="auto"/>
                <w:sz w:val="22"/>
                <w:highlight w:val="none"/>
              </w:rPr>
            </w:pPr>
          </w:p>
        </w:tc>
        <w:tc>
          <w:tcPr>
            <w:tcW w:w="9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C2DB4C6">
            <w:pPr>
              <w:pStyle w:val="11"/>
              <w:widowControl/>
              <w:jc w:val="center"/>
              <w:rPr>
                <w:rFonts w:hint="eastAsia" w:ascii="宋体" w:hAnsi="宋体" w:cs="宋体"/>
                <w:color w:val="auto"/>
                <w:sz w:val="22"/>
                <w:highlight w:val="none"/>
              </w:rPr>
            </w:pPr>
          </w:p>
        </w:tc>
        <w:tc>
          <w:tcPr>
            <w:tcW w:w="8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07CDF48">
            <w:pPr>
              <w:pStyle w:val="11"/>
              <w:widowControl/>
              <w:jc w:val="center"/>
              <w:rPr>
                <w:rFonts w:hint="eastAsia" w:ascii="宋体" w:hAnsi="宋体" w:cs="宋体"/>
                <w:color w:val="auto"/>
                <w:sz w:val="22"/>
                <w:highlight w:val="none"/>
              </w:rPr>
            </w:pPr>
          </w:p>
        </w:tc>
        <w:tc>
          <w:tcPr>
            <w:tcW w:w="11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18E8E57">
            <w:pPr>
              <w:pStyle w:val="11"/>
              <w:widowControl/>
              <w:jc w:val="center"/>
              <w:rPr>
                <w:rFonts w:hint="eastAsia" w:ascii="宋体" w:hAnsi="宋体" w:cs="宋体"/>
                <w:color w:val="auto"/>
                <w:sz w:val="22"/>
                <w:highlight w:val="none"/>
              </w:rPr>
            </w:pPr>
          </w:p>
        </w:tc>
        <w:tc>
          <w:tcPr>
            <w:tcW w:w="15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4F7A0DC">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标准员</w:t>
            </w:r>
          </w:p>
        </w:tc>
        <w:tc>
          <w:tcPr>
            <w:tcW w:w="16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AE2D823">
            <w:pPr>
              <w:pStyle w:val="11"/>
              <w:widowControl/>
              <w:jc w:val="center"/>
              <w:rPr>
                <w:rFonts w:hint="eastAsia" w:ascii="宋体" w:hAnsi="宋体" w:cs="宋体"/>
                <w:color w:val="auto"/>
                <w:sz w:val="22"/>
                <w:highlight w:val="none"/>
              </w:rPr>
            </w:pPr>
          </w:p>
        </w:tc>
        <w:tc>
          <w:tcPr>
            <w:tcW w:w="9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B8A83BD">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309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BECDF5F">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①具有标准员上岗证或培训合格证</w:t>
            </w:r>
          </w:p>
          <w:p w14:paraId="7942270F">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②具有电气类助理工程师或以上职称</w:t>
            </w:r>
          </w:p>
        </w:tc>
        <w:tc>
          <w:tcPr>
            <w:tcW w:w="157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9E16BD9">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①须提供上岗证或培训合格证</w:t>
            </w:r>
          </w:p>
          <w:p w14:paraId="57F35858">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②须提供职称证</w:t>
            </w:r>
          </w:p>
        </w:tc>
      </w:tr>
    </w:tbl>
    <w:p w14:paraId="319A15DE">
      <w:pPr>
        <w:widowControl/>
        <w:topLinePunct/>
        <w:adjustRightInd w:val="0"/>
        <w:snapToGrid w:val="0"/>
        <w:jc w:val="left"/>
        <w:rPr>
          <w:snapToGrid w:val="0"/>
          <w:color w:val="auto"/>
          <w:szCs w:val="21"/>
          <w:highlight w:val="none"/>
        </w:rPr>
      </w:pPr>
    </w:p>
    <w:p w14:paraId="7F45C208">
      <w:pPr>
        <w:widowControl/>
        <w:topLinePunct/>
        <w:adjustRightInd w:val="0"/>
        <w:snapToGrid w:val="0"/>
        <w:jc w:val="left"/>
        <w:rPr>
          <w:rFonts w:hint="eastAsia" w:ascii="宋体" w:hAnsi="宋体" w:cs="宋体"/>
          <w:bCs/>
          <w:color w:val="auto"/>
          <w:highlight w:val="none"/>
        </w:rPr>
      </w:pPr>
      <w:r>
        <w:rPr>
          <w:rFonts w:hint="eastAsia"/>
          <w:snapToGrid w:val="0"/>
          <w:color w:val="auto"/>
          <w:szCs w:val="21"/>
          <w:highlight w:val="none"/>
        </w:rPr>
        <w:t>注：</w:t>
      </w:r>
      <w:r>
        <w:rPr>
          <w:rFonts w:ascii="宋体" w:hAnsi="宋体" w:cs="宋体"/>
          <w:bCs/>
          <w:color w:val="auto"/>
          <w:highlight w:val="none"/>
        </w:rPr>
        <w:t>1</w:t>
      </w:r>
      <w:r>
        <w:rPr>
          <w:rFonts w:hint="eastAsia" w:ascii="宋体" w:hAnsi="宋体" w:cs="宋体"/>
          <w:bCs/>
          <w:color w:val="auto"/>
          <w:highlight w:val="none"/>
        </w:rPr>
        <w:t>、本表“投入主要人员”应根据招标文件第五章中“项目经理部组成人员配备要求表”的要求进行配备。</w:t>
      </w:r>
    </w:p>
    <w:p w14:paraId="3231ABB0">
      <w:pPr>
        <w:topLinePunct/>
        <w:adjustRightInd w:val="0"/>
        <w:snapToGrid w:val="0"/>
        <w:ind w:firstLine="525" w:firstLineChars="250"/>
        <w:rPr>
          <w:rFonts w:hint="eastAsia" w:ascii="宋体" w:hAnsi="宋体" w:cs="宋体"/>
          <w:bCs/>
          <w:color w:val="auto"/>
          <w:highlight w:val="none"/>
        </w:rPr>
      </w:pPr>
      <w:r>
        <w:rPr>
          <w:rFonts w:hint="eastAsia" w:ascii="宋体" w:hAnsi="宋体" w:cs="宋体"/>
          <w:bCs/>
          <w:color w:val="auto"/>
          <w:highlight w:val="none"/>
        </w:rPr>
        <w:t>2、本表“投入主要人员”须提供的证明文件扫描件详见上表备注要求，并按格式八附简历表以及投标文件递交截止日期当月前一个月（时间为：2024年11月）的社保证明在投标单位缴纳的有效社保证明文件扫描件，投入人员工作经验以毕业证毕业时间为准。</w:t>
      </w:r>
    </w:p>
    <w:p w14:paraId="36943F4D">
      <w:pPr>
        <w:topLinePunct/>
        <w:adjustRightInd w:val="0"/>
        <w:snapToGrid w:val="0"/>
        <w:ind w:firstLine="525" w:firstLineChars="250"/>
        <w:rPr>
          <w:rFonts w:hint="eastAsia" w:ascii="宋体" w:hAnsi="宋体" w:cs="宋体"/>
          <w:bCs/>
          <w:color w:val="auto"/>
          <w:highlight w:val="none"/>
        </w:rPr>
      </w:pPr>
      <w:r>
        <w:rPr>
          <w:rFonts w:hint="eastAsia" w:ascii="宋体" w:hAnsi="宋体" w:cs="宋体"/>
          <w:bCs/>
          <w:color w:val="auto"/>
          <w:highlight w:val="none"/>
        </w:rPr>
        <w:t>3、本表投标人可根据企业自身及项目实际情况自行增加人员配置，各岗位人员不得相互兼职。</w:t>
      </w:r>
    </w:p>
    <w:p w14:paraId="704D47EF">
      <w:pPr>
        <w:shd w:val="clear" w:color="auto" w:fill="FFFFFF"/>
        <w:adjustRightInd w:val="0"/>
        <w:ind w:firstLine="525" w:firstLineChars="250"/>
        <w:rPr>
          <w:rFonts w:hint="eastAsia" w:ascii="宋体" w:hAnsi="宋体" w:cs="宋体"/>
          <w:color w:val="auto"/>
          <w:sz w:val="18"/>
          <w:szCs w:val="18"/>
          <w:highlight w:val="none"/>
        </w:rPr>
      </w:pPr>
      <w:r>
        <w:rPr>
          <w:rFonts w:hint="eastAsia" w:ascii="宋体" w:hAnsi="宋体" w:cs="宋体"/>
          <w:bCs/>
          <w:color w:val="auto"/>
          <w:highlight w:val="none"/>
        </w:rPr>
        <w:t>4、拟投入的项目部人员，未经招标人同意，中标后不得更换，否则按合同约定承担违约责任。</w:t>
      </w:r>
    </w:p>
    <w:p w14:paraId="5FCD894B">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p>
    <w:p w14:paraId="6B18EA9E">
      <w:pPr>
        <w:widowControl/>
        <w:topLinePunct/>
        <w:adjustRightInd w:val="0"/>
        <w:snapToGrid w:val="0"/>
        <w:spacing w:after="200" w:line="360" w:lineRule="auto"/>
        <w:ind w:firstLine="8362" w:firstLineChars="3372"/>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35EDB093">
      <w:pPr>
        <w:widowControl/>
        <w:topLinePunct/>
        <w:adjustRightInd w:val="0"/>
        <w:snapToGrid w:val="0"/>
        <w:spacing w:after="200" w:line="360" w:lineRule="auto"/>
        <w:ind w:firstLine="8362" w:firstLineChars="3372"/>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7A9BD6EF">
      <w:pPr>
        <w:ind w:firstLine="8364" w:firstLineChars="3485"/>
        <w:jc w:val="left"/>
        <w:rPr>
          <w:rFonts w:hint="eastAsia" w:ascii="宋体" w:hAnsi="宋体"/>
          <w:color w:val="auto"/>
          <w:sz w:val="24"/>
          <w:szCs w:val="24"/>
          <w:highlight w:val="none"/>
        </w:rPr>
      </w:pPr>
      <w:r>
        <w:rPr>
          <w:rFonts w:hint="eastAsia" w:ascii="宋体" w:hAnsi="宋体"/>
          <w:color w:val="auto"/>
          <w:sz w:val="24"/>
          <w:szCs w:val="24"/>
          <w:highlight w:val="none"/>
        </w:rPr>
        <w:t xml:space="preserve">日   期：    年    月    </w:t>
      </w:r>
    </w:p>
    <w:p w14:paraId="47917F5E">
      <w:pPr>
        <w:widowControl/>
        <w:jc w:val="left"/>
        <w:rPr>
          <w:rFonts w:hint="eastAsia" w:ascii="宋体" w:hAnsi="宋体" w:cs="宋体"/>
          <w:color w:val="auto"/>
          <w:szCs w:val="21"/>
          <w:highlight w:val="none"/>
        </w:rPr>
      </w:pPr>
    </w:p>
    <w:p w14:paraId="33D00C65">
      <w:pPr>
        <w:spacing w:line="360" w:lineRule="auto"/>
        <w:jc w:val="center"/>
        <w:rPr>
          <w:rFonts w:hint="eastAsia" w:ascii="宋体" w:hAnsi="宋体" w:eastAsia="黑体"/>
          <w:color w:val="auto"/>
          <w:spacing w:val="4"/>
          <w:kern w:val="0"/>
          <w:sz w:val="24"/>
          <w:szCs w:val="24"/>
          <w:highlight w:val="none"/>
        </w:rPr>
      </w:pPr>
    </w:p>
    <w:p w14:paraId="1C00498C">
      <w:pPr>
        <w:spacing w:line="360" w:lineRule="auto"/>
        <w:jc w:val="center"/>
        <w:rPr>
          <w:rFonts w:hint="eastAsia" w:ascii="宋体" w:hAnsi="宋体" w:eastAsia="黑体"/>
          <w:color w:val="auto"/>
          <w:spacing w:val="4"/>
          <w:kern w:val="0"/>
          <w:sz w:val="24"/>
          <w:szCs w:val="24"/>
          <w:highlight w:val="none"/>
        </w:rPr>
        <w:sectPr>
          <w:pgSz w:w="16840" w:h="11907" w:orient="landscape"/>
          <w:pgMar w:top="1418" w:right="1418" w:bottom="1418" w:left="1418" w:header="851" w:footer="851" w:gutter="0"/>
          <w:cols w:space="720" w:num="1"/>
          <w:docGrid w:type="lines" w:linePitch="312" w:charSpace="0"/>
        </w:sectPr>
      </w:pPr>
    </w:p>
    <w:p w14:paraId="55C6D824">
      <w:pPr>
        <w:widowControl/>
        <w:topLinePunct/>
        <w:adjustRightInd w:val="0"/>
        <w:snapToGrid w:val="0"/>
        <w:spacing w:after="200"/>
        <w:jc w:val="left"/>
        <w:outlineLvl w:val="2"/>
        <w:rPr>
          <w:rFonts w:hint="eastAsia" w:ascii="宋体" w:hAnsi="宋体"/>
          <w:color w:val="auto"/>
          <w:spacing w:val="4"/>
          <w:kern w:val="0"/>
          <w:sz w:val="24"/>
          <w:szCs w:val="24"/>
          <w:highlight w:val="none"/>
        </w:rPr>
      </w:pPr>
      <w:bookmarkStart w:id="139" w:name="_Toc4489950"/>
      <w:bookmarkStart w:id="140" w:name="_Toc62056040"/>
      <w:bookmarkStart w:id="141" w:name="_Toc29476918"/>
      <w:r>
        <w:rPr>
          <w:rFonts w:hint="eastAsia" w:ascii="宋体" w:hAnsi="宋体"/>
          <w:color w:val="auto"/>
          <w:spacing w:val="4"/>
          <w:kern w:val="0"/>
          <w:sz w:val="24"/>
          <w:szCs w:val="24"/>
          <w:highlight w:val="none"/>
        </w:rPr>
        <w:t>格式八：</w:t>
      </w:r>
      <w:bookmarkEnd w:id="139"/>
      <w:r>
        <w:rPr>
          <w:rFonts w:hint="eastAsia" w:ascii="宋体" w:hAnsi="宋体"/>
          <w:color w:val="auto"/>
          <w:spacing w:val="4"/>
          <w:kern w:val="0"/>
          <w:sz w:val="24"/>
          <w:szCs w:val="24"/>
          <w:highlight w:val="none"/>
        </w:rPr>
        <w:t>主要人员简历表</w:t>
      </w:r>
      <w:bookmarkEnd w:id="140"/>
      <w:bookmarkEnd w:id="141"/>
    </w:p>
    <w:p w14:paraId="485EB0B3">
      <w:pPr>
        <w:rPr>
          <w:rFonts w:hint="eastAsia" w:ascii="宋体" w:hAnsi="宋体"/>
          <w:b/>
          <w:color w:val="auto"/>
          <w:spacing w:val="4"/>
          <w:kern w:val="0"/>
          <w:sz w:val="36"/>
          <w:szCs w:val="36"/>
          <w:highlight w:val="none"/>
        </w:rPr>
      </w:pPr>
    </w:p>
    <w:p w14:paraId="73AD91C6">
      <w:pPr>
        <w:rPr>
          <w:rFonts w:hint="eastAsia" w:ascii="宋体" w:hAnsi="宋体"/>
          <w:b/>
          <w:color w:val="auto"/>
          <w:spacing w:val="4"/>
          <w:kern w:val="0"/>
          <w:sz w:val="36"/>
          <w:szCs w:val="36"/>
          <w:highlight w:val="none"/>
        </w:rPr>
      </w:pPr>
    </w:p>
    <w:p w14:paraId="64BE5575">
      <w:pPr>
        <w:widowControl/>
        <w:topLinePunct/>
        <w:adjustRightInd w:val="0"/>
        <w:snapToGrid w:val="0"/>
        <w:spacing w:after="200" w:line="360" w:lineRule="auto"/>
        <w:jc w:val="center"/>
        <w:rPr>
          <w:rFonts w:hint="eastAsia"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主要人员简历表</w:t>
      </w:r>
    </w:p>
    <w:tbl>
      <w:tblPr>
        <w:tblStyle w:val="14"/>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037A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6" w:type="dxa"/>
            <w:noWrap/>
            <w:vAlign w:val="center"/>
          </w:tcPr>
          <w:p w14:paraId="74E16582">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姓名</w:t>
            </w:r>
          </w:p>
        </w:tc>
        <w:tc>
          <w:tcPr>
            <w:tcW w:w="2126" w:type="dxa"/>
            <w:gridSpan w:val="3"/>
            <w:noWrap/>
            <w:vAlign w:val="center"/>
          </w:tcPr>
          <w:p w14:paraId="06001DAC">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370" w:type="dxa"/>
            <w:gridSpan w:val="2"/>
            <w:noWrap/>
            <w:vAlign w:val="center"/>
          </w:tcPr>
          <w:p w14:paraId="4D7F0342">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性别</w:t>
            </w:r>
          </w:p>
        </w:tc>
        <w:tc>
          <w:tcPr>
            <w:tcW w:w="1701" w:type="dxa"/>
            <w:gridSpan w:val="2"/>
            <w:noWrap/>
            <w:vAlign w:val="center"/>
          </w:tcPr>
          <w:p w14:paraId="1CACE886">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182" w:type="dxa"/>
            <w:noWrap/>
            <w:vAlign w:val="center"/>
          </w:tcPr>
          <w:p w14:paraId="30612596">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年龄</w:t>
            </w:r>
          </w:p>
        </w:tc>
        <w:tc>
          <w:tcPr>
            <w:tcW w:w="1620" w:type="dxa"/>
            <w:gridSpan w:val="2"/>
            <w:noWrap/>
            <w:vAlign w:val="center"/>
          </w:tcPr>
          <w:p w14:paraId="19EBBB38">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r>
      <w:tr w14:paraId="7484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26" w:type="dxa"/>
            <w:noWrap/>
            <w:vAlign w:val="center"/>
          </w:tcPr>
          <w:p w14:paraId="7CEB665F">
            <w:pPr>
              <w:widowControl/>
              <w:spacing w:after="200" w:line="276" w:lineRule="auto"/>
              <w:jc w:val="center"/>
              <w:rPr>
                <w:rFonts w:hint="eastAsia" w:ascii="宋体" w:hAnsi="宋体"/>
                <w:b/>
                <w:color w:val="auto"/>
                <w:kern w:val="0"/>
                <w:sz w:val="24"/>
                <w:szCs w:val="24"/>
                <w:highlight w:val="none"/>
                <w:lang w:eastAsia="en-US" w:bidi="en-US"/>
              </w:rPr>
            </w:pPr>
            <w:r>
              <w:rPr>
                <w:rFonts w:ascii="宋体" w:hAnsi="宋体"/>
                <w:b/>
                <w:bCs/>
                <w:color w:val="auto"/>
                <w:kern w:val="0"/>
                <w:sz w:val="22"/>
                <w:szCs w:val="21"/>
                <w:highlight w:val="none"/>
                <w:lang w:eastAsia="en-US" w:bidi="en-US"/>
              </w:rPr>
              <w:t>身份证号码</w:t>
            </w:r>
          </w:p>
        </w:tc>
        <w:tc>
          <w:tcPr>
            <w:tcW w:w="7999" w:type="dxa"/>
            <w:gridSpan w:val="10"/>
            <w:noWrap/>
            <w:vAlign w:val="center"/>
          </w:tcPr>
          <w:p w14:paraId="6DC332E2">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r>
      <w:tr w14:paraId="2AAB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6" w:type="dxa"/>
            <w:noWrap/>
            <w:vAlign w:val="center"/>
          </w:tcPr>
          <w:p w14:paraId="0867A847">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职务</w:t>
            </w:r>
          </w:p>
        </w:tc>
        <w:tc>
          <w:tcPr>
            <w:tcW w:w="2126" w:type="dxa"/>
            <w:gridSpan w:val="3"/>
            <w:noWrap/>
            <w:vAlign w:val="center"/>
          </w:tcPr>
          <w:p w14:paraId="0BAF5289">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370" w:type="dxa"/>
            <w:gridSpan w:val="2"/>
            <w:noWrap/>
            <w:vAlign w:val="center"/>
          </w:tcPr>
          <w:p w14:paraId="5FFE01B9">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职称</w:t>
            </w:r>
          </w:p>
        </w:tc>
        <w:tc>
          <w:tcPr>
            <w:tcW w:w="1701" w:type="dxa"/>
            <w:gridSpan w:val="2"/>
            <w:noWrap/>
            <w:vAlign w:val="center"/>
          </w:tcPr>
          <w:p w14:paraId="2E94F9A3">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182" w:type="dxa"/>
            <w:noWrap/>
            <w:vAlign w:val="center"/>
          </w:tcPr>
          <w:p w14:paraId="2439BD7B">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学历</w:t>
            </w:r>
          </w:p>
        </w:tc>
        <w:tc>
          <w:tcPr>
            <w:tcW w:w="1620" w:type="dxa"/>
            <w:gridSpan w:val="2"/>
            <w:noWrap/>
            <w:vAlign w:val="center"/>
          </w:tcPr>
          <w:p w14:paraId="5626D44D">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r>
      <w:tr w14:paraId="4EC8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26" w:type="dxa"/>
            <w:noWrap/>
            <w:vAlign w:val="center"/>
          </w:tcPr>
          <w:p w14:paraId="0C6CCBBB">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参加工作</w:t>
            </w:r>
          </w:p>
          <w:p w14:paraId="44D07423">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时间</w:t>
            </w:r>
          </w:p>
        </w:tc>
        <w:tc>
          <w:tcPr>
            <w:tcW w:w="2126" w:type="dxa"/>
            <w:gridSpan w:val="3"/>
            <w:noWrap/>
            <w:vAlign w:val="center"/>
          </w:tcPr>
          <w:p w14:paraId="0C044D31">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c>
          <w:tcPr>
            <w:tcW w:w="1370" w:type="dxa"/>
            <w:gridSpan w:val="2"/>
            <w:noWrap/>
            <w:vAlign w:val="center"/>
          </w:tcPr>
          <w:p w14:paraId="1C12088D">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担任相应职务年限</w:t>
            </w:r>
          </w:p>
        </w:tc>
        <w:tc>
          <w:tcPr>
            <w:tcW w:w="4503" w:type="dxa"/>
            <w:gridSpan w:val="5"/>
            <w:noWrap/>
            <w:vAlign w:val="center"/>
          </w:tcPr>
          <w:p w14:paraId="7ADEC217">
            <w:pPr>
              <w:keepNext/>
              <w:keepLines/>
              <w:widowControl/>
              <w:spacing w:before="120" w:after="120" w:line="276" w:lineRule="auto"/>
              <w:jc w:val="center"/>
              <w:outlineLvl w:val="0"/>
              <w:rPr>
                <w:rFonts w:hint="eastAsia" w:ascii="宋体" w:hAnsi="宋体"/>
                <w:b/>
                <w:color w:val="auto"/>
                <w:kern w:val="0"/>
                <w:sz w:val="24"/>
                <w:szCs w:val="24"/>
                <w:highlight w:val="none"/>
                <w:lang w:eastAsia="en-US" w:bidi="en-US"/>
              </w:rPr>
            </w:pPr>
          </w:p>
        </w:tc>
      </w:tr>
      <w:tr w14:paraId="7FC1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6" w:type="dxa"/>
            <w:noWrap/>
            <w:vAlign w:val="center"/>
          </w:tcPr>
          <w:p w14:paraId="0C61A4B3">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资</w:t>
            </w:r>
            <w:bookmarkStart w:id="142" w:name="_Toc352240530"/>
            <w:bookmarkStart w:id="143" w:name="_Toc163337627"/>
            <w:bookmarkStart w:id="144" w:name="_Toc337720098"/>
            <w:bookmarkStart w:id="145" w:name="_Toc239216038"/>
            <w:bookmarkStart w:id="146" w:name="_Toc358370585"/>
            <w:bookmarkStart w:id="147" w:name="_Toc352623428"/>
            <w:bookmarkStart w:id="148" w:name="_Toc318924502"/>
            <w:bookmarkStart w:id="149" w:name="_Toc395261106"/>
            <w:bookmarkStart w:id="150" w:name="_Toc449308427"/>
            <w:bookmarkStart w:id="151" w:name="_Toc226209010"/>
            <w:bookmarkStart w:id="152" w:name="_Toc369536777"/>
            <w:bookmarkStart w:id="153" w:name="_Toc239311753"/>
            <w:r>
              <w:rPr>
                <w:rFonts w:hint="eastAsia" w:ascii="宋体" w:hAnsi="宋体"/>
                <w:b/>
                <w:color w:val="auto"/>
                <w:kern w:val="0"/>
                <w:sz w:val="24"/>
                <w:szCs w:val="24"/>
                <w:highlight w:val="none"/>
                <w:lang w:eastAsia="en-US" w:bidi="en-US"/>
              </w:rPr>
              <w:t>格证书号</w:t>
            </w:r>
          </w:p>
        </w:tc>
        <w:tc>
          <w:tcPr>
            <w:tcW w:w="7999" w:type="dxa"/>
            <w:gridSpan w:val="10"/>
            <w:noWrap/>
            <w:vAlign w:val="center"/>
          </w:tcPr>
          <w:p w14:paraId="18F81171">
            <w:pPr>
              <w:keepNext/>
              <w:keepLines/>
              <w:widowControl/>
              <w:topLinePunct/>
              <w:adjustRightInd w:val="0"/>
              <w:snapToGrid w:val="0"/>
              <w:spacing w:before="120" w:after="120" w:line="360" w:lineRule="auto"/>
              <w:jc w:val="center"/>
              <w:outlineLvl w:val="0"/>
              <w:rPr>
                <w:rFonts w:hint="eastAsia" w:ascii="宋体" w:hAnsi="宋体" w:eastAsia="等线"/>
                <w:b/>
                <w:snapToGrid w:val="0"/>
                <w:color w:val="auto"/>
                <w:spacing w:val="4"/>
                <w:sz w:val="24"/>
                <w:szCs w:val="24"/>
                <w:highlight w:val="none"/>
                <w:lang w:bidi="en-US"/>
              </w:rPr>
            </w:pPr>
          </w:p>
        </w:tc>
      </w:tr>
      <w:tr w14:paraId="7CFB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25" w:type="dxa"/>
            <w:gridSpan w:val="11"/>
            <w:noWrap/>
            <w:vAlign w:val="center"/>
          </w:tcPr>
          <w:p w14:paraId="48298C63">
            <w:pPr>
              <w:widowControl/>
              <w:topLinePunct/>
              <w:adjustRightInd w:val="0"/>
              <w:snapToGrid w:val="0"/>
              <w:spacing w:before="240" w:after="200"/>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业绩简介</w:t>
            </w:r>
          </w:p>
        </w:tc>
      </w:tr>
      <w:tr w14:paraId="18AE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ign w:val="center"/>
          </w:tcPr>
          <w:p w14:paraId="5C260D5D">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建设单位</w:t>
            </w:r>
            <w:bookmarkEnd w:id="142"/>
            <w:bookmarkEnd w:id="143"/>
            <w:bookmarkEnd w:id="144"/>
            <w:bookmarkEnd w:id="145"/>
            <w:bookmarkEnd w:id="146"/>
            <w:bookmarkEnd w:id="147"/>
            <w:bookmarkEnd w:id="148"/>
            <w:bookmarkEnd w:id="149"/>
            <w:bookmarkEnd w:id="150"/>
            <w:bookmarkEnd w:id="151"/>
            <w:bookmarkEnd w:id="152"/>
            <w:bookmarkEnd w:id="153"/>
          </w:p>
        </w:tc>
        <w:tc>
          <w:tcPr>
            <w:tcW w:w="1547" w:type="dxa"/>
            <w:noWrap/>
            <w:vAlign w:val="center"/>
          </w:tcPr>
          <w:p w14:paraId="3ADB9AE7">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项目名称</w:t>
            </w:r>
          </w:p>
        </w:tc>
        <w:tc>
          <w:tcPr>
            <w:tcW w:w="1549" w:type="dxa"/>
            <w:gridSpan w:val="2"/>
            <w:noWrap/>
            <w:vAlign w:val="center"/>
          </w:tcPr>
          <w:p w14:paraId="15D25BE6">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建设规模</w:t>
            </w:r>
          </w:p>
        </w:tc>
        <w:tc>
          <w:tcPr>
            <w:tcW w:w="1783" w:type="dxa"/>
            <w:gridSpan w:val="2"/>
            <w:noWrap/>
            <w:vAlign w:val="center"/>
          </w:tcPr>
          <w:p w14:paraId="421C4113">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开、竣工日期</w:t>
            </w:r>
          </w:p>
        </w:tc>
        <w:tc>
          <w:tcPr>
            <w:tcW w:w="1547" w:type="dxa"/>
            <w:gridSpan w:val="3"/>
            <w:noWrap/>
            <w:vAlign w:val="center"/>
          </w:tcPr>
          <w:p w14:paraId="50F94A6C">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在建或已完</w:t>
            </w:r>
          </w:p>
        </w:tc>
        <w:tc>
          <w:tcPr>
            <w:tcW w:w="1551" w:type="dxa"/>
            <w:noWrap/>
            <w:vAlign w:val="center"/>
          </w:tcPr>
          <w:p w14:paraId="06A8E6E2">
            <w:pPr>
              <w:widowControl/>
              <w:spacing w:after="200" w:line="276" w:lineRule="auto"/>
              <w:jc w:val="center"/>
              <w:rPr>
                <w:rFonts w:hint="eastAsia"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工程质量</w:t>
            </w:r>
          </w:p>
        </w:tc>
      </w:tr>
      <w:tr w14:paraId="56E7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8" w:type="dxa"/>
            <w:gridSpan w:val="2"/>
            <w:noWrap/>
            <w:vAlign w:val="center"/>
          </w:tcPr>
          <w:p w14:paraId="68C7FBEA">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547" w:type="dxa"/>
            <w:noWrap/>
            <w:vAlign w:val="center"/>
          </w:tcPr>
          <w:p w14:paraId="5B181F9D">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549" w:type="dxa"/>
            <w:gridSpan w:val="2"/>
            <w:noWrap/>
            <w:vAlign w:val="center"/>
          </w:tcPr>
          <w:p w14:paraId="4781C18C">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783" w:type="dxa"/>
            <w:gridSpan w:val="2"/>
            <w:noWrap/>
            <w:vAlign w:val="center"/>
          </w:tcPr>
          <w:p w14:paraId="57EAE6D5">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547" w:type="dxa"/>
            <w:gridSpan w:val="3"/>
            <w:noWrap/>
            <w:vAlign w:val="center"/>
          </w:tcPr>
          <w:p w14:paraId="69A66473">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c>
          <w:tcPr>
            <w:tcW w:w="1551" w:type="dxa"/>
            <w:noWrap/>
            <w:vAlign w:val="center"/>
          </w:tcPr>
          <w:p w14:paraId="2F687F46">
            <w:pPr>
              <w:widowControl/>
              <w:topLinePunct/>
              <w:adjustRightInd w:val="0"/>
              <w:snapToGrid w:val="0"/>
              <w:spacing w:after="200" w:line="360" w:lineRule="auto"/>
              <w:jc w:val="center"/>
              <w:rPr>
                <w:rFonts w:hint="eastAsia" w:ascii="宋体" w:hAnsi="宋体" w:eastAsia="等线"/>
                <w:b/>
                <w:snapToGrid w:val="0"/>
                <w:color w:val="auto"/>
                <w:spacing w:val="4"/>
                <w:sz w:val="24"/>
                <w:szCs w:val="24"/>
                <w:highlight w:val="none"/>
                <w:lang w:bidi="en-US"/>
              </w:rPr>
            </w:pPr>
          </w:p>
        </w:tc>
      </w:tr>
      <w:tr w14:paraId="329F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8" w:type="dxa"/>
            <w:gridSpan w:val="2"/>
            <w:noWrap/>
            <w:vAlign w:val="center"/>
          </w:tcPr>
          <w:p w14:paraId="0528AA56">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547" w:type="dxa"/>
            <w:noWrap/>
            <w:vAlign w:val="center"/>
          </w:tcPr>
          <w:p w14:paraId="041B464A">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549" w:type="dxa"/>
            <w:gridSpan w:val="2"/>
            <w:noWrap/>
            <w:vAlign w:val="center"/>
          </w:tcPr>
          <w:p w14:paraId="25643C55">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783" w:type="dxa"/>
            <w:gridSpan w:val="2"/>
            <w:noWrap/>
            <w:vAlign w:val="center"/>
          </w:tcPr>
          <w:p w14:paraId="116B4C3E">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547" w:type="dxa"/>
            <w:gridSpan w:val="3"/>
            <w:noWrap/>
            <w:vAlign w:val="center"/>
          </w:tcPr>
          <w:p w14:paraId="5C58A550">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c>
          <w:tcPr>
            <w:tcW w:w="1551" w:type="dxa"/>
            <w:noWrap/>
            <w:vAlign w:val="center"/>
          </w:tcPr>
          <w:p w14:paraId="4FCAD025">
            <w:pPr>
              <w:widowControl/>
              <w:topLinePunct/>
              <w:adjustRightInd w:val="0"/>
              <w:snapToGrid w:val="0"/>
              <w:spacing w:after="200" w:line="360" w:lineRule="auto"/>
              <w:jc w:val="center"/>
              <w:rPr>
                <w:rFonts w:hint="eastAsia" w:ascii="宋体" w:hAnsi="宋体" w:eastAsia="等线"/>
                <w:snapToGrid w:val="0"/>
                <w:color w:val="auto"/>
                <w:spacing w:val="4"/>
                <w:sz w:val="24"/>
                <w:szCs w:val="24"/>
                <w:highlight w:val="none"/>
                <w:lang w:bidi="en-US"/>
              </w:rPr>
            </w:pPr>
          </w:p>
        </w:tc>
      </w:tr>
    </w:tbl>
    <w:p w14:paraId="3C3B8C38">
      <w:pPr>
        <w:ind w:firstLine="551" w:firstLineChars="196"/>
        <w:rPr>
          <w:rFonts w:hint="eastAsia" w:ascii="仿宋" w:hAnsi="仿宋" w:eastAsia="仿宋"/>
          <w:b/>
          <w:bCs/>
          <w:color w:val="auto"/>
          <w:sz w:val="28"/>
          <w:szCs w:val="28"/>
          <w:highlight w:val="none"/>
        </w:rPr>
      </w:pPr>
    </w:p>
    <w:p w14:paraId="537F116A">
      <w:pPr>
        <w:widowControl/>
        <w:topLinePunct/>
        <w:adjustRightInd w:val="0"/>
        <w:snapToGrid w:val="0"/>
        <w:spacing w:after="200" w:line="360" w:lineRule="auto"/>
        <w:ind w:firstLine="198" w:firstLineChars="80"/>
        <w:jc w:val="left"/>
        <w:rPr>
          <w:rFonts w:hint="eastAsia" w:ascii="宋体" w:hAnsi="宋体"/>
          <w:color w:val="auto"/>
          <w:spacing w:val="4"/>
          <w:kern w:val="0"/>
          <w:sz w:val="24"/>
          <w:szCs w:val="24"/>
          <w:highlight w:val="none"/>
        </w:rPr>
      </w:pPr>
    </w:p>
    <w:p w14:paraId="4CCBFDE0">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48D76992">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0AF9CECC">
      <w:pPr>
        <w:ind w:right="420" w:firstLine="3596" w:firstLineChars="1450"/>
        <w:rPr>
          <w:color w:val="auto"/>
          <w:highlight w:val="none"/>
        </w:rPr>
      </w:pPr>
      <w:r>
        <w:rPr>
          <w:rFonts w:hint="eastAsia" w:ascii="宋体" w:hAnsi="宋体"/>
          <w:color w:val="auto"/>
          <w:spacing w:val="4"/>
          <w:kern w:val="0"/>
          <w:sz w:val="24"/>
          <w:szCs w:val="24"/>
          <w:highlight w:val="none"/>
        </w:rPr>
        <w:t xml:space="preserve">日   期：    年    月    日 </w:t>
      </w:r>
      <w:bookmarkStart w:id="154" w:name="_Toc4489951"/>
      <w:bookmarkStart w:id="155" w:name="_Toc177015373"/>
      <w:bookmarkStart w:id="156" w:name="_Toc177015447"/>
      <w:bookmarkStart w:id="157" w:name="_Toc177015504"/>
      <w:bookmarkStart w:id="158" w:name="_Toc4486083"/>
      <w:bookmarkStart w:id="159" w:name="_Toc174439519"/>
      <w:bookmarkStart w:id="160" w:name="_Toc181984153"/>
      <w:bookmarkStart w:id="161" w:name="_Toc182301153"/>
    </w:p>
    <w:p w14:paraId="2C7F29E6">
      <w:pPr>
        <w:pStyle w:val="21"/>
        <w:spacing w:before="156" w:after="156"/>
        <w:rPr>
          <w:rFonts w:hint="eastAsia"/>
          <w:b w:val="0"/>
          <w:color w:val="auto"/>
          <w:highlight w:val="none"/>
        </w:rPr>
      </w:pPr>
      <w:r>
        <w:rPr>
          <w:rFonts w:ascii="宋体"/>
          <w:color w:val="auto"/>
          <w:kern w:val="0"/>
          <w:highlight w:val="none"/>
        </w:rPr>
        <w:br w:type="page"/>
      </w:r>
      <w:bookmarkStart w:id="162" w:name="_Toc12738"/>
      <w:bookmarkStart w:id="163" w:name="_Toc62056041"/>
      <w:bookmarkStart w:id="164" w:name="_Toc29476919"/>
      <w:r>
        <w:rPr>
          <w:rFonts w:hint="eastAsia" w:ascii="宋体" w:eastAsia="宋体" w:cs="宋体"/>
          <w:color w:val="auto"/>
          <w:kern w:val="0"/>
          <w:highlight w:val="none"/>
        </w:rPr>
        <w:t>格式九：</w:t>
      </w:r>
      <w:bookmarkEnd w:id="162"/>
      <w:r>
        <w:rPr>
          <w:rFonts w:hint="eastAsia" w:eastAsia="宋体" w:cs="宋体"/>
          <w:color w:val="auto"/>
          <w:highlight w:val="none"/>
          <w:u w:val="single"/>
        </w:rPr>
        <w:t>施工组织设计</w:t>
      </w:r>
    </w:p>
    <w:p w14:paraId="25772277">
      <w:pPr>
        <w:pStyle w:val="19"/>
        <w:ind w:firstLine="496"/>
        <w:rPr>
          <w:color w:val="auto"/>
          <w:highlight w:val="none"/>
        </w:rPr>
      </w:pPr>
    </w:p>
    <w:bookmarkEnd w:id="163"/>
    <w:bookmarkEnd w:id="164"/>
    <w:p w14:paraId="6671F4C3">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u w:val="single"/>
        </w:rPr>
        <w:t>施工组织设计</w:t>
      </w:r>
    </w:p>
    <w:p w14:paraId="3CC7CC42">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u w:val="single"/>
        </w:rPr>
        <w:t>由投标人有针对性的描述</w:t>
      </w:r>
      <w:r>
        <w:rPr>
          <w:rFonts w:hint="eastAsia" w:ascii="宋体" w:hAnsi="宋体" w:cs="宋体"/>
          <w:snapToGrid w:val="0"/>
          <w:color w:val="auto"/>
          <w:spacing w:val="4"/>
          <w:sz w:val="24"/>
          <w:szCs w:val="24"/>
          <w:highlight w:val="none"/>
        </w:rPr>
        <w:t>，各部分文字直接简炼。</w:t>
      </w:r>
    </w:p>
    <w:p w14:paraId="57F3DDA3">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施工组织设计包括但不限于以下方面内容：</w:t>
      </w:r>
    </w:p>
    <w:p w14:paraId="418A9201">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一、</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工程概况</w:t>
      </w:r>
    </w:p>
    <w:p w14:paraId="7C0FF764">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二、</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项目实施条件分析</w:t>
      </w:r>
    </w:p>
    <w:p w14:paraId="0B92BF07">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三、</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项目管理目标</w:t>
      </w:r>
    </w:p>
    <w:p w14:paraId="17B72139">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四、</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项目组织结构</w:t>
      </w:r>
    </w:p>
    <w:p w14:paraId="67824B97">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五、</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现场管理和施工总平面图</w:t>
      </w:r>
    </w:p>
    <w:p w14:paraId="0C9ACF6D">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六、</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施工部署和施工准备工作</w:t>
      </w:r>
    </w:p>
    <w:p w14:paraId="2A144DD5">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、项目管理总体安排；</w:t>
      </w:r>
    </w:p>
    <w:p w14:paraId="67FAB7EC">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、施工和管理人员的准备和拟投入的最高人数和平均人数；</w:t>
      </w:r>
    </w:p>
    <w:p w14:paraId="186EC6E2">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、施工现场准备和施工程序；</w:t>
      </w:r>
    </w:p>
    <w:p w14:paraId="6CD0800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、施工准备工作组织和时间安排。</w:t>
      </w:r>
    </w:p>
    <w:p w14:paraId="15CC61AA">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七、</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施工组织方案</w:t>
      </w:r>
    </w:p>
    <w:p w14:paraId="5CCB776B">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施工流向和施工顺序；</w:t>
      </w:r>
    </w:p>
    <w:p w14:paraId="04B13AB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施工阶段划分；</w:t>
      </w:r>
    </w:p>
    <w:p w14:paraId="1E260EBE">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施工方法和施工机械选择；</w:t>
      </w:r>
    </w:p>
    <w:p w14:paraId="3510527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安全生产和文明施工设计；</w:t>
      </w:r>
    </w:p>
    <w:p w14:paraId="4E383EA0">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5</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环境管理；</w:t>
      </w:r>
    </w:p>
    <w:p w14:paraId="5EC75E15">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6</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eastAsia="Times New Roman"/>
          <w:snapToGrid w:val="0"/>
          <w:color w:val="auto"/>
          <w:spacing w:val="4"/>
          <w:sz w:val="24"/>
          <w:szCs w:val="21"/>
          <w:highlight w:val="none"/>
        </w:rPr>
        <w:t>报装、报建方案</w:t>
      </w:r>
      <w:r>
        <w:rPr>
          <w:rFonts w:hint="eastAsia" w:ascii="宋体" w:hAnsi="宋体" w:cs="宋体"/>
          <w:snapToGrid w:val="0"/>
          <w:color w:val="auto"/>
          <w:spacing w:val="4"/>
          <w:sz w:val="24"/>
          <w:szCs w:val="24"/>
          <w:highlight w:val="none"/>
        </w:rPr>
        <w:t>；</w:t>
      </w:r>
    </w:p>
    <w:p w14:paraId="2171434B">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7</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eastAsia="Times New Roman"/>
          <w:snapToGrid w:val="0"/>
          <w:color w:val="auto"/>
          <w:spacing w:val="4"/>
          <w:sz w:val="24"/>
          <w:szCs w:val="21"/>
          <w:highlight w:val="none"/>
        </w:rPr>
        <w:t>调试方案</w:t>
      </w:r>
      <w:r>
        <w:rPr>
          <w:rFonts w:hint="eastAsia" w:ascii="宋体" w:hAnsi="宋体" w:cs="宋体"/>
          <w:snapToGrid w:val="0"/>
          <w:color w:val="auto"/>
          <w:spacing w:val="4"/>
          <w:sz w:val="24"/>
          <w:szCs w:val="24"/>
          <w:highlight w:val="none"/>
        </w:rPr>
        <w:t>；</w:t>
      </w:r>
    </w:p>
    <w:p w14:paraId="112F4ACC">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8</w:t>
      </w:r>
      <w:r>
        <w:rPr>
          <w:rFonts w:hint="eastAsia" w:ascii="宋体" w:hAnsi="宋体" w:cs="宋体"/>
          <w:snapToGrid w:val="0"/>
          <w:color w:val="auto"/>
          <w:spacing w:val="4"/>
          <w:sz w:val="24"/>
          <w:szCs w:val="24"/>
          <w:highlight w:val="none"/>
        </w:rPr>
        <w:t>、</w:t>
      </w:r>
      <w:r>
        <w:rPr>
          <w:rFonts w:hint="eastAsia" w:ascii="宋体" w:hAnsi="宋体" w:eastAsia="Times New Roman"/>
          <w:snapToGrid w:val="0"/>
          <w:color w:val="auto"/>
          <w:spacing w:val="4"/>
          <w:sz w:val="24"/>
          <w:szCs w:val="21"/>
          <w:highlight w:val="none"/>
        </w:rPr>
        <w:t>施工方案；</w:t>
      </w:r>
    </w:p>
    <w:p w14:paraId="5E553093">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9</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其他。</w:t>
      </w:r>
    </w:p>
    <w:p w14:paraId="053567A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八、</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施工技术组织措施计划</w:t>
      </w:r>
    </w:p>
    <w:p w14:paraId="6CD60286">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施工总进度计划和单项工程施工进度计划（附表</w:t>
      </w: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p>
    <w:p w14:paraId="692BC9DC">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、保证进度的措施；</w:t>
      </w:r>
    </w:p>
    <w:p w14:paraId="4FEBEE70">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保证质量的措施；</w:t>
      </w:r>
    </w:p>
    <w:p w14:paraId="29271FA5">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保证安全生产和文明施工目标的措施；</w:t>
      </w:r>
    </w:p>
    <w:p w14:paraId="5CF5D86D">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5</w:t>
      </w:r>
      <w:r>
        <w:rPr>
          <w:rFonts w:hint="eastAsia" w:ascii="宋体" w:hAnsi="宋体" w:cs="宋体"/>
          <w:snapToGrid w:val="0"/>
          <w:color w:val="auto"/>
          <w:spacing w:val="4"/>
          <w:sz w:val="24"/>
          <w:szCs w:val="24"/>
          <w:highlight w:val="none"/>
        </w:rPr>
        <w:t>、保证季节施工的措施；</w:t>
      </w:r>
    </w:p>
    <w:p w14:paraId="5E7CC57B">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6</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保证环境的措施；</w:t>
      </w:r>
    </w:p>
    <w:p w14:paraId="73B0F17F">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7</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成品保护措施。</w:t>
      </w:r>
    </w:p>
    <w:p w14:paraId="662D91F7">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以上各项措施应包括技术措施、组织措施、经济措施及合同措施。</w:t>
      </w:r>
    </w:p>
    <w:p w14:paraId="7D45A23E">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九、</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资源供应保障计划</w:t>
      </w:r>
    </w:p>
    <w:p w14:paraId="736E2BD7">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劳动力需求计划（附表</w:t>
      </w: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p>
    <w:p w14:paraId="6494D91B">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主要机械设备及大型工具、器具需求计划（附表</w:t>
      </w:r>
      <w:r>
        <w:rPr>
          <w:rFonts w:hint="eastAsia"/>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p>
    <w:p w14:paraId="3D59C058">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资金使用计划（附表</w:t>
      </w:r>
      <w:r>
        <w:rPr>
          <w:rFonts w:hint="eastAsia"/>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p>
    <w:p w14:paraId="3734BA26">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材料设备供应保障措施。</w:t>
      </w:r>
    </w:p>
    <w:p w14:paraId="7CD616E6">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十、</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项目风险预测和管理</w:t>
      </w:r>
    </w:p>
    <w:p w14:paraId="3C396041">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风险管理重点；</w:t>
      </w:r>
    </w:p>
    <w:p w14:paraId="002E6A45">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风险防范对策；</w:t>
      </w:r>
    </w:p>
    <w:p w14:paraId="0FAF8594">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风险管理责任。</w:t>
      </w:r>
    </w:p>
    <w:p w14:paraId="5BA42E32">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十一、</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信息管理</w:t>
      </w:r>
    </w:p>
    <w:p w14:paraId="448D1B8C">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与项目组织相适应的信息流通系统；</w:t>
      </w:r>
    </w:p>
    <w:p w14:paraId="74669EAD">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与招标人的项目信息管理处理系统软硬件相配套的资源配置；</w:t>
      </w:r>
    </w:p>
    <w:p w14:paraId="1FE2445E">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信息管理实施规划。</w:t>
      </w:r>
    </w:p>
    <w:p w14:paraId="466584D1">
      <w:pPr>
        <w:autoSpaceDE w:val="0"/>
        <w:autoSpaceDN w:val="0"/>
        <w:adjustRightInd w:val="0"/>
        <w:spacing w:line="300" w:lineRule="auto"/>
        <w:ind w:left="540"/>
        <w:rPr>
          <w:color w:val="auto"/>
          <w:spacing w:val="4"/>
          <w:kern w:val="0"/>
          <w:sz w:val="24"/>
          <w:highlight w:val="none"/>
        </w:rPr>
      </w:pPr>
      <w:r>
        <w:rPr>
          <w:rFonts w:hint="eastAsia"/>
          <w:color w:val="auto"/>
          <w:highlight w:val="none"/>
        </w:rPr>
        <w:t>十二、</w:t>
      </w:r>
      <w:r>
        <w:rPr>
          <w:rFonts w:hint="eastAsia"/>
          <w:color w:val="auto"/>
          <w:spacing w:val="4"/>
          <w:kern w:val="0"/>
          <w:sz w:val="24"/>
          <w:highlight w:val="none"/>
          <w:u w:val="single"/>
        </w:rPr>
        <w:t>其它</w:t>
      </w:r>
    </w:p>
    <w:p w14:paraId="3FA52862">
      <w:pPr>
        <w:numPr>
          <w:ilvl w:val="0"/>
          <w:numId w:val="1"/>
        </w:numPr>
        <w:autoSpaceDE w:val="0"/>
        <w:autoSpaceDN w:val="0"/>
        <w:adjustRightInd w:val="0"/>
        <w:spacing w:line="360" w:lineRule="auto"/>
        <w:rPr>
          <w:color w:val="auto"/>
          <w:spacing w:val="4"/>
          <w:kern w:val="0"/>
          <w:sz w:val="24"/>
          <w:highlight w:val="none"/>
          <w:u w:val="single"/>
        </w:rPr>
      </w:pPr>
      <w:r>
        <w:rPr>
          <w:rFonts w:hint="eastAsia"/>
          <w:color w:val="auto"/>
          <w:spacing w:val="4"/>
          <w:kern w:val="0"/>
          <w:sz w:val="24"/>
          <w:highlight w:val="none"/>
          <w:u w:val="single"/>
        </w:rPr>
        <w:t>质保期服务方案；</w:t>
      </w:r>
    </w:p>
    <w:p w14:paraId="3E0B0501">
      <w:pPr>
        <w:numPr>
          <w:ilvl w:val="0"/>
          <w:numId w:val="1"/>
        </w:numPr>
        <w:autoSpaceDE w:val="0"/>
        <w:autoSpaceDN w:val="0"/>
        <w:adjustRightInd w:val="0"/>
        <w:spacing w:line="360" w:lineRule="auto"/>
        <w:rPr>
          <w:color w:val="auto"/>
          <w:spacing w:val="4"/>
          <w:kern w:val="0"/>
          <w:sz w:val="24"/>
          <w:highlight w:val="none"/>
          <w:u w:val="single"/>
        </w:rPr>
      </w:pPr>
      <w:r>
        <w:rPr>
          <w:rFonts w:hint="eastAsia"/>
          <w:color w:val="auto"/>
          <w:spacing w:val="4"/>
          <w:kern w:val="0"/>
          <w:sz w:val="24"/>
          <w:highlight w:val="none"/>
          <w:u w:val="single"/>
        </w:rPr>
        <w:t>与本项目其他专业单位的交叉施工与协调管理的保证措施与承诺</w:t>
      </w:r>
      <w:r>
        <w:rPr>
          <w:color w:val="auto"/>
          <w:spacing w:val="4"/>
          <w:kern w:val="0"/>
          <w:sz w:val="24"/>
          <w:highlight w:val="none"/>
          <w:u w:val="single"/>
        </w:rPr>
        <w:t>；</w:t>
      </w:r>
    </w:p>
    <w:p w14:paraId="47CBC331">
      <w:pPr>
        <w:pStyle w:val="7"/>
        <w:spacing w:line="360" w:lineRule="auto"/>
        <w:rPr>
          <w:color w:val="auto"/>
          <w:highlight w:val="none"/>
          <w:u w:val="single"/>
        </w:rPr>
      </w:pPr>
      <w:r>
        <w:rPr>
          <w:color w:val="auto"/>
          <w:spacing w:val="4"/>
          <w:sz w:val="24"/>
          <w:highlight w:val="none"/>
        </w:rPr>
        <w:t xml:space="preserve">    3、   </w:t>
      </w:r>
      <w:r>
        <w:rPr>
          <w:color w:val="auto"/>
          <w:spacing w:val="4"/>
          <w:sz w:val="24"/>
          <w:highlight w:val="none"/>
          <w:u w:val="single"/>
        </w:rPr>
        <w:t>建筑垃圾综源头减量和综合利用专项方案。</w:t>
      </w:r>
    </w:p>
    <w:p w14:paraId="6F0C01BE">
      <w:pPr>
        <w:widowControl/>
        <w:topLinePunct/>
        <w:adjustRightInd w:val="0"/>
        <w:snapToGrid w:val="0"/>
        <w:spacing w:line="360" w:lineRule="auto"/>
        <w:jc w:val="left"/>
        <w:rPr>
          <w:rFonts w:eastAsia="Times New Roman"/>
          <w:snapToGrid w:val="0"/>
          <w:color w:val="auto"/>
          <w:spacing w:val="4"/>
          <w:sz w:val="24"/>
          <w:szCs w:val="24"/>
          <w:highlight w:val="none"/>
        </w:rPr>
      </w:pPr>
    </w:p>
    <w:p w14:paraId="3AABD926">
      <w:pPr>
        <w:widowControl/>
        <w:topLinePunct/>
        <w:adjustRightInd w:val="0"/>
        <w:snapToGrid w:val="0"/>
        <w:jc w:val="left"/>
        <w:rPr>
          <w:rFonts w:eastAsia="Times New Roman"/>
          <w:snapToGrid w:val="0"/>
          <w:color w:val="auto"/>
          <w:spacing w:val="4"/>
          <w:sz w:val="24"/>
          <w:szCs w:val="24"/>
          <w:highlight w:val="none"/>
        </w:rPr>
      </w:pPr>
    </w:p>
    <w:p w14:paraId="6DB65BD9">
      <w:pPr>
        <w:widowControl/>
        <w:topLinePunct/>
        <w:adjustRightInd w:val="0"/>
        <w:snapToGrid w:val="0"/>
        <w:ind w:firstLine="3596" w:firstLineChars="1450"/>
        <w:jc w:val="left"/>
        <w:rPr>
          <w:rFonts w:eastAsia="Times New Roman"/>
          <w:snapToGrid w:val="0"/>
          <w:color w:val="auto"/>
          <w:spacing w:val="4"/>
          <w:sz w:val="24"/>
          <w:szCs w:val="24"/>
          <w:highlight w:val="none"/>
        </w:rPr>
      </w:pPr>
    </w:p>
    <w:p w14:paraId="07EE73E5">
      <w:pPr>
        <w:widowControl/>
        <w:topLinePunct/>
        <w:adjustRightInd w:val="0"/>
        <w:snapToGrid w:val="0"/>
        <w:ind w:firstLine="3596" w:firstLineChars="1450"/>
        <w:jc w:val="left"/>
        <w:rPr>
          <w:rFonts w:eastAsia="Times New Roman"/>
          <w:snapToGrid w:val="0"/>
          <w:color w:val="auto"/>
          <w:spacing w:val="4"/>
          <w:sz w:val="24"/>
          <w:szCs w:val="24"/>
          <w:highlight w:val="none"/>
        </w:rPr>
      </w:pPr>
    </w:p>
    <w:p w14:paraId="61E0C692">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072EB997">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26929493">
      <w:pPr>
        <w:widowControl/>
        <w:topLinePunct/>
        <w:adjustRightInd w:val="0"/>
        <w:snapToGrid w:val="0"/>
        <w:spacing w:line="360" w:lineRule="auto"/>
        <w:ind w:firstLine="3596" w:firstLineChars="1450"/>
        <w:jc w:val="left"/>
        <w:rPr>
          <w:rFonts w:eastAsia="Times New Roman"/>
          <w:b/>
          <w:snapToGrid w:val="0"/>
          <w:color w:val="auto"/>
          <w:spacing w:val="4"/>
          <w:sz w:val="24"/>
          <w:szCs w:val="24"/>
          <w:highlight w:val="none"/>
        </w:rPr>
      </w:pPr>
      <w:r>
        <w:rPr>
          <w:rFonts w:hint="eastAsia" w:ascii="宋体" w:hAnsi="宋体" w:cs="宋体"/>
          <w:snapToGrid w:val="0"/>
          <w:color w:val="auto"/>
          <w:spacing w:val="4"/>
          <w:sz w:val="24"/>
          <w:szCs w:val="24"/>
          <w:highlight w:val="none"/>
        </w:rPr>
        <w:t>日期：年月日</w:t>
      </w:r>
      <w:r>
        <w:rPr>
          <w:rFonts w:eastAsia="Times New Roman"/>
          <w:snapToGrid w:val="0"/>
          <w:color w:val="auto"/>
          <w:spacing w:val="4"/>
          <w:sz w:val="24"/>
          <w:szCs w:val="24"/>
          <w:highlight w:val="none"/>
        </w:rPr>
        <w:br w:type="page"/>
      </w:r>
      <w:bookmarkStart w:id="165" w:name="_Toc352623434"/>
      <w:bookmarkStart w:id="166" w:name="_Toc318924509"/>
      <w:bookmarkStart w:id="167" w:name="_Toc239311760"/>
      <w:bookmarkStart w:id="168" w:name="_Toc337720104"/>
      <w:bookmarkStart w:id="169" w:name="_Toc239216045"/>
      <w:bookmarkStart w:id="170" w:name="_Toc226209017"/>
      <w:bookmarkStart w:id="171" w:name="_Toc352240536"/>
      <w:bookmarkStart w:id="172" w:name="_Toc319444835"/>
      <w:bookmarkStart w:id="173" w:name="_Toc163337634"/>
      <w:bookmarkStart w:id="174" w:name="_Toc239311756"/>
      <w:bookmarkStart w:id="175" w:name="_Toc318924505"/>
      <w:bookmarkStart w:id="176" w:name="_Toc226209013"/>
      <w:bookmarkStart w:id="177" w:name="_Toc319444831"/>
      <w:bookmarkStart w:id="178" w:name="_Toc163337630"/>
      <w:bookmarkStart w:id="179" w:name="_Toc239216041"/>
      <w:r>
        <w:rPr>
          <w:rFonts w:hint="eastAsia" w:ascii="宋体" w:hAnsi="宋体" w:cs="宋体"/>
          <w:b/>
          <w:snapToGrid w:val="0"/>
          <w:color w:val="auto"/>
          <w:spacing w:val="4"/>
          <w:sz w:val="24"/>
          <w:szCs w:val="24"/>
          <w:highlight w:val="none"/>
        </w:rPr>
        <w:t>附表</w:t>
      </w:r>
      <w:r>
        <w:rPr>
          <w:rFonts w:hint="eastAsia" w:eastAsia="Times New Roman"/>
          <w:b/>
          <w:snapToGrid w:val="0"/>
          <w:color w:val="auto"/>
          <w:spacing w:val="4"/>
          <w:sz w:val="24"/>
          <w:szCs w:val="24"/>
          <w:highlight w:val="none"/>
        </w:rPr>
        <w:t>1</w:t>
      </w:r>
      <w:r>
        <w:rPr>
          <w:rFonts w:hint="eastAsia" w:ascii="宋体" w:hAnsi="宋体" w:cs="宋体"/>
          <w:b/>
          <w:snapToGrid w:val="0"/>
          <w:color w:val="auto"/>
          <w:spacing w:val="4"/>
          <w:sz w:val="24"/>
          <w:szCs w:val="24"/>
          <w:highlight w:val="none"/>
        </w:rPr>
        <w:t>：施工进度计划表</w:t>
      </w:r>
      <w:bookmarkEnd w:id="165"/>
      <w:bookmarkEnd w:id="166"/>
      <w:bookmarkEnd w:id="167"/>
      <w:bookmarkEnd w:id="168"/>
      <w:bookmarkEnd w:id="169"/>
      <w:bookmarkEnd w:id="170"/>
      <w:bookmarkEnd w:id="171"/>
      <w:bookmarkEnd w:id="172"/>
      <w:bookmarkEnd w:id="173"/>
    </w:p>
    <w:p w14:paraId="605A8026">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施工进度计划表</w:t>
      </w:r>
    </w:p>
    <w:tbl>
      <w:tblPr>
        <w:tblStyle w:val="1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876"/>
        <w:gridCol w:w="720"/>
        <w:gridCol w:w="776"/>
        <w:gridCol w:w="540"/>
        <w:gridCol w:w="540"/>
        <w:gridCol w:w="540"/>
        <w:gridCol w:w="540"/>
        <w:gridCol w:w="540"/>
        <w:gridCol w:w="540"/>
        <w:gridCol w:w="540"/>
        <w:gridCol w:w="540"/>
        <w:gridCol w:w="540"/>
      </w:tblGrid>
      <w:tr w14:paraId="240E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14:paraId="0AF32D37">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620" w:type="dxa"/>
            <w:vMerge w:val="restart"/>
            <w:noWrap/>
            <w:vAlign w:val="center"/>
          </w:tcPr>
          <w:p w14:paraId="2E1A50AD">
            <w:pPr>
              <w:jc w:val="center"/>
              <w:rPr>
                <w:rFonts w:hint="eastAsia" w:ascii="宋体" w:hAnsi="宋体"/>
                <w:color w:val="auto"/>
                <w:szCs w:val="21"/>
                <w:highlight w:val="none"/>
              </w:rPr>
            </w:pPr>
            <w:r>
              <w:rPr>
                <w:rFonts w:hint="eastAsia" w:ascii="宋体" w:hAnsi="宋体"/>
                <w:color w:val="auto"/>
                <w:szCs w:val="21"/>
                <w:highlight w:val="none"/>
              </w:rPr>
              <w:t>工程项目</w:t>
            </w:r>
          </w:p>
        </w:tc>
        <w:tc>
          <w:tcPr>
            <w:tcW w:w="876" w:type="dxa"/>
            <w:vMerge w:val="restart"/>
            <w:noWrap/>
            <w:vAlign w:val="center"/>
          </w:tcPr>
          <w:p w14:paraId="4295D171">
            <w:pPr>
              <w:jc w:val="center"/>
              <w:rPr>
                <w:rFonts w:hint="eastAsia" w:ascii="宋体" w:hAnsi="宋体"/>
                <w:color w:val="auto"/>
                <w:szCs w:val="21"/>
                <w:highlight w:val="none"/>
              </w:rPr>
            </w:pPr>
            <w:r>
              <w:rPr>
                <w:rFonts w:hint="eastAsia" w:ascii="宋体" w:hAnsi="宋体"/>
                <w:color w:val="auto"/>
                <w:szCs w:val="21"/>
                <w:highlight w:val="none"/>
              </w:rPr>
              <w:t>工程量</w:t>
            </w:r>
          </w:p>
        </w:tc>
        <w:tc>
          <w:tcPr>
            <w:tcW w:w="720" w:type="dxa"/>
            <w:vMerge w:val="restart"/>
            <w:noWrap/>
            <w:vAlign w:val="center"/>
          </w:tcPr>
          <w:p w14:paraId="0890B8AA">
            <w:pPr>
              <w:jc w:val="center"/>
              <w:rPr>
                <w:rFonts w:hint="eastAsia" w:ascii="宋体" w:hAnsi="宋体"/>
                <w:color w:val="auto"/>
                <w:szCs w:val="21"/>
                <w:highlight w:val="none"/>
              </w:rPr>
            </w:pPr>
            <w:r>
              <w:rPr>
                <w:rFonts w:hint="eastAsia" w:ascii="宋体" w:hAnsi="宋体"/>
                <w:color w:val="auto"/>
                <w:szCs w:val="21"/>
                <w:highlight w:val="none"/>
              </w:rPr>
              <w:t>开工时间</w:t>
            </w:r>
          </w:p>
        </w:tc>
        <w:tc>
          <w:tcPr>
            <w:tcW w:w="776" w:type="dxa"/>
            <w:vMerge w:val="restart"/>
            <w:noWrap/>
            <w:vAlign w:val="center"/>
          </w:tcPr>
          <w:p w14:paraId="330918B7">
            <w:pPr>
              <w:jc w:val="center"/>
              <w:rPr>
                <w:rFonts w:hint="eastAsia" w:ascii="宋体" w:hAnsi="宋体"/>
                <w:color w:val="auto"/>
                <w:szCs w:val="21"/>
                <w:highlight w:val="none"/>
              </w:rPr>
            </w:pPr>
            <w:r>
              <w:rPr>
                <w:rFonts w:hint="eastAsia" w:ascii="宋体" w:hAnsi="宋体"/>
                <w:color w:val="auto"/>
                <w:szCs w:val="21"/>
                <w:highlight w:val="none"/>
              </w:rPr>
              <w:t>完工时间</w:t>
            </w:r>
          </w:p>
        </w:tc>
        <w:tc>
          <w:tcPr>
            <w:tcW w:w="4860" w:type="dxa"/>
            <w:gridSpan w:val="9"/>
            <w:noWrap/>
            <w:vAlign w:val="center"/>
          </w:tcPr>
          <w:p w14:paraId="7F05FED7">
            <w:pPr>
              <w:jc w:val="center"/>
              <w:rPr>
                <w:rFonts w:hint="eastAsia" w:ascii="宋体" w:hAnsi="宋体"/>
                <w:color w:val="auto"/>
                <w:szCs w:val="21"/>
                <w:highlight w:val="none"/>
              </w:rPr>
            </w:pPr>
            <w:r>
              <w:rPr>
                <w:rFonts w:hint="eastAsia" w:ascii="宋体" w:hAnsi="宋体"/>
                <w:color w:val="auto"/>
                <w:szCs w:val="21"/>
                <w:highlight w:val="none"/>
              </w:rPr>
              <w:t>进度计划</w:t>
            </w:r>
          </w:p>
        </w:tc>
      </w:tr>
      <w:tr w14:paraId="3A12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ign w:val="center"/>
          </w:tcPr>
          <w:p w14:paraId="5B66AA91">
            <w:pPr>
              <w:jc w:val="center"/>
              <w:rPr>
                <w:rFonts w:hint="eastAsia" w:ascii="宋体" w:hAnsi="宋体"/>
                <w:color w:val="auto"/>
                <w:szCs w:val="21"/>
                <w:highlight w:val="none"/>
              </w:rPr>
            </w:pPr>
          </w:p>
        </w:tc>
        <w:tc>
          <w:tcPr>
            <w:tcW w:w="1620" w:type="dxa"/>
            <w:vMerge w:val="continue"/>
            <w:noWrap/>
            <w:vAlign w:val="center"/>
          </w:tcPr>
          <w:p w14:paraId="0CAA547F">
            <w:pPr>
              <w:jc w:val="center"/>
              <w:rPr>
                <w:rFonts w:hint="eastAsia" w:ascii="宋体" w:hAnsi="宋体"/>
                <w:color w:val="auto"/>
                <w:szCs w:val="21"/>
                <w:highlight w:val="none"/>
              </w:rPr>
            </w:pPr>
          </w:p>
        </w:tc>
        <w:tc>
          <w:tcPr>
            <w:tcW w:w="876" w:type="dxa"/>
            <w:vMerge w:val="continue"/>
            <w:noWrap/>
            <w:vAlign w:val="center"/>
          </w:tcPr>
          <w:p w14:paraId="7D783B1D">
            <w:pPr>
              <w:jc w:val="center"/>
              <w:rPr>
                <w:rFonts w:hint="eastAsia" w:ascii="宋体" w:hAnsi="宋体"/>
                <w:color w:val="auto"/>
                <w:szCs w:val="21"/>
                <w:highlight w:val="none"/>
              </w:rPr>
            </w:pPr>
          </w:p>
        </w:tc>
        <w:tc>
          <w:tcPr>
            <w:tcW w:w="720" w:type="dxa"/>
            <w:vMerge w:val="continue"/>
            <w:noWrap/>
            <w:vAlign w:val="center"/>
          </w:tcPr>
          <w:p w14:paraId="0880C378">
            <w:pPr>
              <w:jc w:val="center"/>
              <w:rPr>
                <w:rFonts w:hint="eastAsia" w:ascii="宋体" w:hAnsi="宋体"/>
                <w:color w:val="auto"/>
                <w:szCs w:val="21"/>
                <w:highlight w:val="none"/>
              </w:rPr>
            </w:pPr>
          </w:p>
        </w:tc>
        <w:tc>
          <w:tcPr>
            <w:tcW w:w="776" w:type="dxa"/>
            <w:vMerge w:val="continue"/>
            <w:noWrap/>
            <w:vAlign w:val="center"/>
          </w:tcPr>
          <w:p w14:paraId="4ED796DA">
            <w:pPr>
              <w:jc w:val="center"/>
              <w:rPr>
                <w:rFonts w:hint="eastAsia" w:ascii="宋体" w:hAnsi="宋体"/>
                <w:color w:val="auto"/>
                <w:szCs w:val="21"/>
                <w:highlight w:val="none"/>
              </w:rPr>
            </w:pPr>
          </w:p>
        </w:tc>
        <w:tc>
          <w:tcPr>
            <w:tcW w:w="4860" w:type="dxa"/>
            <w:gridSpan w:val="9"/>
            <w:noWrap/>
            <w:vAlign w:val="center"/>
          </w:tcPr>
          <w:p w14:paraId="3FC3153E">
            <w:pPr>
              <w:jc w:val="center"/>
              <w:rPr>
                <w:rFonts w:hint="eastAsia" w:ascii="宋体" w:hAnsi="宋体"/>
                <w:color w:val="auto"/>
                <w:szCs w:val="21"/>
                <w:highlight w:val="none"/>
              </w:rPr>
            </w:pPr>
            <w:r>
              <w:rPr>
                <w:rFonts w:hint="eastAsia" w:ascii="宋体" w:hAnsi="宋体"/>
                <w:color w:val="auto"/>
                <w:szCs w:val="21"/>
                <w:highlight w:val="none"/>
              </w:rPr>
              <w:t>20年</w:t>
            </w:r>
          </w:p>
        </w:tc>
      </w:tr>
      <w:tr w14:paraId="56D6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48" w:type="dxa"/>
            <w:vMerge w:val="continue"/>
            <w:noWrap/>
            <w:vAlign w:val="center"/>
          </w:tcPr>
          <w:p w14:paraId="7CBD175E">
            <w:pPr>
              <w:jc w:val="center"/>
              <w:rPr>
                <w:rFonts w:hint="eastAsia" w:ascii="宋体" w:hAnsi="宋体"/>
                <w:color w:val="auto"/>
                <w:szCs w:val="21"/>
                <w:highlight w:val="none"/>
              </w:rPr>
            </w:pPr>
          </w:p>
        </w:tc>
        <w:tc>
          <w:tcPr>
            <w:tcW w:w="1620" w:type="dxa"/>
            <w:vMerge w:val="continue"/>
            <w:noWrap/>
            <w:vAlign w:val="center"/>
          </w:tcPr>
          <w:p w14:paraId="7D36740B">
            <w:pPr>
              <w:jc w:val="center"/>
              <w:rPr>
                <w:rFonts w:hint="eastAsia" w:ascii="宋体" w:hAnsi="宋体"/>
                <w:color w:val="auto"/>
                <w:szCs w:val="21"/>
                <w:highlight w:val="none"/>
              </w:rPr>
            </w:pPr>
          </w:p>
        </w:tc>
        <w:tc>
          <w:tcPr>
            <w:tcW w:w="876" w:type="dxa"/>
            <w:vMerge w:val="continue"/>
            <w:noWrap/>
            <w:vAlign w:val="center"/>
          </w:tcPr>
          <w:p w14:paraId="2D0ED6CA">
            <w:pPr>
              <w:jc w:val="center"/>
              <w:rPr>
                <w:rFonts w:hint="eastAsia" w:ascii="宋体" w:hAnsi="宋体"/>
                <w:color w:val="auto"/>
                <w:szCs w:val="21"/>
                <w:highlight w:val="none"/>
              </w:rPr>
            </w:pPr>
          </w:p>
        </w:tc>
        <w:tc>
          <w:tcPr>
            <w:tcW w:w="720" w:type="dxa"/>
            <w:vMerge w:val="continue"/>
            <w:noWrap/>
            <w:vAlign w:val="center"/>
          </w:tcPr>
          <w:p w14:paraId="2D52C28D">
            <w:pPr>
              <w:jc w:val="center"/>
              <w:rPr>
                <w:rFonts w:hint="eastAsia" w:ascii="宋体" w:hAnsi="宋体"/>
                <w:color w:val="auto"/>
                <w:szCs w:val="21"/>
                <w:highlight w:val="none"/>
              </w:rPr>
            </w:pPr>
          </w:p>
        </w:tc>
        <w:tc>
          <w:tcPr>
            <w:tcW w:w="776" w:type="dxa"/>
            <w:vMerge w:val="continue"/>
            <w:noWrap/>
            <w:vAlign w:val="center"/>
          </w:tcPr>
          <w:p w14:paraId="5AFE536B">
            <w:pPr>
              <w:jc w:val="center"/>
              <w:rPr>
                <w:rFonts w:hint="eastAsia" w:ascii="宋体" w:hAnsi="宋体"/>
                <w:color w:val="auto"/>
                <w:szCs w:val="21"/>
                <w:highlight w:val="none"/>
              </w:rPr>
            </w:pPr>
          </w:p>
        </w:tc>
        <w:tc>
          <w:tcPr>
            <w:tcW w:w="540" w:type="dxa"/>
            <w:noWrap/>
            <w:vAlign w:val="center"/>
          </w:tcPr>
          <w:p w14:paraId="69D3128D">
            <w:pPr>
              <w:jc w:val="center"/>
              <w:rPr>
                <w:rFonts w:hint="eastAsia" w:ascii="宋体" w:hAnsi="宋体"/>
                <w:color w:val="auto"/>
                <w:szCs w:val="21"/>
                <w:highlight w:val="none"/>
              </w:rPr>
            </w:pPr>
          </w:p>
        </w:tc>
        <w:tc>
          <w:tcPr>
            <w:tcW w:w="540" w:type="dxa"/>
            <w:noWrap/>
            <w:vAlign w:val="center"/>
          </w:tcPr>
          <w:p w14:paraId="617B8D87">
            <w:pPr>
              <w:jc w:val="center"/>
              <w:rPr>
                <w:rFonts w:hint="eastAsia" w:ascii="宋体" w:hAnsi="宋体"/>
                <w:color w:val="auto"/>
                <w:szCs w:val="21"/>
                <w:highlight w:val="none"/>
              </w:rPr>
            </w:pPr>
          </w:p>
        </w:tc>
        <w:tc>
          <w:tcPr>
            <w:tcW w:w="540" w:type="dxa"/>
            <w:noWrap/>
            <w:vAlign w:val="center"/>
          </w:tcPr>
          <w:p w14:paraId="5BF159DE">
            <w:pPr>
              <w:jc w:val="center"/>
              <w:rPr>
                <w:rFonts w:hint="eastAsia" w:ascii="宋体" w:hAnsi="宋体"/>
                <w:color w:val="auto"/>
                <w:szCs w:val="21"/>
                <w:highlight w:val="none"/>
              </w:rPr>
            </w:pPr>
          </w:p>
        </w:tc>
        <w:tc>
          <w:tcPr>
            <w:tcW w:w="540" w:type="dxa"/>
            <w:noWrap/>
            <w:vAlign w:val="center"/>
          </w:tcPr>
          <w:p w14:paraId="55119415">
            <w:pPr>
              <w:jc w:val="center"/>
              <w:rPr>
                <w:rFonts w:hint="eastAsia" w:ascii="宋体" w:hAnsi="宋体"/>
                <w:color w:val="auto"/>
                <w:szCs w:val="21"/>
                <w:highlight w:val="none"/>
              </w:rPr>
            </w:pPr>
          </w:p>
        </w:tc>
        <w:tc>
          <w:tcPr>
            <w:tcW w:w="540" w:type="dxa"/>
            <w:noWrap/>
            <w:vAlign w:val="center"/>
          </w:tcPr>
          <w:p w14:paraId="1E6ABBD4">
            <w:pPr>
              <w:jc w:val="center"/>
              <w:rPr>
                <w:rFonts w:hint="eastAsia" w:ascii="宋体" w:hAnsi="宋体"/>
                <w:color w:val="auto"/>
                <w:szCs w:val="21"/>
                <w:highlight w:val="none"/>
              </w:rPr>
            </w:pPr>
          </w:p>
        </w:tc>
        <w:tc>
          <w:tcPr>
            <w:tcW w:w="540" w:type="dxa"/>
            <w:noWrap/>
            <w:vAlign w:val="center"/>
          </w:tcPr>
          <w:p w14:paraId="7FB47174">
            <w:pPr>
              <w:jc w:val="center"/>
              <w:rPr>
                <w:rFonts w:hint="eastAsia" w:ascii="宋体" w:hAnsi="宋体"/>
                <w:color w:val="auto"/>
                <w:szCs w:val="21"/>
                <w:highlight w:val="none"/>
              </w:rPr>
            </w:pPr>
          </w:p>
        </w:tc>
        <w:tc>
          <w:tcPr>
            <w:tcW w:w="540" w:type="dxa"/>
            <w:noWrap/>
            <w:vAlign w:val="center"/>
          </w:tcPr>
          <w:p w14:paraId="48716D3F">
            <w:pPr>
              <w:jc w:val="center"/>
              <w:rPr>
                <w:rFonts w:hint="eastAsia" w:ascii="宋体" w:hAnsi="宋体"/>
                <w:color w:val="auto"/>
                <w:szCs w:val="21"/>
                <w:highlight w:val="none"/>
              </w:rPr>
            </w:pPr>
          </w:p>
        </w:tc>
        <w:tc>
          <w:tcPr>
            <w:tcW w:w="540" w:type="dxa"/>
            <w:noWrap/>
            <w:vAlign w:val="center"/>
          </w:tcPr>
          <w:p w14:paraId="4278D856">
            <w:pPr>
              <w:jc w:val="center"/>
              <w:rPr>
                <w:rFonts w:hint="eastAsia" w:ascii="宋体" w:hAnsi="宋体"/>
                <w:color w:val="auto"/>
                <w:szCs w:val="21"/>
                <w:highlight w:val="none"/>
              </w:rPr>
            </w:pPr>
          </w:p>
        </w:tc>
        <w:tc>
          <w:tcPr>
            <w:tcW w:w="540" w:type="dxa"/>
            <w:noWrap/>
            <w:vAlign w:val="center"/>
          </w:tcPr>
          <w:p w14:paraId="31103BE7">
            <w:pPr>
              <w:jc w:val="center"/>
              <w:rPr>
                <w:rFonts w:hint="eastAsia" w:ascii="宋体" w:hAnsi="宋体"/>
                <w:color w:val="auto"/>
                <w:szCs w:val="21"/>
                <w:highlight w:val="none"/>
              </w:rPr>
            </w:pPr>
          </w:p>
        </w:tc>
      </w:tr>
      <w:tr w14:paraId="4722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09715F6B">
            <w:pPr>
              <w:jc w:val="left"/>
              <w:rPr>
                <w:rFonts w:hint="eastAsia" w:ascii="宋体" w:hAnsi="宋体"/>
                <w:color w:val="auto"/>
                <w:szCs w:val="21"/>
                <w:highlight w:val="none"/>
              </w:rPr>
            </w:pPr>
            <w:r>
              <w:rPr>
                <w:rFonts w:hint="eastAsia" w:ascii="宋体" w:hAnsi="宋体"/>
                <w:color w:val="auto"/>
                <w:szCs w:val="21"/>
                <w:highlight w:val="none"/>
              </w:rPr>
              <w:t>1</w:t>
            </w:r>
          </w:p>
        </w:tc>
        <w:tc>
          <w:tcPr>
            <w:tcW w:w="1620" w:type="dxa"/>
            <w:noWrap/>
            <w:vAlign w:val="center"/>
          </w:tcPr>
          <w:p w14:paraId="5D662F76">
            <w:pPr>
              <w:jc w:val="left"/>
              <w:rPr>
                <w:rFonts w:hint="eastAsia" w:ascii="宋体" w:hAnsi="宋体"/>
                <w:color w:val="auto"/>
                <w:sz w:val="18"/>
                <w:szCs w:val="18"/>
                <w:highlight w:val="none"/>
              </w:rPr>
            </w:pPr>
            <w:r>
              <w:rPr>
                <w:rFonts w:hint="eastAsia" w:ascii="宋体" w:hAnsi="宋体"/>
                <w:color w:val="auto"/>
                <w:sz w:val="18"/>
                <w:szCs w:val="18"/>
                <w:highlight w:val="none"/>
              </w:rPr>
              <w:t>施工准备</w:t>
            </w:r>
          </w:p>
        </w:tc>
        <w:tc>
          <w:tcPr>
            <w:tcW w:w="876" w:type="dxa"/>
            <w:noWrap/>
            <w:vAlign w:val="center"/>
          </w:tcPr>
          <w:p w14:paraId="3437A66C">
            <w:pPr>
              <w:jc w:val="left"/>
              <w:rPr>
                <w:rFonts w:hint="eastAsia" w:ascii="宋体" w:hAnsi="宋体"/>
                <w:color w:val="auto"/>
                <w:szCs w:val="21"/>
                <w:highlight w:val="none"/>
              </w:rPr>
            </w:pPr>
          </w:p>
        </w:tc>
        <w:tc>
          <w:tcPr>
            <w:tcW w:w="720" w:type="dxa"/>
            <w:noWrap/>
            <w:vAlign w:val="center"/>
          </w:tcPr>
          <w:p w14:paraId="55F84DEE">
            <w:pPr>
              <w:jc w:val="left"/>
              <w:rPr>
                <w:rFonts w:hint="eastAsia" w:ascii="宋体" w:hAnsi="宋体"/>
                <w:color w:val="auto"/>
                <w:szCs w:val="21"/>
                <w:highlight w:val="none"/>
              </w:rPr>
            </w:pPr>
          </w:p>
        </w:tc>
        <w:tc>
          <w:tcPr>
            <w:tcW w:w="776" w:type="dxa"/>
            <w:noWrap/>
            <w:vAlign w:val="center"/>
          </w:tcPr>
          <w:p w14:paraId="31D2955A">
            <w:pPr>
              <w:jc w:val="left"/>
              <w:rPr>
                <w:rFonts w:hint="eastAsia" w:ascii="宋体" w:hAnsi="宋体"/>
                <w:color w:val="auto"/>
                <w:szCs w:val="21"/>
                <w:highlight w:val="none"/>
              </w:rPr>
            </w:pPr>
          </w:p>
        </w:tc>
        <w:tc>
          <w:tcPr>
            <w:tcW w:w="540" w:type="dxa"/>
            <w:noWrap/>
            <w:vAlign w:val="center"/>
          </w:tcPr>
          <w:p w14:paraId="76B87B21">
            <w:pPr>
              <w:jc w:val="left"/>
              <w:rPr>
                <w:rFonts w:hint="eastAsia" w:ascii="宋体" w:hAnsi="宋体"/>
                <w:color w:val="auto"/>
                <w:szCs w:val="21"/>
                <w:highlight w:val="none"/>
              </w:rPr>
            </w:pPr>
          </w:p>
        </w:tc>
        <w:tc>
          <w:tcPr>
            <w:tcW w:w="540" w:type="dxa"/>
            <w:noWrap/>
            <w:vAlign w:val="center"/>
          </w:tcPr>
          <w:p w14:paraId="1E588E3C">
            <w:pPr>
              <w:jc w:val="left"/>
              <w:rPr>
                <w:rFonts w:hint="eastAsia" w:ascii="宋体" w:hAnsi="宋体"/>
                <w:color w:val="auto"/>
                <w:szCs w:val="21"/>
                <w:highlight w:val="none"/>
              </w:rPr>
            </w:pPr>
          </w:p>
        </w:tc>
        <w:tc>
          <w:tcPr>
            <w:tcW w:w="540" w:type="dxa"/>
            <w:noWrap/>
            <w:vAlign w:val="center"/>
          </w:tcPr>
          <w:p w14:paraId="46556758">
            <w:pPr>
              <w:jc w:val="left"/>
              <w:rPr>
                <w:rFonts w:hint="eastAsia" w:ascii="宋体" w:hAnsi="宋体"/>
                <w:color w:val="auto"/>
                <w:szCs w:val="21"/>
                <w:highlight w:val="none"/>
              </w:rPr>
            </w:pPr>
          </w:p>
        </w:tc>
        <w:tc>
          <w:tcPr>
            <w:tcW w:w="540" w:type="dxa"/>
            <w:noWrap/>
            <w:vAlign w:val="center"/>
          </w:tcPr>
          <w:p w14:paraId="556A62C0">
            <w:pPr>
              <w:jc w:val="left"/>
              <w:rPr>
                <w:rFonts w:hint="eastAsia" w:ascii="宋体" w:hAnsi="宋体"/>
                <w:color w:val="auto"/>
                <w:szCs w:val="21"/>
                <w:highlight w:val="none"/>
              </w:rPr>
            </w:pPr>
          </w:p>
        </w:tc>
        <w:tc>
          <w:tcPr>
            <w:tcW w:w="540" w:type="dxa"/>
            <w:noWrap/>
            <w:vAlign w:val="center"/>
          </w:tcPr>
          <w:p w14:paraId="6D5B3A09">
            <w:pPr>
              <w:jc w:val="left"/>
              <w:rPr>
                <w:rFonts w:hint="eastAsia" w:ascii="宋体" w:hAnsi="宋体"/>
                <w:color w:val="auto"/>
                <w:szCs w:val="21"/>
                <w:highlight w:val="none"/>
              </w:rPr>
            </w:pPr>
          </w:p>
        </w:tc>
        <w:tc>
          <w:tcPr>
            <w:tcW w:w="540" w:type="dxa"/>
            <w:noWrap/>
            <w:vAlign w:val="center"/>
          </w:tcPr>
          <w:p w14:paraId="5FCE66C0">
            <w:pPr>
              <w:jc w:val="left"/>
              <w:rPr>
                <w:rFonts w:hint="eastAsia" w:ascii="宋体" w:hAnsi="宋体"/>
                <w:color w:val="auto"/>
                <w:szCs w:val="21"/>
                <w:highlight w:val="none"/>
              </w:rPr>
            </w:pPr>
          </w:p>
        </w:tc>
        <w:tc>
          <w:tcPr>
            <w:tcW w:w="540" w:type="dxa"/>
            <w:noWrap/>
            <w:vAlign w:val="center"/>
          </w:tcPr>
          <w:p w14:paraId="0C48BAC8">
            <w:pPr>
              <w:jc w:val="left"/>
              <w:rPr>
                <w:rFonts w:hint="eastAsia" w:ascii="宋体" w:hAnsi="宋体"/>
                <w:color w:val="auto"/>
                <w:szCs w:val="21"/>
                <w:highlight w:val="none"/>
              </w:rPr>
            </w:pPr>
          </w:p>
        </w:tc>
        <w:tc>
          <w:tcPr>
            <w:tcW w:w="540" w:type="dxa"/>
            <w:noWrap/>
            <w:vAlign w:val="center"/>
          </w:tcPr>
          <w:p w14:paraId="5D3234C4">
            <w:pPr>
              <w:jc w:val="left"/>
              <w:rPr>
                <w:rFonts w:hint="eastAsia" w:ascii="宋体" w:hAnsi="宋体"/>
                <w:color w:val="auto"/>
                <w:szCs w:val="21"/>
                <w:highlight w:val="none"/>
              </w:rPr>
            </w:pPr>
          </w:p>
        </w:tc>
        <w:tc>
          <w:tcPr>
            <w:tcW w:w="540" w:type="dxa"/>
            <w:noWrap/>
            <w:vAlign w:val="center"/>
          </w:tcPr>
          <w:p w14:paraId="6A1F2030">
            <w:pPr>
              <w:jc w:val="left"/>
              <w:rPr>
                <w:rFonts w:hint="eastAsia" w:ascii="宋体" w:hAnsi="宋体"/>
                <w:color w:val="auto"/>
                <w:szCs w:val="21"/>
                <w:highlight w:val="none"/>
              </w:rPr>
            </w:pPr>
          </w:p>
        </w:tc>
      </w:tr>
      <w:tr w14:paraId="304A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1A75D8EC">
            <w:pPr>
              <w:jc w:val="left"/>
              <w:rPr>
                <w:rFonts w:hint="eastAsia" w:ascii="宋体" w:hAnsi="宋体"/>
                <w:color w:val="auto"/>
                <w:szCs w:val="21"/>
                <w:highlight w:val="none"/>
              </w:rPr>
            </w:pPr>
            <w:r>
              <w:rPr>
                <w:rFonts w:hint="eastAsia" w:ascii="宋体" w:hAnsi="宋体"/>
                <w:color w:val="auto"/>
                <w:szCs w:val="21"/>
                <w:highlight w:val="none"/>
              </w:rPr>
              <w:t>2</w:t>
            </w:r>
          </w:p>
        </w:tc>
        <w:tc>
          <w:tcPr>
            <w:tcW w:w="1620" w:type="dxa"/>
            <w:noWrap/>
            <w:vAlign w:val="center"/>
          </w:tcPr>
          <w:p w14:paraId="360F8D55">
            <w:pPr>
              <w:jc w:val="left"/>
              <w:rPr>
                <w:rFonts w:hint="eastAsia"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工程</w:t>
            </w:r>
          </w:p>
        </w:tc>
        <w:tc>
          <w:tcPr>
            <w:tcW w:w="876" w:type="dxa"/>
            <w:noWrap/>
            <w:vAlign w:val="center"/>
          </w:tcPr>
          <w:p w14:paraId="0DADC72E">
            <w:pPr>
              <w:jc w:val="left"/>
              <w:rPr>
                <w:rFonts w:hint="eastAsia" w:ascii="宋体" w:hAnsi="宋体"/>
                <w:color w:val="auto"/>
                <w:szCs w:val="21"/>
                <w:highlight w:val="none"/>
              </w:rPr>
            </w:pPr>
          </w:p>
        </w:tc>
        <w:tc>
          <w:tcPr>
            <w:tcW w:w="720" w:type="dxa"/>
            <w:noWrap/>
            <w:vAlign w:val="center"/>
          </w:tcPr>
          <w:p w14:paraId="5EBEE642">
            <w:pPr>
              <w:jc w:val="left"/>
              <w:rPr>
                <w:rFonts w:hint="eastAsia" w:ascii="宋体" w:hAnsi="宋体"/>
                <w:color w:val="auto"/>
                <w:szCs w:val="21"/>
                <w:highlight w:val="none"/>
              </w:rPr>
            </w:pPr>
          </w:p>
        </w:tc>
        <w:tc>
          <w:tcPr>
            <w:tcW w:w="776" w:type="dxa"/>
            <w:noWrap/>
            <w:vAlign w:val="center"/>
          </w:tcPr>
          <w:p w14:paraId="5C9454CE">
            <w:pPr>
              <w:jc w:val="left"/>
              <w:rPr>
                <w:rFonts w:hint="eastAsia" w:ascii="宋体" w:hAnsi="宋体"/>
                <w:color w:val="auto"/>
                <w:szCs w:val="21"/>
                <w:highlight w:val="none"/>
              </w:rPr>
            </w:pPr>
          </w:p>
        </w:tc>
        <w:tc>
          <w:tcPr>
            <w:tcW w:w="540" w:type="dxa"/>
            <w:noWrap/>
            <w:vAlign w:val="center"/>
          </w:tcPr>
          <w:p w14:paraId="41865314">
            <w:pPr>
              <w:jc w:val="left"/>
              <w:rPr>
                <w:rFonts w:hint="eastAsia" w:ascii="宋体" w:hAnsi="宋体"/>
                <w:color w:val="auto"/>
                <w:szCs w:val="21"/>
                <w:highlight w:val="none"/>
              </w:rPr>
            </w:pPr>
          </w:p>
        </w:tc>
        <w:tc>
          <w:tcPr>
            <w:tcW w:w="540" w:type="dxa"/>
            <w:noWrap/>
            <w:vAlign w:val="center"/>
          </w:tcPr>
          <w:p w14:paraId="592E03DA">
            <w:pPr>
              <w:jc w:val="left"/>
              <w:rPr>
                <w:rFonts w:hint="eastAsia" w:ascii="宋体" w:hAnsi="宋体"/>
                <w:color w:val="auto"/>
                <w:szCs w:val="21"/>
                <w:highlight w:val="none"/>
              </w:rPr>
            </w:pPr>
          </w:p>
        </w:tc>
        <w:tc>
          <w:tcPr>
            <w:tcW w:w="540" w:type="dxa"/>
            <w:noWrap/>
            <w:vAlign w:val="center"/>
          </w:tcPr>
          <w:p w14:paraId="55569703">
            <w:pPr>
              <w:jc w:val="left"/>
              <w:rPr>
                <w:rFonts w:hint="eastAsia" w:ascii="宋体" w:hAnsi="宋体"/>
                <w:color w:val="auto"/>
                <w:szCs w:val="21"/>
                <w:highlight w:val="none"/>
              </w:rPr>
            </w:pPr>
          </w:p>
        </w:tc>
        <w:tc>
          <w:tcPr>
            <w:tcW w:w="540" w:type="dxa"/>
            <w:noWrap/>
            <w:vAlign w:val="center"/>
          </w:tcPr>
          <w:p w14:paraId="75EC3F9A">
            <w:pPr>
              <w:jc w:val="left"/>
              <w:rPr>
                <w:rFonts w:hint="eastAsia" w:ascii="宋体" w:hAnsi="宋体"/>
                <w:color w:val="auto"/>
                <w:szCs w:val="21"/>
                <w:highlight w:val="none"/>
              </w:rPr>
            </w:pPr>
          </w:p>
        </w:tc>
        <w:tc>
          <w:tcPr>
            <w:tcW w:w="540" w:type="dxa"/>
            <w:noWrap/>
            <w:vAlign w:val="center"/>
          </w:tcPr>
          <w:p w14:paraId="0350FE45">
            <w:pPr>
              <w:jc w:val="left"/>
              <w:rPr>
                <w:rFonts w:hint="eastAsia" w:ascii="宋体" w:hAnsi="宋体"/>
                <w:color w:val="auto"/>
                <w:szCs w:val="21"/>
                <w:highlight w:val="none"/>
              </w:rPr>
            </w:pPr>
          </w:p>
        </w:tc>
        <w:tc>
          <w:tcPr>
            <w:tcW w:w="540" w:type="dxa"/>
            <w:noWrap/>
            <w:vAlign w:val="center"/>
          </w:tcPr>
          <w:p w14:paraId="55375257">
            <w:pPr>
              <w:jc w:val="left"/>
              <w:rPr>
                <w:rFonts w:hint="eastAsia" w:ascii="宋体" w:hAnsi="宋体"/>
                <w:color w:val="auto"/>
                <w:szCs w:val="21"/>
                <w:highlight w:val="none"/>
              </w:rPr>
            </w:pPr>
          </w:p>
        </w:tc>
        <w:tc>
          <w:tcPr>
            <w:tcW w:w="540" w:type="dxa"/>
            <w:noWrap/>
            <w:vAlign w:val="center"/>
          </w:tcPr>
          <w:p w14:paraId="465EB311">
            <w:pPr>
              <w:jc w:val="left"/>
              <w:rPr>
                <w:rFonts w:hint="eastAsia" w:ascii="宋体" w:hAnsi="宋体"/>
                <w:color w:val="auto"/>
                <w:szCs w:val="21"/>
                <w:highlight w:val="none"/>
              </w:rPr>
            </w:pPr>
          </w:p>
        </w:tc>
        <w:tc>
          <w:tcPr>
            <w:tcW w:w="540" w:type="dxa"/>
            <w:noWrap/>
            <w:vAlign w:val="center"/>
          </w:tcPr>
          <w:p w14:paraId="3A086D64">
            <w:pPr>
              <w:jc w:val="left"/>
              <w:rPr>
                <w:rFonts w:hint="eastAsia" w:ascii="宋体" w:hAnsi="宋体"/>
                <w:color w:val="auto"/>
                <w:szCs w:val="21"/>
                <w:highlight w:val="none"/>
              </w:rPr>
            </w:pPr>
          </w:p>
        </w:tc>
        <w:tc>
          <w:tcPr>
            <w:tcW w:w="540" w:type="dxa"/>
            <w:noWrap/>
            <w:vAlign w:val="center"/>
          </w:tcPr>
          <w:p w14:paraId="7059637A">
            <w:pPr>
              <w:jc w:val="left"/>
              <w:rPr>
                <w:rFonts w:hint="eastAsia" w:ascii="宋体" w:hAnsi="宋体"/>
                <w:color w:val="auto"/>
                <w:szCs w:val="21"/>
                <w:highlight w:val="none"/>
              </w:rPr>
            </w:pPr>
          </w:p>
        </w:tc>
      </w:tr>
      <w:tr w14:paraId="3D5B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284C0DD8">
            <w:pPr>
              <w:jc w:val="left"/>
              <w:rPr>
                <w:rFonts w:hint="eastAsia" w:ascii="宋体" w:hAnsi="宋体"/>
                <w:color w:val="auto"/>
                <w:szCs w:val="21"/>
                <w:highlight w:val="none"/>
              </w:rPr>
            </w:pPr>
            <w:r>
              <w:rPr>
                <w:rFonts w:hint="eastAsia" w:ascii="宋体" w:hAnsi="宋体"/>
                <w:color w:val="auto"/>
                <w:szCs w:val="21"/>
                <w:highlight w:val="none"/>
              </w:rPr>
              <w:t>3</w:t>
            </w:r>
          </w:p>
        </w:tc>
        <w:tc>
          <w:tcPr>
            <w:tcW w:w="1620" w:type="dxa"/>
            <w:noWrap/>
            <w:vAlign w:val="center"/>
          </w:tcPr>
          <w:p w14:paraId="08BBDF8E">
            <w:pPr>
              <w:jc w:val="left"/>
              <w:rPr>
                <w:rFonts w:hint="eastAsia"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工程</w:t>
            </w:r>
          </w:p>
        </w:tc>
        <w:tc>
          <w:tcPr>
            <w:tcW w:w="876" w:type="dxa"/>
            <w:noWrap/>
            <w:vAlign w:val="center"/>
          </w:tcPr>
          <w:p w14:paraId="2A7BF406">
            <w:pPr>
              <w:jc w:val="left"/>
              <w:rPr>
                <w:rFonts w:hint="eastAsia" w:ascii="宋体" w:hAnsi="宋体"/>
                <w:color w:val="auto"/>
                <w:szCs w:val="21"/>
                <w:highlight w:val="none"/>
              </w:rPr>
            </w:pPr>
          </w:p>
        </w:tc>
        <w:tc>
          <w:tcPr>
            <w:tcW w:w="720" w:type="dxa"/>
            <w:noWrap/>
            <w:vAlign w:val="center"/>
          </w:tcPr>
          <w:p w14:paraId="704D4ED0">
            <w:pPr>
              <w:jc w:val="left"/>
              <w:rPr>
                <w:rFonts w:hint="eastAsia" w:ascii="宋体" w:hAnsi="宋体"/>
                <w:color w:val="auto"/>
                <w:szCs w:val="21"/>
                <w:highlight w:val="none"/>
              </w:rPr>
            </w:pPr>
          </w:p>
        </w:tc>
        <w:tc>
          <w:tcPr>
            <w:tcW w:w="776" w:type="dxa"/>
            <w:noWrap/>
            <w:vAlign w:val="center"/>
          </w:tcPr>
          <w:p w14:paraId="60D56A16">
            <w:pPr>
              <w:jc w:val="left"/>
              <w:rPr>
                <w:rFonts w:hint="eastAsia" w:ascii="宋体" w:hAnsi="宋体"/>
                <w:color w:val="auto"/>
                <w:szCs w:val="21"/>
                <w:highlight w:val="none"/>
              </w:rPr>
            </w:pPr>
          </w:p>
        </w:tc>
        <w:tc>
          <w:tcPr>
            <w:tcW w:w="540" w:type="dxa"/>
            <w:noWrap/>
            <w:vAlign w:val="center"/>
          </w:tcPr>
          <w:p w14:paraId="7653B6D0">
            <w:pPr>
              <w:jc w:val="left"/>
              <w:rPr>
                <w:rFonts w:hint="eastAsia" w:ascii="宋体" w:hAnsi="宋体"/>
                <w:color w:val="auto"/>
                <w:szCs w:val="21"/>
                <w:highlight w:val="none"/>
              </w:rPr>
            </w:pPr>
          </w:p>
        </w:tc>
        <w:tc>
          <w:tcPr>
            <w:tcW w:w="540" w:type="dxa"/>
            <w:noWrap/>
            <w:vAlign w:val="center"/>
          </w:tcPr>
          <w:p w14:paraId="04994E31">
            <w:pPr>
              <w:jc w:val="left"/>
              <w:rPr>
                <w:rFonts w:hint="eastAsia" w:ascii="宋体" w:hAnsi="宋体"/>
                <w:color w:val="auto"/>
                <w:szCs w:val="21"/>
                <w:highlight w:val="none"/>
              </w:rPr>
            </w:pPr>
          </w:p>
        </w:tc>
        <w:tc>
          <w:tcPr>
            <w:tcW w:w="540" w:type="dxa"/>
            <w:noWrap/>
            <w:vAlign w:val="center"/>
          </w:tcPr>
          <w:p w14:paraId="08594E66">
            <w:pPr>
              <w:jc w:val="left"/>
              <w:rPr>
                <w:rFonts w:hint="eastAsia" w:ascii="宋体" w:hAnsi="宋体"/>
                <w:color w:val="auto"/>
                <w:szCs w:val="21"/>
                <w:highlight w:val="none"/>
              </w:rPr>
            </w:pPr>
          </w:p>
        </w:tc>
        <w:tc>
          <w:tcPr>
            <w:tcW w:w="540" w:type="dxa"/>
            <w:noWrap/>
            <w:vAlign w:val="center"/>
          </w:tcPr>
          <w:p w14:paraId="6521530E">
            <w:pPr>
              <w:jc w:val="left"/>
              <w:rPr>
                <w:rFonts w:hint="eastAsia" w:ascii="宋体" w:hAnsi="宋体"/>
                <w:color w:val="auto"/>
                <w:szCs w:val="21"/>
                <w:highlight w:val="none"/>
              </w:rPr>
            </w:pPr>
          </w:p>
        </w:tc>
        <w:tc>
          <w:tcPr>
            <w:tcW w:w="540" w:type="dxa"/>
            <w:noWrap/>
            <w:vAlign w:val="center"/>
          </w:tcPr>
          <w:p w14:paraId="4A7C1C2C">
            <w:pPr>
              <w:jc w:val="left"/>
              <w:rPr>
                <w:rFonts w:hint="eastAsia" w:ascii="宋体" w:hAnsi="宋体"/>
                <w:color w:val="auto"/>
                <w:szCs w:val="21"/>
                <w:highlight w:val="none"/>
              </w:rPr>
            </w:pPr>
          </w:p>
        </w:tc>
        <w:tc>
          <w:tcPr>
            <w:tcW w:w="540" w:type="dxa"/>
            <w:noWrap/>
            <w:vAlign w:val="center"/>
          </w:tcPr>
          <w:p w14:paraId="1651A6E5">
            <w:pPr>
              <w:jc w:val="left"/>
              <w:rPr>
                <w:rFonts w:hint="eastAsia" w:ascii="宋体" w:hAnsi="宋体"/>
                <w:color w:val="auto"/>
                <w:szCs w:val="21"/>
                <w:highlight w:val="none"/>
              </w:rPr>
            </w:pPr>
          </w:p>
        </w:tc>
        <w:tc>
          <w:tcPr>
            <w:tcW w:w="540" w:type="dxa"/>
            <w:noWrap/>
            <w:vAlign w:val="center"/>
          </w:tcPr>
          <w:p w14:paraId="557C49AD">
            <w:pPr>
              <w:jc w:val="left"/>
              <w:rPr>
                <w:rFonts w:hint="eastAsia" w:ascii="宋体" w:hAnsi="宋体"/>
                <w:color w:val="auto"/>
                <w:szCs w:val="21"/>
                <w:highlight w:val="none"/>
              </w:rPr>
            </w:pPr>
          </w:p>
        </w:tc>
        <w:tc>
          <w:tcPr>
            <w:tcW w:w="540" w:type="dxa"/>
            <w:noWrap/>
            <w:vAlign w:val="center"/>
          </w:tcPr>
          <w:p w14:paraId="1C234B51">
            <w:pPr>
              <w:jc w:val="left"/>
              <w:rPr>
                <w:rFonts w:hint="eastAsia" w:ascii="宋体" w:hAnsi="宋体"/>
                <w:color w:val="auto"/>
                <w:szCs w:val="21"/>
                <w:highlight w:val="none"/>
              </w:rPr>
            </w:pPr>
          </w:p>
        </w:tc>
        <w:tc>
          <w:tcPr>
            <w:tcW w:w="540" w:type="dxa"/>
            <w:noWrap/>
            <w:vAlign w:val="center"/>
          </w:tcPr>
          <w:p w14:paraId="110D1142">
            <w:pPr>
              <w:jc w:val="left"/>
              <w:rPr>
                <w:rFonts w:hint="eastAsia" w:ascii="宋体" w:hAnsi="宋体"/>
                <w:color w:val="auto"/>
                <w:szCs w:val="21"/>
                <w:highlight w:val="none"/>
              </w:rPr>
            </w:pPr>
          </w:p>
        </w:tc>
      </w:tr>
      <w:tr w14:paraId="5846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0791A507">
            <w:pPr>
              <w:jc w:val="left"/>
              <w:rPr>
                <w:rFonts w:hint="eastAsia" w:ascii="宋体" w:hAnsi="宋体"/>
                <w:color w:val="auto"/>
                <w:szCs w:val="21"/>
                <w:highlight w:val="none"/>
              </w:rPr>
            </w:pPr>
            <w:r>
              <w:rPr>
                <w:rFonts w:hint="eastAsia" w:ascii="宋体" w:hAnsi="宋体"/>
                <w:color w:val="auto"/>
                <w:szCs w:val="21"/>
                <w:highlight w:val="none"/>
              </w:rPr>
              <w:t>4</w:t>
            </w:r>
          </w:p>
        </w:tc>
        <w:tc>
          <w:tcPr>
            <w:tcW w:w="1620" w:type="dxa"/>
            <w:noWrap/>
            <w:vAlign w:val="center"/>
          </w:tcPr>
          <w:p w14:paraId="7974B48A">
            <w:pPr>
              <w:jc w:val="left"/>
              <w:rPr>
                <w:rFonts w:hint="eastAsia"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工程</w:t>
            </w:r>
          </w:p>
        </w:tc>
        <w:tc>
          <w:tcPr>
            <w:tcW w:w="876" w:type="dxa"/>
            <w:noWrap/>
            <w:vAlign w:val="center"/>
          </w:tcPr>
          <w:p w14:paraId="0D3EF86A">
            <w:pPr>
              <w:jc w:val="left"/>
              <w:rPr>
                <w:rFonts w:hint="eastAsia" w:ascii="宋体" w:hAnsi="宋体"/>
                <w:color w:val="auto"/>
                <w:szCs w:val="21"/>
                <w:highlight w:val="none"/>
              </w:rPr>
            </w:pPr>
          </w:p>
        </w:tc>
        <w:tc>
          <w:tcPr>
            <w:tcW w:w="720" w:type="dxa"/>
            <w:noWrap/>
            <w:vAlign w:val="center"/>
          </w:tcPr>
          <w:p w14:paraId="43CCABBC">
            <w:pPr>
              <w:jc w:val="left"/>
              <w:rPr>
                <w:rFonts w:hint="eastAsia" w:ascii="宋体" w:hAnsi="宋体"/>
                <w:color w:val="auto"/>
                <w:szCs w:val="21"/>
                <w:highlight w:val="none"/>
              </w:rPr>
            </w:pPr>
          </w:p>
        </w:tc>
        <w:tc>
          <w:tcPr>
            <w:tcW w:w="776" w:type="dxa"/>
            <w:noWrap/>
            <w:vAlign w:val="center"/>
          </w:tcPr>
          <w:p w14:paraId="1DE5321A">
            <w:pPr>
              <w:jc w:val="left"/>
              <w:rPr>
                <w:rFonts w:hint="eastAsia" w:ascii="宋体" w:hAnsi="宋体"/>
                <w:color w:val="auto"/>
                <w:szCs w:val="21"/>
                <w:highlight w:val="none"/>
              </w:rPr>
            </w:pPr>
          </w:p>
        </w:tc>
        <w:tc>
          <w:tcPr>
            <w:tcW w:w="540" w:type="dxa"/>
            <w:noWrap/>
            <w:vAlign w:val="center"/>
          </w:tcPr>
          <w:p w14:paraId="7CBFCB03">
            <w:pPr>
              <w:jc w:val="left"/>
              <w:rPr>
                <w:rFonts w:hint="eastAsia" w:ascii="宋体" w:hAnsi="宋体"/>
                <w:color w:val="auto"/>
                <w:szCs w:val="21"/>
                <w:highlight w:val="none"/>
              </w:rPr>
            </w:pPr>
          </w:p>
        </w:tc>
        <w:tc>
          <w:tcPr>
            <w:tcW w:w="540" w:type="dxa"/>
            <w:noWrap/>
            <w:vAlign w:val="center"/>
          </w:tcPr>
          <w:p w14:paraId="64DC1B70">
            <w:pPr>
              <w:jc w:val="left"/>
              <w:rPr>
                <w:rFonts w:hint="eastAsia" w:ascii="宋体" w:hAnsi="宋体"/>
                <w:color w:val="auto"/>
                <w:szCs w:val="21"/>
                <w:highlight w:val="none"/>
              </w:rPr>
            </w:pPr>
          </w:p>
        </w:tc>
        <w:tc>
          <w:tcPr>
            <w:tcW w:w="540" w:type="dxa"/>
            <w:noWrap/>
            <w:vAlign w:val="center"/>
          </w:tcPr>
          <w:p w14:paraId="6B158083">
            <w:pPr>
              <w:jc w:val="left"/>
              <w:rPr>
                <w:rFonts w:hint="eastAsia" w:ascii="宋体" w:hAnsi="宋体"/>
                <w:color w:val="auto"/>
                <w:szCs w:val="21"/>
                <w:highlight w:val="none"/>
              </w:rPr>
            </w:pPr>
          </w:p>
        </w:tc>
        <w:tc>
          <w:tcPr>
            <w:tcW w:w="540" w:type="dxa"/>
            <w:noWrap/>
            <w:vAlign w:val="center"/>
          </w:tcPr>
          <w:p w14:paraId="32EFFFDA">
            <w:pPr>
              <w:jc w:val="left"/>
              <w:rPr>
                <w:rFonts w:hint="eastAsia" w:ascii="宋体" w:hAnsi="宋体"/>
                <w:color w:val="auto"/>
                <w:szCs w:val="21"/>
                <w:highlight w:val="none"/>
              </w:rPr>
            </w:pPr>
          </w:p>
        </w:tc>
        <w:tc>
          <w:tcPr>
            <w:tcW w:w="540" w:type="dxa"/>
            <w:noWrap/>
            <w:vAlign w:val="center"/>
          </w:tcPr>
          <w:p w14:paraId="3C371527">
            <w:pPr>
              <w:jc w:val="left"/>
              <w:rPr>
                <w:rFonts w:hint="eastAsia" w:ascii="宋体" w:hAnsi="宋体"/>
                <w:color w:val="auto"/>
                <w:szCs w:val="21"/>
                <w:highlight w:val="none"/>
              </w:rPr>
            </w:pPr>
          </w:p>
        </w:tc>
        <w:tc>
          <w:tcPr>
            <w:tcW w:w="540" w:type="dxa"/>
            <w:noWrap/>
            <w:vAlign w:val="center"/>
          </w:tcPr>
          <w:p w14:paraId="28335389">
            <w:pPr>
              <w:jc w:val="left"/>
              <w:rPr>
                <w:rFonts w:hint="eastAsia" w:ascii="宋体" w:hAnsi="宋体"/>
                <w:color w:val="auto"/>
                <w:szCs w:val="21"/>
                <w:highlight w:val="none"/>
              </w:rPr>
            </w:pPr>
          </w:p>
        </w:tc>
        <w:tc>
          <w:tcPr>
            <w:tcW w:w="540" w:type="dxa"/>
            <w:noWrap/>
            <w:vAlign w:val="center"/>
          </w:tcPr>
          <w:p w14:paraId="5418647E">
            <w:pPr>
              <w:jc w:val="left"/>
              <w:rPr>
                <w:rFonts w:hint="eastAsia" w:ascii="宋体" w:hAnsi="宋体"/>
                <w:color w:val="auto"/>
                <w:szCs w:val="21"/>
                <w:highlight w:val="none"/>
              </w:rPr>
            </w:pPr>
          </w:p>
        </w:tc>
        <w:tc>
          <w:tcPr>
            <w:tcW w:w="540" w:type="dxa"/>
            <w:noWrap/>
            <w:vAlign w:val="center"/>
          </w:tcPr>
          <w:p w14:paraId="46D418AE">
            <w:pPr>
              <w:jc w:val="left"/>
              <w:rPr>
                <w:rFonts w:hint="eastAsia" w:ascii="宋体" w:hAnsi="宋体"/>
                <w:color w:val="auto"/>
                <w:szCs w:val="21"/>
                <w:highlight w:val="none"/>
              </w:rPr>
            </w:pPr>
          </w:p>
        </w:tc>
        <w:tc>
          <w:tcPr>
            <w:tcW w:w="540" w:type="dxa"/>
            <w:noWrap/>
            <w:vAlign w:val="center"/>
          </w:tcPr>
          <w:p w14:paraId="51C39C0F">
            <w:pPr>
              <w:jc w:val="left"/>
              <w:rPr>
                <w:rFonts w:hint="eastAsia" w:ascii="宋体" w:hAnsi="宋体"/>
                <w:color w:val="auto"/>
                <w:szCs w:val="21"/>
                <w:highlight w:val="none"/>
              </w:rPr>
            </w:pPr>
          </w:p>
        </w:tc>
      </w:tr>
      <w:tr w14:paraId="30DE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2DFD1A34">
            <w:pPr>
              <w:jc w:val="left"/>
              <w:rPr>
                <w:rFonts w:hint="eastAsia" w:ascii="宋体" w:hAnsi="宋体"/>
                <w:color w:val="auto"/>
                <w:szCs w:val="21"/>
                <w:highlight w:val="none"/>
              </w:rPr>
            </w:pPr>
            <w:r>
              <w:rPr>
                <w:rFonts w:hint="eastAsia" w:ascii="宋体" w:hAnsi="宋体"/>
                <w:color w:val="auto"/>
                <w:szCs w:val="21"/>
                <w:highlight w:val="none"/>
              </w:rPr>
              <w:t>5</w:t>
            </w:r>
          </w:p>
        </w:tc>
        <w:tc>
          <w:tcPr>
            <w:tcW w:w="1620" w:type="dxa"/>
            <w:noWrap/>
            <w:vAlign w:val="center"/>
          </w:tcPr>
          <w:p w14:paraId="61E30485">
            <w:pPr>
              <w:jc w:val="left"/>
              <w:rPr>
                <w:rFonts w:hint="eastAsia"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工程</w:t>
            </w:r>
          </w:p>
        </w:tc>
        <w:tc>
          <w:tcPr>
            <w:tcW w:w="876" w:type="dxa"/>
            <w:noWrap/>
            <w:vAlign w:val="center"/>
          </w:tcPr>
          <w:p w14:paraId="5D315508">
            <w:pPr>
              <w:jc w:val="left"/>
              <w:rPr>
                <w:rFonts w:hint="eastAsia" w:ascii="宋体" w:hAnsi="宋体"/>
                <w:color w:val="auto"/>
                <w:szCs w:val="21"/>
                <w:highlight w:val="none"/>
              </w:rPr>
            </w:pPr>
          </w:p>
        </w:tc>
        <w:tc>
          <w:tcPr>
            <w:tcW w:w="720" w:type="dxa"/>
            <w:noWrap/>
            <w:vAlign w:val="center"/>
          </w:tcPr>
          <w:p w14:paraId="4897F144">
            <w:pPr>
              <w:jc w:val="left"/>
              <w:rPr>
                <w:rFonts w:hint="eastAsia" w:ascii="宋体" w:hAnsi="宋体"/>
                <w:color w:val="auto"/>
                <w:szCs w:val="21"/>
                <w:highlight w:val="none"/>
              </w:rPr>
            </w:pPr>
          </w:p>
        </w:tc>
        <w:tc>
          <w:tcPr>
            <w:tcW w:w="776" w:type="dxa"/>
            <w:noWrap/>
            <w:vAlign w:val="center"/>
          </w:tcPr>
          <w:p w14:paraId="080FA3FC">
            <w:pPr>
              <w:jc w:val="left"/>
              <w:rPr>
                <w:rFonts w:hint="eastAsia" w:ascii="宋体" w:hAnsi="宋体"/>
                <w:color w:val="auto"/>
                <w:szCs w:val="21"/>
                <w:highlight w:val="none"/>
              </w:rPr>
            </w:pPr>
          </w:p>
        </w:tc>
        <w:tc>
          <w:tcPr>
            <w:tcW w:w="540" w:type="dxa"/>
            <w:noWrap/>
            <w:vAlign w:val="center"/>
          </w:tcPr>
          <w:p w14:paraId="5B12ABB3">
            <w:pPr>
              <w:jc w:val="left"/>
              <w:rPr>
                <w:rFonts w:hint="eastAsia" w:ascii="宋体" w:hAnsi="宋体"/>
                <w:color w:val="auto"/>
                <w:szCs w:val="21"/>
                <w:highlight w:val="none"/>
              </w:rPr>
            </w:pPr>
          </w:p>
        </w:tc>
        <w:tc>
          <w:tcPr>
            <w:tcW w:w="540" w:type="dxa"/>
            <w:noWrap/>
            <w:vAlign w:val="center"/>
          </w:tcPr>
          <w:p w14:paraId="7651D1DC">
            <w:pPr>
              <w:jc w:val="left"/>
              <w:rPr>
                <w:rFonts w:hint="eastAsia" w:ascii="宋体" w:hAnsi="宋体"/>
                <w:color w:val="auto"/>
                <w:szCs w:val="21"/>
                <w:highlight w:val="none"/>
              </w:rPr>
            </w:pPr>
          </w:p>
        </w:tc>
        <w:tc>
          <w:tcPr>
            <w:tcW w:w="540" w:type="dxa"/>
            <w:noWrap/>
            <w:vAlign w:val="center"/>
          </w:tcPr>
          <w:p w14:paraId="3BECCAFA">
            <w:pPr>
              <w:jc w:val="left"/>
              <w:rPr>
                <w:rFonts w:hint="eastAsia" w:ascii="宋体" w:hAnsi="宋体"/>
                <w:color w:val="auto"/>
                <w:szCs w:val="21"/>
                <w:highlight w:val="none"/>
              </w:rPr>
            </w:pPr>
          </w:p>
        </w:tc>
        <w:tc>
          <w:tcPr>
            <w:tcW w:w="540" w:type="dxa"/>
            <w:noWrap/>
            <w:vAlign w:val="center"/>
          </w:tcPr>
          <w:p w14:paraId="06339B96">
            <w:pPr>
              <w:jc w:val="left"/>
              <w:rPr>
                <w:rFonts w:hint="eastAsia" w:ascii="宋体" w:hAnsi="宋体"/>
                <w:color w:val="auto"/>
                <w:szCs w:val="21"/>
                <w:highlight w:val="none"/>
              </w:rPr>
            </w:pPr>
          </w:p>
        </w:tc>
        <w:tc>
          <w:tcPr>
            <w:tcW w:w="540" w:type="dxa"/>
            <w:noWrap/>
            <w:vAlign w:val="center"/>
          </w:tcPr>
          <w:p w14:paraId="04E476E7">
            <w:pPr>
              <w:jc w:val="left"/>
              <w:rPr>
                <w:rFonts w:hint="eastAsia" w:ascii="宋体" w:hAnsi="宋体"/>
                <w:color w:val="auto"/>
                <w:szCs w:val="21"/>
                <w:highlight w:val="none"/>
              </w:rPr>
            </w:pPr>
          </w:p>
        </w:tc>
        <w:tc>
          <w:tcPr>
            <w:tcW w:w="540" w:type="dxa"/>
            <w:noWrap/>
            <w:vAlign w:val="center"/>
          </w:tcPr>
          <w:p w14:paraId="4BB2323E">
            <w:pPr>
              <w:jc w:val="left"/>
              <w:rPr>
                <w:rFonts w:hint="eastAsia" w:ascii="宋体" w:hAnsi="宋体"/>
                <w:color w:val="auto"/>
                <w:szCs w:val="21"/>
                <w:highlight w:val="none"/>
              </w:rPr>
            </w:pPr>
          </w:p>
        </w:tc>
        <w:tc>
          <w:tcPr>
            <w:tcW w:w="540" w:type="dxa"/>
            <w:noWrap/>
            <w:vAlign w:val="center"/>
          </w:tcPr>
          <w:p w14:paraId="0E3E4274">
            <w:pPr>
              <w:jc w:val="left"/>
              <w:rPr>
                <w:rFonts w:hint="eastAsia" w:ascii="宋体" w:hAnsi="宋体"/>
                <w:color w:val="auto"/>
                <w:szCs w:val="21"/>
                <w:highlight w:val="none"/>
              </w:rPr>
            </w:pPr>
          </w:p>
        </w:tc>
        <w:tc>
          <w:tcPr>
            <w:tcW w:w="540" w:type="dxa"/>
            <w:noWrap/>
            <w:vAlign w:val="center"/>
          </w:tcPr>
          <w:p w14:paraId="05880C06">
            <w:pPr>
              <w:jc w:val="left"/>
              <w:rPr>
                <w:rFonts w:hint="eastAsia" w:ascii="宋体" w:hAnsi="宋体"/>
                <w:color w:val="auto"/>
                <w:szCs w:val="21"/>
                <w:highlight w:val="none"/>
              </w:rPr>
            </w:pPr>
          </w:p>
        </w:tc>
        <w:tc>
          <w:tcPr>
            <w:tcW w:w="540" w:type="dxa"/>
            <w:noWrap/>
            <w:vAlign w:val="center"/>
          </w:tcPr>
          <w:p w14:paraId="4F41F847">
            <w:pPr>
              <w:jc w:val="left"/>
              <w:rPr>
                <w:rFonts w:hint="eastAsia" w:ascii="宋体" w:hAnsi="宋体"/>
                <w:color w:val="auto"/>
                <w:szCs w:val="21"/>
                <w:highlight w:val="none"/>
              </w:rPr>
            </w:pPr>
          </w:p>
        </w:tc>
      </w:tr>
      <w:tr w14:paraId="1615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66F3EFF4">
            <w:pPr>
              <w:jc w:val="left"/>
              <w:rPr>
                <w:rFonts w:hint="eastAsia" w:ascii="宋体" w:hAnsi="宋体"/>
                <w:color w:val="auto"/>
                <w:szCs w:val="21"/>
                <w:highlight w:val="none"/>
              </w:rPr>
            </w:pPr>
            <w:r>
              <w:rPr>
                <w:rFonts w:hint="eastAsia" w:ascii="宋体" w:hAnsi="宋体"/>
                <w:color w:val="auto"/>
                <w:szCs w:val="21"/>
                <w:highlight w:val="none"/>
              </w:rPr>
              <w:t>6</w:t>
            </w:r>
          </w:p>
        </w:tc>
        <w:tc>
          <w:tcPr>
            <w:tcW w:w="1620" w:type="dxa"/>
            <w:noWrap/>
            <w:vAlign w:val="center"/>
          </w:tcPr>
          <w:p w14:paraId="37493EFB">
            <w:pPr>
              <w:jc w:val="left"/>
              <w:rPr>
                <w:rFonts w:hint="eastAsia" w:ascii="宋体" w:hAnsi="宋体"/>
                <w:color w:val="auto"/>
                <w:sz w:val="18"/>
                <w:szCs w:val="18"/>
                <w:highlight w:val="none"/>
              </w:rPr>
            </w:pPr>
          </w:p>
        </w:tc>
        <w:tc>
          <w:tcPr>
            <w:tcW w:w="876" w:type="dxa"/>
            <w:noWrap/>
            <w:vAlign w:val="center"/>
          </w:tcPr>
          <w:p w14:paraId="1001E6C6">
            <w:pPr>
              <w:jc w:val="left"/>
              <w:rPr>
                <w:rFonts w:hint="eastAsia" w:ascii="宋体" w:hAnsi="宋体"/>
                <w:color w:val="auto"/>
                <w:szCs w:val="21"/>
                <w:highlight w:val="none"/>
              </w:rPr>
            </w:pPr>
          </w:p>
        </w:tc>
        <w:tc>
          <w:tcPr>
            <w:tcW w:w="720" w:type="dxa"/>
            <w:noWrap/>
            <w:vAlign w:val="center"/>
          </w:tcPr>
          <w:p w14:paraId="33FEE743">
            <w:pPr>
              <w:jc w:val="left"/>
              <w:rPr>
                <w:rFonts w:hint="eastAsia" w:ascii="宋体" w:hAnsi="宋体"/>
                <w:color w:val="auto"/>
                <w:szCs w:val="21"/>
                <w:highlight w:val="none"/>
              </w:rPr>
            </w:pPr>
          </w:p>
        </w:tc>
        <w:tc>
          <w:tcPr>
            <w:tcW w:w="776" w:type="dxa"/>
            <w:noWrap/>
            <w:vAlign w:val="center"/>
          </w:tcPr>
          <w:p w14:paraId="54FACB0F">
            <w:pPr>
              <w:jc w:val="left"/>
              <w:rPr>
                <w:rFonts w:hint="eastAsia" w:ascii="宋体" w:hAnsi="宋体"/>
                <w:color w:val="auto"/>
                <w:szCs w:val="21"/>
                <w:highlight w:val="none"/>
              </w:rPr>
            </w:pPr>
          </w:p>
        </w:tc>
        <w:tc>
          <w:tcPr>
            <w:tcW w:w="540" w:type="dxa"/>
            <w:noWrap/>
            <w:vAlign w:val="center"/>
          </w:tcPr>
          <w:p w14:paraId="344CD07F">
            <w:pPr>
              <w:jc w:val="left"/>
              <w:rPr>
                <w:rFonts w:hint="eastAsia" w:ascii="宋体" w:hAnsi="宋体"/>
                <w:color w:val="auto"/>
                <w:szCs w:val="21"/>
                <w:highlight w:val="none"/>
              </w:rPr>
            </w:pPr>
          </w:p>
        </w:tc>
        <w:tc>
          <w:tcPr>
            <w:tcW w:w="540" w:type="dxa"/>
            <w:noWrap/>
            <w:vAlign w:val="center"/>
          </w:tcPr>
          <w:p w14:paraId="01E76E02">
            <w:pPr>
              <w:jc w:val="left"/>
              <w:rPr>
                <w:rFonts w:hint="eastAsia" w:ascii="宋体" w:hAnsi="宋体"/>
                <w:color w:val="auto"/>
                <w:szCs w:val="21"/>
                <w:highlight w:val="none"/>
              </w:rPr>
            </w:pPr>
          </w:p>
        </w:tc>
        <w:tc>
          <w:tcPr>
            <w:tcW w:w="540" w:type="dxa"/>
            <w:noWrap/>
            <w:vAlign w:val="center"/>
          </w:tcPr>
          <w:p w14:paraId="2673FC59">
            <w:pPr>
              <w:jc w:val="left"/>
              <w:rPr>
                <w:rFonts w:hint="eastAsia" w:ascii="宋体" w:hAnsi="宋体"/>
                <w:color w:val="auto"/>
                <w:szCs w:val="21"/>
                <w:highlight w:val="none"/>
              </w:rPr>
            </w:pPr>
          </w:p>
        </w:tc>
        <w:tc>
          <w:tcPr>
            <w:tcW w:w="540" w:type="dxa"/>
            <w:noWrap/>
            <w:vAlign w:val="center"/>
          </w:tcPr>
          <w:p w14:paraId="4AA4AFF6">
            <w:pPr>
              <w:jc w:val="left"/>
              <w:rPr>
                <w:rFonts w:hint="eastAsia" w:ascii="宋体" w:hAnsi="宋体"/>
                <w:color w:val="auto"/>
                <w:szCs w:val="21"/>
                <w:highlight w:val="none"/>
              </w:rPr>
            </w:pPr>
          </w:p>
        </w:tc>
        <w:tc>
          <w:tcPr>
            <w:tcW w:w="540" w:type="dxa"/>
            <w:noWrap/>
            <w:vAlign w:val="center"/>
          </w:tcPr>
          <w:p w14:paraId="2AFF41BE">
            <w:pPr>
              <w:jc w:val="left"/>
              <w:rPr>
                <w:rFonts w:hint="eastAsia" w:ascii="宋体" w:hAnsi="宋体"/>
                <w:color w:val="auto"/>
                <w:szCs w:val="21"/>
                <w:highlight w:val="none"/>
              </w:rPr>
            </w:pPr>
          </w:p>
        </w:tc>
        <w:tc>
          <w:tcPr>
            <w:tcW w:w="540" w:type="dxa"/>
            <w:noWrap/>
            <w:vAlign w:val="center"/>
          </w:tcPr>
          <w:p w14:paraId="1D89D38B">
            <w:pPr>
              <w:jc w:val="left"/>
              <w:rPr>
                <w:rFonts w:hint="eastAsia" w:ascii="宋体" w:hAnsi="宋体"/>
                <w:color w:val="auto"/>
                <w:szCs w:val="21"/>
                <w:highlight w:val="none"/>
              </w:rPr>
            </w:pPr>
          </w:p>
        </w:tc>
        <w:tc>
          <w:tcPr>
            <w:tcW w:w="540" w:type="dxa"/>
            <w:noWrap/>
            <w:vAlign w:val="center"/>
          </w:tcPr>
          <w:p w14:paraId="4B8533D7">
            <w:pPr>
              <w:jc w:val="left"/>
              <w:rPr>
                <w:rFonts w:hint="eastAsia" w:ascii="宋体" w:hAnsi="宋体"/>
                <w:color w:val="auto"/>
                <w:szCs w:val="21"/>
                <w:highlight w:val="none"/>
              </w:rPr>
            </w:pPr>
          </w:p>
        </w:tc>
        <w:tc>
          <w:tcPr>
            <w:tcW w:w="540" w:type="dxa"/>
            <w:noWrap/>
            <w:vAlign w:val="center"/>
          </w:tcPr>
          <w:p w14:paraId="5022AFB9">
            <w:pPr>
              <w:jc w:val="left"/>
              <w:rPr>
                <w:rFonts w:hint="eastAsia" w:ascii="宋体" w:hAnsi="宋体"/>
                <w:color w:val="auto"/>
                <w:szCs w:val="21"/>
                <w:highlight w:val="none"/>
              </w:rPr>
            </w:pPr>
          </w:p>
        </w:tc>
        <w:tc>
          <w:tcPr>
            <w:tcW w:w="540" w:type="dxa"/>
            <w:noWrap/>
            <w:vAlign w:val="center"/>
          </w:tcPr>
          <w:p w14:paraId="5DBC2645">
            <w:pPr>
              <w:jc w:val="left"/>
              <w:rPr>
                <w:rFonts w:hint="eastAsia" w:ascii="宋体" w:hAnsi="宋体"/>
                <w:color w:val="auto"/>
                <w:szCs w:val="21"/>
                <w:highlight w:val="none"/>
              </w:rPr>
            </w:pPr>
          </w:p>
        </w:tc>
      </w:tr>
      <w:tr w14:paraId="4293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406C85F8">
            <w:pPr>
              <w:jc w:val="left"/>
              <w:rPr>
                <w:rFonts w:hint="eastAsia" w:ascii="宋体" w:hAnsi="宋体"/>
                <w:color w:val="auto"/>
                <w:szCs w:val="21"/>
                <w:highlight w:val="none"/>
              </w:rPr>
            </w:pPr>
            <w:r>
              <w:rPr>
                <w:rFonts w:hint="eastAsia" w:ascii="宋体" w:hAnsi="宋体"/>
                <w:color w:val="auto"/>
                <w:szCs w:val="21"/>
                <w:highlight w:val="none"/>
              </w:rPr>
              <w:t>7</w:t>
            </w:r>
          </w:p>
        </w:tc>
        <w:tc>
          <w:tcPr>
            <w:tcW w:w="1620" w:type="dxa"/>
            <w:noWrap/>
            <w:vAlign w:val="center"/>
          </w:tcPr>
          <w:p w14:paraId="1E5C4A72">
            <w:pPr>
              <w:jc w:val="left"/>
              <w:rPr>
                <w:rFonts w:hint="eastAsia" w:ascii="宋体" w:hAnsi="宋体"/>
                <w:color w:val="auto"/>
                <w:sz w:val="18"/>
                <w:szCs w:val="18"/>
                <w:highlight w:val="none"/>
              </w:rPr>
            </w:pPr>
          </w:p>
        </w:tc>
        <w:tc>
          <w:tcPr>
            <w:tcW w:w="876" w:type="dxa"/>
            <w:noWrap/>
            <w:vAlign w:val="center"/>
          </w:tcPr>
          <w:p w14:paraId="55A0B89A">
            <w:pPr>
              <w:jc w:val="left"/>
              <w:rPr>
                <w:rFonts w:hint="eastAsia" w:ascii="宋体" w:hAnsi="宋体"/>
                <w:color w:val="auto"/>
                <w:szCs w:val="21"/>
                <w:highlight w:val="none"/>
              </w:rPr>
            </w:pPr>
          </w:p>
        </w:tc>
        <w:tc>
          <w:tcPr>
            <w:tcW w:w="720" w:type="dxa"/>
            <w:noWrap/>
            <w:vAlign w:val="center"/>
          </w:tcPr>
          <w:p w14:paraId="11D6C6D6">
            <w:pPr>
              <w:jc w:val="left"/>
              <w:rPr>
                <w:rFonts w:hint="eastAsia" w:ascii="宋体" w:hAnsi="宋体"/>
                <w:color w:val="auto"/>
                <w:szCs w:val="21"/>
                <w:highlight w:val="none"/>
              </w:rPr>
            </w:pPr>
          </w:p>
        </w:tc>
        <w:tc>
          <w:tcPr>
            <w:tcW w:w="776" w:type="dxa"/>
            <w:noWrap/>
            <w:vAlign w:val="center"/>
          </w:tcPr>
          <w:p w14:paraId="7796BFE1">
            <w:pPr>
              <w:jc w:val="left"/>
              <w:rPr>
                <w:rFonts w:hint="eastAsia" w:ascii="宋体" w:hAnsi="宋体"/>
                <w:color w:val="auto"/>
                <w:szCs w:val="21"/>
                <w:highlight w:val="none"/>
              </w:rPr>
            </w:pPr>
          </w:p>
        </w:tc>
        <w:tc>
          <w:tcPr>
            <w:tcW w:w="540" w:type="dxa"/>
            <w:noWrap/>
            <w:vAlign w:val="center"/>
          </w:tcPr>
          <w:p w14:paraId="6D4C0728">
            <w:pPr>
              <w:jc w:val="left"/>
              <w:rPr>
                <w:rFonts w:hint="eastAsia" w:ascii="宋体" w:hAnsi="宋体"/>
                <w:color w:val="auto"/>
                <w:szCs w:val="21"/>
                <w:highlight w:val="none"/>
              </w:rPr>
            </w:pPr>
          </w:p>
        </w:tc>
        <w:tc>
          <w:tcPr>
            <w:tcW w:w="540" w:type="dxa"/>
            <w:noWrap/>
            <w:vAlign w:val="center"/>
          </w:tcPr>
          <w:p w14:paraId="18BB8371">
            <w:pPr>
              <w:jc w:val="left"/>
              <w:rPr>
                <w:rFonts w:hint="eastAsia" w:ascii="宋体" w:hAnsi="宋体"/>
                <w:color w:val="auto"/>
                <w:szCs w:val="21"/>
                <w:highlight w:val="none"/>
              </w:rPr>
            </w:pPr>
          </w:p>
        </w:tc>
        <w:tc>
          <w:tcPr>
            <w:tcW w:w="540" w:type="dxa"/>
            <w:noWrap/>
            <w:vAlign w:val="center"/>
          </w:tcPr>
          <w:p w14:paraId="6CAE4DE8">
            <w:pPr>
              <w:jc w:val="left"/>
              <w:rPr>
                <w:rFonts w:hint="eastAsia" w:ascii="宋体" w:hAnsi="宋体"/>
                <w:color w:val="auto"/>
                <w:szCs w:val="21"/>
                <w:highlight w:val="none"/>
              </w:rPr>
            </w:pPr>
          </w:p>
        </w:tc>
        <w:tc>
          <w:tcPr>
            <w:tcW w:w="540" w:type="dxa"/>
            <w:noWrap/>
            <w:vAlign w:val="center"/>
          </w:tcPr>
          <w:p w14:paraId="75EF9E89">
            <w:pPr>
              <w:jc w:val="left"/>
              <w:rPr>
                <w:rFonts w:hint="eastAsia" w:ascii="宋体" w:hAnsi="宋体"/>
                <w:color w:val="auto"/>
                <w:szCs w:val="21"/>
                <w:highlight w:val="none"/>
              </w:rPr>
            </w:pPr>
          </w:p>
        </w:tc>
        <w:tc>
          <w:tcPr>
            <w:tcW w:w="540" w:type="dxa"/>
            <w:noWrap/>
            <w:vAlign w:val="center"/>
          </w:tcPr>
          <w:p w14:paraId="04A1E549">
            <w:pPr>
              <w:jc w:val="left"/>
              <w:rPr>
                <w:rFonts w:hint="eastAsia" w:ascii="宋体" w:hAnsi="宋体"/>
                <w:color w:val="auto"/>
                <w:szCs w:val="21"/>
                <w:highlight w:val="none"/>
              </w:rPr>
            </w:pPr>
          </w:p>
        </w:tc>
        <w:tc>
          <w:tcPr>
            <w:tcW w:w="540" w:type="dxa"/>
            <w:noWrap/>
            <w:vAlign w:val="center"/>
          </w:tcPr>
          <w:p w14:paraId="51E5CA34">
            <w:pPr>
              <w:jc w:val="left"/>
              <w:rPr>
                <w:rFonts w:hint="eastAsia" w:ascii="宋体" w:hAnsi="宋体"/>
                <w:color w:val="auto"/>
                <w:szCs w:val="21"/>
                <w:highlight w:val="none"/>
              </w:rPr>
            </w:pPr>
          </w:p>
        </w:tc>
        <w:tc>
          <w:tcPr>
            <w:tcW w:w="540" w:type="dxa"/>
            <w:noWrap/>
            <w:vAlign w:val="center"/>
          </w:tcPr>
          <w:p w14:paraId="778B1EEE">
            <w:pPr>
              <w:jc w:val="left"/>
              <w:rPr>
                <w:rFonts w:hint="eastAsia" w:ascii="宋体" w:hAnsi="宋体"/>
                <w:color w:val="auto"/>
                <w:szCs w:val="21"/>
                <w:highlight w:val="none"/>
              </w:rPr>
            </w:pPr>
          </w:p>
        </w:tc>
        <w:tc>
          <w:tcPr>
            <w:tcW w:w="540" w:type="dxa"/>
            <w:noWrap/>
            <w:vAlign w:val="center"/>
          </w:tcPr>
          <w:p w14:paraId="2F2E7BD6">
            <w:pPr>
              <w:jc w:val="left"/>
              <w:rPr>
                <w:rFonts w:hint="eastAsia" w:ascii="宋体" w:hAnsi="宋体"/>
                <w:color w:val="auto"/>
                <w:szCs w:val="21"/>
                <w:highlight w:val="none"/>
              </w:rPr>
            </w:pPr>
          </w:p>
        </w:tc>
        <w:tc>
          <w:tcPr>
            <w:tcW w:w="540" w:type="dxa"/>
            <w:noWrap/>
            <w:vAlign w:val="center"/>
          </w:tcPr>
          <w:p w14:paraId="25517F76">
            <w:pPr>
              <w:jc w:val="left"/>
              <w:rPr>
                <w:rFonts w:hint="eastAsia" w:ascii="宋体" w:hAnsi="宋体"/>
                <w:color w:val="auto"/>
                <w:szCs w:val="21"/>
                <w:highlight w:val="none"/>
              </w:rPr>
            </w:pPr>
          </w:p>
        </w:tc>
      </w:tr>
      <w:tr w14:paraId="7D9A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30A03071">
            <w:pPr>
              <w:jc w:val="left"/>
              <w:rPr>
                <w:rFonts w:hint="eastAsia" w:ascii="宋体" w:hAnsi="宋体"/>
                <w:color w:val="auto"/>
                <w:szCs w:val="21"/>
                <w:highlight w:val="none"/>
              </w:rPr>
            </w:pPr>
            <w:r>
              <w:rPr>
                <w:rFonts w:hint="eastAsia" w:ascii="宋体" w:hAnsi="宋体"/>
                <w:color w:val="auto"/>
                <w:szCs w:val="21"/>
                <w:highlight w:val="none"/>
              </w:rPr>
              <w:t>8</w:t>
            </w:r>
          </w:p>
        </w:tc>
        <w:tc>
          <w:tcPr>
            <w:tcW w:w="1620" w:type="dxa"/>
            <w:noWrap/>
            <w:vAlign w:val="center"/>
          </w:tcPr>
          <w:p w14:paraId="0C6F3F1D">
            <w:pPr>
              <w:jc w:val="left"/>
              <w:rPr>
                <w:rFonts w:hint="eastAsia" w:ascii="宋体" w:hAnsi="宋体"/>
                <w:color w:val="auto"/>
                <w:sz w:val="18"/>
                <w:szCs w:val="18"/>
                <w:highlight w:val="none"/>
              </w:rPr>
            </w:pPr>
          </w:p>
        </w:tc>
        <w:tc>
          <w:tcPr>
            <w:tcW w:w="876" w:type="dxa"/>
            <w:noWrap/>
            <w:vAlign w:val="center"/>
          </w:tcPr>
          <w:p w14:paraId="22D4E9C5">
            <w:pPr>
              <w:jc w:val="left"/>
              <w:rPr>
                <w:rFonts w:hint="eastAsia" w:ascii="宋体" w:hAnsi="宋体"/>
                <w:color w:val="auto"/>
                <w:szCs w:val="21"/>
                <w:highlight w:val="none"/>
              </w:rPr>
            </w:pPr>
          </w:p>
        </w:tc>
        <w:tc>
          <w:tcPr>
            <w:tcW w:w="720" w:type="dxa"/>
            <w:noWrap/>
            <w:vAlign w:val="center"/>
          </w:tcPr>
          <w:p w14:paraId="5D18E0D0">
            <w:pPr>
              <w:jc w:val="left"/>
              <w:rPr>
                <w:rFonts w:hint="eastAsia" w:ascii="宋体" w:hAnsi="宋体"/>
                <w:color w:val="auto"/>
                <w:szCs w:val="21"/>
                <w:highlight w:val="none"/>
              </w:rPr>
            </w:pPr>
          </w:p>
        </w:tc>
        <w:tc>
          <w:tcPr>
            <w:tcW w:w="776" w:type="dxa"/>
            <w:noWrap/>
            <w:vAlign w:val="center"/>
          </w:tcPr>
          <w:p w14:paraId="1E7578E3">
            <w:pPr>
              <w:jc w:val="left"/>
              <w:rPr>
                <w:rFonts w:hint="eastAsia" w:ascii="宋体" w:hAnsi="宋体"/>
                <w:color w:val="auto"/>
                <w:szCs w:val="21"/>
                <w:highlight w:val="none"/>
              </w:rPr>
            </w:pPr>
          </w:p>
        </w:tc>
        <w:tc>
          <w:tcPr>
            <w:tcW w:w="540" w:type="dxa"/>
            <w:noWrap/>
            <w:vAlign w:val="center"/>
          </w:tcPr>
          <w:p w14:paraId="1BAB5078">
            <w:pPr>
              <w:jc w:val="left"/>
              <w:rPr>
                <w:rFonts w:hint="eastAsia" w:ascii="宋体" w:hAnsi="宋体"/>
                <w:color w:val="auto"/>
                <w:szCs w:val="21"/>
                <w:highlight w:val="none"/>
              </w:rPr>
            </w:pPr>
          </w:p>
        </w:tc>
        <w:tc>
          <w:tcPr>
            <w:tcW w:w="540" w:type="dxa"/>
            <w:noWrap/>
            <w:vAlign w:val="center"/>
          </w:tcPr>
          <w:p w14:paraId="163AC152">
            <w:pPr>
              <w:jc w:val="left"/>
              <w:rPr>
                <w:rFonts w:hint="eastAsia" w:ascii="宋体" w:hAnsi="宋体"/>
                <w:color w:val="auto"/>
                <w:szCs w:val="21"/>
                <w:highlight w:val="none"/>
              </w:rPr>
            </w:pPr>
          </w:p>
        </w:tc>
        <w:tc>
          <w:tcPr>
            <w:tcW w:w="540" w:type="dxa"/>
            <w:noWrap/>
            <w:vAlign w:val="center"/>
          </w:tcPr>
          <w:p w14:paraId="67172354">
            <w:pPr>
              <w:jc w:val="left"/>
              <w:rPr>
                <w:rFonts w:hint="eastAsia" w:ascii="宋体" w:hAnsi="宋体"/>
                <w:color w:val="auto"/>
                <w:szCs w:val="21"/>
                <w:highlight w:val="none"/>
              </w:rPr>
            </w:pPr>
          </w:p>
        </w:tc>
        <w:tc>
          <w:tcPr>
            <w:tcW w:w="540" w:type="dxa"/>
            <w:noWrap/>
            <w:vAlign w:val="center"/>
          </w:tcPr>
          <w:p w14:paraId="7DB344B9">
            <w:pPr>
              <w:jc w:val="left"/>
              <w:rPr>
                <w:rFonts w:hint="eastAsia" w:ascii="宋体" w:hAnsi="宋体"/>
                <w:color w:val="auto"/>
                <w:szCs w:val="21"/>
                <w:highlight w:val="none"/>
              </w:rPr>
            </w:pPr>
          </w:p>
        </w:tc>
        <w:tc>
          <w:tcPr>
            <w:tcW w:w="540" w:type="dxa"/>
            <w:noWrap/>
            <w:vAlign w:val="center"/>
          </w:tcPr>
          <w:p w14:paraId="61606D08">
            <w:pPr>
              <w:jc w:val="left"/>
              <w:rPr>
                <w:rFonts w:hint="eastAsia" w:ascii="宋体" w:hAnsi="宋体"/>
                <w:color w:val="auto"/>
                <w:szCs w:val="21"/>
                <w:highlight w:val="none"/>
              </w:rPr>
            </w:pPr>
          </w:p>
        </w:tc>
        <w:tc>
          <w:tcPr>
            <w:tcW w:w="540" w:type="dxa"/>
            <w:noWrap/>
            <w:vAlign w:val="center"/>
          </w:tcPr>
          <w:p w14:paraId="4B43C79D">
            <w:pPr>
              <w:jc w:val="left"/>
              <w:rPr>
                <w:rFonts w:hint="eastAsia" w:ascii="宋体" w:hAnsi="宋体"/>
                <w:color w:val="auto"/>
                <w:szCs w:val="21"/>
                <w:highlight w:val="none"/>
              </w:rPr>
            </w:pPr>
          </w:p>
        </w:tc>
        <w:tc>
          <w:tcPr>
            <w:tcW w:w="540" w:type="dxa"/>
            <w:noWrap/>
            <w:vAlign w:val="center"/>
          </w:tcPr>
          <w:p w14:paraId="024DA79B">
            <w:pPr>
              <w:jc w:val="left"/>
              <w:rPr>
                <w:rFonts w:hint="eastAsia" w:ascii="宋体" w:hAnsi="宋体"/>
                <w:color w:val="auto"/>
                <w:szCs w:val="21"/>
                <w:highlight w:val="none"/>
              </w:rPr>
            </w:pPr>
          </w:p>
        </w:tc>
        <w:tc>
          <w:tcPr>
            <w:tcW w:w="540" w:type="dxa"/>
            <w:noWrap/>
            <w:vAlign w:val="center"/>
          </w:tcPr>
          <w:p w14:paraId="7823A96A">
            <w:pPr>
              <w:jc w:val="left"/>
              <w:rPr>
                <w:rFonts w:hint="eastAsia" w:ascii="宋体" w:hAnsi="宋体"/>
                <w:color w:val="auto"/>
                <w:szCs w:val="21"/>
                <w:highlight w:val="none"/>
              </w:rPr>
            </w:pPr>
          </w:p>
        </w:tc>
        <w:tc>
          <w:tcPr>
            <w:tcW w:w="540" w:type="dxa"/>
            <w:noWrap/>
            <w:vAlign w:val="center"/>
          </w:tcPr>
          <w:p w14:paraId="0B274BFD">
            <w:pPr>
              <w:jc w:val="left"/>
              <w:rPr>
                <w:rFonts w:hint="eastAsia" w:ascii="宋体" w:hAnsi="宋体"/>
                <w:color w:val="auto"/>
                <w:szCs w:val="21"/>
                <w:highlight w:val="none"/>
              </w:rPr>
            </w:pPr>
          </w:p>
        </w:tc>
      </w:tr>
      <w:tr w14:paraId="2277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378A24B5">
            <w:pPr>
              <w:jc w:val="left"/>
              <w:rPr>
                <w:rFonts w:hint="eastAsia" w:ascii="宋体" w:hAnsi="宋体"/>
                <w:color w:val="auto"/>
                <w:szCs w:val="21"/>
                <w:highlight w:val="none"/>
              </w:rPr>
            </w:pPr>
            <w:r>
              <w:rPr>
                <w:rFonts w:hint="eastAsia" w:ascii="宋体" w:hAnsi="宋体"/>
                <w:color w:val="auto"/>
                <w:szCs w:val="21"/>
                <w:highlight w:val="none"/>
              </w:rPr>
              <w:t>9</w:t>
            </w:r>
          </w:p>
        </w:tc>
        <w:tc>
          <w:tcPr>
            <w:tcW w:w="1620" w:type="dxa"/>
            <w:noWrap/>
            <w:vAlign w:val="center"/>
          </w:tcPr>
          <w:p w14:paraId="49AF1430">
            <w:pPr>
              <w:jc w:val="left"/>
              <w:rPr>
                <w:rFonts w:hint="eastAsia" w:ascii="宋体" w:hAnsi="宋体"/>
                <w:color w:val="auto"/>
                <w:sz w:val="18"/>
                <w:szCs w:val="18"/>
                <w:highlight w:val="none"/>
              </w:rPr>
            </w:pPr>
          </w:p>
        </w:tc>
        <w:tc>
          <w:tcPr>
            <w:tcW w:w="876" w:type="dxa"/>
            <w:noWrap/>
            <w:vAlign w:val="center"/>
          </w:tcPr>
          <w:p w14:paraId="5CA64682">
            <w:pPr>
              <w:jc w:val="left"/>
              <w:rPr>
                <w:rFonts w:hint="eastAsia" w:ascii="宋体" w:hAnsi="宋体"/>
                <w:color w:val="auto"/>
                <w:szCs w:val="21"/>
                <w:highlight w:val="none"/>
              </w:rPr>
            </w:pPr>
          </w:p>
        </w:tc>
        <w:tc>
          <w:tcPr>
            <w:tcW w:w="720" w:type="dxa"/>
            <w:noWrap/>
            <w:vAlign w:val="center"/>
          </w:tcPr>
          <w:p w14:paraId="71EBD798">
            <w:pPr>
              <w:jc w:val="left"/>
              <w:rPr>
                <w:rFonts w:hint="eastAsia" w:ascii="宋体" w:hAnsi="宋体"/>
                <w:color w:val="auto"/>
                <w:szCs w:val="21"/>
                <w:highlight w:val="none"/>
              </w:rPr>
            </w:pPr>
          </w:p>
        </w:tc>
        <w:tc>
          <w:tcPr>
            <w:tcW w:w="776" w:type="dxa"/>
            <w:noWrap/>
            <w:vAlign w:val="center"/>
          </w:tcPr>
          <w:p w14:paraId="7FBAD169">
            <w:pPr>
              <w:jc w:val="left"/>
              <w:rPr>
                <w:rFonts w:hint="eastAsia" w:ascii="宋体" w:hAnsi="宋体"/>
                <w:color w:val="auto"/>
                <w:szCs w:val="21"/>
                <w:highlight w:val="none"/>
              </w:rPr>
            </w:pPr>
          </w:p>
        </w:tc>
        <w:tc>
          <w:tcPr>
            <w:tcW w:w="540" w:type="dxa"/>
            <w:noWrap/>
            <w:vAlign w:val="center"/>
          </w:tcPr>
          <w:p w14:paraId="3D009844">
            <w:pPr>
              <w:jc w:val="left"/>
              <w:rPr>
                <w:rFonts w:hint="eastAsia" w:ascii="宋体" w:hAnsi="宋体"/>
                <w:color w:val="auto"/>
                <w:szCs w:val="21"/>
                <w:highlight w:val="none"/>
              </w:rPr>
            </w:pPr>
          </w:p>
        </w:tc>
        <w:tc>
          <w:tcPr>
            <w:tcW w:w="540" w:type="dxa"/>
            <w:noWrap/>
            <w:vAlign w:val="center"/>
          </w:tcPr>
          <w:p w14:paraId="5ADE2A90">
            <w:pPr>
              <w:jc w:val="left"/>
              <w:rPr>
                <w:rFonts w:hint="eastAsia" w:ascii="宋体" w:hAnsi="宋体"/>
                <w:color w:val="auto"/>
                <w:szCs w:val="21"/>
                <w:highlight w:val="none"/>
              </w:rPr>
            </w:pPr>
          </w:p>
        </w:tc>
        <w:tc>
          <w:tcPr>
            <w:tcW w:w="540" w:type="dxa"/>
            <w:noWrap/>
            <w:vAlign w:val="center"/>
          </w:tcPr>
          <w:p w14:paraId="1813C98E">
            <w:pPr>
              <w:jc w:val="left"/>
              <w:rPr>
                <w:rFonts w:hint="eastAsia" w:ascii="宋体" w:hAnsi="宋体"/>
                <w:color w:val="auto"/>
                <w:szCs w:val="21"/>
                <w:highlight w:val="none"/>
              </w:rPr>
            </w:pPr>
          </w:p>
        </w:tc>
        <w:tc>
          <w:tcPr>
            <w:tcW w:w="540" w:type="dxa"/>
            <w:noWrap/>
            <w:vAlign w:val="center"/>
          </w:tcPr>
          <w:p w14:paraId="4A280DFF">
            <w:pPr>
              <w:jc w:val="left"/>
              <w:rPr>
                <w:rFonts w:hint="eastAsia" w:ascii="宋体" w:hAnsi="宋体"/>
                <w:color w:val="auto"/>
                <w:szCs w:val="21"/>
                <w:highlight w:val="none"/>
              </w:rPr>
            </w:pPr>
          </w:p>
        </w:tc>
        <w:tc>
          <w:tcPr>
            <w:tcW w:w="540" w:type="dxa"/>
            <w:noWrap/>
            <w:vAlign w:val="center"/>
          </w:tcPr>
          <w:p w14:paraId="7DADDF6D">
            <w:pPr>
              <w:jc w:val="left"/>
              <w:rPr>
                <w:rFonts w:hint="eastAsia" w:ascii="宋体" w:hAnsi="宋体"/>
                <w:color w:val="auto"/>
                <w:szCs w:val="21"/>
                <w:highlight w:val="none"/>
              </w:rPr>
            </w:pPr>
          </w:p>
        </w:tc>
        <w:tc>
          <w:tcPr>
            <w:tcW w:w="540" w:type="dxa"/>
            <w:noWrap/>
            <w:vAlign w:val="center"/>
          </w:tcPr>
          <w:p w14:paraId="1261591A">
            <w:pPr>
              <w:jc w:val="left"/>
              <w:rPr>
                <w:rFonts w:hint="eastAsia" w:ascii="宋体" w:hAnsi="宋体"/>
                <w:color w:val="auto"/>
                <w:szCs w:val="21"/>
                <w:highlight w:val="none"/>
              </w:rPr>
            </w:pPr>
          </w:p>
        </w:tc>
        <w:tc>
          <w:tcPr>
            <w:tcW w:w="540" w:type="dxa"/>
            <w:noWrap/>
            <w:vAlign w:val="center"/>
          </w:tcPr>
          <w:p w14:paraId="3BA401B4">
            <w:pPr>
              <w:jc w:val="left"/>
              <w:rPr>
                <w:rFonts w:hint="eastAsia" w:ascii="宋体" w:hAnsi="宋体"/>
                <w:color w:val="auto"/>
                <w:szCs w:val="21"/>
                <w:highlight w:val="none"/>
              </w:rPr>
            </w:pPr>
          </w:p>
        </w:tc>
        <w:tc>
          <w:tcPr>
            <w:tcW w:w="540" w:type="dxa"/>
            <w:noWrap/>
            <w:vAlign w:val="center"/>
          </w:tcPr>
          <w:p w14:paraId="1DE22644">
            <w:pPr>
              <w:jc w:val="left"/>
              <w:rPr>
                <w:rFonts w:hint="eastAsia" w:ascii="宋体" w:hAnsi="宋体"/>
                <w:color w:val="auto"/>
                <w:szCs w:val="21"/>
                <w:highlight w:val="none"/>
              </w:rPr>
            </w:pPr>
          </w:p>
        </w:tc>
        <w:tc>
          <w:tcPr>
            <w:tcW w:w="540" w:type="dxa"/>
            <w:noWrap/>
            <w:vAlign w:val="center"/>
          </w:tcPr>
          <w:p w14:paraId="07E2CA4F">
            <w:pPr>
              <w:jc w:val="left"/>
              <w:rPr>
                <w:rFonts w:hint="eastAsia" w:ascii="宋体" w:hAnsi="宋体"/>
                <w:color w:val="auto"/>
                <w:szCs w:val="21"/>
                <w:highlight w:val="none"/>
              </w:rPr>
            </w:pPr>
          </w:p>
        </w:tc>
      </w:tr>
      <w:tr w14:paraId="1DF4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6F4199C8">
            <w:pPr>
              <w:jc w:val="left"/>
              <w:rPr>
                <w:rFonts w:hint="eastAsia" w:ascii="宋体" w:hAnsi="宋体"/>
                <w:color w:val="auto"/>
                <w:szCs w:val="21"/>
                <w:highlight w:val="none"/>
              </w:rPr>
            </w:pPr>
            <w:r>
              <w:rPr>
                <w:rFonts w:hint="eastAsia" w:ascii="宋体" w:hAnsi="宋体"/>
                <w:color w:val="auto"/>
                <w:szCs w:val="21"/>
                <w:highlight w:val="none"/>
              </w:rPr>
              <w:t>10</w:t>
            </w:r>
          </w:p>
        </w:tc>
        <w:tc>
          <w:tcPr>
            <w:tcW w:w="1620" w:type="dxa"/>
            <w:noWrap/>
            <w:vAlign w:val="center"/>
          </w:tcPr>
          <w:p w14:paraId="42B587CA">
            <w:pPr>
              <w:jc w:val="left"/>
              <w:rPr>
                <w:rFonts w:hint="eastAsia" w:ascii="宋体" w:hAnsi="宋体"/>
                <w:color w:val="auto"/>
                <w:sz w:val="18"/>
                <w:szCs w:val="18"/>
                <w:highlight w:val="none"/>
              </w:rPr>
            </w:pPr>
          </w:p>
        </w:tc>
        <w:tc>
          <w:tcPr>
            <w:tcW w:w="876" w:type="dxa"/>
            <w:noWrap/>
            <w:vAlign w:val="center"/>
          </w:tcPr>
          <w:p w14:paraId="49272D38">
            <w:pPr>
              <w:jc w:val="left"/>
              <w:rPr>
                <w:rFonts w:hint="eastAsia" w:ascii="宋体" w:hAnsi="宋体"/>
                <w:color w:val="auto"/>
                <w:szCs w:val="21"/>
                <w:highlight w:val="none"/>
              </w:rPr>
            </w:pPr>
          </w:p>
        </w:tc>
        <w:tc>
          <w:tcPr>
            <w:tcW w:w="720" w:type="dxa"/>
            <w:noWrap/>
            <w:vAlign w:val="center"/>
          </w:tcPr>
          <w:p w14:paraId="7EFE9934">
            <w:pPr>
              <w:jc w:val="left"/>
              <w:rPr>
                <w:rFonts w:hint="eastAsia" w:ascii="宋体" w:hAnsi="宋体"/>
                <w:color w:val="auto"/>
                <w:szCs w:val="21"/>
                <w:highlight w:val="none"/>
              </w:rPr>
            </w:pPr>
          </w:p>
        </w:tc>
        <w:tc>
          <w:tcPr>
            <w:tcW w:w="776" w:type="dxa"/>
            <w:noWrap/>
            <w:vAlign w:val="center"/>
          </w:tcPr>
          <w:p w14:paraId="08485442">
            <w:pPr>
              <w:jc w:val="left"/>
              <w:rPr>
                <w:rFonts w:hint="eastAsia" w:ascii="宋体" w:hAnsi="宋体"/>
                <w:color w:val="auto"/>
                <w:szCs w:val="21"/>
                <w:highlight w:val="none"/>
              </w:rPr>
            </w:pPr>
          </w:p>
        </w:tc>
        <w:tc>
          <w:tcPr>
            <w:tcW w:w="540" w:type="dxa"/>
            <w:noWrap/>
            <w:vAlign w:val="center"/>
          </w:tcPr>
          <w:p w14:paraId="59D51EE6">
            <w:pPr>
              <w:jc w:val="left"/>
              <w:rPr>
                <w:rFonts w:hint="eastAsia" w:ascii="宋体" w:hAnsi="宋体"/>
                <w:color w:val="auto"/>
                <w:szCs w:val="21"/>
                <w:highlight w:val="none"/>
              </w:rPr>
            </w:pPr>
          </w:p>
        </w:tc>
        <w:tc>
          <w:tcPr>
            <w:tcW w:w="540" w:type="dxa"/>
            <w:noWrap/>
            <w:vAlign w:val="center"/>
          </w:tcPr>
          <w:p w14:paraId="600F3CDD">
            <w:pPr>
              <w:jc w:val="left"/>
              <w:rPr>
                <w:rFonts w:hint="eastAsia" w:ascii="宋体" w:hAnsi="宋体"/>
                <w:color w:val="auto"/>
                <w:szCs w:val="21"/>
                <w:highlight w:val="none"/>
              </w:rPr>
            </w:pPr>
          </w:p>
        </w:tc>
        <w:tc>
          <w:tcPr>
            <w:tcW w:w="540" w:type="dxa"/>
            <w:noWrap/>
            <w:vAlign w:val="center"/>
          </w:tcPr>
          <w:p w14:paraId="439EC5EC">
            <w:pPr>
              <w:jc w:val="left"/>
              <w:rPr>
                <w:rFonts w:hint="eastAsia" w:ascii="宋体" w:hAnsi="宋体"/>
                <w:color w:val="auto"/>
                <w:szCs w:val="21"/>
                <w:highlight w:val="none"/>
              </w:rPr>
            </w:pPr>
          </w:p>
        </w:tc>
        <w:tc>
          <w:tcPr>
            <w:tcW w:w="540" w:type="dxa"/>
            <w:noWrap/>
            <w:vAlign w:val="center"/>
          </w:tcPr>
          <w:p w14:paraId="3D1BCE32">
            <w:pPr>
              <w:jc w:val="left"/>
              <w:rPr>
                <w:rFonts w:hint="eastAsia" w:ascii="宋体" w:hAnsi="宋体"/>
                <w:color w:val="auto"/>
                <w:szCs w:val="21"/>
                <w:highlight w:val="none"/>
              </w:rPr>
            </w:pPr>
          </w:p>
        </w:tc>
        <w:tc>
          <w:tcPr>
            <w:tcW w:w="540" w:type="dxa"/>
            <w:noWrap/>
            <w:vAlign w:val="center"/>
          </w:tcPr>
          <w:p w14:paraId="6EC2175F">
            <w:pPr>
              <w:jc w:val="left"/>
              <w:rPr>
                <w:rFonts w:hint="eastAsia" w:ascii="宋体" w:hAnsi="宋体"/>
                <w:color w:val="auto"/>
                <w:szCs w:val="21"/>
                <w:highlight w:val="none"/>
              </w:rPr>
            </w:pPr>
          </w:p>
        </w:tc>
        <w:tc>
          <w:tcPr>
            <w:tcW w:w="540" w:type="dxa"/>
            <w:noWrap/>
            <w:vAlign w:val="center"/>
          </w:tcPr>
          <w:p w14:paraId="27079518">
            <w:pPr>
              <w:jc w:val="left"/>
              <w:rPr>
                <w:rFonts w:hint="eastAsia" w:ascii="宋体" w:hAnsi="宋体"/>
                <w:color w:val="auto"/>
                <w:szCs w:val="21"/>
                <w:highlight w:val="none"/>
              </w:rPr>
            </w:pPr>
          </w:p>
        </w:tc>
        <w:tc>
          <w:tcPr>
            <w:tcW w:w="540" w:type="dxa"/>
            <w:noWrap/>
            <w:vAlign w:val="center"/>
          </w:tcPr>
          <w:p w14:paraId="68EF7DAD">
            <w:pPr>
              <w:jc w:val="left"/>
              <w:rPr>
                <w:rFonts w:hint="eastAsia" w:ascii="宋体" w:hAnsi="宋体"/>
                <w:color w:val="auto"/>
                <w:szCs w:val="21"/>
                <w:highlight w:val="none"/>
              </w:rPr>
            </w:pPr>
          </w:p>
        </w:tc>
        <w:tc>
          <w:tcPr>
            <w:tcW w:w="540" w:type="dxa"/>
            <w:noWrap/>
            <w:vAlign w:val="center"/>
          </w:tcPr>
          <w:p w14:paraId="46B54C62">
            <w:pPr>
              <w:jc w:val="left"/>
              <w:rPr>
                <w:rFonts w:hint="eastAsia" w:ascii="宋体" w:hAnsi="宋体"/>
                <w:color w:val="auto"/>
                <w:szCs w:val="21"/>
                <w:highlight w:val="none"/>
              </w:rPr>
            </w:pPr>
          </w:p>
        </w:tc>
        <w:tc>
          <w:tcPr>
            <w:tcW w:w="540" w:type="dxa"/>
            <w:noWrap/>
            <w:vAlign w:val="center"/>
          </w:tcPr>
          <w:p w14:paraId="34403314">
            <w:pPr>
              <w:jc w:val="left"/>
              <w:rPr>
                <w:rFonts w:hint="eastAsia" w:ascii="宋体" w:hAnsi="宋体"/>
                <w:color w:val="auto"/>
                <w:szCs w:val="21"/>
                <w:highlight w:val="none"/>
              </w:rPr>
            </w:pPr>
          </w:p>
        </w:tc>
      </w:tr>
      <w:tr w14:paraId="21A4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4234A7B3">
            <w:pPr>
              <w:jc w:val="left"/>
              <w:rPr>
                <w:rFonts w:hint="eastAsia" w:ascii="宋体" w:hAnsi="宋体"/>
                <w:color w:val="auto"/>
                <w:szCs w:val="21"/>
                <w:highlight w:val="none"/>
              </w:rPr>
            </w:pPr>
            <w:r>
              <w:rPr>
                <w:rFonts w:hint="eastAsia" w:ascii="宋体" w:hAnsi="宋体"/>
                <w:color w:val="auto"/>
                <w:szCs w:val="21"/>
                <w:highlight w:val="none"/>
              </w:rPr>
              <w:t>11</w:t>
            </w:r>
          </w:p>
        </w:tc>
        <w:tc>
          <w:tcPr>
            <w:tcW w:w="1620" w:type="dxa"/>
            <w:noWrap/>
            <w:vAlign w:val="center"/>
          </w:tcPr>
          <w:p w14:paraId="791243B5">
            <w:pPr>
              <w:jc w:val="left"/>
              <w:rPr>
                <w:rFonts w:hint="eastAsia" w:ascii="宋体" w:hAnsi="宋体"/>
                <w:color w:val="auto"/>
                <w:sz w:val="18"/>
                <w:szCs w:val="18"/>
                <w:highlight w:val="none"/>
              </w:rPr>
            </w:pPr>
          </w:p>
        </w:tc>
        <w:tc>
          <w:tcPr>
            <w:tcW w:w="876" w:type="dxa"/>
            <w:noWrap/>
            <w:vAlign w:val="center"/>
          </w:tcPr>
          <w:p w14:paraId="4CBC741C">
            <w:pPr>
              <w:jc w:val="left"/>
              <w:rPr>
                <w:rFonts w:hint="eastAsia" w:ascii="宋体" w:hAnsi="宋体"/>
                <w:color w:val="auto"/>
                <w:szCs w:val="21"/>
                <w:highlight w:val="none"/>
              </w:rPr>
            </w:pPr>
          </w:p>
        </w:tc>
        <w:tc>
          <w:tcPr>
            <w:tcW w:w="720" w:type="dxa"/>
            <w:noWrap/>
            <w:vAlign w:val="center"/>
          </w:tcPr>
          <w:p w14:paraId="74BF2BAA">
            <w:pPr>
              <w:jc w:val="left"/>
              <w:rPr>
                <w:rFonts w:hint="eastAsia" w:ascii="宋体" w:hAnsi="宋体"/>
                <w:color w:val="auto"/>
                <w:szCs w:val="21"/>
                <w:highlight w:val="none"/>
              </w:rPr>
            </w:pPr>
          </w:p>
        </w:tc>
        <w:tc>
          <w:tcPr>
            <w:tcW w:w="776" w:type="dxa"/>
            <w:noWrap/>
            <w:vAlign w:val="center"/>
          </w:tcPr>
          <w:p w14:paraId="64FAFC43">
            <w:pPr>
              <w:jc w:val="left"/>
              <w:rPr>
                <w:rFonts w:hint="eastAsia" w:ascii="宋体" w:hAnsi="宋体"/>
                <w:color w:val="auto"/>
                <w:szCs w:val="21"/>
                <w:highlight w:val="none"/>
              </w:rPr>
            </w:pPr>
          </w:p>
        </w:tc>
        <w:tc>
          <w:tcPr>
            <w:tcW w:w="540" w:type="dxa"/>
            <w:noWrap/>
            <w:vAlign w:val="center"/>
          </w:tcPr>
          <w:p w14:paraId="0BAC7893">
            <w:pPr>
              <w:jc w:val="left"/>
              <w:rPr>
                <w:rFonts w:hint="eastAsia" w:ascii="宋体" w:hAnsi="宋体"/>
                <w:color w:val="auto"/>
                <w:szCs w:val="21"/>
                <w:highlight w:val="none"/>
              </w:rPr>
            </w:pPr>
          </w:p>
        </w:tc>
        <w:tc>
          <w:tcPr>
            <w:tcW w:w="540" w:type="dxa"/>
            <w:noWrap/>
            <w:vAlign w:val="center"/>
          </w:tcPr>
          <w:p w14:paraId="729A57E5">
            <w:pPr>
              <w:jc w:val="left"/>
              <w:rPr>
                <w:rFonts w:hint="eastAsia" w:ascii="宋体" w:hAnsi="宋体"/>
                <w:color w:val="auto"/>
                <w:szCs w:val="21"/>
                <w:highlight w:val="none"/>
              </w:rPr>
            </w:pPr>
          </w:p>
        </w:tc>
        <w:tc>
          <w:tcPr>
            <w:tcW w:w="540" w:type="dxa"/>
            <w:noWrap/>
            <w:vAlign w:val="center"/>
          </w:tcPr>
          <w:p w14:paraId="262AEABF">
            <w:pPr>
              <w:jc w:val="left"/>
              <w:rPr>
                <w:rFonts w:hint="eastAsia" w:ascii="宋体" w:hAnsi="宋体"/>
                <w:color w:val="auto"/>
                <w:szCs w:val="21"/>
                <w:highlight w:val="none"/>
              </w:rPr>
            </w:pPr>
          </w:p>
        </w:tc>
        <w:tc>
          <w:tcPr>
            <w:tcW w:w="540" w:type="dxa"/>
            <w:noWrap/>
            <w:vAlign w:val="center"/>
          </w:tcPr>
          <w:p w14:paraId="577C7348">
            <w:pPr>
              <w:jc w:val="left"/>
              <w:rPr>
                <w:rFonts w:hint="eastAsia" w:ascii="宋体" w:hAnsi="宋体"/>
                <w:color w:val="auto"/>
                <w:szCs w:val="21"/>
                <w:highlight w:val="none"/>
              </w:rPr>
            </w:pPr>
          </w:p>
        </w:tc>
        <w:tc>
          <w:tcPr>
            <w:tcW w:w="540" w:type="dxa"/>
            <w:noWrap/>
            <w:vAlign w:val="center"/>
          </w:tcPr>
          <w:p w14:paraId="5C5F7F73">
            <w:pPr>
              <w:jc w:val="left"/>
              <w:rPr>
                <w:rFonts w:hint="eastAsia" w:ascii="宋体" w:hAnsi="宋体"/>
                <w:color w:val="auto"/>
                <w:szCs w:val="21"/>
                <w:highlight w:val="none"/>
              </w:rPr>
            </w:pPr>
          </w:p>
        </w:tc>
        <w:tc>
          <w:tcPr>
            <w:tcW w:w="540" w:type="dxa"/>
            <w:noWrap/>
            <w:vAlign w:val="center"/>
          </w:tcPr>
          <w:p w14:paraId="56A94700">
            <w:pPr>
              <w:jc w:val="left"/>
              <w:rPr>
                <w:rFonts w:hint="eastAsia" w:ascii="宋体" w:hAnsi="宋体"/>
                <w:color w:val="auto"/>
                <w:szCs w:val="21"/>
                <w:highlight w:val="none"/>
              </w:rPr>
            </w:pPr>
          </w:p>
        </w:tc>
        <w:tc>
          <w:tcPr>
            <w:tcW w:w="540" w:type="dxa"/>
            <w:noWrap/>
            <w:vAlign w:val="center"/>
          </w:tcPr>
          <w:p w14:paraId="3715BE3E">
            <w:pPr>
              <w:jc w:val="left"/>
              <w:rPr>
                <w:rFonts w:hint="eastAsia" w:ascii="宋体" w:hAnsi="宋体"/>
                <w:color w:val="auto"/>
                <w:szCs w:val="21"/>
                <w:highlight w:val="none"/>
              </w:rPr>
            </w:pPr>
          </w:p>
        </w:tc>
        <w:tc>
          <w:tcPr>
            <w:tcW w:w="540" w:type="dxa"/>
            <w:noWrap/>
            <w:vAlign w:val="center"/>
          </w:tcPr>
          <w:p w14:paraId="583011EF">
            <w:pPr>
              <w:jc w:val="left"/>
              <w:rPr>
                <w:rFonts w:hint="eastAsia" w:ascii="宋体" w:hAnsi="宋体"/>
                <w:color w:val="auto"/>
                <w:szCs w:val="21"/>
                <w:highlight w:val="none"/>
              </w:rPr>
            </w:pPr>
          </w:p>
        </w:tc>
        <w:tc>
          <w:tcPr>
            <w:tcW w:w="540" w:type="dxa"/>
            <w:noWrap/>
            <w:vAlign w:val="center"/>
          </w:tcPr>
          <w:p w14:paraId="472CED9E">
            <w:pPr>
              <w:jc w:val="left"/>
              <w:rPr>
                <w:rFonts w:hint="eastAsia" w:ascii="宋体" w:hAnsi="宋体"/>
                <w:color w:val="auto"/>
                <w:szCs w:val="21"/>
                <w:highlight w:val="none"/>
              </w:rPr>
            </w:pPr>
          </w:p>
        </w:tc>
      </w:tr>
      <w:tr w14:paraId="6089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noWrap/>
            <w:vAlign w:val="center"/>
          </w:tcPr>
          <w:p w14:paraId="43AF9551">
            <w:pPr>
              <w:jc w:val="left"/>
              <w:rPr>
                <w:rFonts w:hint="eastAsia" w:ascii="宋体" w:hAnsi="宋体"/>
                <w:color w:val="auto"/>
                <w:szCs w:val="21"/>
                <w:highlight w:val="none"/>
              </w:rPr>
            </w:pPr>
            <w:r>
              <w:rPr>
                <w:rFonts w:hint="eastAsia" w:ascii="宋体" w:hAnsi="宋体"/>
                <w:color w:val="auto"/>
                <w:szCs w:val="21"/>
                <w:highlight w:val="none"/>
              </w:rPr>
              <w:t>12</w:t>
            </w:r>
          </w:p>
        </w:tc>
        <w:tc>
          <w:tcPr>
            <w:tcW w:w="1620" w:type="dxa"/>
            <w:noWrap/>
            <w:vAlign w:val="center"/>
          </w:tcPr>
          <w:p w14:paraId="42000D55">
            <w:pPr>
              <w:jc w:val="left"/>
              <w:rPr>
                <w:rFonts w:hint="eastAsia" w:ascii="宋体" w:hAnsi="宋体"/>
                <w:color w:val="auto"/>
                <w:sz w:val="15"/>
                <w:szCs w:val="24"/>
                <w:highlight w:val="none"/>
              </w:rPr>
            </w:pPr>
            <w:r>
              <w:rPr>
                <w:rFonts w:ascii="宋体" w:hAnsi="宋体"/>
                <w:color w:val="auto"/>
                <w:szCs w:val="24"/>
                <w:highlight w:val="none"/>
              </w:rPr>
              <w:t>……</w:t>
            </w:r>
          </w:p>
        </w:tc>
        <w:tc>
          <w:tcPr>
            <w:tcW w:w="876" w:type="dxa"/>
            <w:noWrap/>
            <w:vAlign w:val="center"/>
          </w:tcPr>
          <w:p w14:paraId="170C459B">
            <w:pPr>
              <w:jc w:val="left"/>
              <w:rPr>
                <w:rFonts w:hint="eastAsia" w:ascii="宋体" w:hAnsi="宋体"/>
                <w:color w:val="auto"/>
                <w:szCs w:val="21"/>
                <w:highlight w:val="none"/>
              </w:rPr>
            </w:pPr>
          </w:p>
        </w:tc>
        <w:tc>
          <w:tcPr>
            <w:tcW w:w="720" w:type="dxa"/>
            <w:noWrap/>
            <w:vAlign w:val="center"/>
          </w:tcPr>
          <w:p w14:paraId="4CD708F9">
            <w:pPr>
              <w:jc w:val="left"/>
              <w:rPr>
                <w:rFonts w:hint="eastAsia" w:ascii="宋体" w:hAnsi="宋体"/>
                <w:color w:val="auto"/>
                <w:szCs w:val="21"/>
                <w:highlight w:val="none"/>
              </w:rPr>
            </w:pPr>
          </w:p>
        </w:tc>
        <w:tc>
          <w:tcPr>
            <w:tcW w:w="776" w:type="dxa"/>
            <w:noWrap/>
            <w:vAlign w:val="center"/>
          </w:tcPr>
          <w:p w14:paraId="7080251A">
            <w:pPr>
              <w:jc w:val="left"/>
              <w:rPr>
                <w:rFonts w:hint="eastAsia" w:ascii="宋体" w:hAnsi="宋体"/>
                <w:color w:val="auto"/>
                <w:szCs w:val="21"/>
                <w:highlight w:val="none"/>
              </w:rPr>
            </w:pPr>
          </w:p>
        </w:tc>
        <w:tc>
          <w:tcPr>
            <w:tcW w:w="540" w:type="dxa"/>
            <w:noWrap/>
            <w:vAlign w:val="center"/>
          </w:tcPr>
          <w:p w14:paraId="7F1C3ED1">
            <w:pPr>
              <w:jc w:val="left"/>
              <w:rPr>
                <w:rFonts w:hint="eastAsia" w:ascii="宋体" w:hAnsi="宋体"/>
                <w:color w:val="auto"/>
                <w:szCs w:val="21"/>
                <w:highlight w:val="none"/>
              </w:rPr>
            </w:pPr>
          </w:p>
        </w:tc>
        <w:tc>
          <w:tcPr>
            <w:tcW w:w="540" w:type="dxa"/>
            <w:noWrap/>
            <w:vAlign w:val="center"/>
          </w:tcPr>
          <w:p w14:paraId="79A2D92D">
            <w:pPr>
              <w:jc w:val="left"/>
              <w:rPr>
                <w:rFonts w:hint="eastAsia" w:ascii="宋体" w:hAnsi="宋体"/>
                <w:color w:val="auto"/>
                <w:szCs w:val="21"/>
                <w:highlight w:val="none"/>
              </w:rPr>
            </w:pPr>
          </w:p>
        </w:tc>
        <w:tc>
          <w:tcPr>
            <w:tcW w:w="540" w:type="dxa"/>
            <w:noWrap/>
            <w:vAlign w:val="center"/>
          </w:tcPr>
          <w:p w14:paraId="777279EC">
            <w:pPr>
              <w:jc w:val="left"/>
              <w:rPr>
                <w:rFonts w:hint="eastAsia" w:ascii="宋体" w:hAnsi="宋体"/>
                <w:color w:val="auto"/>
                <w:szCs w:val="21"/>
                <w:highlight w:val="none"/>
              </w:rPr>
            </w:pPr>
          </w:p>
        </w:tc>
        <w:tc>
          <w:tcPr>
            <w:tcW w:w="540" w:type="dxa"/>
            <w:noWrap/>
            <w:vAlign w:val="center"/>
          </w:tcPr>
          <w:p w14:paraId="7DBC4632">
            <w:pPr>
              <w:jc w:val="left"/>
              <w:rPr>
                <w:rFonts w:hint="eastAsia" w:ascii="宋体" w:hAnsi="宋体"/>
                <w:color w:val="auto"/>
                <w:szCs w:val="21"/>
                <w:highlight w:val="none"/>
              </w:rPr>
            </w:pPr>
          </w:p>
        </w:tc>
        <w:tc>
          <w:tcPr>
            <w:tcW w:w="540" w:type="dxa"/>
            <w:noWrap/>
            <w:vAlign w:val="center"/>
          </w:tcPr>
          <w:p w14:paraId="3ADDE8EC">
            <w:pPr>
              <w:jc w:val="left"/>
              <w:rPr>
                <w:rFonts w:hint="eastAsia" w:ascii="宋体" w:hAnsi="宋体"/>
                <w:color w:val="auto"/>
                <w:szCs w:val="21"/>
                <w:highlight w:val="none"/>
              </w:rPr>
            </w:pPr>
          </w:p>
        </w:tc>
        <w:tc>
          <w:tcPr>
            <w:tcW w:w="540" w:type="dxa"/>
            <w:noWrap/>
            <w:vAlign w:val="center"/>
          </w:tcPr>
          <w:p w14:paraId="6E3D69D7">
            <w:pPr>
              <w:jc w:val="left"/>
              <w:rPr>
                <w:rFonts w:hint="eastAsia" w:ascii="宋体" w:hAnsi="宋体"/>
                <w:color w:val="auto"/>
                <w:szCs w:val="21"/>
                <w:highlight w:val="none"/>
              </w:rPr>
            </w:pPr>
          </w:p>
        </w:tc>
        <w:tc>
          <w:tcPr>
            <w:tcW w:w="540" w:type="dxa"/>
            <w:noWrap/>
            <w:vAlign w:val="center"/>
          </w:tcPr>
          <w:p w14:paraId="45126194">
            <w:pPr>
              <w:jc w:val="left"/>
              <w:rPr>
                <w:rFonts w:hint="eastAsia" w:ascii="宋体" w:hAnsi="宋体"/>
                <w:color w:val="auto"/>
                <w:szCs w:val="21"/>
                <w:highlight w:val="none"/>
              </w:rPr>
            </w:pPr>
          </w:p>
        </w:tc>
        <w:tc>
          <w:tcPr>
            <w:tcW w:w="540" w:type="dxa"/>
            <w:noWrap/>
            <w:vAlign w:val="center"/>
          </w:tcPr>
          <w:p w14:paraId="6D3649FF">
            <w:pPr>
              <w:jc w:val="left"/>
              <w:rPr>
                <w:rFonts w:hint="eastAsia" w:ascii="宋体" w:hAnsi="宋体"/>
                <w:color w:val="auto"/>
                <w:szCs w:val="21"/>
                <w:highlight w:val="none"/>
              </w:rPr>
            </w:pPr>
          </w:p>
        </w:tc>
        <w:tc>
          <w:tcPr>
            <w:tcW w:w="540" w:type="dxa"/>
            <w:noWrap/>
            <w:vAlign w:val="center"/>
          </w:tcPr>
          <w:p w14:paraId="56C1B6AB">
            <w:pPr>
              <w:jc w:val="left"/>
              <w:rPr>
                <w:rFonts w:hint="eastAsia" w:ascii="宋体" w:hAnsi="宋体"/>
                <w:color w:val="auto"/>
                <w:szCs w:val="21"/>
                <w:highlight w:val="none"/>
              </w:rPr>
            </w:pPr>
          </w:p>
        </w:tc>
      </w:tr>
    </w:tbl>
    <w:p w14:paraId="1B12F8F8">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41E61497">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32B0BE2C">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417C653E">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5C44CB65">
      <w:pPr>
        <w:widowControl/>
        <w:topLinePunct/>
        <w:adjustRightInd w:val="0"/>
        <w:snapToGrid w:val="0"/>
        <w:spacing w:line="360" w:lineRule="auto"/>
        <w:jc w:val="left"/>
        <w:rPr>
          <w:b/>
          <w:snapToGrid w:val="0"/>
          <w:color w:val="auto"/>
          <w:spacing w:val="4"/>
          <w:sz w:val="24"/>
          <w:szCs w:val="24"/>
          <w:highlight w:val="none"/>
        </w:rPr>
      </w:pPr>
      <w:r>
        <w:rPr>
          <w:rFonts w:ascii="黑体" w:hAnsi="宋体" w:eastAsia="黑体"/>
          <w:b/>
          <w:bCs/>
          <w:snapToGrid w:val="0"/>
          <w:color w:val="auto"/>
          <w:spacing w:val="4"/>
          <w:sz w:val="24"/>
          <w:szCs w:val="24"/>
          <w:highlight w:val="none"/>
        </w:rPr>
        <w:br w:type="page"/>
      </w:r>
      <w:bookmarkStart w:id="180" w:name="_Toc19204"/>
      <w:bookmarkStart w:id="181" w:name="_Toc478044846"/>
      <w:bookmarkStart w:id="182" w:name="_Toc15133"/>
      <w:bookmarkStart w:id="183" w:name="_Toc11050"/>
      <w:bookmarkStart w:id="184" w:name="_Toc28233"/>
      <w:bookmarkStart w:id="185" w:name="_Toc16347"/>
      <w:bookmarkStart w:id="186" w:name="_Toc6395"/>
      <w:bookmarkStart w:id="187" w:name="_Toc7013"/>
      <w:bookmarkStart w:id="188" w:name="_Toc9094"/>
      <w:r>
        <w:rPr>
          <w:rFonts w:hint="eastAsia" w:ascii="宋体" w:hAnsi="宋体" w:cs="宋体"/>
          <w:b/>
          <w:snapToGrid w:val="0"/>
          <w:color w:val="auto"/>
          <w:spacing w:val="4"/>
          <w:sz w:val="24"/>
          <w:szCs w:val="24"/>
          <w:highlight w:val="none"/>
        </w:rPr>
        <w:t>附表2：投入劳动力计划表</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63BD3A8">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投入劳动力计划表</w:t>
      </w:r>
    </w:p>
    <w:tbl>
      <w:tblPr>
        <w:tblStyle w:val="14"/>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21"/>
        <w:gridCol w:w="1440"/>
        <w:gridCol w:w="1137"/>
        <w:gridCol w:w="1138"/>
        <w:gridCol w:w="1137"/>
        <w:gridCol w:w="1138"/>
        <w:gridCol w:w="1137"/>
        <w:gridCol w:w="1138"/>
      </w:tblGrid>
      <w:tr w14:paraId="1F76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restart"/>
            <w:noWrap/>
            <w:vAlign w:val="center"/>
          </w:tcPr>
          <w:p w14:paraId="5033B86F">
            <w:pPr>
              <w:jc w:val="left"/>
              <w:rPr>
                <w:rFonts w:hint="eastAsia" w:ascii="宋体" w:hAnsi="宋体"/>
                <w:color w:val="auto"/>
                <w:szCs w:val="21"/>
                <w:highlight w:val="none"/>
              </w:rPr>
            </w:pPr>
            <w:r>
              <w:rPr>
                <w:rFonts w:hint="eastAsia" w:ascii="宋体" w:hAnsi="宋体"/>
                <w:color w:val="auto"/>
                <w:szCs w:val="21"/>
                <w:highlight w:val="none"/>
              </w:rPr>
              <w:t>序号</w:t>
            </w:r>
          </w:p>
        </w:tc>
        <w:tc>
          <w:tcPr>
            <w:tcW w:w="721" w:type="dxa"/>
            <w:vMerge w:val="restart"/>
            <w:noWrap/>
            <w:vAlign w:val="center"/>
          </w:tcPr>
          <w:p w14:paraId="6B376372">
            <w:pPr>
              <w:jc w:val="left"/>
              <w:rPr>
                <w:rFonts w:hint="eastAsia" w:ascii="宋体" w:hAnsi="宋体"/>
                <w:color w:val="auto"/>
                <w:szCs w:val="21"/>
                <w:highlight w:val="none"/>
              </w:rPr>
            </w:pPr>
            <w:r>
              <w:rPr>
                <w:rFonts w:hint="eastAsia" w:ascii="宋体" w:hAnsi="宋体"/>
                <w:color w:val="auto"/>
                <w:szCs w:val="21"/>
                <w:highlight w:val="none"/>
              </w:rPr>
              <w:t>工种</w:t>
            </w:r>
          </w:p>
        </w:tc>
        <w:tc>
          <w:tcPr>
            <w:tcW w:w="1440" w:type="dxa"/>
            <w:vMerge w:val="restart"/>
            <w:noWrap/>
            <w:vAlign w:val="center"/>
          </w:tcPr>
          <w:p w14:paraId="46EF068C">
            <w:pPr>
              <w:jc w:val="left"/>
              <w:rPr>
                <w:rFonts w:hint="eastAsia" w:ascii="宋体" w:hAnsi="宋体"/>
                <w:color w:val="auto"/>
                <w:szCs w:val="21"/>
                <w:highlight w:val="none"/>
              </w:rPr>
            </w:pPr>
            <w:r>
              <w:rPr>
                <w:rFonts w:hint="eastAsia" w:ascii="宋体" w:hAnsi="宋体"/>
                <w:color w:val="auto"/>
                <w:szCs w:val="21"/>
                <w:highlight w:val="none"/>
              </w:rPr>
              <w:t>投入总数量</w:t>
            </w:r>
          </w:p>
        </w:tc>
        <w:tc>
          <w:tcPr>
            <w:tcW w:w="6825" w:type="dxa"/>
            <w:gridSpan w:val="6"/>
            <w:noWrap/>
            <w:vAlign w:val="center"/>
          </w:tcPr>
          <w:p w14:paraId="5ADB05B2">
            <w:pPr>
              <w:jc w:val="center"/>
              <w:rPr>
                <w:rFonts w:hint="eastAsia" w:ascii="宋体" w:hAnsi="宋体"/>
                <w:color w:val="auto"/>
                <w:szCs w:val="21"/>
                <w:highlight w:val="none"/>
              </w:rPr>
            </w:pPr>
            <w:r>
              <w:rPr>
                <w:rFonts w:hint="eastAsia" w:ascii="宋体" w:hAnsi="宋体"/>
                <w:color w:val="auto"/>
                <w:szCs w:val="21"/>
                <w:highlight w:val="none"/>
              </w:rPr>
              <w:t>进场计划</w:t>
            </w:r>
          </w:p>
        </w:tc>
      </w:tr>
      <w:tr w14:paraId="43A4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noWrap/>
            <w:vAlign w:val="center"/>
          </w:tcPr>
          <w:p w14:paraId="1A555E0C">
            <w:pPr>
              <w:jc w:val="left"/>
              <w:rPr>
                <w:rFonts w:hint="eastAsia" w:ascii="宋体" w:hAnsi="宋体"/>
                <w:color w:val="auto"/>
                <w:szCs w:val="21"/>
                <w:highlight w:val="none"/>
              </w:rPr>
            </w:pPr>
          </w:p>
        </w:tc>
        <w:tc>
          <w:tcPr>
            <w:tcW w:w="721" w:type="dxa"/>
            <w:vMerge w:val="continue"/>
            <w:noWrap/>
            <w:vAlign w:val="center"/>
          </w:tcPr>
          <w:p w14:paraId="5805A935">
            <w:pPr>
              <w:jc w:val="left"/>
              <w:rPr>
                <w:rFonts w:hint="eastAsia" w:ascii="宋体" w:hAnsi="宋体"/>
                <w:color w:val="auto"/>
                <w:szCs w:val="21"/>
                <w:highlight w:val="none"/>
              </w:rPr>
            </w:pPr>
          </w:p>
        </w:tc>
        <w:tc>
          <w:tcPr>
            <w:tcW w:w="1440" w:type="dxa"/>
            <w:vMerge w:val="continue"/>
            <w:noWrap/>
            <w:vAlign w:val="center"/>
          </w:tcPr>
          <w:p w14:paraId="6C392E98">
            <w:pPr>
              <w:jc w:val="left"/>
              <w:rPr>
                <w:rFonts w:hint="eastAsia" w:ascii="宋体" w:hAnsi="宋体"/>
                <w:color w:val="auto"/>
                <w:szCs w:val="21"/>
                <w:highlight w:val="none"/>
              </w:rPr>
            </w:pPr>
          </w:p>
        </w:tc>
        <w:tc>
          <w:tcPr>
            <w:tcW w:w="6825" w:type="dxa"/>
            <w:gridSpan w:val="6"/>
            <w:tcBorders>
              <w:bottom w:val="nil"/>
            </w:tcBorders>
            <w:noWrap/>
            <w:vAlign w:val="center"/>
          </w:tcPr>
          <w:p w14:paraId="68BD5CFA">
            <w:pPr>
              <w:jc w:val="center"/>
              <w:rPr>
                <w:rFonts w:hint="eastAsia" w:ascii="宋体" w:hAnsi="宋体"/>
                <w:color w:val="auto"/>
                <w:szCs w:val="21"/>
                <w:highlight w:val="none"/>
              </w:rPr>
            </w:pPr>
            <w:r>
              <w:rPr>
                <w:rFonts w:hint="eastAsia" w:ascii="宋体" w:hAnsi="宋体"/>
                <w:color w:val="auto"/>
                <w:szCs w:val="21"/>
                <w:highlight w:val="none"/>
              </w:rPr>
              <w:t>20年</w:t>
            </w:r>
          </w:p>
        </w:tc>
      </w:tr>
      <w:tr w14:paraId="45A4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noWrap/>
            <w:vAlign w:val="center"/>
          </w:tcPr>
          <w:p w14:paraId="22B567C2">
            <w:pPr>
              <w:jc w:val="left"/>
              <w:rPr>
                <w:rFonts w:hint="eastAsia" w:ascii="宋体" w:hAnsi="宋体"/>
                <w:color w:val="auto"/>
                <w:szCs w:val="21"/>
                <w:highlight w:val="none"/>
              </w:rPr>
            </w:pPr>
          </w:p>
        </w:tc>
        <w:tc>
          <w:tcPr>
            <w:tcW w:w="721" w:type="dxa"/>
            <w:vMerge w:val="continue"/>
            <w:noWrap/>
            <w:vAlign w:val="center"/>
          </w:tcPr>
          <w:p w14:paraId="245A3AB2">
            <w:pPr>
              <w:jc w:val="left"/>
              <w:rPr>
                <w:rFonts w:hint="eastAsia" w:ascii="宋体" w:hAnsi="宋体"/>
                <w:color w:val="auto"/>
                <w:szCs w:val="21"/>
                <w:highlight w:val="none"/>
              </w:rPr>
            </w:pPr>
          </w:p>
        </w:tc>
        <w:tc>
          <w:tcPr>
            <w:tcW w:w="1440" w:type="dxa"/>
            <w:vMerge w:val="continue"/>
            <w:noWrap/>
            <w:vAlign w:val="center"/>
          </w:tcPr>
          <w:p w14:paraId="348A8180">
            <w:pPr>
              <w:jc w:val="left"/>
              <w:rPr>
                <w:rFonts w:hint="eastAsia" w:ascii="宋体" w:hAnsi="宋体"/>
                <w:color w:val="auto"/>
                <w:szCs w:val="21"/>
                <w:highlight w:val="none"/>
              </w:rPr>
            </w:pPr>
          </w:p>
        </w:tc>
        <w:tc>
          <w:tcPr>
            <w:tcW w:w="1137" w:type="dxa"/>
            <w:tcBorders>
              <w:top w:val="single" w:color="auto" w:sz="4" w:space="0"/>
            </w:tcBorders>
            <w:noWrap/>
            <w:vAlign w:val="center"/>
          </w:tcPr>
          <w:p w14:paraId="4096E63D">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8" w:type="dxa"/>
            <w:noWrap/>
            <w:vAlign w:val="center"/>
          </w:tcPr>
          <w:p w14:paraId="780B8AB9">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7" w:type="dxa"/>
            <w:noWrap/>
            <w:vAlign w:val="center"/>
          </w:tcPr>
          <w:p w14:paraId="6DD5CFDE">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8" w:type="dxa"/>
            <w:noWrap/>
            <w:vAlign w:val="center"/>
          </w:tcPr>
          <w:p w14:paraId="3E9470CF">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7" w:type="dxa"/>
            <w:noWrap/>
            <w:vAlign w:val="center"/>
          </w:tcPr>
          <w:p w14:paraId="5FB88419">
            <w:pPr>
              <w:jc w:val="center"/>
              <w:rPr>
                <w:rFonts w:hint="eastAsia" w:ascii="宋体" w:hAnsi="宋体"/>
                <w:color w:val="auto"/>
                <w:szCs w:val="21"/>
                <w:highlight w:val="none"/>
              </w:rPr>
            </w:pPr>
            <w:r>
              <w:rPr>
                <w:rFonts w:hint="eastAsia" w:ascii="宋体" w:hAnsi="宋体"/>
                <w:color w:val="auto"/>
                <w:szCs w:val="21"/>
                <w:highlight w:val="none"/>
              </w:rPr>
              <w:t>×月</w:t>
            </w:r>
          </w:p>
        </w:tc>
        <w:tc>
          <w:tcPr>
            <w:tcW w:w="1138" w:type="dxa"/>
            <w:noWrap/>
            <w:vAlign w:val="center"/>
          </w:tcPr>
          <w:p w14:paraId="44B09730">
            <w:pPr>
              <w:jc w:val="center"/>
              <w:rPr>
                <w:rFonts w:hint="eastAsia" w:ascii="宋体" w:hAnsi="宋体"/>
                <w:color w:val="auto"/>
                <w:szCs w:val="21"/>
                <w:highlight w:val="none"/>
              </w:rPr>
            </w:pPr>
            <w:r>
              <w:rPr>
                <w:rFonts w:hint="eastAsia" w:ascii="宋体" w:hAnsi="宋体"/>
                <w:color w:val="auto"/>
                <w:szCs w:val="21"/>
                <w:highlight w:val="none"/>
              </w:rPr>
              <w:t>×月</w:t>
            </w:r>
          </w:p>
        </w:tc>
      </w:tr>
      <w:tr w14:paraId="044F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60401931">
            <w:pPr>
              <w:jc w:val="left"/>
              <w:rPr>
                <w:rFonts w:hint="eastAsia" w:ascii="宋体" w:hAnsi="宋体"/>
                <w:color w:val="auto"/>
                <w:szCs w:val="21"/>
                <w:highlight w:val="none"/>
              </w:rPr>
            </w:pPr>
            <w:r>
              <w:rPr>
                <w:rFonts w:hint="eastAsia" w:ascii="宋体" w:hAnsi="宋体"/>
                <w:color w:val="auto"/>
                <w:szCs w:val="21"/>
                <w:highlight w:val="none"/>
              </w:rPr>
              <w:t>1</w:t>
            </w:r>
          </w:p>
        </w:tc>
        <w:tc>
          <w:tcPr>
            <w:tcW w:w="721" w:type="dxa"/>
            <w:noWrap/>
            <w:vAlign w:val="center"/>
          </w:tcPr>
          <w:p w14:paraId="161347FE">
            <w:pPr>
              <w:jc w:val="left"/>
              <w:rPr>
                <w:rFonts w:hint="eastAsia" w:ascii="宋体" w:hAnsi="宋体"/>
                <w:color w:val="auto"/>
                <w:szCs w:val="21"/>
                <w:highlight w:val="none"/>
              </w:rPr>
            </w:pPr>
          </w:p>
        </w:tc>
        <w:tc>
          <w:tcPr>
            <w:tcW w:w="1440" w:type="dxa"/>
            <w:noWrap/>
            <w:vAlign w:val="center"/>
          </w:tcPr>
          <w:p w14:paraId="7CBD90EB">
            <w:pPr>
              <w:jc w:val="left"/>
              <w:rPr>
                <w:rFonts w:hint="eastAsia" w:ascii="宋体" w:hAnsi="宋体"/>
                <w:color w:val="auto"/>
                <w:szCs w:val="21"/>
                <w:highlight w:val="none"/>
              </w:rPr>
            </w:pPr>
          </w:p>
        </w:tc>
        <w:tc>
          <w:tcPr>
            <w:tcW w:w="1137" w:type="dxa"/>
            <w:noWrap/>
            <w:vAlign w:val="center"/>
          </w:tcPr>
          <w:p w14:paraId="0F6D89AD">
            <w:pPr>
              <w:jc w:val="left"/>
              <w:rPr>
                <w:rFonts w:hint="eastAsia" w:ascii="宋体" w:hAnsi="宋体"/>
                <w:color w:val="auto"/>
                <w:szCs w:val="21"/>
                <w:highlight w:val="none"/>
              </w:rPr>
            </w:pPr>
          </w:p>
        </w:tc>
        <w:tc>
          <w:tcPr>
            <w:tcW w:w="1138" w:type="dxa"/>
            <w:noWrap/>
            <w:vAlign w:val="center"/>
          </w:tcPr>
          <w:p w14:paraId="78476086">
            <w:pPr>
              <w:jc w:val="left"/>
              <w:rPr>
                <w:rFonts w:hint="eastAsia" w:ascii="宋体" w:hAnsi="宋体"/>
                <w:color w:val="auto"/>
                <w:szCs w:val="21"/>
                <w:highlight w:val="none"/>
              </w:rPr>
            </w:pPr>
          </w:p>
        </w:tc>
        <w:tc>
          <w:tcPr>
            <w:tcW w:w="1137" w:type="dxa"/>
            <w:noWrap/>
            <w:vAlign w:val="center"/>
          </w:tcPr>
          <w:p w14:paraId="654EFB19">
            <w:pPr>
              <w:jc w:val="left"/>
              <w:rPr>
                <w:rFonts w:hint="eastAsia" w:ascii="宋体" w:hAnsi="宋体"/>
                <w:color w:val="auto"/>
                <w:szCs w:val="21"/>
                <w:highlight w:val="none"/>
              </w:rPr>
            </w:pPr>
          </w:p>
        </w:tc>
        <w:tc>
          <w:tcPr>
            <w:tcW w:w="1138" w:type="dxa"/>
            <w:noWrap/>
            <w:vAlign w:val="center"/>
          </w:tcPr>
          <w:p w14:paraId="2203E931">
            <w:pPr>
              <w:jc w:val="left"/>
              <w:rPr>
                <w:rFonts w:hint="eastAsia" w:ascii="宋体" w:hAnsi="宋体"/>
                <w:color w:val="auto"/>
                <w:szCs w:val="21"/>
                <w:highlight w:val="none"/>
              </w:rPr>
            </w:pPr>
          </w:p>
        </w:tc>
        <w:tc>
          <w:tcPr>
            <w:tcW w:w="1137" w:type="dxa"/>
            <w:noWrap/>
            <w:vAlign w:val="center"/>
          </w:tcPr>
          <w:p w14:paraId="0B15C0FD">
            <w:pPr>
              <w:jc w:val="left"/>
              <w:rPr>
                <w:rFonts w:hint="eastAsia" w:ascii="宋体" w:hAnsi="宋体"/>
                <w:color w:val="auto"/>
                <w:szCs w:val="21"/>
                <w:highlight w:val="none"/>
              </w:rPr>
            </w:pPr>
          </w:p>
        </w:tc>
        <w:tc>
          <w:tcPr>
            <w:tcW w:w="1138" w:type="dxa"/>
            <w:noWrap/>
            <w:vAlign w:val="center"/>
          </w:tcPr>
          <w:p w14:paraId="5C9968A0">
            <w:pPr>
              <w:jc w:val="left"/>
              <w:rPr>
                <w:rFonts w:hint="eastAsia" w:ascii="宋体" w:hAnsi="宋体"/>
                <w:color w:val="auto"/>
                <w:szCs w:val="21"/>
                <w:highlight w:val="none"/>
              </w:rPr>
            </w:pPr>
          </w:p>
        </w:tc>
      </w:tr>
      <w:tr w14:paraId="1C0A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7D500233">
            <w:pPr>
              <w:jc w:val="left"/>
              <w:rPr>
                <w:rFonts w:hint="eastAsia" w:ascii="宋体" w:hAnsi="宋体"/>
                <w:color w:val="auto"/>
                <w:szCs w:val="21"/>
                <w:highlight w:val="none"/>
              </w:rPr>
            </w:pPr>
            <w:r>
              <w:rPr>
                <w:rFonts w:hint="eastAsia" w:ascii="宋体" w:hAnsi="宋体"/>
                <w:color w:val="auto"/>
                <w:szCs w:val="21"/>
                <w:highlight w:val="none"/>
              </w:rPr>
              <w:t>2</w:t>
            </w:r>
          </w:p>
        </w:tc>
        <w:tc>
          <w:tcPr>
            <w:tcW w:w="721" w:type="dxa"/>
            <w:noWrap/>
            <w:vAlign w:val="center"/>
          </w:tcPr>
          <w:p w14:paraId="017164F4">
            <w:pPr>
              <w:jc w:val="left"/>
              <w:rPr>
                <w:rFonts w:hint="eastAsia" w:ascii="宋体" w:hAnsi="宋体"/>
                <w:color w:val="auto"/>
                <w:szCs w:val="21"/>
                <w:highlight w:val="none"/>
              </w:rPr>
            </w:pPr>
          </w:p>
        </w:tc>
        <w:tc>
          <w:tcPr>
            <w:tcW w:w="1440" w:type="dxa"/>
            <w:noWrap/>
            <w:vAlign w:val="center"/>
          </w:tcPr>
          <w:p w14:paraId="763A9305">
            <w:pPr>
              <w:jc w:val="left"/>
              <w:rPr>
                <w:rFonts w:hint="eastAsia" w:ascii="宋体" w:hAnsi="宋体"/>
                <w:color w:val="auto"/>
                <w:szCs w:val="21"/>
                <w:highlight w:val="none"/>
              </w:rPr>
            </w:pPr>
          </w:p>
        </w:tc>
        <w:tc>
          <w:tcPr>
            <w:tcW w:w="1137" w:type="dxa"/>
            <w:noWrap/>
            <w:vAlign w:val="center"/>
          </w:tcPr>
          <w:p w14:paraId="4027115E">
            <w:pPr>
              <w:jc w:val="left"/>
              <w:rPr>
                <w:rFonts w:hint="eastAsia" w:ascii="宋体" w:hAnsi="宋体"/>
                <w:color w:val="auto"/>
                <w:szCs w:val="21"/>
                <w:highlight w:val="none"/>
              </w:rPr>
            </w:pPr>
          </w:p>
        </w:tc>
        <w:tc>
          <w:tcPr>
            <w:tcW w:w="1138" w:type="dxa"/>
            <w:noWrap/>
            <w:vAlign w:val="center"/>
          </w:tcPr>
          <w:p w14:paraId="35D20D67">
            <w:pPr>
              <w:jc w:val="left"/>
              <w:rPr>
                <w:rFonts w:hint="eastAsia" w:ascii="宋体" w:hAnsi="宋体"/>
                <w:color w:val="auto"/>
                <w:szCs w:val="21"/>
                <w:highlight w:val="none"/>
              </w:rPr>
            </w:pPr>
          </w:p>
        </w:tc>
        <w:tc>
          <w:tcPr>
            <w:tcW w:w="1137" w:type="dxa"/>
            <w:noWrap/>
            <w:vAlign w:val="center"/>
          </w:tcPr>
          <w:p w14:paraId="5659027B">
            <w:pPr>
              <w:jc w:val="left"/>
              <w:rPr>
                <w:rFonts w:hint="eastAsia" w:ascii="宋体" w:hAnsi="宋体"/>
                <w:color w:val="auto"/>
                <w:szCs w:val="21"/>
                <w:highlight w:val="none"/>
              </w:rPr>
            </w:pPr>
          </w:p>
        </w:tc>
        <w:tc>
          <w:tcPr>
            <w:tcW w:w="1138" w:type="dxa"/>
            <w:noWrap/>
            <w:vAlign w:val="center"/>
          </w:tcPr>
          <w:p w14:paraId="2FC10F43">
            <w:pPr>
              <w:jc w:val="left"/>
              <w:rPr>
                <w:rFonts w:hint="eastAsia" w:ascii="宋体" w:hAnsi="宋体"/>
                <w:color w:val="auto"/>
                <w:szCs w:val="21"/>
                <w:highlight w:val="none"/>
              </w:rPr>
            </w:pPr>
          </w:p>
        </w:tc>
        <w:tc>
          <w:tcPr>
            <w:tcW w:w="1137" w:type="dxa"/>
            <w:noWrap/>
            <w:vAlign w:val="center"/>
          </w:tcPr>
          <w:p w14:paraId="1C734A5E">
            <w:pPr>
              <w:jc w:val="left"/>
              <w:rPr>
                <w:rFonts w:hint="eastAsia" w:ascii="宋体" w:hAnsi="宋体"/>
                <w:color w:val="auto"/>
                <w:szCs w:val="21"/>
                <w:highlight w:val="none"/>
              </w:rPr>
            </w:pPr>
          </w:p>
        </w:tc>
        <w:tc>
          <w:tcPr>
            <w:tcW w:w="1138" w:type="dxa"/>
            <w:noWrap/>
            <w:vAlign w:val="center"/>
          </w:tcPr>
          <w:p w14:paraId="0DF8C780">
            <w:pPr>
              <w:jc w:val="left"/>
              <w:rPr>
                <w:rFonts w:hint="eastAsia" w:ascii="宋体" w:hAnsi="宋体"/>
                <w:color w:val="auto"/>
                <w:szCs w:val="21"/>
                <w:highlight w:val="none"/>
              </w:rPr>
            </w:pPr>
          </w:p>
        </w:tc>
      </w:tr>
      <w:tr w14:paraId="0672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4F7A4CD3">
            <w:pPr>
              <w:jc w:val="left"/>
              <w:rPr>
                <w:rFonts w:hint="eastAsia" w:ascii="宋体" w:hAnsi="宋体"/>
                <w:color w:val="auto"/>
                <w:szCs w:val="21"/>
                <w:highlight w:val="none"/>
              </w:rPr>
            </w:pPr>
            <w:r>
              <w:rPr>
                <w:rFonts w:hint="eastAsia" w:ascii="宋体" w:hAnsi="宋体"/>
                <w:color w:val="auto"/>
                <w:szCs w:val="21"/>
                <w:highlight w:val="none"/>
              </w:rPr>
              <w:t>3</w:t>
            </w:r>
          </w:p>
        </w:tc>
        <w:tc>
          <w:tcPr>
            <w:tcW w:w="721" w:type="dxa"/>
            <w:noWrap/>
            <w:vAlign w:val="center"/>
          </w:tcPr>
          <w:p w14:paraId="21E22128">
            <w:pPr>
              <w:jc w:val="left"/>
              <w:rPr>
                <w:rFonts w:hint="eastAsia" w:ascii="宋体" w:hAnsi="宋体"/>
                <w:color w:val="auto"/>
                <w:szCs w:val="21"/>
                <w:highlight w:val="none"/>
              </w:rPr>
            </w:pPr>
          </w:p>
        </w:tc>
        <w:tc>
          <w:tcPr>
            <w:tcW w:w="1440" w:type="dxa"/>
            <w:noWrap/>
            <w:vAlign w:val="center"/>
          </w:tcPr>
          <w:p w14:paraId="7B1EC196">
            <w:pPr>
              <w:jc w:val="left"/>
              <w:rPr>
                <w:rFonts w:hint="eastAsia" w:ascii="宋体" w:hAnsi="宋体"/>
                <w:color w:val="auto"/>
                <w:szCs w:val="21"/>
                <w:highlight w:val="none"/>
              </w:rPr>
            </w:pPr>
          </w:p>
        </w:tc>
        <w:tc>
          <w:tcPr>
            <w:tcW w:w="1137" w:type="dxa"/>
            <w:noWrap/>
            <w:vAlign w:val="center"/>
          </w:tcPr>
          <w:p w14:paraId="65F59153">
            <w:pPr>
              <w:jc w:val="left"/>
              <w:rPr>
                <w:rFonts w:hint="eastAsia" w:ascii="宋体" w:hAnsi="宋体"/>
                <w:color w:val="auto"/>
                <w:szCs w:val="21"/>
                <w:highlight w:val="none"/>
              </w:rPr>
            </w:pPr>
          </w:p>
        </w:tc>
        <w:tc>
          <w:tcPr>
            <w:tcW w:w="1138" w:type="dxa"/>
            <w:noWrap/>
            <w:vAlign w:val="center"/>
          </w:tcPr>
          <w:p w14:paraId="18D5047B">
            <w:pPr>
              <w:jc w:val="left"/>
              <w:rPr>
                <w:rFonts w:hint="eastAsia" w:ascii="宋体" w:hAnsi="宋体"/>
                <w:color w:val="auto"/>
                <w:szCs w:val="21"/>
                <w:highlight w:val="none"/>
              </w:rPr>
            </w:pPr>
          </w:p>
        </w:tc>
        <w:tc>
          <w:tcPr>
            <w:tcW w:w="1137" w:type="dxa"/>
            <w:noWrap/>
            <w:vAlign w:val="center"/>
          </w:tcPr>
          <w:p w14:paraId="3F19A8AB">
            <w:pPr>
              <w:jc w:val="left"/>
              <w:rPr>
                <w:rFonts w:hint="eastAsia" w:ascii="宋体" w:hAnsi="宋体"/>
                <w:color w:val="auto"/>
                <w:szCs w:val="21"/>
                <w:highlight w:val="none"/>
              </w:rPr>
            </w:pPr>
          </w:p>
        </w:tc>
        <w:tc>
          <w:tcPr>
            <w:tcW w:w="1138" w:type="dxa"/>
            <w:noWrap/>
            <w:vAlign w:val="center"/>
          </w:tcPr>
          <w:p w14:paraId="5668749F">
            <w:pPr>
              <w:jc w:val="left"/>
              <w:rPr>
                <w:rFonts w:hint="eastAsia" w:ascii="宋体" w:hAnsi="宋体"/>
                <w:color w:val="auto"/>
                <w:szCs w:val="21"/>
                <w:highlight w:val="none"/>
              </w:rPr>
            </w:pPr>
          </w:p>
        </w:tc>
        <w:tc>
          <w:tcPr>
            <w:tcW w:w="1137" w:type="dxa"/>
            <w:noWrap/>
            <w:vAlign w:val="center"/>
          </w:tcPr>
          <w:p w14:paraId="004EE310">
            <w:pPr>
              <w:jc w:val="left"/>
              <w:rPr>
                <w:rFonts w:hint="eastAsia" w:ascii="宋体" w:hAnsi="宋体"/>
                <w:color w:val="auto"/>
                <w:szCs w:val="21"/>
                <w:highlight w:val="none"/>
              </w:rPr>
            </w:pPr>
          </w:p>
        </w:tc>
        <w:tc>
          <w:tcPr>
            <w:tcW w:w="1138" w:type="dxa"/>
            <w:noWrap/>
            <w:vAlign w:val="center"/>
          </w:tcPr>
          <w:p w14:paraId="6D69947B">
            <w:pPr>
              <w:jc w:val="left"/>
              <w:rPr>
                <w:rFonts w:hint="eastAsia" w:ascii="宋体" w:hAnsi="宋体"/>
                <w:color w:val="auto"/>
                <w:szCs w:val="21"/>
                <w:highlight w:val="none"/>
              </w:rPr>
            </w:pPr>
          </w:p>
        </w:tc>
      </w:tr>
      <w:tr w14:paraId="1132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65DAB13D">
            <w:pPr>
              <w:jc w:val="left"/>
              <w:rPr>
                <w:rFonts w:hint="eastAsia" w:ascii="宋体" w:hAnsi="宋体"/>
                <w:color w:val="auto"/>
                <w:szCs w:val="21"/>
                <w:highlight w:val="none"/>
              </w:rPr>
            </w:pPr>
            <w:r>
              <w:rPr>
                <w:rFonts w:hint="eastAsia" w:ascii="宋体" w:hAnsi="宋体"/>
                <w:color w:val="auto"/>
                <w:szCs w:val="21"/>
                <w:highlight w:val="none"/>
              </w:rPr>
              <w:t>4</w:t>
            </w:r>
          </w:p>
        </w:tc>
        <w:tc>
          <w:tcPr>
            <w:tcW w:w="721" w:type="dxa"/>
            <w:noWrap/>
            <w:vAlign w:val="center"/>
          </w:tcPr>
          <w:p w14:paraId="11CE4F93">
            <w:pPr>
              <w:jc w:val="left"/>
              <w:rPr>
                <w:rFonts w:hint="eastAsia" w:ascii="宋体" w:hAnsi="宋体"/>
                <w:color w:val="auto"/>
                <w:szCs w:val="21"/>
                <w:highlight w:val="none"/>
              </w:rPr>
            </w:pPr>
          </w:p>
        </w:tc>
        <w:tc>
          <w:tcPr>
            <w:tcW w:w="1440" w:type="dxa"/>
            <w:noWrap/>
            <w:vAlign w:val="center"/>
          </w:tcPr>
          <w:p w14:paraId="32CF68C9">
            <w:pPr>
              <w:jc w:val="left"/>
              <w:rPr>
                <w:rFonts w:hint="eastAsia" w:ascii="宋体" w:hAnsi="宋体"/>
                <w:color w:val="auto"/>
                <w:szCs w:val="21"/>
                <w:highlight w:val="none"/>
              </w:rPr>
            </w:pPr>
          </w:p>
        </w:tc>
        <w:tc>
          <w:tcPr>
            <w:tcW w:w="1137" w:type="dxa"/>
            <w:noWrap/>
            <w:vAlign w:val="center"/>
          </w:tcPr>
          <w:p w14:paraId="59F3AB34">
            <w:pPr>
              <w:jc w:val="left"/>
              <w:rPr>
                <w:rFonts w:hint="eastAsia" w:ascii="宋体" w:hAnsi="宋体"/>
                <w:color w:val="auto"/>
                <w:szCs w:val="21"/>
                <w:highlight w:val="none"/>
              </w:rPr>
            </w:pPr>
          </w:p>
        </w:tc>
        <w:tc>
          <w:tcPr>
            <w:tcW w:w="1138" w:type="dxa"/>
            <w:noWrap/>
            <w:vAlign w:val="center"/>
          </w:tcPr>
          <w:p w14:paraId="73FBCEF7">
            <w:pPr>
              <w:jc w:val="left"/>
              <w:rPr>
                <w:rFonts w:hint="eastAsia" w:ascii="宋体" w:hAnsi="宋体"/>
                <w:color w:val="auto"/>
                <w:szCs w:val="21"/>
                <w:highlight w:val="none"/>
              </w:rPr>
            </w:pPr>
          </w:p>
        </w:tc>
        <w:tc>
          <w:tcPr>
            <w:tcW w:w="1137" w:type="dxa"/>
            <w:noWrap/>
            <w:vAlign w:val="center"/>
          </w:tcPr>
          <w:p w14:paraId="1E3FDB35">
            <w:pPr>
              <w:jc w:val="left"/>
              <w:rPr>
                <w:rFonts w:hint="eastAsia" w:ascii="宋体" w:hAnsi="宋体"/>
                <w:color w:val="auto"/>
                <w:szCs w:val="21"/>
                <w:highlight w:val="none"/>
              </w:rPr>
            </w:pPr>
          </w:p>
        </w:tc>
        <w:tc>
          <w:tcPr>
            <w:tcW w:w="1138" w:type="dxa"/>
            <w:noWrap/>
            <w:vAlign w:val="center"/>
          </w:tcPr>
          <w:p w14:paraId="12C9554D">
            <w:pPr>
              <w:jc w:val="left"/>
              <w:rPr>
                <w:rFonts w:hint="eastAsia" w:ascii="宋体" w:hAnsi="宋体"/>
                <w:color w:val="auto"/>
                <w:szCs w:val="21"/>
                <w:highlight w:val="none"/>
              </w:rPr>
            </w:pPr>
          </w:p>
        </w:tc>
        <w:tc>
          <w:tcPr>
            <w:tcW w:w="1137" w:type="dxa"/>
            <w:noWrap/>
            <w:vAlign w:val="center"/>
          </w:tcPr>
          <w:p w14:paraId="50DA24AB">
            <w:pPr>
              <w:jc w:val="left"/>
              <w:rPr>
                <w:rFonts w:hint="eastAsia" w:ascii="宋体" w:hAnsi="宋体"/>
                <w:color w:val="auto"/>
                <w:szCs w:val="21"/>
                <w:highlight w:val="none"/>
              </w:rPr>
            </w:pPr>
          </w:p>
        </w:tc>
        <w:tc>
          <w:tcPr>
            <w:tcW w:w="1138" w:type="dxa"/>
            <w:noWrap/>
            <w:vAlign w:val="center"/>
          </w:tcPr>
          <w:p w14:paraId="5BBD88B7">
            <w:pPr>
              <w:jc w:val="left"/>
              <w:rPr>
                <w:rFonts w:hint="eastAsia" w:ascii="宋体" w:hAnsi="宋体"/>
                <w:color w:val="auto"/>
                <w:szCs w:val="21"/>
                <w:highlight w:val="none"/>
              </w:rPr>
            </w:pPr>
          </w:p>
        </w:tc>
      </w:tr>
      <w:tr w14:paraId="4F00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60C0ACAD">
            <w:pPr>
              <w:jc w:val="left"/>
              <w:rPr>
                <w:rFonts w:hint="eastAsia" w:ascii="宋体" w:hAnsi="宋体"/>
                <w:color w:val="auto"/>
                <w:szCs w:val="21"/>
                <w:highlight w:val="none"/>
              </w:rPr>
            </w:pPr>
            <w:r>
              <w:rPr>
                <w:rFonts w:hint="eastAsia" w:ascii="宋体" w:hAnsi="宋体"/>
                <w:color w:val="auto"/>
                <w:szCs w:val="21"/>
                <w:highlight w:val="none"/>
              </w:rPr>
              <w:t>5</w:t>
            </w:r>
          </w:p>
        </w:tc>
        <w:tc>
          <w:tcPr>
            <w:tcW w:w="721" w:type="dxa"/>
            <w:noWrap/>
            <w:vAlign w:val="center"/>
          </w:tcPr>
          <w:p w14:paraId="5AAD4336">
            <w:pPr>
              <w:jc w:val="left"/>
              <w:rPr>
                <w:rFonts w:hint="eastAsia" w:ascii="宋体" w:hAnsi="宋体"/>
                <w:color w:val="auto"/>
                <w:szCs w:val="21"/>
                <w:highlight w:val="none"/>
              </w:rPr>
            </w:pPr>
          </w:p>
        </w:tc>
        <w:tc>
          <w:tcPr>
            <w:tcW w:w="1440" w:type="dxa"/>
            <w:noWrap/>
            <w:vAlign w:val="center"/>
          </w:tcPr>
          <w:p w14:paraId="43F84AB4">
            <w:pPr>
              <w:jc w:val="left"/>
              <w:rPr>
                <w:rFonts w:hint="eastAsia" w:ascii="宋体" w:hAnsi="宋体"/>
                <w:color w:val="auto"/>
                <w:szCs w:val="21"/>
                <w:highlight w:val="none"/>
              </w:rPr>
            </w:pPr>
          </w:p>
        </w:tc>
        <w:tc>
          <w:tcPr>
            <w:tcW w:w="1137" w:type="dxa"/>
            <w:noWrap/>
            <w:vAlign w:val="center"/>
          </w:tcPr>
          <w:p w14:paraId="2756BE4C">
            <w:pPr>
              <w:jc w:val="left"/>
              <w:rPr>
                <w:rFonts w:hint="eastAsia" w:ascii="宋体" w:hAnsi="宋体"/>
                <w:color w:val="auto"/>
                <w:szCs w:val="21"/>
                <w:highlight w:val="none"/>
              </w:rPr>
            </w:pPr>
          </w:p>
        </w:tc>
        <w:tc>
          <w:tcPr>
            <w:tcW w:w="1138" w:type="dxa"/>
            <w:noWrap/>
            <w:vAlign w:val="center"/>
          </w:tcPr>
          <w:p w14:paraId="45CF3A75">
            <w:pPr>
              <w:jc w:val="left"/>
              <w:rPr>
                <w:rFonts w:hint="eastAsia" w:ascii="宋体" w:hAnsi="宋体"/>
                <w:color w:val="auto"/>
                <w:szCs w:val="21"/>
                <w:highlight w:val="none"/>
              </w:rPr>
            </w:pPr>
          </w:p>
        </w:tc>
        <w:tc>
          <w:tcPr>
            <w:tcW w:w="1137" w:type="dxa"/>
            <w:noWrap/>
            <w:vAlign w:val="center"/>
          </w:tcPr>
          <w:p w14:paraId="3A0273F8">
            <w:pPr>
              <w:jc w:val="left"/>
              <w:rPr>
                <w:rFonts w:hint="eastAsia" w:ascii="宋体" w:hAnsi="宋体"/>
                <w:color w:val="auto"/>
                <w:szCs w:val="21"/>
                <w:highlight w:val="none"/>
              </w:rPr>
            </w:pPr>
          </w:p>
        </w:tc>
        <w:tc>
          <w:tcPr>
            <w:tcW w:w="1138" w:type="dxa"/>
            <w:noWrap/>
            <w:vAlign w:val="center"/>
          </w:tcPr>
          <w:p w14:paraId="0B27C64A">
            <w:pPr>
              <w:jc w:val="left"/>
              <w:rPr>
                <w:rFonts w:hint="eastAsia" w:ascii="宋体" w:hAnsi="宋体"/>
                <w:color w:val="auto"/>
                <w:szCs w:val="21"/>
                <w:highlight w:val="none"/>
              </w:rPr>
            </w:pPr>
          </w:p>
        </w:tc>
        <w:tc>
          <w:tcPr>
            <w:tcW w:w="1137" w:type="dxa"/>
            <w:noWrap/>
            <w:vAlign w:val="center"/>
          </w:tcPr>
          <w:p w14:paraId="0FEECC84">
            <w:pPr>
              <w:jc w:val="left"/>
              <w:rPr>
                <w:rFonts w:hint="eastAsia" w:ascii="宋体" w:hAnsi="宋体"/>
                <w:color w:val="auto"/>
                <w:szCs w:val="21"/>
                <w:highlight w:val="none"/>
              </w:rPr>
            </w:pPr>
          </w:p>
        </w:tc>
        <w:tc>
          <w:tcPr>
            <w:tcW w:w="1138" w:type="dxa"/>
            <w:noWrap/>
            <w:vAlign w:val="center"/>
          </w:tcPr>
          <w:p w14:paraId="5728B04E">
            <w:pPr>
              <w:jc w:val="left"/>
              <w:rPr>
                <w:rFonts w:hint="eastAsia" w:ascii="宋体" w:hAnsi="宋体"/>
                <w:color w:val="auto"/>
                <w:szCs w:val="21"/>
                <w:highlight w:val="none"/>
              </w:rPr>
            </w:pPr>
          </w:p>
        </w:tc>
      </w:tr>
      <w:tr w14:paraId="1B08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noWrap/>
            <w:vAlign w:val="center"/>
          </w:tcPr>
          <w:p w14:paraId="60E2FBF1">
            <w:pPr>
              <w:jc w:val="left"/>
              <w:rPr>
                <w:rFonts w:hint="eastAsia" w:ascii="宋体" w:hAnsi="宋体"/>
                <w:color w:val="auto"/>
                <w:szCs w:val="21"/>
                <w:highlight w:val="none"/>
              </w:rPr>
            </w:pPr>
            <w:r>
              <w:rPr>
                <w:rFonts w:hint="eastAsia" w:ascii="宋体" w:hAnsi="宋体"/>
                <w:color w:val="auto"/>
                <w:szCs w:val="21"/>
                <w:highlight w:val="none"/>
              </w:rPr>
              <w:t>6</w:t>
            </w:r>
          </w:p>
        </w:tc>
        <w:tc>
          <w:tcPr>
            <w:tcW w:w="721" w:type="dxa"/>
            <w:noWrap/>
            <w:vAlign w:val="center"/>
          </w:tcPr>
          <w:p w14:paraId="7EE82410">
            <w:pPr>
              <w:jc w:val="left"/>
              <w:rPr>
                <w:rFonts w:hint="eastAsia" w:ascii="宋体" w:hAnsi="宋体"/>
                <w:color w:val="auto"/>
                <w:szCs w:val="21"/>
                <w:highlight w:val="none"/>
              </w:rPr>
            </w:pPr>
            <w:r>
              <w:rPr>
                <w:rFonts w:hint="eastAsia" w:ascii="宋体" w:hAnsi="宋体"/>
                <w:color w:val="auto"/>
                <w:szCs w:val="21"/>
                <w:highlight w:val="none"/>
              </w:rPr>
              <w:t>…</w:t>
            </w:r>
          </w:p>
        </w:tc>
        <w:tc>
          <w:tcPr>
            <w:tcW w:w="1440" w:type="dxa"/>
            <w:noWrap/>
            <w:vAlign w:val="center"/>
          </w:tcPr>
          <w:p w14:paraId="2ABC8003">
            <w:pPr>
              <w:jc w:val="left"/>
              <w:rPr>
                <w:rFonts w:hint="eastAsia" w:ascii="宋体" w:hAnsi="宋体"/>
                <w:color w:val="auto"/>
                <w:szCs w:val="21"/>
                <w:highlight w:val="none"/>
              </w:rPr>
            </w:pPr>
          </w:p>
        </w:tc>
        <w:tc>
          <w:tcPr>
            <w:tcW w:w="1137" w:type="dxa"/>
            <w:noWrap/>
            <w:vAlign w:val="center"/>
          </w:tcPr>
          <w:p w14:paraId="1C87B2DB">
            <w:pPr>
              <w:jc w:val="left"/>
              <w:rPr>
                <w:rFonts w:hint="eastAsia" w:ascii="宋体" w:hAnsi="宋体"/>
                <w:color w:val="auto"/>
                <w:szCs w:val="21"/>
                <w:highlight w:val="none"/>
              </w:rPr>
            </w:pPr>
          </w:p>
        </w:tc>
        <w:tc>
          <w:tcPr>
            <w:tcW w:w="1138" w:type="dxa"/>
            <w:noWrap/>
            <w:vAlign w:val="center"/>
          </w:tcPr>
          <w:p w14:paraId="1CE54524">
            <w:pPr>
              <w:jc w:val="left"/>
              <w:rPr>
                <w:rFonts w:hint="eastAsia" w:ascii="宋体" w:hAnsi="宋体"/>
                <w:color w:val="auto"/>
                <w:szCs w:val="21"/>
                <w:highlight w:val="none"/>
              </w:rPr>
            </w:pPr>
          </w:p>
        </w:tc>
        <w:tc>
          <w:tcPr>
            <w:tcW w:w="1137" w:type="dxa"/>
            <w:noWrap/>
            <w:vAlign w:val="center"/>
          </w:tcPr>
          <w:p w14:paraId="229A37CB">
            <w:pPr>
              <w:jc w:val="left"/>
              <w:rPr>
                <w:rFonts w:hint="eastAsia" w:ascii="宋体" w:hAnsi="宋体"/>
                <w:color w:val="auto"/>
                <w:szCs w:val="21"/>
                <w:highlight w:val="none"/>
              </w:rPr>
            </w:pPr>
          </w:p>
        </w:tc>
        <w:tc>
          <w:tcPr>
            <w:tcW w:w="1138" w:type="dxa"/>
            <w:noWrap/>
            <w:vAlign w:val="center"/>
          </w:tcPr>
          <w:p w14:paraId="115B25B0">
            <w:pPr>
              <w:jc w:val="left"/>
              <w:rPr>
                <w:rFonts w:hint="eastAsia" w:ascii="宋体" w:hAnsi="宋体"/>
                <w:color w:val="auto"/>
                <w:szCs w:val="21"/>
                <w:highlight w:val="none"/>
              </w:rPr>
            </w:pPr>
          </w:p>
        </w:tc>
        <w:tc>
          <w:tcPr>
            <w:tcW w:w="1137" w:type="dxa"/>
            <w:noWrap/>
            <w:vAlign w:val="center"/>
          </w:tcPr>
          <w:p w14:paraId="70C19A97">
            <w:pPr>
              <w:jc w:val="left"/>
              <w:rPr>
                <w:rFonts w:hint="eastAsia" w:ascii="宋体" w:hAnsi="宋体"/>
                <w:color w:val="auto"/>
                <w:szCs w:val="21"/>
                <w:highlight w:val="none"/>
              </w:rPr>
            </w:pPr>
          </w:p>
        </w:tc>
        <w:tc>
          <w:tcPr>
            <w:tcW w:w="1138" w:type="dxa"/>
            <w:noWrap/>
            <w:vAlign w:val="center"/>
          </w:tcPr>
          <w:p w14:paraId="4E5481E6">
            <w:pPr>
              <w:jc w:val="left"/>
              <w:rPr>
                <w:rFonts w:hint="eastAsia" w:ascii="宋体" w:hAnsi="宋体"/>
                <w:color w:val="auto"/>
                <w:szCs w:val="21"/>
                <w:highlight w:val="none"/>
              </w:rPr>
            </w:pPr>
          </w:p>
        </w:tc>
      </w:tr>
    </w:tbl>
    <w:p w14:paraId="25081D6F">
      <w:pPr>
        <w:jc w:val="left"/>
        <w:rPr>
          <w:rFonts w:hint="eastAsia" w:ascii="宋体" w:hAnsi="宋体"/>
          <w:color w:val="auto"/>
          <w:szCs w:val="21"/>
          <w:highlight w:val="none"/>
        </w:rPr>
      </w:pPr>
      <w:r>
        <w:rPr>
          <w:rFonts w:hint="eastAsia" w:ascii="宋体" w:hAnsi="宋体"/>
          <w:color w:val="auto"/>
          <w:szCs w:val="21"/>
          <w:highlight w:val="none"/>
        </w:rPr>
        <w:t>注：本表后应附投入劳动力计划柱状图。</w:t>
      </w:r>
    </w:p>
    <w:p w14:paraId="435DE83E">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04A35FDA">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0AA0F30F">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5B993727">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1FE5AF8F">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498CB300">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日期：年月日</w:t>
      </w:r>
    </w:p>
    <w:p w14:paraId="35BBEDBA">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44B86F7E">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sectPr>
          <w:footerReference r:id="rId12" w:type="default"/>
          <w:pgSz w:w="11907" w:h="16840"/>
          <w:pgMar w:top="1418" w:right="1418" w:bottom="1418" w:left="1418" w:header="851" w:footer="851" w:gutter="0"/>
          <w:cols w:space="720" w:num="1"/>
          <w:docGrid w:type="lines" w:linePitch="312" w:charSpace="0"/>
        </w:sectPr>
      </w:pPr>
    </w:p>
    <w:p w14:paraId="460EF5E0">
      <w:pPr>
        <w:widowControl/>
        <w:topLinePunct/>
        <w:adjustRightInd w:val="0"/>
        <w:snapToGrid w:val="0"/>
        <w:spacing w:line="360" w:lineRule="auto"/>
        <w:jc w:val="left"/>
        <w:rPr>
          <w:b/>
          <w:snapToGrid w:val="0"/>
          <w:color w:val="auto"/>
          <w:spacing w:val="4"/>
          <w:sz w:val="24"/>
          <w:szCs w:val="24"/>
          <w:highlight w:val="none"/>
        </w:rPr>
      </w:pPr>
      <w:bookmarkStart w:id="189" w:name="_Toc319444833"/>
      <w:bookmarkStart w:id="190" w:name="_Toc318924507"/>
      <w:bookmarkStart w:id="191" w:name="_Toc239216043"/>
      <w:bookmarkStart w:id="192" w:name="_Toc239311758"/>
      <w:bookmarkStart w:id="193" w:name="_Toc395261110"/>
      <w:bookmarkStart w:id="194" w:name="_Toc352240534"/>
      <w:bookmarkStart w:id="195" w:name="_Toc337720102"/>
      <w:bookmarkStart w:id="196" w:name="_Toc358370589"/>
      <w:bookmarkStart w:id="197" w:name="_Toc369536781"/>
      <w:bookmarkStart w:id="198" w:name="_Toc226209015"/>
      <w:bookmarkStart w:id="199" w:name="_Toc163337632"/>
      <w:bookmarkStart w:id="200" w:name="_Toc352623432"/>
      <w:r>
        <w:rPr>
          <w:rFonts w:hint="eastAsia" w:ascii="黑体" w:hAnsi="宋体" w:eastAsia="黑体"/>
          <w:b/>
          <w:bCs/>
          <w:snapToGrid w:val="0"/>
          <w:color w:val="auto"/>
          <w:spacing w:val="4"/>
          <w:sz w:val="24"/>
          <w:szCs w:val="24"/>
          <w:highlight w:val="none"/>
        </w:rPr>
        <w:t>附表3：投入主要施工机械设备表</w:t>
      </w:r>
    </w:p>
    <w:bookmarkEnd w:id="189"/>
    <w:bookmarkEnd w:id="190"/>
    <w:bookmarkEnd w:id="191"/>
    <w:bookmarkEnd w:id="192"/>
    <w:bookmarkEnd w:id="193"/>
    <w:bookmarkEnd w:id="194"/>
    <w:bookmarkEnd w:id="195"/>
    <w:bookmarkEnd w:id="196"/>
    <w:bookmarkEnd w:id="197"/>
    <w:bookmarkEnd w:id="198"/>
    <w:bookmarkEnd w:id="199"/>
    <w:bookmarkEnd w:id="200"/>
    <w:p w14:paraId="46FB7AAD">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投入主要施工机械设备表</w:t>
      </w:r>
    </w:p>
    <w:tbl>
      <w:tblPr>
        <w:tblStyle w:val="14"/>
        <w:tblW w:w="8474"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32"/>
        <w:gridCol w:w="1661"/>
        <w:gridCol w:w="2169"/>
        <w:gridCol w:w="969"/>
        <w:gridCol w:w="808"/>
        <w:gridCol w:w="1016"/>
        <w:gridCol w:w="726"/>
        <w:gridCol w:w="693"/>
      </w:tblGrid>
      <w:tr w14:paraId="677EC7C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2093" w:type="dxa"/>
            <w:gridSpan w:val="2"/>
            <w:vMerge w:val="restart"/>
            <w:noWrap/>
            <w:vAlign w:val="center"/>
          </w:tcPr>
          <w:p w14:paraId="389E12B1">
            <w:pPr>
              <w:jc w:val="center"/>
              <w:rPr>
                <w:rFonts w:hint="eastAsia" w:ascii="宋体" w:hAnsi="宋体"/>
                <w:color w:val="auto"/>
                <w:szCs w:val="21"/>
                <w:highlight w:val="none"/>
              </w:rPr>
            </w:pPr>
            <w:r>
              <w:rPr>
                <w:rFonts w:hint="eastAsia" w:ascii="宋体" w:hAnsi="宋体"/>
                <w:color w:val="auto"/>
                <w:szCs w:val="21"/>
                <w:highlight w:val="none"/>
              </w:rPr>
              <w:t>名称及型号</w:t>
            </w:r>
          </w:p>
        </w:tc>
        <w:tc>
          <w:tcPr>
            <w:tcW w:w="6381" w:type="dxa"/>
            <w:gridSpan w:val="6"/>
            <w:noWrap/>
            <w:vAlign w:val="center"/>
          </w:tcPr>
          <w:p w14:paraId="233FF3F5">
            <w:pPr>
              <w:jc w:val="center"/>
              <w:rPr>
                <w:rFonts w:hint="eastAsia" w:ascii="宋体" w:hAnsi="宋体"/>
                <w:color w:val="auto"/>
                <w:szCs w:val="21"/>
                <w:highlight w:val="none"/>
              </w:rPr>
            </w:pPr>
            <w:r>
              <w:rPr>
                <w:rFonts w:hint="eastAsia" w:ascii="宋体" w:hAnsi="宋体"/>
                <w:color w:val="auto"/>
                <w:szCs w:val="21"/>
                <w:highlight w:val="none"/>
              </w:rPr>
              <w:t>申请单位能达到的程度简述（由申请单位填写）</w:t>
            </w:r>
          </w:p>
        </w:tc>
      </w:tr>
      <w:tr w14:paraId="4446651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093" w:type="dxa"/>
            <w:gridSpan w:val="2"/>
            <w:vMerge w:val="continue"/>
            <w:noWrap/>
            <w:vAlign w:val="center"/>
          </w:tcPr>
          <w:p w14:paraId="05C426D2">
            <w:pPr>
              <w:jc w:val="center"/>
              <w:rPr>
                <w:rFonts w:hint="eastAsia" w:ascii="宋体" w:hAnsi="宋体"/>
                <w:color w:val="auto"/>
                <w:szCs w:val="21"/>
                <w:highlight w:val="none"/>
              </w:rPr>
            </w:pPr>
          </w:p>
        </w:tc>
        <w:tc>
          <w:tcPr>
            <w:tcW w:w="2169" w:type="dxa"/>
            <w:noWrap/>
            <w:vAlign w:val="center"/>
          </w:tcPr>
          <w:p w14:paraId="5111F8DD">
            <w:pPr>
              <w:jc w:val="center"/>
              <w:rPr>
                <w:rFonts w:hint="eastAsia" w:ascii="宋体" w:hAnsi="宋体"/>
                <w:color w:val="auto"/>
                <w:szCs w:val="21"/>
                <w:highlight w:val="none"/>
              </w:rPr>
            </w:pPr>
            <w:r>
              <w:rPr>
                <w:rFonts w:hint="eastAsia" w:ascii="宋体" w:hAnsi="宋体"/>
                <w:color w:val="auto"/>
                <w:szCs w:val="21"/>
                <w:highlight w:val="none"/>
              </w:rPr>
              <w:t>机械最少投入数量</w:t>
            </w:r>
          </w:p>
        </w:tc>
        <w:tc>
          <w:tcPr>
            <w:tcW w:w="4212" w:type="dxa"/>
            <w:gridSpan w:val="5"/>
            <w:noWrap/>
            <w:vAlign w:val="center"/>
          </w:tcPr>
          <w:p w14:paraId="3985276D">
            <w:pPr>
              <w:jc w:val="center"/>
              <w:rPr>
                <w:rFonts w:hint="eastAsia" w:ascii="宋体" w:hAnsi="宋体"/>
                <w:color w:val="auto"/>
                <w:szCs w:val="21"/>
                <w:highlight w:val="none"/>
              </w:rPr>
            </w:pPr>
            <w:r>
              <w:rPr>
                <w:rFonts w:hint="eastAsia" w:ascii="宋体" w:hAnsi="宋体"/>
                <w:color w:val="auto"/>
                <w:szCs w:val="21"/>
                <w:highlight w:val="none"/>
              </w:rPr>
              <w:t>投入本项目施工机械的情况（台套）</w:t>
            </w:r>
          </w:p>
        </w:tc>
      </w:tr>
      <w:tr w14:paraId="3F0F9C2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093" w:type="dxa"/>
            <w:gridSpan w:val="2"/>
            <w:noWrap/>
            <w:vAlign w:val="center"/>
          </w:tcPr>
          <w:p w14:paraId="5BA079FE">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2169" w:type="dxa"/>
            <w:noWrap/>
            <w:vAlign w:val="center"/>
          </w:tcPr>
          <w:p w14:paraId="3674FB49">
            <w:pPr>
              <w:jc w:val="center"/>
              <w:rPr>
                <w:rFonts w:hint="eastAsia" w:ascii="宋体" w:hAnsi="宋体"/>
                <w:color w:val="auto"/>
                <w:szCs w:val="21"/>
                <w:highlight w:val="none"/>
              </w:rPr>
            </w:pPr>
            <w:r>
              <w:rPr>
                <w:rFonts w:hint="eastAsia" w:ascii="宋体" w:hAnsi="宋体"/>
                <w:color w:val="auto"/>
                <w:szCs w:val="21"/>
                <w:highlight w:val="none"/>
              </w:rPr>
              <w:t>数量（台套）</w:t>
            </w:r>
          </w:p>
        </w:tc>
        <w:tc>
          <w:tcPr>
            <w:tcW w:w="969" w:type="dxa"/>
            <w:noWrap/>
            <w:vAlign w:val="center"/>
          </w:tcPr>
          <w:p w14:paraId="40D8FC95">
            <w:pPr>
              <w:jc w:val="center"/>
              <w:rPr>
                <w:rFonts w:hint="eastAsia" w:ascii="宋体" w:hAnsi="宋体"/>
                <w:color w:val="auto"/>
                <w:szCs w:val="21"/>
                <w:highlight w:val="none"/>
              </w:rPr>
            </w:pPr>
            <w:r>
              <w:rPr>
                <w:rFonts w:hint="eastAsia" w:ascii="宋体" w:hAnsi="宋体"/>
                <w:color w:val="auto"/>
                <w:szCs w:val="21"/>
                <w:highlight w:val="none"/>
              </w:rPr>
              <w:t>小计</w:t>
            </w:r>
          </w:p>
        </w:tc>
        <w:tc>
          <w:tcPr>
            <w:tcW w:w="808" w:type="dxa"/>
            <w:noWrap/>
            <w:vAlign w:val="center"/>
          </w:tcPr>
          <w:p w14:paraId="5F5EAA88">
            <w:pPr>
              <w:jc w:val="center"/>
              <w:rPr>
                <w:rFonts w:hint="eastAsia" w:ascii="宋体" w:hAnsi="宋体"/>
                <w:color w:val="auto"/>
                <w:szCs w:val="21"/>
                <w:highlight w:val="none"/>
              </w:rPr>
            </w:pPr>
            <w:r>
              <w:rPr>
                <w:rFonts w:hint="eastAsia" w:ascii="宋体" w:hAnsi="宋体"/>
                <w:color w:val="auto"/>
                <w:szCs w:val="21"/>
                <w:highlight w:val="none"/>
              </w:rPr>
              <w:t>新购</w:t>
            </w:r>
          </w:p>
        </w:tc>
        <w:tc>
          <w:tcPr>
            <w:tcW w:w="1016" w:type="dxa"/>
            <w:noWrap/>
            <w:vAlign w:val="center"/>
          </w:tcPr>
          <w:p w14:paraId="4DC10B68">
            <w:pPr>
              <w:jc w:val="center"/>
              <w:rPr>
                <w:rFonts w:hint="eastAsia" w:ascii="宋体" w:hAnsi="宋体"/>
                <w:color w:val="auto"/>
                <w:szCs w:val="21"/>
                <w:highlight w:val="none"/>
              </w:rPr>
            </w:pPr>
            <w:r>
              <w:rPr>
                <w:rFonts w:hint="eastAsia" w:ascii="宋体" w:hAnsi="宋体"/>
                <w:color w:val="auto"/>
                <w:szCs w:val="21"/>
                <w:highlight w:val="none"/>
              </w:rPr>
              <w:t>自有</w:t>
            </w:r>
          </w:p>
        </w:tc>
        <w:tc>
          <w:tcPr>
            <w:tcW w:w="726" w:type="dxa"/>
            <w:noWrap/>
            <w:vAlign w:val="center"/>
          </w:tcPr>
          <w:p w14:paraId="01DF731F">
            <w:pPr>
              <w:jc w:val="center"/>
              <w:rPr>
                <w:rFonts w:hint="eastAsia" w:ascii="宋体" w:hAnsi="宋体"/>
                <w:color w:val="auto"/>
                <w:szCs w:val="21"/>
                <w:highlight w:val="none"/>
              </w:rPr>
            </w:pPr>
            <w:r>
              <w:rPr>
                <w:rFonts w:hint="eastAsia" w:ascii="宋体" w:hAnsi="宋体"/>
                <w:color w:val="auto"/>
                <w:szCs w:val="21"/>
                <w:highlight w:val="none"/>
              </w:rPr>
              <w:t>租赁</w:t>
            </w:r>
          </w:p>
        </w:tc>
        <w:tc>
          <w:tcPr>
            <w:tcW w:w="693" w:type="dxa"/>
            <w:noWrap/>
            <w:vAlign w:val="center"/>
          </w:tcPr>
          <w:p w14:paraId="745013AC">
            <w:pPr>
              <w:jc w:val="center"/>
              <w:rPr>
                <w:rFonts w:hint="eastAsia" w:ascii="宋体" w:hAnsi="宋体"/>
                <w:color w:val="auto"/>
                <w:szCs w:val="21"/>
                <w:highlight w:val="none"/>
              </w:rPr>
            </w:pPr>
            <w:r>
              <w:rPr>
                <w:rFonts w:hint="eastAsia" w:ascii="宋体" w:hAnsi="宋体"/>
                <w:color w:val="auto"/>
                <w:szCs w:val="21"/>
                <w:highlight w:val="none"/>
              </w:rPr>
              <w:t>型号</w:t>
            </w:r>
          </w:p>
        </w:tc>
      </w:tr>
      <w:tr w14:paraId="22F5504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restart"/>
            <w:noWrap/>
            <w:vAlign w:val="center"/>
          </w:tcPr>
          <w:p w14:paraId="54E67FE0">
            <w:pPr>
              <w:jc w:val="left"/>
              <w:rPr>
                <w:rFonts w:hint="eastAsia" w:ascii="宋体" w:hAnsi="宋体"/>
                <w:color w:val="auto"/>
                <w:szCs w:val="21"/>
                <w:highlight w:val="none"/>
              </w:rPr>
            </w:pPr>
            <w:r>
              <w:rPr>
                <w:rFonts w:hint="eastAsia" w:ascii="宋体" w:hAnsi="宋体"/>
                <w:color w:val="auto"/>
                <w:szCs w:val="21"/>
                <w:highlight w:val="none"/>
              </w:rPr>
              <w:t>施工机械设备</w:t>
            </w:r>
          </w:p>
        </w:tc>
        <w:tc>
          <w:tcPr>
            <w:tcW w:w="1661" w:type="dxa"/>
            <w:noWrap/>
            <w:vAlign w:val="center"/>
          </w:tcPr>
          <w:p w14:paraId="29C489F2">
            <w:pPr>
              <w:jc w:val="left"/>
              <w:rPr>
                <w:rFonts w:hint="eastAsia" w:ascii="宋体" w:hAnsi="宋体"/>
                <w:color w:val="auto"/>
                <w:kern w:val="0"/>
                <w:sz w:val="24"/>
                <w:szCs w:val="21"/>
                <w:highlight w:val="none"/>
              </w:rPr>
            </w:pPr>
          </w:p>
        </w:tc>
        <w:tc>
          <w:tcPr>
            <w:tcW w:w="2169" w:type="dxa"/>
            <w:noWrap/>
            <w:vAlign w:val="center"/>
          </w:tcPr>
          <w:p w14:paraId="73ECCD05">
            <w:pPr>
              <w:jc w:val="left"/>
              <w:rPr>
                <w:rFonts w:hint="eastAsia" w:ascii="宋体" w:hAnsi="宋体"/>
                <w:color w:val="auto"/>
                <w:sz w:val="24"/>
                <w:szCs w:val="21"/>
                <w:highlight w:val="none"/>
              </w:rPr>
            </w:pPr>
          </w:p>
        </w:tc>
        <w:tc>
          <w:tcPr>
            <w:tcW w:w="969" w:type="dxa"/>
            <w:noWrap/>
            <w:vAlign w:val="center"/>
          </w:tcPr>
          <w:p w14:paraId="5E823D4A">
            <w:pPr>
              <w:jc w:val="left"/>
              <w:rPr>
                <w:rFonts w:hint="eastAsia" w:ascii="宋体" w:hAnsi="宋体"/>
                <w:color w:val="auto"/>
                <w:szCs w:val="21"/>
                <w:highlight w:val="none"/>
              </w:rPr>
            </w:pPr>
          </w:p>
        </w:tc>
        <w:tc>
          <w:tcPr>
            <w:tcW w:w="808" w:type="dxa"/>
            <w:noWrap/>
            <w:vAlign w:val="center"/>
          </w:tcPr>
          <w:p w14:paraId="45761F1E">
            <w:pPr>
              <w:jc w:val="left"/>
              <w:rPr>
                <w:rFonts w:hint="eastAsia" w:ascii="宋体" w:hAnsi="宋体"/>
                <w:color w:val="auto"/>
                <w:szCs w:val="21"/>
                <w:highlight w:val="none"/>
              </w:rPr>
            </w:pPr>
          </w:p>
        </w:tc>
        <w:tc>
          <w:tcPr>
            <w:tcW w:w="1016" w:type="dxa"/>
            <w:noWrap/>
            <w:vAlign w:val="center"/>
          </w:tcPr>
          <w:p w14:paraId="5F949691">
            <w:pPr>
              <w:jc w:val="left"/>
              <w:rPr>
                <w:rFonts w:hint="eastAsia" w:ascii="宋体" w:hAnsi="宋体"/>
                <w:color w:val="auto"/>
                <w:szCs w:val="21"/>
                <w:highlight w:val="none"/>
              </w:rPr>
            </w:pPr>
          </w:p>
        </w:tc>
        <w:tc>
          <w:tcPr>
            <w:tcW w:w="726" w:type="dxa"/>
            <w:noWrap/>
            <w:vAlign w:val="center"/>
          </w:tcPr>
          <w:p w14:paraId="62611C41">
            <w:pPr>
              <w:jc w:val="left"/>
              <w:rPr>
                <w:rFonts w:hint="eastAsia" w:ascii="宋体" w:hAnsi="宋体"/>
                <w:color w:val="auto"/>
                <w:szCs w:val="21"/>
                <w:highlight w:val="none"/>
              </w:rPr>
            </w:pPr>
          </w:p>
        </w:tc>
        <w:tc>
          <w:tcPr>
            <w:tcW w:w="693" w:type="dxa"/>
            <w:noWrap/>
            <w:vAlign w:val="center"/>
          </w:tcPr>
          <w:p w14:paraId="4285D2D0">
            <w:pPr>
              <w:jc w:val="left"/>
              <w:rPr>
                <w:rFonts w:hint="eastAsia" w:ascii="宋体" w:hAnsi="宋体"/>
                <w:color w:val="auto"/>
                <w:szCs w:val="21"/>
                <w:highlight w:val="none"/>
              </w:rPr>
            </w:pPr>
          </w:p>
        </w:tc>
      </w:tr>
      <w:tr w14:paraId="01A437D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continue"/>
            <w:noWrap/>
            <w:vAlign w:val="center"/>
          </w:tcPr>
          <w:p w14:paraId="3816728A">
            <w:pPr>
              <w:jc w:val="left"/>
              <w:rPr>
                <w:rFonts w:hint="eastAsia" w:ascii="宋体" w:hAnsi="宋体"/>
                <w:color w:val="auto"/>
                <w:szCs w:val="21"/>
                <w:highlight w:val="none"/>
              </w:rPr>
            </w:pPr>
          </w:p>
        </w:tc>
        <w:tc>
          <w:tcPr>
            <w:tcW w:w="1661" w:type="dxa"/>
            <w:noWrap/>
            <w:vAlign w:val="center"/>
          </w:tcPr>
          <w:p w14:paraId="5034E66F">
            <w:pPr>
              <w:jc w:val="left"/>
              <w:rPr>
                <w:rFonts w:hint="eastAsia" w:ascii="宋体" w:hAnsi="宋体"/>
                <w:color w:val="auto"/>
                <w:kern w:val="0"/>
                <w:sz w:val="24"/>
                <w:szCs w:val="21"/>
                <w:highlight w:val="none"/>
              </w:rPr>
            </w:pPr>
          </w:p>
        </w:tc>
        <w:tc>
          <w:tcPr>
            <w:tcW w:w="2169" w:type="dxa"/>
            <w:noWrap/>
            <w:vAlign w:val="center"/>
          </w:tcPr>
          <w:p w14:paraId="1879030C">
            <w:pPr>
              <w:jc w:val="left"/>
              <w:rPr>
                <w:rFonts w:hint="eastAsia" w:ascii="宋体" w:hAnsi="宋体"/>
                <w:color w:val="auto"/>
                <w:sz w:val="24"/>
                <w:szCs w:val="21"/>
                <w:highlight w:val="none"/>
              </w:rPr>
            </w:pPr>
          </w:p>
        </w:tc>
        <w:tc>
          <w:tcPr>
            <w:tcW w:w="969" w:type="dxa"/>
            <w:noWrap/>
            <w:vAlign w:val="center"/>
          </w:tcPr>
          <w:p w14:paraId="7576AB36">
            <w:pPr>
              <w:jc w:val="left"/>
              <w:rPr>
                <w:rFonts w:hint="eastAsia" w:ascii="宋体" w:hAnsi="宋体"/>
                <w:color w:val="auto"/>
                <w:szCs w:val="21"/>
                <w:highlight w:val="none"/>
              </w:rPr>
            </w:pPr>
          </w:p>
        </w:tc>
        <w:tc>
          <w:tcPr>
            <w:tcW w:w="808" w:type="dxa"/>
            <w:noWrap/>
            <w:vAlign w:val="center"/>
          </w:tcPr>
          <w:p w14:paraId="64933E3C">
            <w:pPr>
              <w:jc w:val="left"/>
              <w:rPr>
                <w:rFonts w:hint="eastAsia" w:ascii="宋体" w:hAnsi="宋体"/>
                <w:color w:val="auto"/>
                <w:szCs w:val="21"/>
                <w:highlight w:val="none"/>
              </w:rPr>
            </w:pPr>
          </w:p>
        </w:tc>
        <w:tc>
          <w:tcPr>
            <w:tcW w:w="1016" w:type="dxa"/>
            <w:noWrap/>
            <w:vAlign w:val="center"/>
          </w:tcPr>
          <w:p w14:paraId="7FC77B4E">
            <w:pPr>
              <w:jc w:val="left"/>
              <w:rPr>
                <w:rFonts w:hint="eastAsia" w:ascii="宋体" w:hAnsi="宋体"/>
                <w:color w:val="auto"/>
                <w:szCs w:val="21"/>
                <w:highlight w:val="none"/>
              </w:rPr>
            </w:pPr>
          </w:p>
        </w:tc>
        <w:tc>
          <w:tcPr>
            <w:tcW w:w="726" w:type="dxa"/>
            <w:noWrap/>
            <w:vAlign w:val="center"/>
          </w:tcPr>
          <w:p w14:paraId="22D254AD">
            <w:pPr>
              <w:jc w:val="left"/>
              <w:rPr>
                <w:rFonts w:hint="eastAsia" w:ascii="宋体" w:hAnsi="宋体"/>
                <w:color w:val="auto"/>
                <w:szCs w:val="21"/>
                <w:highlight w:val="none"/>
              </w:rPr>
            </w:pPr>
          </w:p>
        </w:tc>
        <w:tc>
          <w:tcPr>
            <w:tcW w:w="693" w:type="dxa"/>
            <w:noWrap/>
            <w:vAlign w:val="center"/>
          </w:tcPr>
          <w:p w14:paraId="7A0735B4">
            <w:pPr>
              <w:jc w:val="left"/>
              <w:rPr>
                <w:rFonts w:hint="eastAsia" w:ascii="宋体" w:hAnsi="宋体"/>
                <w:color w:val="auto"/>
                <w:szCs w:val="21"/>
                <w:highlight w:val="none"/>
              </w:rPr>
            </w:pPr>
          </w:p>
        </w:tc>
      </w:tr>
      <w:tr w14:paraId="2224628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07" w:hRule="atLeast"/>
          <w:jc w:val="center"/>
        </w:trPr>
        <w:tc>
          <w:tcPr>
            <w:tcW w:w="432" w:type="dxa"/>
            <w:vMerge w:val="continue"/>
            <w:noWrap/>
            <w:vAlign w:val="center"/>
          </w:tcPr>
          <w:p w14:paraId="13FE4FD4">
            <w:pPr>
              <w:jc w:val="left"/>
              <w:rPr>
                <w:rFonts w:hint="eastAsia" w:ascii="宋体" w:hAnsi="宋体"/>
                <w:color w:val="auto"/>
                <w:szCs w:val="21"/>
                <w:highlight w:val="none"/>
              </w:rPr>
            </w:pPr>
          </w:p>
        </w:tc>
        <w:tc>
          <w:tcPr>
            <w:tcW w:w="1661" w:type="dxa"/>
            <w:noWrap/>
            <w:vAlign w:val="center"/>
          </w:tcPr>
          <w:p w14:paraId="1E493802">
            <w:pPr>
              <w:jc w:val="left"/>
              <w:rPr>
                <w:rFonts w:hint="eastAsia" w:ascii="宋体" w:hAnsi="宋体"/>
                <w:color w:val="auto"/>
                <w:kern w:val="0"/>
                <w:sz w:val="24"/>
                <w:szCs w:val="21"/>
                <w:highlight w:val="none"/>
              </w:rPr>
            </w:pPr>
          </w:p>
        </w:tc>
        <w:tc>
          <w:tcPr>
            <w:tcW w:w="2169" w:type="dxa"/>
            <w:noWrap/>
            <w:vAlign w:val="center"/>
          </w:tcPr>
          <w:p w14:paraId="79F66859">
            <w:pPr>
              <w:jc w:val="left"/>
              <w:rPr>
                <w:rFonts w:hint="eastAsia" w:ascii="宋体" w:hAnsi="宋体"/>
                <w:color w:val="auto"/>
                <w:sz w:val="24"/>
                <w:szCs w:val="21"/>
                <w:highlight w:val="none"/>
              </w:rPr>
            </w:pPr>
          </w:p>
        </w:tc>
        <w:tc>
          <w:tcPr>
            <w:tcW w:w="969" w:type="dxa"/>
            <w:noWrap/>
            <w:vAlign w:val="center"/>
          </w:tcPr>
          <w:p w14:paraId="7D0E08B0">
            <w:pPr>
              <w:jc w:val="left"/>
              <w:rPr>
                <w:rFonts w:hint="eastAsia" w:ascii="宋体" w:hAnsi="宋体"/>
                <w:color w:val="auto"/>
                <w:szCs w:val="21"/>
                <w:highlight w:val="none"/>
              </w:rPr>
            </w:pPr>
          </w:p>
        </w:tc>
        <w:tc>
          <w:tcPr>
            <w:tcW w:w="808" w:type="dxa"/>
            <w:noWrap/>
            <w:vAlign w:val="center"/>
          </w:tcPr>
          <w:p w14:paraId="1E70552E">
            <w:pPr>
              <w:jc w:val="left"/>
              <w:rPr>
                <w:rFonts w:hint="eastAsia" w:ascii="宋体" w:hAnsi="宋体"/>
                <w:color w:val="auto"/>
                <w:szCs w:val="21"/>
                <w:highlight w:val="none"/>
              </w:rPr>
            </w:pPr>
          </w:p>
        </w:tc>
        <w:tc>
          <w:tcPr>
            <w:tcW w:w="1016" w:type="dxa"/>
            <w:noWrap/>
            <w:vAlign w:val="center"/>
          </w:tcPr>
          <w:p w14:paraId="56808852">
            <w:pPr>
              <w:jc w:val="left"/>
              <w:rPr>
                <w:rFonts w:hint="eastAsia" w:ascii="宋体" w:hAnsi="宋体"/>
                <w:color w:val="auto"/>
                <w:szCs w:val="21"/>
                <w:highlight w:val="none"/>
              </w:rPr>
            </w:pPr>
          </w:p>
        </w:tc>
        <w:tc>
          <w:tcPr>
            <w:tcW w:w="726" w:type="dxa"/>
            <w:noWrap/>
            <w:vAlign w:val="center"/>
          </w:tcPr>
          <w:p w14:paraId="1BFA9DFD">
            <w:pPr>
              <w:jc w:val="left"/>
              <w:rPr>
                <w:rFonts w:hint="eastAsia" w:ascii="宋体" w:hAnsi="宋体"/>
                <w:color w:val="auto"/>
                <w:szCs w:val="21"/>
                <w:highlight w:val="none"/>
              </w:rPr>
            </w:pPr>
          </w:p>
        </w:tc>
        <w:tc>
          <w:tcPr>
            <w:tcW w:w="693" w:type="dxa"/>
            <w:noWrap/>
            <w:vAlign w:val="center"/>
          </w:tcPr>
          <w:p w14:paraId="788BB179">
            <w:pPr>
              <w:jc w:val="left"/>
              <w:rPr>
                <w:rFonts w:hint="eastAsia" w:ascii="宋体" w:hAnsi="宋体"/>
                <w:color w:val="auto"/>
                <w:szCs w:val="21"/>
                <w:highlight w:val="none"/>
              </w:rPr>
            </w:pPr>
          </w:p>
        </w:tc>
      </w:tr>
      <w:tr w14:paraId="7DB86FE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432" w:type="dxa"/>
            <w:vMerge w:val="continue"/>
            <w:noWrap/>
            <w:vAlign w:val="center"/>
          </w:tcPr>
          <w:p w14:paraId="68E37F92">
            <w:pPr>
              <w:jc w:val="left"/>
              <w:rPr>
                <w:rFonts w:hint="eastAsia" w:ascii="宋体" w:hAnsi="宋体"/>
                <w:color w:val="auto"/>
                <w:szCs w:val="21"/>
                <w:highlight w:val="none"/>
              </w:rPr>
            </w:pPr>
          </w:p>
        </w:tc>
        <w:tc>
          <w:tcPr>
            <w:tcW w:w="1661" w:type="dxa"/>
            <w:noWrap/>
            <w:vAlign w:val="center"/>
          </w:tcPr>
          <w:p w14:paraId="7AA1F148">
            <w:pPr>
              <w:jc w:val="left"/>
              <w:rPr>
                <w:rFonts w:hint="eastAsia" w:ascii="宋体" w:hAnsi="宋体"/>
                <w:color w:val="auto"/>
                <w:kern w:val="0"/>
                <w:sz w:val="24"/>
                <w:szCs w:val="21"/>
                <w:highlight w:val="none"/>
              </w:rPr>
            </w:pPr>
          </w:p>
        </w:tc>
        <w:tc>
          <w:tcPr>
            <w:tcW w:w="2169" w:type="dxa"/>
            <w:noWrap/>
            <w:vAlign w:val="center"/>
          </w:tcPr>
          <w:p w14:paraId="31B250EA">
            <w:pPr>
              <w:jc w:val="left"/>
              <w:rPr>
                <w:rFonts w:hint="eastAsia" w:ascii="宋体" w:hAnsi="宋体"/>
                <w:color w:val="auto"/>
                <w:sz w:val="24"/>
                <w:szCs w:val="21"/>
                <w:highlight w:val="none"/>
              </w:rPr>
            </w:pPr>
          </w:p>
        </w:tc>
        <w:tc>
          <w:tcPr>
            <w:tcW w:w="969" w:type="dxa"/>
            <w:noWrap/>
            <w:vAlign w:val="center"/>
          </w:tcPr>
          <w:p w14:paraId="20D7014B">
            <w:pPr>
              <w:jc w:val="left"/>
              <w:rPr>
                <w:rFonts w:hint="eastAsia" w:ascii="宋体" w:hAnsi="宋体"/>
                <w:color w:val="auto"/>
                <w:szCs w:val="21"/>
                <w:highlight w:val="none"/>
              </w:rPr>
            </w:pPr>
          </w:p>
        </w:tc>
        <w:tc>
          <w:tcPr>
            <w:tcW w:w="808" w:type="dxa"/>
            <w:noWrap/>
            <w:vAlign w:val="center"/>
          </w:tcPr>
          <w:p w14:paraId="73595D61">
            <w:pPr>
              <w:jc w:val="left"/>
              <w:rPr>
                <w:rFonts w:hint="eastAsia" w:ascii="宋体" w:hAnsi="宋体"/>
                <w:color w:val="auto"/>
                <w:szCs w:val="21"/>
                <w:highlight w:val="none"/>
              </w:rPr>
            </w:pPr>
          </w:p>
        </w:tc>
        <w:tc>
          <w:tcPr>
            <w:tcW w:w="1016" w:type="dxa"/>
            <w:noWrap/>
            <w:vAlign w:val="center"/>
          </w:tcPr>
          <w:p w14:paraId="466048DA">
            <w:pPr>
              <w:jc w:val="left"/>
              <w:rPr>
                <w:rFonts w:hint="eastAsia" w:ascii="宋体" w:hAnsi="宋体"/>
                <w:color w:val="auto"/>
                <w:szCs w:val="21"/>
                <w:highlight w:val="none"/>
              </w:rPr>
            </w:pPr>
          </w:p>
        </w:tc>
        <w:tc>
          <w:tcPr>
            <w:tcW w:w="726" w:type="dxa"/>
            <w:noWrap/>
            <w:vAlign w:val="center"/>
          </w:tcPr>
          <w:p w14:paraId="76D79B59">
            <w:pPr>
              <w:jc w:val="left"/>
              <w:rPr>
                <w:rFonts w:hint="eastAsia" w:ascii="宋体" w:hAnsi="宋体"/>
                <w:color w:val="auto"/>
                <w:szCs w:val="21"/>
                <w:highlight w:val="none"/>
              </w:rPr>
            </w:pPr>
          </w:p>
        </w:tc>
        <w:tc>
          <w:tcPr>
            <w:tcW w:w="693" w:type="dxa"/>
            <w:noWrap/>
            <w:vAlign w:val="center"/>
          </w:tcPr>
          <w:p w14:paraId="486FA276">
            <w:pPr>
              <w:jc w:val="left"/>
              <w:rPr>
                <w:rFonts w:hint="eastAsia" w:ascii="宋体" w:hAnsi="宋体"/>
                <w:color w:val="auto"/>
                <w:szCs w:val="21"/>
                <w:highlight w:val="none"/>
              </w:rPr>
            </w:pPr>
          </w:p>
        </w:tc>
      </w:tr>
      <w:tr w14:paraId="65983C3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432" w:type="dxa"/>
            <w:vMerge w:val="continue"/>
            <w:noWrap/>
            <w:vAlign w:val="center"/>
          </w:tcPr>
          <w:p w14:paraId="27A974AB">
            <w:pPr>
              <w:jc w:val="left"/>
              <w:rPr>
                <w:rFonts w:hint="eastAsia" w:ascii="宋体" w:hAnsi="宋体"/>
                <w:color w:val="auto"/>
                <w:szCs w:val="21"/>
                <w:highlight w:val="none"/>
              </w:rPr>
            </w:pPr>
          </w:p>
        </w:tc>
        <w:tc>
          <w:tcPr>
            <w:tcW w:w="1661" w:type="dxa"/>
            <w:noWrap/>
            <w:vAlign w:val="center"/>
          </w:tcPr>
          <w:p w14:paraId="2AED7AE5">
            <w:pPr>
              <w:jc w:val="left"/>
              <w:rPr>
                <w:rFonts w:hint="eastAsia" w:ascii="宋体" w:hAnsi="宋体"/>
                <w:color w:val="auto"/>
                <w:kern w:val="0"/>
                <w:sz w:val="24"/>
                <w:szCs w:val="21"/>
                <w:highlight w:val="none"/>
              </w:rPr>
            </w:pPr>
          </w:p>
        </w:tc>
        <w:tc>
          <w:tcPr>
            <w:tcW w:w="2169" w:type="dxa"/>
            <w:noWrap/>
            <w:vAlign w:val="center"/>
          </w:tcPr>
          <w:p w14:paraId="73907490">
            <w:pPr>
              <w:jc w:val="left"/>
              <w:rPr>
                <w:rFonts w:hint="eastAsia" w:ascii="宋体" w:hAnsi="宋体"/>
                <w:color w:val="auto"/>
                <w:sz w:val="24"/>
                <w:szCs w:val="21"/>
                <w:highlight w:val="none"/>
              </w:rPr>
            </w:pPr>
          </w:p>
        </w:tc>
        <w:tc>
          <w:tcPr>
            <w:tcW w:w="969" w:type="dxa"/>
            <w:noWrap/>
            <w:vAlign w:val="center"/>
          </w:tcPr>
          <w:p w14:paraId="07D49C32">
            <w:pPr>
              <w:jc w:val="left"/>
              <w:rPr>
                <w:rFonts w:hint="eastAsia" w:ascii="宋体" w:hAnsi="宋体"/>
                <w:color w:val="auto"/>
                <w:szCs w:val="21"/>
                <w:highlight w:val="none"/>
              </w:rPr>
            </w:pPr>
          </w:p>
        </w:tc>
        <w:tc>
          <w:tcPr>
            <w:tcW w:w="808" w:type="dxa"/>
            <w:noWrap/>
            <w:vAlign w:val="center"/>
          </w:tcPr>
          <w:p w14:paraId="0278E297">
            <w:pPr>
              <w:jc w:val="left"/>
              <w:rPr>
                <w:rFonts w:hint="eastAsia" w:ascii="宋体" w:hAnsi="宋体"/>
                <w:color w:val="auto"/>
                <w:szCs w:val="21"/>
                <w:highlight w:val="none"/>
              </w:rPr>
            </w:pPr>
          </w:p>
        </w:tc>
        <w:tc>
          <w:tcPr>
            <w:tcW w:w="1016" w:type="dxa"/>
            <w:noWrap/>
            <w:vAlign w:val="center"/>
          </w:tcPr>
          <w:p w14:paraId="729965B6">
            <w:pPr>
              <w:jc w:val="left"/>
              <w:rPr>
                <w:rFonts w:hint="eastAsia" w:ascii="宋体" w:hAnsi="宋体"/>
                <w:color w:val="auto"/>
                <w:szCs w:val="21"/>
                <w:highlight w:val="none"/>
              </w:rPr>
            </w:pPr>
          </w:p>
        </w:tc>
        <w:tc>
          <w:tcPr>
            <w:tcW w:w="726" w:type="dxa"/>
            <w:noWrap/>
            <w:vAlign w:val="center"/>
          </w:tcPr>
          <w:p w14:paraId="01DFF36E">
            <w:pPr>
              <w:jc w:val="left"/>
              <w:rPr>
                <w:rFonts w:hint="eastAsia" w:ascii="宋体" w:hAnsi="宋体"/>
                <w:color w:val="auto"/>
                <w:szCs w:val="21"/>
                <w:highlight w:val="none"/>
              </w:rPr>
            </w:pPr>
          </w:p>
        </w:tc>
        <w:tc>
          <w:tcPr>
            <w:tcW w:w="693" w:type="dxa"/>
            <w:noWrap/>
            <w:vAlign w:val="center"/>
          </w:tcPr>
          <w:p w14:paraId="078A7431">
            <w:pPr>
              <w:jc w:val="left"/>
              <w:rPr>
                <w:rFonts w:hint="eastAsia" w:ascii="宋体" w:hAnsi="宋体"/>
                <w:color w:val="auto"/>
                <w:szCs w:val="21"/>
                <w:highlight w:val="none"/>
              </w:rPr>
            </w:pPr>
          </w:p>
        </w:tc>
      </w:tr>
      <w:tr w14:paraId="5F78FE8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noWrap/>
            <w:vAlign w:val="center"/>
          </w:tcPr>
          <w:p w14:paraId="1C4BE916">
            <w:pPr>
              <w:jc w:val="left"/>
              <w:rPr>
                <w:rFonts w:hint="eastAsia" w:ascii="宋体" w:hAnsi="宋体"/>
                <w:color w:val="auto"/>
                <w:szCs w:val="21"/>
                <w:highlight w:val="none"/>
              </w:rPr>
            </w:pPr>
          </w:p>
        </w:tc>
        <w:tc>
          <w:tcPr>
            <w:tcW w:w="1661" w:type="dxa"/>
            <w:noWrap/>
            <w:vAlign w:val="center"/>
          </w:tcPr>
          <w:p w14:paraId="2739C1FE">
            <w:pPr>
              <w:jc w:val="left"/>
              <w:rPr>
                <w:rFonts w:hint="eastAsia" w:ascii="宋体" w:hAnsi="宋体"/>
                <w:color w:val="auto"/>
                <w:kern w:val="0"/>
                <w:sz w:val="24"/>
                <w:szCs w:val="21"/>
                <w:highlight w:val="none"/>
              </w:rPr>
            </w:pPr>
          </w:p>
        </w:tc>
        <w:tc>
          <w:tcPr>
            <w:tcW w:w="2169" w:type="dxa"/>
            <w:noWrap/>
            <w:vAlign w:val="center"/>
          </w:tcPr>
          <w:p w14:paraId="6DD3EE4F">
            <w:pPr>
              <w:jc w:val="left"/>
              <w:rPr>
                <w:rFonts w:hint="eastAsia" w:ascii="宋体" w:hAnsi="宋体"/>
                <w:color w:val="auto"/>
                <w:sz w:val="24"/>
                <w:szCs w:val="21"/>
                <w:highlight w:val="none"/>
              </w:rPr>
            </w:pPr>
          </w:p>
        </w:tc>
        <w:tc>
          <w:tcPr>
            <w:tcW w:w="969" w:type="dxa"/>
            <w:noWrap/>
            <w:vAlign w:val="center"/>
          </w:tcPr>
          <w:p w14:paraId="766A4003">
            <w:pPr>
              <w:jc w:val="left"/>
              <w:rPr>
                <w:rFonts w:hint="eastAsia" w:ascii="宋体" w:hAnsi="宋体"/>
                <w:color w:val="auto"/>
                <w:szCs w:val="21"/>
                <w:highlight w:val="none"/>
              </w:rPr>
            </w:pPr>
          </w:p>
        </w:tc>
        <w:tc>
          <w:tcPr>
            <w:tcW w:w="808" w:type="dxa"/>
            <w:noWrap/>
            <w:vAlign w:val="center"/>
          </w:tcPr>
          <w:p w14:paraId="6526A1E8">
            <w:pPr>
              <w:jc w:val="left"/>
              <w:rPr>
                <w:rFonts w:hint="eastAsia" w:ascii="宋体" w:hAnsi="宋体"/>
                <w:color w:val="auto"/>
                <w:szCs w:val="21"/>
                <w:highlight w:val="none"/>
              </w:rPr>
            </w:pPr>
          </w:p>
        </w:tc>
        <w:tc>
          <w:tcPr>
            <w:tcW w:w="1016" w:type="dxa"/>
            <w:noWrap/>
            <w:vAlign w:val="center"/>
          </w:tcPr>
          <w:p w14:paraId="161E3400">
            <w:pPr>
              <w:jc w:val="left"/>
              <w:rPr>
                <w:rFonts w:hint="eastAsia" w:ascii="宋体" w:hAnsi="宋体"/>
                <w:color w:val="auto"/>
                <w:szCs w:val="21"/>
                <w:highlight w:val="none"/>
              </w:rPr>
            </w:pPr>
          </w:p>
        </w:tc>
        <w:tc>
          <w:tcPr>
            <w:tcW w:w="726" w:type="dxa"/>
            <w:noWrap/>
            <w:vAlign w:val="center"/>
          </w:tcPr>
          <w:p w14:paraId="1FBD9B00">
            <w:pPr>
              <w:jc w:val="left"/>
              <w:rPr>
                <w:rFonts w:hint="eastAsia" w:ascii="宋体" w:hAnsi="宋体"/>
                <w:color w:val="auto"/>
                <w:szCs w:val="21"/>
                <w:highlight w:val="none"/>
              </w:rPr>
            </w:pPr>
          </w:p>
        </w:tc>
        <w:tc>
          <w:tcPr>
            <w:tcW w:w="693" w:type="dxa"/>
            <w:noWrap/>
            <w:vAlign w:val="center"/>
          </w:tcPr>
          <w:p w14:paraId="47F00EEA">
            <w:pPr>
              <w:jc w:val="left"/>
              <w:rPr>
                <w:rFonts w:hint="eastAsia" w:ascii="宋体" w:hAnsi="宋体"/>
                <w:color w:val="auto"/>
                <w:szCs w:val="21"/>
                <w:highlight w:val="none"/>
              </w:rPr>
            </w:pPr>
          </w:p>
        </w:tc>
      </w:tr>
      <w:tr w14:paraId="4A29D3E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noWrap/>
            <w:vAlign w:val="center"/>
          </w:tcPr>
          <w:p w14:paraId="3FC93A83">
            <w:pPr>
              <w:jc w:val="left"/>
              <w:rPr>
                <w:rFonts w:hint="eastAsia" w:ascii="宋体" w:hAnsi="宋体"/>
                <w:color w:val="auto"/>
                <w:szCs w:val="21"/>
                <w:highlight w:val="none"/>
              </w:rPr>
            </w:pPr>
          </w:p>
        </w:tc>
        <w:tc>
          <w:tcPr>
            <w:tcW w:w="1661" w:type="dxa"/>
            <w:noWrap/>
            <w:vAlign w:val="center"/>
          </w:tcPr>
          <w:p w14:paraId="25D699A5">
            <w:pPr>
              <w:jc w:val="left"/>
              <w:rPr>
                <w:rFonts w:hint="eastAsia" w:ascii="宋体" w:hAnsi="宋体"/>
                <w:color w:val="auto"/>
                <w:kern w:val="0"/>
                <w:sz w:val="24"/>
                <w:szCs w:val="21"/>
                <w:highlight w:val="none"/>
              </w:rPr>
            </w:pPr>
          </w:p>
        </w:tc>
        <w:tc>
          <w:tcPr>
            <w:tcW w:w="2169" w:type="dxa"/>
            <w:noWrap/>
            <w:vAlign w:val="center"/>
          </w:tcPr>
          <w:p w14:paraId="34D1118E">
            <w:pPr>
              <w:jc w:val="left"/>
              <w:rPr>
                <w:rFonts w:hint="eastAsia" w:ascii="宋体" w:hAnsi="宋体"/>
                <w:color w:val="auto"/>
                <w:sz w:val="24"/>
                <w:szCs w:val="21"/>
                <w:highlight w:val="none"/>
              </w:rPr>
            </w:pPr>
          </w:p>
        </w:tc>
        <w:tc>
          <w:tcPr>
            <w:tcW w:w="969" w:type="dxa"/>
            <w:noWrap/>
            <w:vAlign w:val="center"/>
          </w:tcPr>
          <w:p w14:paraId="539B3A6B">
            <w:pPr>
              <w:jc w:val="left"/>
              <w:rPr>
                <w:rFonts w:hint="eastAsia" w:ascii="宋体" w:hAnsi="宋体"/>
                <w:color w:val="auto"/>
                <w:szCs w:val="21"/>
                <w:highlight w:val="none"/>
              </w:rPr>
            </w:pPr>
          </w:p>
        </w:tc>
        <w:tc>
          <w:tcPr>
            <w:tcW w:w="808" w:type="dxa"/>
            <w:noWrap/>
            <w:vAlign w:val="center"/>
          </w:tcPr>
          <w:p w14:paraId="051CFFCE">
            <w:pPr>
              <w:jc w:val="left"/>
              <w:rPr>
                <w:rFonts w:hint="eastAsia" w:ascii="宋体" w:hAnsi="宋体"/>
                <w:color w:val="auto"/>
                <w:szCs w:val="21"/>
                <w:highlight w:val="none"/>
              </w:rPr>
            </w:pPr>
          </w:p>
        </w:tc>
        <w:tc>
          <w:tcPr>
            <w:tcW w:w="1016" w:type="dxa"/>
            <w:noWrap/>
            <w:vAlign w:val="center"/>
          </w:tcPr>
          <w:p w14:paraId="448E28A6">
            <w:pPr>
              <w:jc w:val="left"/>
              <w:rPr>
                <w:rFonts w:hint="eastAsia" w:ascii="宋体" w:hAnsi="宋体"/>
                <w:color w:val="auto"/>
                <w:szCs w:val="21"/>
                <w:highlight w:val="none"/>
              </w:rPr>
            </w:pPr>
          </w:p>
        </w:tc>
        <w:tc>
          <w:tcPr>
            <w:tcW w:w="726" w:type="dxa"/>
            <w:noWrap/>
            <w:vAlign w:val="center"/>
          </w:tcPr>
          <w:p w14:paraId="1CBA4598">
            <w:pPr>
              <w:jc w:val="left"/>
              <w:rPr>
                <w:rFonts w:hint="eastAsia" w:ascii="宋体" w:hAnsi="宋体"/>
                <w:color w:val="auto"/>
                <w:szCs w:val="21"/>
                <w:highlight w:val="none"/>
              </w:rPr>
            </w:pPr>
          </w:p>
        </w:tc>
        <w:tc>
          <w:tcPr>
            <w:tcW w:w="693" w:type="dxa"/>
            <w:noWrap/>
            <w:vAlign w:val="center"/>
          </w:tcPr>
          <w:p w14:paraId="310C912A">
            <w:pPr>
              <w:jc w:val="left"/>
              <w:rPr>
                <w:rFonts w:hint="eastAsia" w:ascii="宋体" w:hAnsi="宋体"/>
                <w:color w:val="auto"/>
                <w:szCs w:val="21"/>
                <w:highlight w:val="none"/>
              </w:rPr>
            </w:pPr>
          </w:p>
        </w:tc>
      </w:tr>
      <w:tr w14:paraId="40B6F9E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noWrap/>
            <w:vAlign w:val="center"/>
          </w:tcPr>
          <w:p w14:paraId="41B2D7A6">
            <w:pPr>
              <w:jc w:val="left"/>
              <w:rPr>
                <w:rFonts w:hint="eastAsia" w:ascii="宋体" w:hAnsi="宋体"/>
                <w:color w:val="auto"/>
                <w:szCs w:val="21"/>
                <w:highlight w:val="none"/>
              </w:rPr>
            </w:pPr>
          </w:p>
        </w:tc>
        <w:tc>
          <w:tcPr>
            <w:tcW w:w="1661" w:type="dxa"/>
            <w:noWrap/>
            <w:vAlign w:val="center"/>
          </w:tcPr>
          <w:p w14:paraId="0507E4E2">
            <w:pPr>
              <w:jc w:val="left"/>
              <w:rPr>
                <w:rFonts w:hint="eastAsia" w:ascii="宋体" w:hAnsi="宋体"/>
                <w:color w:val="auto"/>
                <w:kern w:val="0"/>
                <w:sz w:val="24"/>
                <w:szCs w:val="21"/>
                <w:highlight w:val="none"/>
              </w:rPr>
            </w:pPr>
          </w:p>
        </w:tc>
        <w:tc>
          <w:tcPr>
            <w:tcW w:w="2169" w:type="dxa"/>
            <w:noWrap/>
            <w:vAlign w:val="center"/>
          </w:tcPr>
          <w:p w14:paraId="1AE462F5">
            <w:pPr>
              <w:jc w:val="left"/>
              <w:rPr>
                <w:rFonts w:hint="eastAsia" w:ascii="宋体" w:hAnsi="宋体"/>
                <w:color w:val="auto"/>
                <w:sz w:val="24"/>
                <w:szCs w:val="21"/>
                <w:highlight w:val="none"/>
              </w:rPr>
            </w:pPr>
          </w:p>
        </w:tc>
        <w:tc>
          <w:tcPr>
            <w:tcW w:w="969" w:type="dxa"/>
            <w:noWrap/>
            <w:vAlign w:val="center"/>
          </w:tcPr>
          <w:p w14:paraId="46B514F7">
            <w:pPr>
              <w:jc w:val="left"/>
              <w:rPr>
                <w:rFonts w:hint="eastAsia" w:ascii="宋体" w:hAnsi="宋体"/>
                <w:color w:val="auto"/>
                <w:szCs w:val="21"/>
                <w:highlight w:val="none"/>
              </w:rPr>
            </w:pPr>
          </w:p>
        </w:tc>
        <w:tc>
          <w:tcPr>
            <w:tcW w:w="808" w:type="dxa"/>
            <w:noWrap/>
            <w:vAlign w:val="center"/>
          </w:tcPr>
          <w:p w14:paraId="2BF217E8">
            <w:pPr>
              <w:jc w:val="left"/>
              <w:rPr>
                <w:rFonts w:hint="eastAsia" w:ascii="宋体" w:hAnsi="宋体"/>
                <w:color w:val="auto"/>
                <w:szCs w:val="21"/>
                <w:highlight w:val="none"/>
              </w:rPr>
            </w:pPr>
          </w:p>
        </w:tc>
        <w:tc>
          <w:tcPr>
            <w:tcW w:w="1016" w:type="dxa"/>
            <w:noWrap/>
            <w:vAlign w:val="center"/>
          </w:tcPr>
          <w:p w14:paraId="018BE066">
            <w:pPr>
              <w:jc w:val="left"/>
              <w:rPr>
                <w:rFonts w:hint="eastAsia" w:ascii="宋体" w:hAnsi="宋体"/>
                <w:color w:val="auto"/>
                <w:szCs w:val="21"/>
                <w:highlight w:val="none"/>
              </w:rPr>
            </w:pPr>
          </w:p>
        </w:tc>
        <w:tc>
          <w:tcPr>
            <w:tcW w:w="726" w:type="dxa"/>
            <w:noWrap/>
            <w:vAlign w:val="center"/>
          </w:tcPr>
          <w:p w14:paraId="6E2C569C">
            <w:pPr>
              <w:jc w:val="left"/>
              <w:rPr>
                <w:rFonts w:hint="eastAsia" w:ascii="宋体" w:hAnsi="宋体"/>
                <w:color w:val="auto"/>
                <w:szCs w:val="21"/>
                <w:highlight w:val="none"/>
              </w:rPr>
            </w:pPr>
          </w:p>
        </w:tc>
        <w:tc>
          <w:tcPr>
            <w:tcW w:w="693" w:type="dxa"/>
            <w:noWrap/>
            <w:vAlign w:val="center"/>
          </w:tcPr>
          <w:p w14:paraId="3603894C">
            <w:pPr>
              <w:jc w:val="left"/>
              <w:rPr>
                <w:rFonts w:hint="eastAsia" w:ascii="宋体" w:hAnsi="宋体"/>
                <w:color w:val="auto"/>
                <w:szCs w:val="21"/>
                <w:highlight w:val="none"/>
              </w:rPr>
            </w:pPr>
          </w:p>
        </w:tc>
      </w:tr>
      <w:tr w14:paraId="053EC0A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restart"/>
            <w:noWrap/>
            <w:vAlign w:val="center"/>
          </w:tcPr>
          <w:p w14:paraId="469E1631">
            <w:pPr>
              <w:jc w:val="left"/>
              <w:rPr>
                <w:rFonts w:hint="eastAsia" w:ascii="宋体" w:hAnsi="宋体"/>
                <w:color w:val="auto"/>
                <w:szCs w:val="21"/>
                <w:highlight w:val="none"/>
              </w:rPr>
            </w:pPr>
            <w:r>
              <w:rPr>
                <w:rFonts w:hint="eastAsia" w:ascii="宋体" w:hAnsi="宋体"/>
                <w:color w:val="auto"/>
                <w:szCs w:val="21"/>
                <w:highlight w:val="none"/>
              </w:rPr>
              <w:t>其他设备</w:t>
            </w:r>
          </w:p>
        </w:tc>
        <w:tc>
          <w:tcPr>
            <w:tcW w:w="1661" w:type="dxa"/>
            <w:noWrap/>
            <w:vAlign w:val="center"/>
          </w:tcPr>
          <w:p w14:paraId="39C638A2">
            <w:pPr>
              <w:jc w:val="left"/>
              <w:rPr>
                <w:rFonts w:hint="eastAsia" w:ascii="宋体" w:hAnsi="宋体"/>
                <w:color w:val="auto"/>
                <w:sz w:val="24"/>
                <w:szCs w:val="21"/>
                <w:highlight w:val="none"/>
              </w:rPr>
            </w:pPr>
          </w:p>
        </w:tc>
        <w:tc>
          <w:tcPr>
            <w:tcW w:w="2169" w:type="dxa"/>
            <w:noWrap/>
            <w:vAlign w:val="center"/>
          </w:tcPr>
          <w:p w14:paraId="047768BC">
            <w:pPr>
              <w:jc w:val="left"/>
              <w:rPr>
                <w:rFonts w:hint="eastAsia" w:ascii="宋体" w:hAnsi="宋体"/>
                <w:color w:val="auto"/>
                <w:sz w:val="24"/>
                <w:szCs w:val="21"/>
                <w:highlight w:val="none"/>
              </w:rPr>
            </w:pPr>
          </w:p>
        </w:tc>
        <w:tc>
          <w:tcPr>
            <w:tcW w:w="969" w:type="dxa"/>
            <w:noWrap/>
            <w:vAlign w:val="center"/>
          </w:tcPr>
          <w:p w14:paraId="73F9AB84">
            <w:pPr>
              <w:jc w:val="left"/>
              <w:rPr>
                <w:rFonts w:hint="eastAsia" w:ascii="宋体" w:hAnsi="宋体"/>
                <w:color w:val="auto"/>
                <w:szCs w:val="21"/>
                <w:highlight w:val="none"/>
              </w:rPr>
            </w:pPr>
          </w:p>
        </w:tc>
        <w:tc>
          <w:tcPr>
            <w:tcW w:w="808" w:type="dxa"/>
            <w:noWrap/>
            <w:vAlign w:val="center"/>
          </w:tcPr>
          <w:p w14:paraId="4C35E223">
            <w:pPr>
              <w:jc w:val="left"/>
              <w:rPr>
                <w:rFonts w:hint="eastAsia" w:ascii="宋体" w:hAnsi="宋体"/>
                <w:color w:val="auto"/>
                <w:szCs w:val="21"/>
                <w:highlight w:val="none"/>
              </w:rPr>
            </w:pPr>
          </w:p>
        </w:tc>
        <w:tc>
          <w:tcPr>
            <w:tcW w:w="1016" w:type="dxa"/>
            <w:noWrap/>
            <w:vAlign w:val="center"/>
          </w:tcPr>
          <w:p w14:paraId="4A3123DE">
            <w:pPr>
              <w:jc w:val="left"/>
              <w:rPr>
                <w:rFonts w:hint="eastAsia" w:ascii="宋体" w:hAnsi="宋体"/>
                <w:color w:val="auto"/>
                <w:szCs w:val="21"/>
                <w:highlight w:val="none"/>
              </w:rPr>
            </w:pPr>
          </w:p>
        </w:tc>
        <w:tc>
          <w:tcPr>
            <w:tcW w:w="726" w:type="dxa"/>
            <w:noWrap/>
            <w:vAlign w:val="center"/>
          </w:tcPr>
          <w:p w14:paraId="5A39DC9B">
            <w:pPr>
              <w:jc w:val="left"/>
              <w:rPr>
                <w:rFonts w:hint="eastAsia" w:ascii="宋体" w:hAnsi="宋体"/>
                <w:color w:val="auto"/>
                <w:szCs w:val="21"/>
                <w:highlight w:val="none"/>
              </w:rPr>
            </w:pPr>
          </w:p>
        </w:tc>
        <w:tc>
          <w:tcPr>
            <w:tcW w:w="693" w:type="dxa"/>
            <w:noWrap/>
            <w:vAlign w:val="center"/>
          </w:tcPr>
          <w:p w14:paraId="78D101CB">
            <w:pPr>
              <w:jc w:val="left"/>
              <w:rPr>
                <w:rFonts w:hint="eastAsia" w:ascii="宋体" w:hAnsi="宋体"/>
                <w:color w:val="auto"/>
                <w:szCs w:val="21"/>
                <w:highlight w:val="none"/>
              </w:rPr>
            </w:pPr>
          </w:p>
        </w:tc>
      </w:tr>
      <w:tr w14:paraId="6C7A128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noWrap/>
            <w:vAlign w:val="center"/>
          </w:tcPr>
          <w:p w14:paraId="5370D24E">
            <w:pPr>
              <w:jc w:val="left"/>
              <w:rPr>
                <w:rFonts w:hint="eastAsia" w:ascii="宋体" w:hAnsi="宋体"/>
                <w:color w:val="auto"/>
                <w:szCs w:val="21"/>
                <w:highlight w:val="none"/>
              </w:rPr>
            </w:pPr>
          </w:p>
        </w:tc>
        <w:tc>
          <w:tcPr>
            <w:tcW w:w="1661" w:type="dxa"/>
            <w:noWrap/>
            <w:vAlign w:val="center"/>
          </w:tcPr>
          <w:p w14:paraId="2A40D0CE">
            <w:pPr>
              <w:jc w:val="left"/>
              <w:rPr>
                <w:rFonts w:hint="eastAsia" w:ascii="宋体" w:hAnsi="宋体"/>
                <w:color w:val="auto"/>
                <w:sz w:val="24"/>
                <w:szCs w:val="21"/>
                <w:highlight w:val="none"/>
              </w:rPr>
            </w:pPr>
          </w:p>
        </w:tc>
        <w:tc>
          <w:tcPr>
            <w:tcW w:w="2169" w:type="dxa"/>
            <w:noWrap/>
            <w:vAlign w:val="center"/>
          </w:tcPr>
          <w:p w14:paraId="139739D8">
            <w:pPr>
              <w:jc w:val="left"/>
              <w:rPr>
                <w:rFonts w:hint="eastAsia" w:ascii="宋体" w:hAnsi="宋体"/>
                <w:color w:val="auto"/>
                <w:sz w:val="24"/>
                <w:szCs w:val="21"/>
                <w:highlight w:val="none"/>
              </w:rPr>
            </w:pPr>
          </w:p>
        </w:tc>
        <w:tc>
          <w:tcPr>
            <w:tcW w:w="969" w:type="dxa"/>
            <w:noWrap/>
            <w:vAlign w:val="center"/>
          </w:tcPr>
          <w:p w14:paraId="2B92C021">
            <w:pPr>
              <w:jc w:val="left"/>
              <w:rPr>
                <w:rFonts w:hint="eastAsia" w:ascii="宋体" w:hAnsi="宋体"/>
                <w:color w:val="auto"/>
                <w:szCs w:val="21"/>
                <w:highlight w:val="none"/>
              </w:rPr>
            </w:pPr>
          </w:p>
        </w:tc>
        <w:tc>
          <w:tcPr>
            <w:tcW w:w="808" w:type="dxa"/>
            <w:noWrap/>
            <w:vAlign w:val="center"/>
          </w:tcPr>
          <w:p w14:paraId="37E16F5B">
            <w:pPr>
              <w:jc w:val="left"/>
              <w:rPr>
                <w:rFonts w:hint="eastAsia" w:ascii="宋体" w:hAnsi="宋体"/>
                <w:color w:val="auto"/>
                <w:szCs w:val="21"/>
                <w:highlight w:val="none"/>
              </w:rPr>
            </w:pPr>
          </w:p>
        </w:tc>
        <w:tc>
          <w:tcPr>
            <w:tcW w:w="1016" w:type="dxa"/>
            <w:noWrap/>
            <w:vAlign w:val="center"/>
          </w:tcPr>
          <w:p w14:paraId="5E79C6D4">
            <w:pPr>
              <w:jc w:val="left"/>
              <w:rPr>
                <w:rFonts w:hint="eastAsia" w:ascii="宋体" w:hAnsi="宋体"/>
                <w:color w:val="auto"/>
                <w:szCs w:val="21"/>
                <w:highlight w:val="none"/>
              </w:rPr>
            </w:pPr>
          </w:p>
        </w:tc>
        <w:tc>
          <w:tcPr>
            <w:tcW w:w="726" w:type="dxa"/>
            <w:noWrap/>
            <w:vAlign w:val="center"/>
          </w:tcPr>
          <w:p w14:paraId="00CDABE1">
            <w:pPr>
              <w:jc w:val="left"/>
              <w:rPr>
                <w:rFonts w:hint="eastAsia" w:ascii="宋体" w:hAnsi="宋体"/>
                <w:color w:val="auto"/>
                <w:szCs w:val="21"/>
                <w:highlight w:val="none"/>
              </w:rPr>
            </w:pPr>
          </w:p>
        </w:tc>
        <w:tc>
          <w:tcPr>
            <w:tcW w:w="693" w:type="dxa"/>
            <w:noWrap/>
            <w:vAlign w:val="center"/>
          </w:tcPr>
          <w:p w14:paraId="6D4789B0">
            <w:pPr>
              <w:jc w:val="left"/>
              <w:rPr>
                <w:rFonts w:hint="eastAsia" w:ascii="宋体" w:hAnsi="宋体"/>
                <w:color w:val="auto"/>
                <w:szCs w:val="21"/>
                <w:highlight w:val="none"/>
              </w:rPr>
            </w:pPr>
          </w:p>
        </w:tc>
      </w:tr>
      <w:tr w14:paraId="7855315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noWrap/>
            <w:vAlign w:val="center"/>
          </w:tcPr>
          <w:p w14:paraId="2226D370">
            <w:pPr>
              <w:jc w:val="left"/>
              <w:rPr>
                <w:rFonts w:hint="eastAsia" w:ascii="宋体" w:hAnsi="宋体"/>
                <w:color w:val="auto"/>
                <w:szCs w:val="21"/>
                <w:highlight w:val="none"/>
              </w:rPr>
            </w:pPr>
          </w:p>
        </w:tc>
        <w:tc>
          <w:tcPr>
            <w:tcW w:w="1661" w:type="dxa"/>
            <w:noWrap/>
            <w:vAlign w:val="center"/>
          </w:tcPr>
          <w:p w14:paraId="468A4149">
            <w:pPr>
              <w:jc w:val="left"/>
              <w:rPr>
                <w:rFonts w:hint="eastAsia" w:ascii="宋体" w:hAnsi="宋体"/>
                <w:color w:val="auto"/>
                <w:sz w:val="24"/>
                <w:szCs w:val="21"/>
                <w:highlight w:val="none"/>
              </w:rPr>
            </w:pPr>
          </w:p>
        </w:tc>
        <w:tc>
          <w:tcPr>
            <w:tcW w:w="2169" w:type="dxa"/>
            <w:noWrap/>
            <w:vAlign w:val="center"/>
          </w:tcPr>
          <w:p w14:paraId="40F75FF1">
            <w:pPr>
              <w:jc w:val="left"/>
              <w:rPr>
                <w:rFonts w:hint="eastAsia" w:ascii="宋体" w:hAnsi="宋体"/>
                <w:color w:val="auto"/>
                <w:sz w:val="24"/>
                <w:szCs w:val="21"/>
                <w:highlight w:val="none"/>
              </w:rPr>
            </w:pPr>
          </w:p>
        </w:tc>
        <w:tc>
          <w:tcPr>
            <w:tcW w:w="969" w:type="dxa"/>
            <w:noWrap/>
            <w:vAlign w:val="center"/>
          </w:tcPr>
          <w:p w14:paraId="6D2872E5">
            <w:pPr>
              <w:jc w:val="left"/>
              <w:rPr>
                <w:rFonts w:hint="eastAsia" w:ascii="宋体" w:hAnsi="宋体"/>
                <w:color w:val="auto"/>
                <w:szCs w:val="21"/>
                <w:highlight w:val="none"/>
              </w:rPr>
            </w:pPr>
          </w:p>
        </w:tc>
        <w:tc>
          <w:tcPr>
            <w:tcW w:w="808" w:type="dxa"/>
            <w:noWrap/>
            <w:vAlign w:val="center"/>
          </w:tcPr>
          <w:p w14:paraId="43CCACEF">
            <w:pPr>
              <w:jc w:val="left"/>
              <w:rPr>
                <w:rFonts w:hint="eastAsia" w:ascii="宋体" w:hAnsi="宋体"/>
                <w:color w:val="auto"/>
                <w:szCs w:val="21"/>
                <w:highlight w:val="none"/>
              </w:rPr>
            </w:pPr>
          </w:p>
        </w:tc>
        <w:tc>
          <w:tcPr>
            <w:tcW w:w="1016" w:type="dxa"/>
            <w:noWrap/>
            <w:vAlign w:val="center"/>
          </w:tcPr>
          <w:p w14:paraId="1E131C7A">
            <w:pPr>
              <w:jc w:val="left"/>
              <w:rPr>
                <w:rFonts w:hint="eastAsia" w:ascii="宋体" w:hAnsi="宋体"/>
                <w:color w:val="auto"/>
                <w:szCs w:val="21"/>
                <w:highlight w:val="none"/>
              </w:rPr>
            </w:pPr>
          </w:p>
        </w:tc>
        <w:tc>
          <w:tcPr>
            <w:tcW w:w="726" w:type="dxa"/>
            <w:noWrap/>
            <w:vAlign w:val="center"/>
          </w:tcPr>
          <w:p w14:paraId="5E382B04">
            <w:pPr>
              <w:jc w:val="left"/>
              <w:rPr>
                <w:rFonts w:hint="eastAsia" w:ascii="宋体" w:hAnsi="宋体"/>
                <w:color w:val="auto"/>
                <w:szCs w:val="21"/>
                <w:highlight w:val="none"/>
              </w:rPr>
            </w:pPr>
          </w:p>
        </w:tc>
        <w:tc>
          <w:tcPr>
            <w:tcW w:w="693" w:type="dxa"/>
            <w:noWrap/>
            <w:vAlign w:val="center"/>
          </w:tcPr>
          <w:p w14:paraId="2BD72939">
            <w:pPr>
              <w:jc w:val="left"/>
              <w:rPr>
                <w:rFonts w:hint="eastAsia" w:ascii="宋体" w:hAnsi="宋体"/>
                <w:color w:val="auto"/>
                <w:szCs w:val="21"/>
                <w:highlight w:val="none"/>
              </w:rPr>
            </w:pPr>
          </w:p>
        </w:tc>
      </w:tr>
      <w:tr w14:paraId="1943CD8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noWrap/>
            <w:vAlign w:val="center"/>
          </w:tcPr>
          <w:p w14:paraId="7752DB4D">
            <w:pPr>
              <w:jc w:val="left"/>
              <w:rPr>
                <w:rFonts w:hint="eastAsia" w:ascii="宋体" w:hAnsi="宋体"/>
                <w:color w:val="auto"/>
                <w:szCs w:val="21"/>
                <w:highlight w:val="none"/>
              </w:rPr>
            </w:pPr>
          </w:p>
        </w:tc>
        <w:tc>
          <w:tcPr>
            <w:tcW w:w="1661" w:type="dxa"/>
            <w:noWrap/>
            <w:vAlign w:val="center"/>
          </w:tcPr>
          <w:p w14:paraId="40B40D30">
            <w:pPr>
              <w:jc w:val="left"/>
              <w:rPr>
                <w:rFonts w:hint="eastAsia" w:ascii="宋体" w:hAnsi="宋体"/>
                <w:color w:val="auto"/>
                <w:szCs w:val="21"/>
                <w:highlight w:val="none"/>
              </w:rPr>
            </w:pPr>
            <w:r>
              <w:rPr>
                <w:rFonts w:ascii="宋体" w:hAnsi="宋体"/>
                <w:color w:val="auto"/>
                <w:szCs w:val="21"/>
                <w:highlight w:val="none"/>
              </w:rPr>
              <w:t>…</w:t>
            </w:r>
          </w:p>
        </w:tc>
        <w:tc>
          <w:tcPr>
            <w:tcW w:w="2169" w:type="dxa"/>
            <w:noWrap/>
            <w:vAlign w:val="center"/>
          </w:tcPr>
          <w:p w14:paraId="566AB9C9">
            <w:pPr>
              <w:jc w:val="left"/>
              <w:rPr>
                <w:rFonts w:hint="eastAsia" w:ascii="宋体" w:hAnsi="宋体"/>
                <w:color w:val="auto"/>
                <w:szCs w:val="21"/>
                <w:highlight w:val="none"/>
              </w:rPr>
            </w:pPr>
          </w:p>
        </w:tc>
        <w:tc>
          <w:tcPr>
            <w:tcW w:w="969" w:type="dxa"/>
            <w:noWrap/>
            <w:vAlign w:val="center"/>
          </w:tcPr>
          <w:p w14:paraId="57663B92">
            <w:pPr>
              <w:jc w:val="left"/>
              <w:rPr>
                <w:rFonts w:hint="eastAsia" w:ascii="宋体" w:hAnsi="宋体"/>
                <w:color w:val="auto"/>
                <w:szCs w:val="21"/>
                <w:highlight w:val="none"/>
              </w:rPr>
            </w:pPr>
          </w:p>
        </w:tc>
        <w:tc>
          <w:tcPr>
            <w:tcW w:w="808" w:type="dxa"/>
            <w:noWrap/>
            <w:vAlign w:val="center"/>
          </w:tcPr>
          <w:p w14:paraId="08082AEE">
            <w:pPr>
              <w:jc w:val="left"/>
              <w:rPr>
                <w:rFonts w:hint="eastAsia" w:ascii="宋体" w:hAnsi="宋体"/>
                <w:color w:val="auto"/>
                <w:szCs w:val="21"/>
                <w:highlight w:val="none"/>
              </w:rPr>
            </w:pPr>
          </w:p>
        </w:tc>
        <w:tc>
          <w:tcPr>
            <w:tcW w:w="1016" w:type="dxa"/>
            <w:noWrap/>
            <w:vAlign w:val="center"/>
          </w:tcPr>
          <w:p w14:paraId="3C63AC9A">
            <w:pPr>
              <w:jc w:val="left"/>
              <w:rPr>
                <w:rFonts w:hint="eastAsia" w:ascii="宋体" w:hAnsi="宋体"/>
                <w:color w:val="auto"/>
                <w:szCs w:val="21"/>
                <w:highlight w:val="none"/>
              </w:rPr>
            </w:pPr>
          </w:p>
        </w:tc>
        <w:tc>
          <w:tcPr>
            <w:tcW w:w="726" w:type="dxa"/>
            <w:noWrap/>
            <w:vAlign w:val="center"/>
          </w:tcPr>
          <w:p w14:paraId="56E15601">
            <w:pPr>
              <w:jc w:val="left"/>
              <w:rPr>
                <w:rFonts w:hint="eastAsia" w:ascii="宋体" w:hAnsi="宋体"/>
                <w:color w:val="auto"/>
                <w:szCs w:val="21"/>
                <w:highlight w:val="none"/>
              </w:rPr>
            </w:pPr>
          </w:p>
        </w:tc>
        <w:tc>
          <w:tcPr>
            <w:tcW w:w="693" w:type="dxa"/>
            <w:noWrap/>
            <w:vAlign w:val="center"/>
          </w:tcPr>
          <w:p w14:paraId="1DAD37D6">
            <w:pPr>
              <w:jc w:val="left"/>
              <w:rPr>
                <w:rFonts w:hint="eastAsia" w:ascii="宋体" w:hAnsi="宋体"/>
                <w:color w:val="auto"/>
                <w:szCs w:val="21"/>
                <w:highlight w:val="none"/>
              </w:rPr>
            </w:pPr>
          </w:p>
        </w:tc>
      </w:tr>
    </w:tbl>
    <w:p w14:paraId="59319EFF">
      <w:pPr>
        <w:widowControl/>
        <w:topLinePunct/>
        <w:adjustRightInd w:val="0"/>
        <w:snapToGrid w:val="0"/>
        <w:ind w:firstLine="436" w:firstLineChars="200"/>
        <w:jc w:val="left"/>
        <w:rPr>
          <w:rFonts w:eastAsia="Times New Roman"/>
          <w:snapToGrid w:val="0"/>
          <w:color w:val="auto"/>
          <w:spacing w:val="4"/>
          <w:szCs w:val="21"/>
          <w:highlight w:val="none"/>
        </w:rPr>
      </w:pPr>
      <w:r>
        <w:rPr>
          <w:rFonts w:hint="eastAsia" w:ascii="宋体" w:hAnsi="宋体" w:cs="宋体"/>
          <w:snapToGrid w:val="0"/>
          <w:color w:val="auto"/>
          <w:spacing w:val="4"/>
          <w:szCs w:val="21"/>
          <w:highlight w:val="none"/>
        </w:rPr>
        <w:t>注：</w:t>
      </w:r>
      <w:r>
        <w:rPr>
          <w:rFonts w:hint="eastAsia" w:eastAsia="Times New Roman"/>
          <w:snapToGrid w:val="0"/>
          <w:color w:val="auto"/>
          <w:spacing w:val="4"/>
          <w:szCs w:val="21"/>
          <w:highlight w:val="none"/>
        </w:rPr>
        <w:t>1</w:t>
      </w:r>
      <w:r>
        <w:rPr>
          <w:rFonts w:hint="eastAsia" w:ascii="宋体" w:hAnsi="宋体" w:cs="宋体"/>
          <w:snapToGrid w:val="0"/>
          <w:color w:val="auto"/>
          <w:spacing w:val="4"/>
          <w:szCs w:val="21"/>
          <w:highlight w:val="none"/>
        </w:rPr>
        <w:t>、设备名称及要求数量视本工程具体情况结合招标人对本工程的具体要求自行配备；</w:t>
      </w:r>
    </w:p>
    <w:p w14:paraId="5FAD7161">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2、投入的设备如为自有，须附购货发票、报关单（如为进口）；如为租用，须附租赁合同及上述证明资料，并准备原件待查。</w:t>
      </w:r>
    </w:p>
    <w:p w14:paraId="1BE380CA">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14:paraId="01D0841A">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37688E32">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4123E936">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日期：年月日</w:t>
      </w:r>
    </w:p>
    <w:p w14:paraId="19B68D51">
      <w:pPr>
        <w:widowControl/>
        <w:topLinePunct/>
        <w:adjustRightInd w:val="0"/>
        <w:snapToGrid w:val="0"/>
        <w:spacing w:line="360" w:lineRule="auto"/>
        <w:jc w:val="left"/>
        <w:rPr>
          <w:b/>
          <w:snapToGrid w:val="0"/>
          <w:color w:val="auto"/>
          <w:spacing w:val="4"/>
          <w:sz w:val="24"/>
          <w:szCs w:val="24"/>
          <w:highlight w:val="none"/>
        </w:rPr>
      </w:pPr>
      <w:r>
        <w:rPr>
          <w:rFonts w:ascii="黑体" w:hAnsi="宋体" w:eastAsia="黑体"/>
          <w:b/>
          <w:bCs/>
          <w:snapToGrid w:val="0"/>
          <w:color w:val="auto"/>
          <w:spacing w:val="4"/>
          <w:sz w:val="24"/>
          <w:szCs w:val="24"/>
          <w:highlight w:val="none"/>
        </w:rPr>
        <w:br w:type="page"/>
      </w:r>
      <w:bookmarkStart w:id="201" w:name="_Toc4395"/>
      <w:bookmarkStart w:id="202" w:name="_Toc26069"/>
      <w:bookmarkStart w:id="203" w:name="_Toc478044850"/>
      <w:bookmarkStart w:id="204" w:name="_Toc358370590"/>
      <w:bookmarkStart w:id="205" w:name="_Toc11798"/>
      <w:bookmarkStart w:id="206" w:name="_Toc11202"/>
      <w:bookmarkStart w:id="207" w:name="_Toc29293"/>
      <w:bookmarkStart w:id="208" w:name="_Toc226209016"/>
      <w:bookmarkStart w:id="209" w:name="_Toc318924508"/>
      <w:bookmarkStart w:id="210" w:name="_Toc352240535"/>
      <w:bookmarkStart w:id="211" w:name="_Toc395261111"/>
      <w:bookmarkStart w:id="212" w:name="_Toc30181"/>
      <w:bookmarkStart w:id="213" w:name="_Toc30914"/>
      <w:bookmarkStart w:id="214" w:name="_Toc352623433"/>
      <w:bookmarkStart w:id="215" w:name="_Toc163337633"/>
      <w:bookmarkStart w:id="216" w:name="_Toc239216044"/>
      <w:bookmarkStart w:id="217" w:name="_Toc337720103"/>
      <w:bookmarkStart w:id="218" w:name="_Toc319444834"/>
      <w:bookmarkStart w:id="219" w:name="_Toc239311759"/>
      <w:bookmarkStart w:id="220" w:name="_Toc369536782"/>
      <w:bookmarkStart w:id="221" w:name="_Toc6889"/>
      <w:r>
        <w:rPr>
          <w:rFonts w:hint="eastAsia" w:ascii="黑体" w:hAnsi="宋体" w:eastAsia="黑体"/>
          <w:b/>
          <w:bCs/>
          <w:snapToGrid w:val="0"/>
          <w:color w:val="auto"/>
          <w:spacing w:val="4"/>
          <w:sz w:val="24"/>
          <w:szCs w:val="24"/>
          <w:highlight w:val="none"/>
        </w:rPr>
        <w:t>附表4：资金使用计划表</w:t>
      </w:r>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14:paraId="0B5827F5">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资金使用计划表</w:t>
      </w:r>
    </w:p>
    <w:tbl>
      <w:tblPr>
        <w:tblStyle w:val="14"/>
        <w:tblW w:w="7925" w:type="dxa"/>
        <w:tblInd w:w="0" w:type="dxa"/>
        <w:tblLayout w:type="fixed"/>
        <w:tblCellMar>
          <w:top w:w="0" w:type="dxa"/>
          <w:left w:w="108" w:type="dxa"/>
          <w:bottom w:w="0" w:type="dxa"/>
          <w:right w:w="108" w:type="dxa"/>
        </w:tblCellMar>
      </w:tblPr>
      <w:tblGrid>
        <w:gridCol w:w="2285"/>
        <w:gridCol w:w="2277"/>
        <w:gridCol w:w="2277"/>
        <w:gridCol w:w="1086"/>
      </w:tblGrid>
      <w:tr w14:paraId="39AD48BC">
        <w:tblPrEx>
          <w:tblCellMar>
            <w:top w:w="0" w:type="dxa"/>
            <w:left w:w="108" w:type="dxa"/>
            <w:bottom w:w="0" w:type="dxa"/>
            <w:right w:w="108" w:type="dxa"/>
          </w:tblCellMar>
        </w:tblPrEx>
        <w:tc>
          <w:tcPr>
            <w:tcW w:w="2285" w:type="dxa"/>
            <w:vMerge w:val="restart"/>
            <w:tcBorders>
              <w:top w:val="single" w:color="auto" w:sz="4" w:space="0"/>
              <w:left w:val="single" w:color="auto" w:sz="4" w:space="0"/>
              <w:bottom w:val="single" w:color="auto" w:sz="6" w:space="0"/>
              <w:right w:val="single" w:color="auto" w:sz="6" w:space="0"/>
            </w:tcBorders>
            <w:noWrap/>
            <w:vAlign w:val="center"/>
          </w:tcPr>
          <w:p w14:paraId="50019913">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从开工月算起的时间（月）</w:t>
            </w:r>
          </w:p>
        </w:tc>
        <w:tc>
          <w:tcPr>
            <w:tcW w:w="4554" w:type="dxa"/>
            <w:gridSpan w:val="2"/>
            <w:tcBorders>
              <w:top w:val="single" w:color="auto" w:sz="4" w:space="0"/>
              <w:left w:val="single" w:color="auto" w:sz="6" w:space="0"/>
              <w:bottom w:val="single" w:color="auto" w:sz="6" w:space="0"/>
              <w:right w:val="single" w:color="auto" w:sz="6" w:space="0"/>
            </w:tcBorders>
            <w:noWrap/>
            <w:vAlign w:val="center"/>
          </w:tcPr>
          <w:p w14:paraId="685A5B25">
            <w:pPr>
              <w:widowControl/>
              <w:topLinePunct/>
              <w:adjustRightInd w:val="0"/>
              <w:snapToGrid w:val="0"/>
              <w:spacing w:line="360" w:lineRule="auto"/>
              <w:ind w:left="479"/>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资金使用计划</w:t>
            </w:r>
          </w:p>
        </w:tc>
        <w:tc>
          <w:tcPr>
            <w:tcW w:w="1086" w:type="dxa"/>
            <w:vMerge w:val="restart"/>
            <w:tcBorders>
              <w:top w:val="single" w:color="auto" w:sz="4" w:space="0"/>
              <w:left w:val="single" w:color="auto" w:sz="6" w:space="0"/>
              <w:bottom w:val="single" w:color="auto" w:sz="6" w:space="0"/>
              <w:right w:val="single" w:color="auto" w:sz="4" w:space="0"/>
            </w:tcBorders>
            <w:noWrap/>
            <w:vAlign w:val="center"/>
          </w:tcPr>
          <w:p w14:paraId="6D679433">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备注</w:t>
            </w:r>
          </w:p>
        </w:tc>
      </w:tr>
      <w:tr w14:paraId="0357B374">
        <w:tblPrEx>
          <w:tblCellMar>
            <w:top w:w="0" w:type="dxa"/>
            <w:left w:w="108" w:type="dxa"/>
            <w:bottom w:w="0" w:type="dxa"/>
            <w:right w:w="108" w:type="dxa"/>
          </w:tblCellMar>
        </w:tblPrEx>
        <w:tc>
          <w:tcPr>
            <w:tcW w:w="2285" w:type="dxa"/>
            <w:vMerge w:val="continue"/>
            <w:tcBorders>
              <w:top w:val="single" w:color="auto" w:sz="6" w:space="0"/>
              <w:left w:val="single" w:color="auto" w:sz="4" w:space="0"/>
              <w:bottom w:val="single" w:color="auto" w:sz="6" w:space="0"/>
              <w:right w:val="single" w:color="auto" w:sz="6" w:space="0"/>
            </w:tcBorders>
            <w:noWrap/>
            <w:vAlign w:val="center"/>
          </w:tcPr>
          <w:p w14:paraId="47CC36D4">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vAlign w:val="center"/>
          </w:tcPr>
          <w:p w14:paraId="00603764">
            <w:pPr>
              <w:widowControl/>
              <w:topLinePunct/>
              <w:adjustRightInd w:val="0"/>
              <w:snapToGrid w:val="0"/>
              <w:spacing w:line="360" w:lineRule="auto"/>
              <w:ind w:left="479"/>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分期（</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tc>
        <w:tc>
          <w:tcPr>
            <w:tcW w:w="2277" w:type="dxa"/>
            <w:tcBorders>
              <w:top w:val="single" w:color="auto" w:sz="6" w:space="0"/>
              <w:left w:val="single" w:color="auto" w:sz="6" w:space="0"/>
              <w:bottom w:val="single" w:color="auto" w:sz="6" w:space="0"/>
              <w:right w:val="single" w:color="auto" w:sz="6" w:space="0"/>
            </w:tcBorders>
            <w:noWrap/>
            <w:vAlign w:val="center"/>
          </w:tcPr>
          <w:p w14:paraId="063998AD">
            <w:pPr>
              <w:widowControl/>
              <w:topLinePunct/>
              <w:adjustRightInd w:val="0"/>
              <w:snapToGrid w:val="0"/>
              <w:spacing w:line="360" w:lineRule="auto"/>
              <w:ind w:left="479"/>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累计（</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tc>
        <w:tc>
          <w:tcPr>
            <w:tcW w:w="1086" w:type="dxa"/>
            <w:vMerge w:val="continue"/>
            <w:tcBorders>
              <w:top w:val="single" w:color="auto" w:sz="6" w:space="0"/>
              <w:left w:val="single" w:color="auto" w:sz="6" w:space="0"/>
              <w:bottom w:val="single" w:color="auto" w:sz="6" w:space="0"/>
              <w:right w:val="single" w:color="auto" w:sz="4" w:space="0"/>
            </w:tcBorders>
            <w:noWrap/>
            <w:vAlign w:val="center"/>
          </w:tcPr>
          <w:p w14:paraId="6AA2D1CE">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3A94AAA1">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568C0DC8">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预付款</w:t>
            </w:r>
          </w:p>
        </w:tc>
        <w:tc>
          <w:tcPr>
            <w:tcW w:w="2277" w:type="dxa"/>
            <w:tcBorders>
              <w:top w:val="single" w:color="auto" w:sz="6" w:space="0"/>
              <w:left w:val="single" w:color="auto" w:sz="6" w:space="0"/>
              <w:bottom w:val="single" w:color="auto" w:sz="6" w:space="0"/>
              <w:right w:val="single" w:color="auto" w:sz="6" w:space="0"/>
            </w:tcBorders>
            <w:noWrap/>
          </w:tcPr>
          <w:p w14:paraId="55F984A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063C49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6E793289">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4B70CF10">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7462BBE0">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noWrap/>
          </w:tcPr>
          <w:p w14:paraId="0ACE74F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2D69F37C">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54AEA80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559B5ED7">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41C46D55">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noWrap/>
          </w:tcPr>
          <w:p w14:paraId="27A32B8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39C97EC2">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0210B27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0B18F0B8">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44922F41">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noWrap/>
          </w:tcPr>
          <w:p w14:paraId="372BB697">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2308A0D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1D10083E">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317042C7">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56D76D2D">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noWrap/>
          </w:tcPr>
          <w:p w14:paraId="2184493E">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AFA869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280A6277">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12A6DE88">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3ABE9413">
            <w:pPr>
              <w:widowControl/>
              <w:topLinePunct/>
              <w:adjustRightInd w:val="0"/>
              <w:snapToGrid w:val="0"/>
              <w:spacing w:line="360" w:lineRule="auto"/>
              <w:jc w:val="center"/>
              <w:rPr>
                <w:rFonts w:eastAsia="Times New Roman"/>
                <w:snapToGrid w:val="0"/>
                <w:color w:val="auto"/>
                <w:spacing w:val="4"/>
                <w:sz w:val="24"/>
                <w:szCs w:val="24"/>
                <w:highlight w:val="none"/>
              </w:rPr>
            </w:pPr>
            <w:r>
              <w:rPr>
                <w:rFonts w:eastAsia="Times New Roman"/>
                <w:snapToGrid w:val="0"/>
                <w:color w:val="auto"/>
                <w:spacing w:val="4"/>
                <w:sz w:val="24"/>
                <w:szCs w:val="24"/>
                <w:highlight w:val="none"/>
              </w:rPr>
              <w:t>……</w:t>
            </w:r>
          </w:p>
        </w:tc>
        <w:tc>
          <w:tcPr>
            <w:tcW w:w="2277" w:type="dxa"/>
            <w:tcBorders>
              <w:top w:val="single" w:color="auto" w:sz="6" w:space="0"/>
              <w:left w:val="single" w:color="auto" w:sz="6" w:space="0"/>
              <w:bottom w:val="single" w:color="auto" w:sz="6" w:space="0"/>
              <w:right w:val="single" w:color="auto" w:sz="6" w:space="0"/>
            </w:tcBorders>
            <w:noWrap/>
          </w:tcPr>
          <w:p w14:paraId="3C437731">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034067EC">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58DF8965">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0FC66AFD">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26B3D509">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5C0074A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18877E2A">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20FFC8C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30B566E4">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4A032694">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75EBDE3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74B8FE1B">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77F94412">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5750F815">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3A391883">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3B6E31B5">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0D75B79C">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7811A0C1">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53441E9F">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584A3417">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31BD36D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42EE945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55BD1E6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0CA771A4">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7757A55B">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786F8DF7">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AA62AF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03CA8D9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414390C5">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0EBF5D80">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5E729E7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E36001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28AE496D">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7787D939">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5815BBEB">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54D704DB">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57E22145">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19233A7F">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38016E0E">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31A55DAA">
            <w:pPr>
              <w:widowControl/>
              <w:topLinePunct/>
              <w:adjustRightInd w:val="0"/>
              <w:snapToGrid w:val="0"/>
              <w:spacing w:line="360" w:lineRule="auto"/>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3007034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181556F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05B626F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702E70FA">
        <w:tc>
          <w:tcPr>
            <w:tcW w:w="2285" w:type="dxa"/>
            <w:tcBorders>
              <w:top w:val="single" w:color="auto" w:sz="6" w:space="0"/>
              <w:left w:val="single" w:color="auto" w:sz="4" w:space="0"/>
              <w:bottom w:val="single" w:color="auto" w:sz="6" w:space="0"/>
              <w:right w:val="single" w:color="auto" w:sz="6" w:space="0"/>
            </w:tcBorders>
            <w:noWrap/>
          </w:tcPr>
          <w:p w14:paraId="29E7DBE4">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保修期</w:t>
            </w:r>
          </w:p>
        </w:tc>
        <w:tc>
          <w:tcPr>
            <w:tcW w:w="2277" w:type="dxa"/>
            <w:tcBorders>
              <w:top w:val="single" w:color="auto" w:sz="6" w:space="0"/>
              <w:left w:val="single" w:color="auto" w:sz="6" w:space="0"/>
              <w:bottom w:val="single" w:color="auto" w:sz="6" w:space="0"/>
              <w:right w:val="single" w:color="auto" w:sz="6" w:space="0"/>
            </w:tcBorders>
            <w:noWrap/>
          </w:tcPr>
          <w:p w14:paraId="3EEB7446">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69D86EFA">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2F266CF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7031CDAD">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noWrap/>
          </w:tcPr>
          <w:p w14:paraId="40B12AB2">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合计</w:t>
            </w:r>
          </w:p>
        </w:tc>
        <w:tc>
          <w:tcPr>
            <w:tcW w:w="2277" w:type="dxa"/>
            <w:tcBorders>
              <w:top w:val="single" w:color="auto" w:sz="6" w:space="0"/>
              <w:left w:val="single" w:color="auto" w:sz="6" w:space="0"/>
              <w:bottom w:val="single" w:color="auto" w:sz="6" w:space="0"/>
              <w:right w:val="single" w:color="auto" w:sz="6" w:space="0"/>
            </w:tcBorders>
            <w:noWrap/>
          </w:tcPr>
          <w:p w14:paraId="67BFBC83">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noWrap/>
          </w:tcPr>
          <w:p w14:paraId="41AFE33A">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c>
          <w:tcPr>
            <w:tcW w:w="1086" w:type="dxa"/>
            <w:tcBorders>
              <w:top w:val="single" w:color="auto" w:sz="6" w:space="0"/>
              <w:left w:val="single" w:color="auto" w:sz="6" w:space="0"/>
              <w:bottom w:val="single" w:color="auto" w:sz="6" w:space="0"/>
              <w:right w:val="single" w:color="auto" w:sz="4" w:space="0"/>
            </w:tcBorders>
            <w:noWrap/>
          </w:tcPr>
          <w:p w14:paraId="13AD08A8">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r w14:paraId="2A863401">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4" w:space="0"/>
              <w:right w:val="single" w:color="auto" w:sz="6" w:space="0"/>
            </w:tcBorders>
            <w:noWrap/>
          </w:tcPr>
          <w:p w14:paraId="41AC4BFA">
            <w:pPr>
              <w:widowControl/>
              <w:topLinePunct/>
              <w:adjustRightInd w:val="0"/>
              <w:snapToGrid w:val="0"/>
              <w:spacing w:line="360" w:lineRule="auto"/>
              <w:jc w:val="center"/>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说明</w:t>
            </w:r>
          </w:p>
        </w:tc>
        <w:tc>
          <w:tcPr>
            <w:tcW w:w="5640" w:type="dxa"/>
            <w:gridSpan w:val="3"/>
            <w:tcBorders>
              <w:top w:val="single" w:color="auto" w:sz="6" w:space="0"/>
              <w:left w:val="single" w:color="auto" w:sz="6" w:space="0"/>
              <w:bottom w:val="single" w:color="auto" w:sz="4" w:space="0"/>
              <w:right w:val="single" w:color="auto" w:sz="4" w:space="0"/>
            </w:tcBorders>
            <w:noWrap/>
          </w:tcPr>
          <w:p w14:paraId="09EB7F7A">
            <w:pPr>
              <w:widowControl/>
              <w:topLinePunct/>
              <w:adjustRightInd w:val="0"/>
              <w:snapToGrid w:val="0"/>
              <w:spacing w:line="360" w:lineRule="auto"/>
              <w:ind w:left="479"/>
              <w:jc w:val="center"/>
              <w:rPr>
                <w:rFonts w:eastAsia="Times New Roman"/>
                <w:snapToGrid w:val="0"/>
                <w:color w:val="auto"/>
                <w:spacing w:val="4"/>
                <w:sz w:val="24"/>
                <w:szCs w:val="24"/>
                <w:highlight w:val="none"/>
              </w:rPr>
            </w:pPr>
          </w:p>
        </w:tc>
      </w:tr>
    </w:tbl>
    <w:p w14:paraId="7985C52E">
      <w:pPr>
        <w:widowControl/>
        <w:topLinePunct/>
        <w:adjustRightInd w:val="0"/>
        <w:snapToGrid w:val="0"/>
        <w:spacing w:line="360" w:lineRule="auto"/>
        <w:jc w:val="left"/>
        <w:rPr>
          <w:rFonts w:ascii="黑体" w:eastAsia="黑体"/>
          <w:snapToGrid w:val="0"/>
          <w:color w:val="auto"/>
          <w:spacing w:val="4"/>
          <w:sz w:val="24"/>
          <w:szCs w:val="24"/>
          <w:highlight w:val="none"/>
        </w:rPr>
      </w:pPr>
      <w:r>
        <w:rPr>
          <w:rFonts w:hint="eastAsia" w:ascii="黑体" w:eastAsia="黑体"/>
          <w:snapToGrid w:val="0"/>
          <w:color w:val="auto"/>
          <w:spacing w:val="4"/>
          <w:sz w:val="24"/>
          <w:szCs w:val="24"/>
          <w:highlight w:val="none"/>
        </w:rPr>
        <w:t>注：本表不得出现具体金额，仅以百分比表示。</w:t>
      </w:r>
    </w:p>
    <w:p w14:paraId="1BEA661B">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p>
    <w:p w14:paraId="0A5BDEF9">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p>
    <w:p w14:paraId="01859CAD">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14:paraId="7DD83E62">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14:paraId="6BDE35E1">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日期：年月日</w:t>
      </w:r>
    </w:p>
    <w:p w14:paraId="46C5DCEB">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rFonts w:ascii="宋体" w:hAnsi="宋体" w:eastAsia="黑体"/>
          <w:color w:val="auto"/>
          <w:spacing w:val="4"/>
          <w:kern w:val="0"/>
          <w:sz w:val="24"/>
          <w:szCs w:val="24"/>
          <w:highlight w:val="none"/>
        </w:rPr>
        <w:br w:type="page"/>
      </w:r>
      <w:bookmarkStart w:id="222" w:name="_Toc62056042"/>
      <w:bookmarkStart w:id="223" w:name="_Toc29476920"/>
      <w:r>
        <w:rPr>
          <w:rFonts w:hint="eastAsia" w:ascii="宋体" w:hAnsi="宋体"/>
          <w:color w:val="auto"/>
          <w:spacing w:val="4"/>
          <w:kern w:val="0"/>
          <w:sz w:val="24"/>
          <w:szCs w:val="24"/>
          <w:highlight w:val="none"/>
        </w:rPr>
        <w:t>格式十：类似工程业绩表</w:t>
      </w:r>
      <w:bookmarkEnd w:id="154"/>
      <w:bookmarkEnd w:id="222"/>
      <w:bookmarkEnd w:id="223"/>
    </w:p>
    <w:bookmarkEnd w:id="155"/>
    <w:bookmarkEnd w:id="156"/>
    <w:bookmarkEnd w:id="157"/>
    <w:bookmarkEnd w:id="158"/>
    <w:bookmarkEnd w:id="159"/>
    <w:bookmarkEnd w:id="160"/>
    <w:bookmarkEnd w:id="161"/>
    <w:p w14:paraId="2FB8F7AB">
      <w:pPr>
        <w:topLinePunct/>
        <w:adjustRightInd w:val="0"/>
        <w:snapToGrid w:val="0"/>
        <w:spacing w:line="360" w:lineRule="auto"/>
        <w:jc w:val="center"/>
        <w:rPr>
          <w:rFonts w:eastAsia="黑体"/>
          <w:snapToGrid w:val="0"/>
          <w:color w:val="auto"/>
          <w:spacing w:val="4"/>
          <w:kern w:val="0"/>
          <w:sz w:val="36"/>
          <w:szCs w:val="36"/>
          <w:highlight w:val="none"/>
        </w:rPr>
      </w:pPr>
      <w:bookmarkStart w:id="224" w:name="_Toc395261108"/>
      <w:bookmarkStart w:id="225" w:name="_Toc337720100"/>
      <w:bookmarkStart w:id="226" w:name="_Toc449308428"/>
      <w:bookmarkStart w:id="227" w:name="_Toc163337629"/>
      <w:bookmarkStart w:id="228" w:name="_Toc226209012"/>
      <w:bookmarkStart w:id="229" w:name="_Toc239311755"/>
      <w:bookmarkStart w:id="230" w:name="_Toc318924504"/>
      <w:bookmarkStart w:id="231" w:name="_Toc369536779"/>
      <w:bookmarkStart w:id="232" w:name="_Toc352240532"/>
      <w:bookmarkStart w:id="233" w:name="_Toc239216040"/>
      <w:bookmarkStart w:id="234" w:name="_Toc464131231"/>
      <w:bookmarkStart w:id="235" w:name="_Toc352623430"/>
      <w:bookmarkStart w:id="236" w:name="_Toc358370587"/>
      <w:r>
        <w:rPr>
          <w:rFonts w:hint="eastAsia" w:eastAsia="黑体"/>
          <w:snapToGrid w:val="0"/>
          <w:color w:val="auto"/>
          <w:spacing w:val="4"/>
          <w:kern w:val="0"/>
          <w:sz w:val="36"/>
          <w:szCs w:val="36"/>
          <w:highlight w:val="none"/>
        </w:rPr>
        <w:t>一、已竣工验收的类似工程业绩表</w:t>
      </w:r>
    </w:p>
    <w:tbl>
      <w:tblPr>
        <w:tblStyle w:val="14"/>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45"/>
        <w:gridCol w:w="1160"/>
        <w:gridCol w:w="2135"/>
        <w:gridCol w:w="1915"/>
        <w:gridCol w:w="1785"/>
      </w:tblGrid>
      <w:tr w14:paraId="120F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vMerge w:val="restart"/>
            <w:noWrap/>
            <w:vAlign w:val="center"/>
          </w:tcPr>
          <w:p w14:paraId="66021BDB">
            <w:pPr>
              <w:jc w:val="left"/>
              <w:rPr>
                <w:rFonts w:hint="eastAsia" w:ascii="宋体" w:hAnsi="宋体"/>
                <w:color w:val="auto"/>
                <w:szCs w:val="21"/>
                <w:highlight w:val="none"/>
              </w:rPr>
            </w:pPr>
            <w:r>
              <w:rPr>
                <w:rFonts w:hint="eastAsia" w:ascii="宋体" w:hAnsi="宋体"/>
                <w:color w:val="auto"/>
                <w:szCs w:val="21"/>
                <w:highlight w:val="none"/>
              </w:rPr>
              <w:t>项目</w:t>
            </w:r>
          </w:p>
        </w:tc>
        <w:tc>
          <w:tcPr>
            <w:tcW w:w="5835" w:type="dxa"/>
            <w:gridSpan w:val="3"/>
            <w:noWrap/>
          </w:tcPr>
          <w:p w14:paraId="79F39E5C">
            <w:pPr>
              <w:jc w:val="left"/>
              <w:rPr>
                <w:rFonts w:hint="eastAsia" w:ascii="宋体" w:hAnsi="宋体"/>
                <w:color w:val="auto"/>
                <w:szCs w:val="21"/>
                <w:highlight w:val="none"/>
              </w:rPr>
            </w:pPr>
          </w:p>
        </w:tc>
      </w:tr>
      <w:tr w14:paraId="77C1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vMerge w:val="continue"/>
            <w:noWrap/>
          </w:tcPr>
          <w:p w14:paraId="6B7D80A0">
            <w:pPr>
              <w:jc w:val="left"/>
              <w:rPr>
                <w:rFonts w:hint="eastAsia" w:ascii="宋体" w:hAnsi="宋体"/>
                <w:color w:val="auto"/>
                <w:szCs w:val="21"/>
                <w:highlight w:val="none"/>
              </w:rPr>
            </w:pPr>
          </w:p>
        </w:tc>
        <w:tc>
          <w:tcPr>
            <w:tcW w:w="2135" w:type="dxa"/>
            <w:noWrap/>
          </w:tcPr>
          <w:p w14:paraId="48BC70A9">
            <w:pPr>
              <w:jc w:val="left"/>
              <w:rPr>
                <w:rFonts w:hint="eastAsia" w:ascii="宋体" w:hAnsi="宋体"/>
                <w:color w:val="auto"/>
                <w:szCs w:val="21"/>
                <w:highlight w:val="none"/>
              </w:rPr>
            </w:pPr>
            <w:r>
              <w:rPr>
                <w:rFonts w:hint="eastAsia" w:ascii="宋体" w:hAnsi="宋体"/>
                <w:color w:val="auto"/>
                <w:szCs w:val="21"/>
                <w:highlight w:val="none"/>
              </w:rPr>
              <w:t>1</w:t>
            </w:r>
          </w:p>
        </w:tc>
        <w:tc>
          <w:tcPr>
            <w:tcW w:w="1915" w:type="dxa"/>
            <w:noWrap/>
          </w:tcPr>
          <w:p w14:paraId="003AEB06">
            <w:pPr>
              <w:jc w:val="left"/>
              <w:rPr>
                <w:rFonts w:hint="eastAsia" w:ascii="宋体" w:hAnsi="宋体"/>
                <w:color w:val="auto"/>
                <w:szCs w:val="21"/>
                <w:highlight w:val="none"/>
              </w:rPr>
            </w:pPr>
            <w:r>
              <w:rPr>
                <w:rFonts w:hint="eastAsia" w:ascii="宋体" w:hAnsi="宋体"/>
                <w:color w:val="auto"/>
                <w:szCs w:val="21"/>
                <w:highlight w:val="none"/>
              </w:rPr>
              <w:t>2</w:t>
            </w:r>
          </w:p>
        </w:tc>
        <w:tc>
          <w:tcPr>
            <w:tcW w:w="1785" w:type="dxa"/>
            <w:noWrap/>
          </w:tcPr>
          <w:p w14:paraId="6F5700AC">
            <w:pPr>
              <w:jc w:val="left"/>
              <w:rPr>
                <w:rFonts w:hint="eastAsia" w:ascii="宋体" w:hAnsi="宋体"/>
                <w:color w:val="auto"/>
                <w:szCs w:val="21"/>
                <w:highlight w:val="none"/>
              </w:rPr>
            </w:pPr>
            <w:r>
              <w:rPr>
                <w:rFonts w:ascii="宋体" w:hAnsi="宋体"/>
                <w:color w:val="auto"/>
                <w:szCs w:val="21"/>
                <w:highlight w:val="none"/>
              </w:rPr>
              <w:t>……</w:t>
            </w:r>
          </w:p>
        </w:tc>
      </w:tr>
      <w:tr w14:paraId="38DC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5B78218A">
            <w:pPr>
              <w:jc w:val="left"/>
              <w:rPr>
                <w:rFonts w:hint="eastAsia" w:ascii="宋体" w:hAnsi="宋体"/>
                <w:color w:val="auto"/>
                <w:szCs w:val="21"/>
                <w:highlight w:val="none"/>
              </w:rPr>
            </w:pPr>
            <w:r>
              <w:rPr>
                <w:rFonts w:hint="eastAsia" w:ascii="宋体" w:hAnsi="宋体"/>
                <w:color w:val="auto"/>
                <w:szCs w:val="21"/>
                <w:highlight w:val="none"/>
              </w:rPr>
              <w:t>工程名称</w:t>
            </w:r>
          </w:p>
        </w:tc>
        <w:tc>
          <w:tcPr>
            <w:tcW w:w="2135" w:type="dxa"/>
            <w:noWrap/>
          </w:tcPr>
          <w:p w14:paraId="2AABA3B2">
            <w:pPr>
              <w:jc w:val="left"/>
              <w:rPr>
                <w:rFonts w:hint="eastAsia" w:ascii="宋体" w:hAnsi="宋体"/>
                <w:color w:val="auto"/>
                <w:szCs w:val="21"/>
                <w:highlight w:val="none"/>
              </w:rPr>
            </w:pPr>
          </w:p>
        </w:tc>
        <w:tc>
          <w:tcPr>
            <w:tcW w:w="1915" w:type="dxa"/>
            <w:noWrap/>
          </w:tcPr>
          <w:p w14:paraId="15B3A11C">
            <w:pPr>
              <w:jc w:val="left"/>
              <w:rPr>
                <w:rFonts w:hint="eastAsia" w:ascii="宋体" w:hAnsi="宋体"/>
                <w:color w:val="auto"/>
                <w:szCs w:val="21"/>
                <w:highlight w:val="none"/>
              </w:rPr>
            </w:pPr>
          </w:p>
        </w:tc>
        <w:tc>
          <w:tcPr>
            <w:tcW w:w="1785" w:type="dxa"/>
            <w:noWrap/>
          </w:tcPr>
          <w:p w14:paraId="2738608D">
            <w:pPr>
              <w:jc w:val="left"/>
              <w:rPr>
                <w:rFonts w:hint="eastAsia" w:ascii="宋体" w:hAnsi="宋体"/>
                <w:color w:val="auto"/>
                <w:szCs w:val="21"/>
                <w:highlight w:val="none"/>
              </w:rPr>
            </w:pPr>
          </w:p>
        </w:tc>
      </w:tr>
      <w:tr w14:paraId="6274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0A14FA46">
            <w:pPr>
              <w:jc w:val="left"/>
              <w:rPr>
                <w:rFonts w:hint="eastAsia" w:ascii="宋体" w:hAnsi="宋体"/>
                <w:color w:val="auto"/>
                <w:szCs w:val="21"/>
                <w:highlight w:val="none"/>
              </w:rPr>
            </w:pPr>
            <w:r>
              <w:rPr>
                <w:rFonts w:hint="eastAsia" w:ascii="宋体" w:hAnsi="宋体"/>
                <w:color w:val="auto"/>
                <w:szCs w:val="21"/>
                <w:highlight w:val="none"/>
              </w:rPr>
              <w:t>工程对应的企业资质</w:t>
            </w:r>
          </w:p>
        </w:tc>
        <w:tc>
          <w:tcPr>
            <w:tcW w:w="2135" w:type="dxa"/>
            <w:noWrap/>
          </w:tcPr>
          <w:p w14:paraId="61D2132A">
            <w:pPr>
              <w:jc w:val="left"/>
              <w:rPr>
                <w:rFonts w:hint="eastAsia" w:ascii="宋体" w:hAnsi="宋体"/>
                <w:color w:val="auto"/>
                <w:szCs w:val="21"/>
                <w:highlight w:val="none"/>
              </w:rPr>
            </w:pPr>
          </w:p>
        </w:tc>
        <w:tc>
          <w:tcPr>
            <w:tcW w:w="1915" w:type="dxa"/>
            <w:noWrap/>
          </w:tcPr>
          <w:p w14:paraId="533613E3">
            <w:pPr>
              <w:jc w:val="left"/>
              <w:rPr>
                <w:rFonts w:hint="eastAsia" w:ascii="宋体" w:hAnsi="宋体"/>
                <w:color w:val="auto"/>
                <w:szCs w:val="21"/>
                <w:highlight w:val="none"/>
              </w:rPr>
            </w:pPr>
          </w:p>
        </w:tc>
        <w:tc>
          <w:tcPr>
            <w:tcW w:w="1785" w:type="dxa"/>
            <w:noWrap/>
          </w:tcPr>
          <w:p w14:paraId="5CA5DF4D">
            <w:pPr>
              <w:jc w:val="left"/>
              <w:rPr>
                <w:rFonts w:hint="eastAsia" w:ascii="宋体" w:hAnsi="宋体"/>
                <w:color w:val="auto"/>
                <w:szCs w:val="21"/>
                <w:highlight w:val="none"/>
              </w:rPr>
            </w:pPr>
          </w:p>
        </w:tc>
      </w:tr>
      <w:tr w14:paraId="66F9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2B4A952D">
            <w:pPr>
              <w:jc w:val="left"/>
              <w:rPr>
                <w:rFonts w:hint="eastAsia" w:ascii="宋体" w:hAnsi="宋体"/>
                <w:color w:val="auto"/>
                <w:szCs w:val="21"/>
                <w:highlight w:val="none"/>
              </w:rPr>
            </w:pPr>
            <w:r>
              <w:rPr>
                <w:rFonts w:hint="eastAsia" w:ascii="宋体" w:hAnsi="宋体"/>
                <w:color w:val="auto"/>
                <w:szCs w:val="21"/>
                <w:highlight w:val="none"/>
              </w:rPr>
              <w:t>项目地点</w:t>
            </w:r>
          </w:p>
        </w:tc>
        <w:tc>
          <w:tcPr>
            <w:tcW w:w="2135" w:type="dxa"/>
            <w:noWrap/>
          </w:tcPr>
          <w:p w14:paraId="6749BC7B">
            <w:pPr>
              <w:jc w:val="left"/>
              <w:rPr>
                <w:rFonts w:hint="eastAsia" w:ascii="宋体" w:hAnsi="宋体"/>
                <w:color w:val="auto"/>
                <w:szCs w:val="21"/>
                <w:highlight w:val="none"/>
              </w:rPr>
            </w:pPr>
          </w:p>
        </w:tc>
        <w:tc>
          <w:tcPr>
            <w:tcW w:w="1915" w:type="dxa"/>
            <w:noWrap/>
          </w:tcPr>
          <w:p w14:paraId="12D0B26C">
            <w:pPr>
              <w:jc w:val="left"/>
              <w:rPr>
                <w:rFonts w:hint="eastAsia" w:ascii="宋体" w:hAnsi="宋体"/>
                <w:color w:val="auto"/>
                <w:szCs w:val="21"/>
                <w:highlight w:val="none"/>
              </w:rPr>
            </w:pPr>
          </w:p>
        </w:tc>
        <w:tc>
          <w:tcPr>
            <w:tcW w:w="1785" w:type="dxa"/>
            <w:noWrap/>
          </w:tcPr>
          <w:p w14:paraId="6B5996C0">
            <w:pPr>
              <w:jc w:val="left"/>
              <w:rPr>
                <w:rFonts w:hint="eastAsia" w:ascii="宋体" w:hAnsi="宋体"/>
                <w:color w:val="auto"/>
                <w:szCs w:val="21"/>
                <w:highlight w:val="none"/>
              </w:rPr>
            </w:pPr>
          </w:p>
        </w:tc>
      </w:tr>
      <w:tr w14:paraId="55DD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7EABD31E">
            <w:pPr>
              <w:jc w:val="left"/>
              <w:rPr>
                <w:rFonts w:hint="eastAsia" w:ascii="宋体" w:hAnsi="宋体"/>
                <w:color w:val="auto"/>
                <w:szCs w:val="21"/>
                <w:highlight w:val="none"/>
              </w:rPr>
            </w:pPr>
            <w:r>
              <w:rPr>
                <w:rFonts w:hint="eastAsia" w:ascii="宋体" w:hAnsi="宋体"/>
                <w:color w:val="auto"/>
                <w:szCs w:val="21"/>
                <w:highlight w:val="none"/>
              </w:rPr>
              <w:t>所包含的子项内容</w:t>
            </w:r>
          </w:p>
        </w:tc>
        <w:tc>
          <w:tcPr>
            <w:tcW w:w="2135" w:type="dxa"/>
            <w:noWrap/>
          </w:tcPr>
          <w:p w14:paraId="20CF2654">
            <w:pPr>
              <w:jc w:val="left"/>
              <w:rPr>
                <w:rFonts w:hint="eastAsia" w:ascii="宋体" w:hAnsi="宋体"/>
                <w:color w:val="auto"/>
                <w:szCs w:val="21"/>
                <w:highlight w:val="none"/>
              </w:rPr>
            </w:pPr>
          </w:p>
        </w:tc>
        <w:tc>
          <w:tcPr>
            <w:tcW w:w="1915" w:type="dxa"/>
            <w:noWrap/>
          </w:tcPr>
          <w:p w14:paraId="45FE24E1">
            <w:pPr>
              <w:jc w:val="left"/>
              <w:rPr>
                <w:rFonts w:hint="eastAsia" w:ascii="宋体" w:hAnsi="宋体"/>
                <w:color w:val="auto"/>
                <w:szCs w:val="21"/>
                <w:highlight w:val="none"/>
              </w:rPr>
            </w:pPr>
          </w:p>
        </w:tc>
        <w:tc>
          <w:tcPr>
            <w:tcW w:w="1785" w:type="dxa"/>
            <w:noWrap/>
          </w:tcPr>
          <w:p w14:paraId="41D9A6B4">
            <w:pPr>
              <w:jc w:val="left"/>
              <w:rPr>
                <w:rFonts w:hint="eastAsia" w:ascii="宋体" w:hAnsi="宋体"/>
                <w:color w:val="auto"/>
                <w:szCs w:val="21"/>
                <w:highlight w:val="none"/>
              </w:rPr>
            </w:pPr>
          </w:p>
        </w:tc>
      </w:tr>
      <w:tr w14:paraId="4ECE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2" w:type="dxa"/>
            <w:vMerge w:val="restart"/>
            <w:noWrap/>
          </w:tcPr>
          <w:p w14:paraId="1C820670">
            <w:pPr>
              <w:jc w:val="left"/>
              <w:rPr>
                <w:rFonts w:hint="eastAsia" w:ascii="宋体" w:hAnsi="宋体"/>
                <w:color w:val="auto"/>
                <w:szCs w:val="21"/>
                <w:highlight w:val="none"/>
              </w:rPr>
            </w:pPr>
            <w:r>
              <w:rPr>
                <w:rFonts w:hint="eastAsia" w:ascii="宋体" w:hAnsi="宋体"/>
                <w:color w:val="auto"/>
                <w:szCs w:val="21"/>
                <w:highlight w:val="none"/>
              </w:rPr>
              <w:t>总价(人民币：万元)</w:t>
            </w:r>
          </w:p>
        </w:tc>
        <w:tc>
          <w:tcPr>
            <w:tcW w:w="1205" w:type="dxa"/>
            <w:gridSpan w:val="2"/>
            <w:noWrap/>
          </w:tcPr>
          <w:p w14:paraId="433DCA88">
            <w:pPr>
              <w:jc w:val="left"/>
              <w:rPr>
                <w:rFonts w:hint="eastAsia" w:ascii="宋体" w:hAnsi="宋体"/>
                <w:color w:val="auto"/>
                <w:szCs w:val="21"/>
                <w:highlight w:val="none"/>
              </w:rPr>
            </w:pPr>
            <w:r>
              <w:rPr>
                <w:rFonts w:hint="eastAsia" w:ascii="宋体" w:hAnsi="宋体"/>
                <w:color w:val="auto"/>
                <w:szCs w:val="21"/>
                <w:highlight w:val="none"/>
              </w:rPr>
              <w:t>合同造价</w:t>
            </w:r>
          </w:p>
        </w:tc>
        <w:tc>
          <w:tcPr>
            <w:tcW w:w="2135" w:type="dxa"/>
            <w:noWrap/>
          </w:tcPr>
          <w:p w14:paraId="348FA710">
            <w:pPr>
              <w:jc w:val="left"/>
              <w:rPr>
                <w:rFonts w:hint="eastAsia" w:ascii="宋体" w:hAnsi="宋体"/>
                <w:color w:val="auto"/>
                <w:szCs w:val="21"/>
                <w:highlight w:val="none"/>
              </w:rPr>
            </w:pPr>
          </w:p>
        </w:tc>
        <w:tc>
          <w:tcPr>
            <w:tcW w:w="1915" w:type="dxa"/>
            <w:noWrap/>
          </w:tcPr>
          <w:p w14:paraId="0608DA9F">
            <w:pPr>
              <w:jc w:val="left"/>
              <w:rPr>
                <w:rFonts w:hint="eastAsia" w:ascii="宋体" w:hAnsi="宋体"/>
                <w:color w:val="auto"/>
                <w:szCs w:val="21"/>
                <w:highlight w:val="none"/>
              </w:rPr>
            </w:pPr>
          </w:p>
        </w:tc>
        <w:tc>
          <w:tcPr>
            <w:tcW w:w="1785" w:type="dxa"/>
            <w:noWrap/>
          </w:tcPr>
          <w:p w14:paraId="1CB7B605">
            <w:pPr>
              <w:jc w:val="left"/>
              <w:rPr>
                <w:rFonts w:hint="eastAsia" w:ascii="宋体" w:hAnsi="宋体"/>
                <w:color w:val="auto"/>
                <w:szCs w:val="21"/>
                <w:highlight w:val="none"/>
              </w:rPr>
            </w:pPr>
          </w:p>
        </w:tc>
      </w:tr>
      <w:tr w14:paraId="2F0A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2" w:type="dxa"/>
            <w:vMerge w:val="continue"/>
            <w:noWrap/>
          </w:tcPr>
          <w:p w14:paraId="65863D78">
            <w:pPr>
              <w:jc w:val="left"/>
              <w:rPr>
                <w:rFonts w:hint="eastAsia" w:ascii="宋体" w:hAnsi="宋体"/>
                <w:color w:val="auto"/>
                <w:szCs w:val="21"/>
                <w:highlight w:val="none"/>
              </w:rPr>
            </w:pPr>
          </w:p>
        </w:tc>
        <w:tc>
          <w:tcPr>
            <w:tcW w:w="1205" w:type="dxa"/>
            <w:gridSpan w:val="2"/>
            <w:noWrap/>
          </w:tcPr>
          <w:p w14:paraId="69F10912">
            <w:pPr>
              <w:jc w:val="left"/>
              <w:rPr>
                <w:rFonts w:hint="eastAsia" w:ascii="宋体" w:hAnsi="宋体"/>
                <w:color w:val="auto"/>
                <w:szCs w:val="21"/>
                <w:highlight w:val="none"/>
              </w:rPr>
            </w:pPr>
            <w:r>
              <w:rPr>
                <w:rFonts w:hint="eastAsia" w:ascii="宋体" w:hAnsi="宋体"/>
                <w:color w:val="auto"/>
                <w:szCs w:val="21"/>
                <w:highlight w:val="none"/>
              </w:rPr>
              <w:t>结算造价</w:t>
            </w:r>
          </w:p>
        </w:tc>
        <w:tc>
          <w:tcPr>
            <w:tcW w:w="2135" w:type="dxa"/>
            <w:noWrap/>
          </w:tcPr>
          <w:p w14:paraId="5EF5E7A1">
            <w:pPr>
              <w:jc w:val="left"/>
              <w:rPr>
                <w:rFonts w:hint="eastAsia" w:ascii="宋体" w:hAnsi="宋体"/>
                <w:color w:val="auto"/>
                <w:szCs w:val="21"/>
                <w:highlight w:val="none"/>
              </w:rPr>
            </w:pPr>
          </w:p>
        </w:tc>
        <w:tc>
          <w:tcPr>
            <w:tcW w:w="1915" w:type="dxa"/>
            <w:noWrap/>
          </w:tcPr>
          <w:p w14:paraId="1AC40181">
            <w:pPr>
              <w:jc w:val="left"/>
              <w:rPr>
                <w:rFonts w:hint="eastAsia" w:ascii="宋体" w:hAnsi="宋体"/>
                <w:color w:val="auto"/>
                <w:szCs w:val="21"/>
                <w:highlight w:val="none"/>
              </w:rPr>
            </w:pPr>
          </w:p>
        </w:tc>
        <w:tc>
          <w:tcPr>
            <w:tcW w:w="1785" w:type="dxa"/>
            <w:noWrap/>
          </w:tcPr>
          <w:p w14:paraId="6C7A688F">
            <w:pPr>
              <w:jc w:val="left"/>
              <w:rPr>
                <w:rFonts w:hint="eastAsia" w:ascii="宋体" w:hAnsi="宋体"/>
                <w:color w:val="auto"/>
                <w:szCs w:val="21"/>
                <w:highlight w:val="none"/>
              </w:rPr>
            </w:pPr>
          </w:p>
        </w:tc>
      </w:tr>
      <w:tr w14:paraId="636D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337C228F">
            <w:pPr>
              <w:jc w:val="left"/>
              <w:rPr>
                <w:rFonts w:hint="eastAsia" w:ascii="宋体" w:hAnsi="宋体"/>
                <w:color w:val="auto"/>
                <w:szCs w:val="21"/>
                <w:highlight w:val="none"/>
              </w:rPr>
            </w:pPr>
            <w:r>
              <w:rPr>
                <w:rFonts w:hint="eastAsia" w:ascii="宋体" w:hAnsi="宋体"/>
                <w:color w:val="auto"/>
                <w:szCs w:val="21"/>
                <w:highlight w:val="none"/>
              </w:rPr>
              <w:t>竣工日期</w:t>
            </w:r>
          </w:p>
        </w:tc>
        <w:tc>
          <w:tcPr>
            <w:tcW w:w="2135" w:type="dxa"/>
            <w:noWrap/>
          </w:tcPr>
          <w:p w14:paraId="3C4686E4">
            <w:pPr>
              <w:jc w:val="left"/>
              <w:rPr>
                <w:rFonts w:hint="eastAsia" w:ascii="宋体" w:hAnsi="宋体"/>
                <w:color w:val="auto"/>
                <w:szCs w:val="21"/>
                <w:highlight w:val="none"/>
              </w:rPr>
            </w:pPr>
          </w:p>
        </w:tc>
        <w:tc>
          <w:tcPr>
            <w:tcW w:w="1915" w:type="dxa"/>
            <w:noWrap/>
          </w:tcPr>
          <w:p w14:paraId="78B1A27B">
            <w:pPr>
              <w:jc w:val="left"/>
              <w:rPr>
                <w:rFonts w:hint="eastAsia" w:ascii="宋体" w:hAnsi="宋体"/>
                <w:color w:val="auto"/>
                <w:szCs w:val="21"/>
                <w:highlight w:val="none"/>
              </w:rPr>
            </w:pPr>
          </w:p>
        </w:tc>
        <w:tc>
          <w:tcPr>
            <w:tcW w:w="1785" w:type="dxa"/>
            <w:noWrap/>
          </w:tcPr>
          <w:p w14:paraId="51B337BA">
            <w:pPr>
              <w:jc w:val="left"/>
              <w:rPr>
                <w:rFonts w:hint="eastAsia" w:ascii="宋体" w:hAnsi="宋体"/>
                <w:color w:val="auto"/>
                <w:szCs w:val="21"/>
                <w:highlight w:val="none"/>
              </w:rPr>
            </w:pPr>
          </w:p>
        </w:tc>
      </w:tr>
      <w:tr w14:paraId="7EC7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7" w:type="dxa"/>
            <w:gridSpan w:val="2"/>
            <w:vMerge w:val="restart"/>
            <w:noWrap/>
            <w:vAlign w:val="center"/>
          </w:tcPr>
          <w:p w14:paraId="03CE64E3">
            <w:pPr>
              <w:jc w:val="left"/>
              <w:rPr>
                <w:rFonts w:hint="eastAsia" w:ascii="宋体" w:hAnsi="宋体"/>
                <w:color w:val="auto"/>
                <w:szCs w:val="21"/>
                <w:highlight w:val="none"/>
              </w:rPr>
            </w:pPr>
            <w:r>
              <w:rPr>
                <w:rFonts w:hint="eastAsia" w:ascii="宋体" w:hAnsi="宋体"/>
                <w:color w:val="auto"/>
                <w:szCs w:val="21"/>
                <w:highlight w:val="none"/>
              </w:rPr>
              <w:t>工期(月)</w:t>
            </w:r>
          </w:p>
        </w:tc>
        <w:tc>
          <w:tcPr>
            <w:tcW w:w="1160" w:type="dxa"/>
            <w:noWrap/>
          </w:tcPr>
          <w:p w14:paraId="20011562">
            <w:pPr>
              <w:jc w:val="left"/>
              <w:rPr>
                <w:rFonts w:hint="eastAsia" w:ascii="宋体" w:hAnsi="宋体"/>
                <w:color w:val="auto"/>
                <w:szCs w:val="21"/>
                <w:highlight w:val="none"/>
              </w:rPr>
            </w:pPr>
            <w:r>
              <w:rPr>
                <w:rFonts w:hint="eastAsia" w:ascii="宋体" w:hAnsi="宋体"/>
                <w:color w:val="auto"/>
                <w:szCs w:val="21"/>
                <w:highlight w:val="none"/>
              </w:rPr>
              <w:t>合同</w:t>
            </w:r>
          </w:p>
        </w:tc>
        <w:tc>
          <w:tcPr>
            <w:tcW w:w="2135" w:type="dxa"/>
            <w:noWrap/>
          </w:tcPr>
          <w:p w14:paraId="649E1DED">
            <w:pPr>
              <w:jc w:val="left"/>
              <w:rPr>
                <w:rFonts w:hint="eastAsia" w:ascii="宋体" w:hAnsi="宋体"/>
                <w:color w:val="auto"/>
                <w:szCs w:val="21"/>
                <w:highlight w:val="none"/>
              </w:rPr>
            </w:pPr>
          </w:p>
        </w:tc>
        <w:tc>
          <w:tcPr>
            <w:tcW w:w="1915" w:type="dxa"/>
            <w:noWrap/>
          </w:tcPr>
          <w:p w14:paraId="20EEF852">
            <w:pPr>
              <w:jc w:val="left"/>
              <w:rPr>
                <w:rFonts w:hint="eastAsia" w:ascii="宋体" w:hAnsi="宋体"/>
                <w:color w:val="auto"/>
                <w:szCs w:val="21"/>
                <w:highlight w:val="none"/>
              </w:rPr>
            </w:pPr>
          </w:p>
        </w:tc>
        <w:tc>
          <w:tcPr>
            <w:tcW w:w="1785" w:type="dxa"/>
            <w:noWrap/>
          </w:tcPr>
          <w:p w14:paraId="0AB938DC">
            <w:pPr>
              <w:jc w:val="left"/>
              <w:rPr>
                <w:rFonts w:hint="eastAsia" w:ascii="宋体" w:hAnsi="宋体"/>
                <w:color w:val="auto"/>
                <w:szCs w:val="21"/>
                <w:highlight w:val="none"/>
              </w:rPr>
            </w:pPr>
          </w:p>
        </w:tc>
      </w:tr>
      <w:tr w14:paraId="0151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7" w:type="dxa"/>
            <w:gridSpan w:val="2"/>
            <w:vMerge w:val="continue"/>
            <w:noWrap/>
          </w:tcPr>
          <w:p w14:paraId="343BED55">
            <w:pPr>
              <w:jc w:val="left"/>
              <w:rPr>
                <w:rFonts w:hint="eastAsia" w:ascii="宋体" w:hAnsi="宋体"/>
                <w:color w:val="auto"/>
                <w:szCs w:val="21"/>
                <w:highlight w:val="none"/>
              </w:rPr>
            </w:pPr>
          </w:p>
        </w:tc>
        <w:tc>
          <w:tcPr>
            <w:tcW w:w="1160" w:type="dxa"/>
            <w:noWrap/>
          </w:tcPr>
          <w:p w14:paraId="7A0C963D">
            <w:pPr>
              <w:jc w:val="left"/>
              <w:rPr>
                <w:rFonts w:hint="eastAsia" w:ascii="宋体" w:hAnsi="宋体"/>
                <w:color w:val="auto"/>
                <w:szCs w:val="21"/>
                <w:highlight w:val="none"/>
              </w:rPr>
            </w:pPr>
            <w:r>
              <w:rPr>
                <w:rFonts w:hint="eastAsia" w:ascii="宋体" w:hAnsi="宋体"/>
                <w:color w:val="auto"/>
                <w:szCs w:val="21"/>
                <w:highlight w:val="none"/>
              </w:rPr>
              <w:t>实际</w:t>
            </w:r>
          </w:p>
        </w:tc>
        <w:tc>
          <w:tcPr>
            <w:tcW w:w="2135" w:type="dxa"/>
            <w:noWrap/>
          </w:tcPr>
          <w:p w14:paraId="4FECA37C">
            <w:pPr>
              <w:jc w:val="left"/>
              <w:rPr>
                <w:rFonts w:hint="eastAsia" w:ascii="宋体" w:hAnsi="宋体"/>
                <w:color w:val="auto"/>
                <w:szCs w:val="21"/>
                <w:highlight w:val="none"/>
              </w:rPr>
            </w:pPr>
          </w:p>
        </w:tc>
        <w:tc>
          <w:tcPr>
            <w:tcW w:w="1915" w:type="dxa"/>
            <w:noWrap/>
          </w:tcPr>
          <w:p w14:paraId="4448B9AB">
            <w:pPr>
              <w:jc w:val="left"/>
              <w:rPr>
                <w:rFonts w:hint="eastAsia" w:ascii="宋体" w:hAnsi="宋体"/>
                <w:color w:val="auto"/>
                <w:szCs w:val="21"/>
                <w:highlight w:val="none"/>
              </w:rPr>
            </w:pPr>
          </w:p>
        </w:tc>
        <w:tc>
          <w:tcPr>
            <w:tcW w:w="1785" w:type="dxa"/>
            <w:noWrap/>
          </w:tcPr>
          <w:p w14:paraId="3507A4FF">
            <w:pPr>
              <w:jc w:val="left"/>
              <w:rPr>
                <w:rFonts w:hint="eastAsia" w:ascii="宋体" w:hAnsi="宋体"/>
                <w:color w:val="auto"/>
                <w:szCs w:val="21"/>
                <w:highlight w:val="none"/>
              </w:rPr>
            </w:pPr>
          </w:p>
        </w:tc>
      </w:tr>
      <w:tr w14:paraId="32F8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31FD8691">
            <w:pPr>
              <w:jc w:val="left"/>
              <w:rPr>
                <w:rFonts w:hint="eastAsia" w:ascii="宋体" w:hAnsi="宋体"/>
                <w:color w:val="auto"/>
                <w:szCs w:val="21"/>
                <w:highlight w:val="none"/>
              </w:rPr>
            </w:pPr>
            <w:r>
              <w:rPr>
                <w:rFonts w:hint="eastAsia" w:ascii="宋体" w:hAnsi="宋体"/>
                <w:color w:val="auto"/>
                <w:szCs w:val="21"/>
                <w:highlight w:val="none"/>
              </w:rPr>
              <w:t>贵公司所占比例</w:t>
            </w:r>
          </w:p>
        </w:tc>
        <w:tc>
          <w:tcPr>
            <w:tcW w:w="2135" w:type="dxa"/>
            <w:noWrap/>
          </w:tcPr>
          <w:p w14:paraId="66202B70">
            <w:pPr>
              <w:jc w:val="left"/>
              <w:rPr>
                <w:rFonts w:hint="eastAsia" w:ascii="宋体" w:hAnsi="宋体"/>
                <w:color w:val="auto"/>
                <w:szCs w:val="21"/>
                <w:highlight w:val="none"/>
              </w:rPr>
            </w:pPr>
          </w:p>
        </w:tc>
        <w:tc>
          <w:tcPr>
            <w:tcW w:w="1915" w:type="dxa"/>
            <w:noWrap/>
          </w:tcPr>
          <w:p w14:paraId="7B2F46F5">
            <w:pPr>
              <w:jc w:val="left"/>
              <w:rPr>
                <w:rFonts w:hint="eastAsia" w:ascii="宋体" w:hAnsi="宋体"/>
                <w:color w:val="auto"/>
                <w:szCs w:val="21"/>
                <w:highlight w:val="none"/>
              </w:rPr>
            </w:pPr>
          </w:p>
        </w:tc>
        <w:tc>
          <w:tcPr>
            <w:tcW w:w="1785" w:type="dxa"/>
            <w:noWrap/>
          </w:tcPr>
          <w:p w14:paraId="5FC2104D">
            <w:pPr>
              <w:jc w:val="left"/>
              <w:rPr>
                <w:rFonts w:hint="eastAsia" w:ascii="宋体" w:hAnsi="宋体"/>
                <w:color w:val="auto"/>
                <w:szCs w:val="21"/>
                <w:highlight w:val="none"/>
              </w:rPr>
            </w:pPr>
          </w:p>
        </w:tc>
      </w:tr>
      <w:tr w14:paraId="1F38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77897CFD">
            <w:pPr>
              <w:jc w:val="left"/>
              <w:rPr>
                <w:rFonts w:hint="eastAsia" w:ascii="宋体" w:hAnsi="宋体"/>
                <w:color w:val="auto"/>
                <w:szCs w:val="21"/>
                <w:highlight w:val="none"/>
              </w:rPr>
            </w:pPr>
            <w:r>
              <w:rPr>
                <w:rFonts w:hint="eastAsia" w:ascii="宋体" w:hAnsi="宋体"/>
                <w:color w:val="auto"/>
                <w:szCs w:val="21"/>
                <w:highlight w:val="none"/>
              </w:rPr>
              <w:t>项目经理姓名</w:t>
            </w:r>
          </w:p>
        </w:tc>
        <w:tc>
          <w:tcPr>
            <w:tcW w:w="2135" w:type="dxa"/>
            <w:noWrap/>
          </w:tcPr>
          <w:p w14:paraId="708CF510">
            <w:pPr>
              <w:jc w:val="left"/>
              <w:rPr>
                <w:rFonts w:hint="eastAsia" w:ascii="宋体" w:hAnsi="宋体"/>
                <w:color w:val="auto"/>
                <w:szCs w:val="21"/>
                <w:highlight w:val="none"/>
              </w:rPr>
            </w:pPr>
          </w:p>
        </w:tc>
        <w:tc>
          <w:tcPr>
            <w:tcW w:w="1915" w:type="dxa"/>
            <w:noWrap/>
          </w:tcPr>
          <w:p w14:paraId="6AA24A17">
            <w:pPr>
              <w:jc w:val="left"/>
              <w:rPr>
                <w:rFonts w:hint="eastAsia" w:ascii="宋体" w:hAnsi="宋体"/>
                <w:color w:val="auto"/>
                <w:szCs w:val="21"/>
                <w:highlight w:val="none"/>
              </w:rPr>
            </w:pPr>
          </w:p>
        </w:tc>
        <w:tc>
          <w:tcPr>
            <w:tcW w:w="1785" w:type="dxa"/>
            <w:noWrap/>
          </w:tcPr>
          <w:p w14:paraId="6F01481E">
            <w:pPr>
              <w:jc w:val="left"/>
              <w:rPr>
                <w:rFonts w:hint="eastAsia" w:ascii="宋体" w:hAnsi="宋体"/>
                <w:color w:val="auto"/>
                <w:szCs w:val="21"/>
                <w:highlight w:val="none"/>
              </w:rPr>
            </w:pPr>
          </w:p>
        </w:tc>
      </w:tr>
      <w:tr w14:paraId="2A7E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5955DA4D">
            <w:pPr>
              <w:jc w:val="left"/>
              <w:rPr>
                <w:rFonts w:hint="eastAsia" w:ascii="宋体" w:hAnsi="宋体"/>
                <w:color w:val="auto"/>
                <w:szCs w:val="21"/>
                <w:highlight w:val="none"/>
              </w:rPr>
            </w:pPr>
            <w:r>
              <w:rPr>
                <w:rFonts w:hint="eastAsia" w:ascii="宋体" w:hAnsi="宋体"/>
                <w:color w:val="auto"/>
                <w:szCs w:val="21"/>
                <w:highlight w:val="none"/>
              </w:rPr>
              <w:t>项目业主名称</w:t>
            </w:r>
          </w:p>
        </w:tc>
        <w:tc>
          <w:tcPr>
            <w:tcW w:w="2135" w:type="dxa"/>
            <w:noWrap/>
          </w:tcPr>
          <w:p w14:paraId="4DA498BC">
            <w:pPr>
              <w:jc w:val="left"/>
              <w:rPr>
                <w:rFonts w:hint="eastAsia" w:ascii="宋体" w:hAnsi="宋体"/>
                <w:color w:val="auto"/>
                <w:szCs w:val="21"/>
                <w:highlight w:val="none"/>
              </w:rPr>
            </w:pPr>
          </w:p>
        </w:tc>
        <w:tc>
          <w:tcPr>
            <w:tcW w:w="1915" w:type="dxa"/>
            <w:noWrap/>
          </w:tcPr>
          <w:p w14:paraId="3E843931">
            <w:pPr>
              <w:jc w:val="left"/>
              <w:rPr>
                <w:rFonts w:hint="eastAsia" w:ascii="宋体" w:hAnsi="宋体"/>
                <w:color w:val="auto"/>
                <w:szCs w:val="21"/>
                <w:highlight w:val="none"/>
              </w:rPr>
            </w:pPr>
          </w:p>
        </w:tc>
        <w:tc>
          <w:tcPr>
            <w:tcW w:w="1785" w:type="dxa"/>
            <w:noWrap/>
          </w:tcPr>
          <w:p w14:paraId="7192DEEB">
            <w:pPr>
              <w:jc w:val="left"/>
              <w:rPr>
                <w:rFonts w:hint="eastAsia" w:ascii="宋体" w:hAnsi="宋体"/>
                <w:color w:val="auto"/>
                <w:szCs w:val="21"/>
                <w:highlight w:val="none"/>
              </w:rPr>
            </w:pPr>
          </w:p>
        </w:tc>
      </w:tr>
      <w:tr w14:paraId="230C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607A1CF9">
            <w:pPr>
              <w:jc w:val="left"/>
              <w:rPr>
                <w:rFonts w:hint="eastAsia" w:ascii="宋体" w:hAnsi="宋体"/>
                <w:color w:val="auto"/>
                <w:szCs w:val="21"/>
                <w:highlight w:val="none"/>
              </w:rPr>
            </w:pPr>
            <w:r>
              <w:rPr>
                <w:rFonts w:hint="eastAsia" w:ascii="宋体" w:hAnsi="宋体"/>
                <w:color w:val="auto"/>
                <w:szCs w:val="21"/>
                <w:highlight w:val="none"/>
              </w:rPr>
              <w:t>项目监理名称</w:t>
            </w:r>
          </w:p>
        </w:tc>
        <w:tc>
          <w:tcPr>
            <w:tcW w:w="2135" w:type="dxa"/>
            <w:noWrap/>
          </w:tcPr>
          <w:p w14:paraId="47B677CA">
            <w:pPr>
              <w:jc w:val="left"/>
              <w:rPr>
                <w:rFonts w:hint="eastAsia" w:ascii="宋体" w:hAnsi="宋体"/>
                <w:color w:val="auto"/>
                <w:szCs w:val="21"/>
                <w:highlight w:val="none"/>
              </w:rPr>
            </w:pPr>
          </w:p>
        </w:tc>
        <w:tc>
          <w:tcPr>
            <w:tcW w:w="1915" w:type="dxa"/>
            <w:noWrap/>
          </w:tcPr>
          <w:p w14:paraId="3E1E5979">
            <w:pPr>
              <w:jc w:val="left"/>
              <w:rPr>
                <w:rFonts w:hint="eastAsia" w:ascii="宋体" w:hAnsi="宋体"/>
                <w:color w:val="auto"/>
                <w:szCs w:val="21"/>
                <w:highlight w:val="none"/>
              </w:rPr>
            </w:pPr>
          </w:p>
        </w:tc>
        <w:tc>
          <w:tcPr>
            <w:tcW w:w="1785" w:type="dxa"/>
            <w:noWrap/>
          </w:tcPr>
          <w:p w14:paraId="2D5B4FAC">
            <w:pPr>
              <w:jc w:val="left"/>
              <w:rPr>
                <w:rFonts w:hint="eastAsia" w:ascii="宋体" w:hAnsi="宋体"/>
                <w:color w:val="auto"/>
                <w:szCs w:val="21"/>
                <w:highlight w:val="none"/>
              </w:rPr>
            </w:pPr>
          </w:p>
        </w:tc>
      </w:tr>
      <w:tr w14:paraId="1F28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noWrap/>
          </w:tcPr>
          <w:p w14:paraId="2B4164B0">
            <w:pPr>
              <w:jc w:val="left"/>
              <w:rPr>
                <w:rFonts w:hint="eastAsia" w:ascii="宋体" w:hAnsi="宋体"/>
                <w:color w:val="auto"/>
                <w:szCs w:val="21"/>
                <w:highlight w:val="none"/>
              </w:rPr>
            </w:pPr>
            <w:r>
              <w:rPr>
                <w:rFonts w:hint="eastAsia" w:ascii="宋体" w:hAnsi="宋体"/>
                <w:color w:val="auto"/>
                <w:szCs w:val="21"/>
                <w:highlight w:val="none"/>
              </w:rPr>
              <w:t>竣工质量评定等级</w:t>
            </w:r>
          </w:p>
        </w:tc>
        <w:tc>
          <w:tcPr>
            <w:tcW w:w="2135" w:type="dxa"/>
            <w:noWrap/>
          </w:tcPr>
          <w:p w14:paraId="06C07C8C">
            <w:pPr>
              <w:jc w:val="left"/>
              <w:rPr>
                <w:rFonts w:hint="eastAsia" w:ascii="宋体" w:hAnsi="宋体"/>
                <w:color w:val="auto"/>
                <w:szCs w:val="21"/>
                <w:highlight w:val="none"/>
              </w:rPr>
            </w:pPr>
          </w:p>
        </w:tc>
        <w:tc>
          <w:tcPr>
            <w:tcW w:w="1915" w:type="dxa"/>
            <w:noWrap/>
          </w:tcPr>
          <w:p w14:paraId="2176BAB6">
            <w:pPr>
              <w:jc w:val="left"/>
              <w:rPr>
                <w:rFonts w:hint="eastAsia" w:ascii="宋体" w:hAnsi="宋体"/>
                <w:color w:val="auto"/>
                <w:szCs w:val="21"/>
                <w:highlight w:val="none"/>
              </w:rPr>
            </w:pPr>
          </w:p>
        </w:tc>
        <w:tc>
          <w:tcPr>
            <w:tcW w:w="1785" w:type="dxa"/>
            <w:noWrap/>
          </w:tcPr>
          <w:p w14:paraId="62E5A644">
            <w:pPr>
              <w:jc w:val="left"/>
              <w:rPr>
                <w:rFonts w:hint="eastAsia" w:ascii="宋体" w:hAnsi="宋体"/>
                <w:color w:val="auto"/>
                <w:szCs w:val="21"/>
                <w:highlight w:val="none"/>
              </w:rPr>
            </w:pPr>
          </w:p>
        </w:tc>
      </w:tr>
      <w:tr w14:paraId="247C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noWrap/>
          </w:tcPr>
          <w:p w14:paraId="6C71A04B">
            <w:pPr>
              <w:jc w:val="left"/>
              <w:rPr>
                <w:rFonts w:hint="eastAsia" w:ascii="宋体" w:hAnsi="宋体"/>
                <w:color w:val="auto"/>
                <w:szCs w:val="21"/>
                <w:highlight w:val="none"/>
              </w:rPr>
            </w:pPr>
            <w:r>
              <w:rPr>
                <w:rFonts w:hint="eastAsia" w:ascii="宋体" w:hAnsi="宋体"/>
                <w:color w:val="auto"/>
                <w:szCs w:val="21"/>
                <w:highlight w:val="none"/>
              </w:rPr>
              <w:t>工程获奖情况</w:t>
            </w:r>
          </w:p>
        </w:tc>
        <w:tc>
          <w:tcPr>
            <w:tcW w:w="2135" w:type="dxa"/>
            <w:noWrap/>
          </w:tcPr>
          <w:p w14:paraId="5E1F3DC1">
            <w:pPr>
              <w:jc w:val="left"/>
              <w:rPr>
                <w:rFonts w:hint="eastAsia" w:ascii="宋体" w:hAnsi="宋体"/>
                <w:color w:val="auto"/>
                <w:szCs w:val="21"/>
                <w:highlight w:val="none"/>
              </w:rPr>
            </w:pPr>
          </w:p>
        </w:tc>
        <w:tc>
          <w:tcPr>
            <w:tcW w:w="1915" w:type="dxa"/>
            <w:noWrap/>
          </w:tcPr>
          <w:p w14:paraId="6F90ED27">
            <w:pPr>
              <w:jc w:val="left"/>
              <w:rPr>
                <w:rFonts w:hint="eastAsia" w:ascii="宋体" w:hAnsi="宋体"/>
                <w:color w:val="auto"/>
                <w:szCs w:val="21"/>
                <w:highlight w:val="none"/>
              </w:rPr>
            </w:pPr>
          </w:p>
        </w:tc>
        <w:tc>
          <w:tcPr>
            <w:tcW w:w="1785" w:type="dxa"/>
            <w:noWrap/>
          </w:tcPr>
          <w:p w14:paraId="25E6DB6B">
            <w:pPr>
              <w:jc w:val="left"/>
              <w:rPr>
                <w:rFonts w:hint="eastAsia" w:ascii="宋体" w:hAnsi="宋体"/>
                <w:color w:val="auto"/>
                <w:szCs w:val="21"/>
                <w:highlight w:val="none"/>
              </w:rPr>
            </w:pPr>
          </w:p>
        </w:tc>
      </w:tr>
      <w:tr w14:paraId="4FE5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noWrap/>
          </w:tcPr>
          <w:p w14:paraId="52AAC13D">
            <w:pPr>
              <w:jc w:val="left"/>
              <w:rPr>
                <w:rFonts w:hint="eastAsia" w:ascii="宋体" w:hAnsi="宋体"/>
                <w:color w:val="auto"/>
                <w:szCs w:val="21"/>
                <w:highlight w:val="none"/>
              </w:rPr>
            </w:pPr>
            <w:r>
              <w:rPr>
                <w:rFonts w:hint="eastAsia" w:ascii="宋体" w:hAnsi="宋体"/>
                <w:color w:val="auto"/>
                <w:szCs w:val="21"/>
                <w:highlight w:val="none"/>
              </w:rPr>
              <w:t>项目业主联系地址</w:t>
            </w:r>
          </w:p>
        </w:tc>
        <w:tc>
          <w:tcPr>
            <w:tcW w:w="2135" w:type="dxa"/>
            <w:noWrap/>
          </w:tcPr>
          <w:p w14:paraId="7BC432D3">
            <w:pPr>
              <w:jc w:val="left"/>
              <w:rPr>
                <w:rFonts w:hint="eastAsia" w:ascii="宋体" w:hAnsi="宋体"/>
                <w:color w:val="auto"/>
                <w:szCs w:val="21"/>
                <w:highlight w:val="none"/>
              </w:rPr>
            </w:pPr>
          </w:p>
        </w:tc>
        <w:tc>
          <w:tcPr>
            <w:tcW w:w="1915" w:type="dxa"/>
            <w:noWrap/>
          </w:tcPr>
          <w:p w14:paraId="30DEB78C">
            <w:pPr>
              <w:jc w:val="left"/>
              <w:rPr>
                <w:rFonts w:hint="eastAsia" w:ascii="宋体" w:hAnsi="宋体"/>
                <w:color w:val="auto"/>
                <w:szCs w:val="21"/>
                <w:highlight w:val="none"/>
              </w:rPr>
            </w:pPr>
          </w:p>
        </w:tc>
        <w:tc>
          <w:tcPr>
            <w:tcW w:w="1785" w:type="dxa"/>
            <w:noWrap/>
          </w:tcPr>
          <w:p w14:paraId="6B34491A">
            <w:pPr>
              <w:jc w:val="left"/>
              <w:rPr>
                <w:rFonts w:hint="eastAsia" w:ascii="宋体" w:hAnsi="宋体"/>
                <w:color w:val="auto"/>
                <w:szCs w:val="21"/>
                <w:highlight w:val="none"/>
              </w:rPr>
            </w:pPr>
          </w:p>
        </w:tc>
      </w:tr>
      <w:tr w14:paraId="6ECE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2E16E131">
            <w:pPr>
              <w:jc w:val="left"/>
              <w:rPr>
                <w:rFonts w:hint="eastAsia" w:ascii="宋体" w:hAnsi="宋体"/>
                <w:color w:val="auto"/>
                <w:szCs w:val="21"/>
                <w:highlight w:val="none"/>
              </w:rPr>
            </w:pPr>
            <w:r>
              <w:rPr>
                <w:rFonts w:hint="eastAsia" w:ascii="宋体" w:hAnsi="宋体"/>
                <w:color w:val="auto"/>
                <w:szCs w:val="21"/>
                <w:highlight w:val="none"/>
              </w:rPr>
              <w:t>项目业主联系人姓名</w:t>
            </w:r>
          </w:p>
        </w:tc>
        <w:tc>
          <w:tcPr>
            <w:tcW w:w="2135" w:type="dxa"/>
            <w:noWrap/>
          </w:tcPr>
          <w:p w14:paraId="3EC9CFFF">
            <w:pPr>
              <w:jc w:val="left"/>
              <w:rPr>
                <w:rFonts w:hint="eastAsia" w:ascii="宋体" w:hAnsi="宋体"/>
                <w:color w:val="auto"/>
                <w:szCs w:val="21"/>
                <w:highlight w:val="none"/>
              </w:rPr>
            </w:pPr>
          </w:p>
        </w:tc>
        <w:tc>
          <w:tcPr>
            <w:tcW w:w="1915" w:type="dxa"/>
            <w:noWrap/>
          </w:tcPr>
          <w:p w14:paraId="5F3D3025">
            <w:pPr>
              <w:jc w:val="left"/>
              <w:rPr>
                <w:rFonts w:hint="eastAsia" w:ascii="宋体" w:hAnsi="宋体"/>
                <w:color w:val="auto"/>
                <w:szCs w:val="21"/>
                <w:highlight w:val="none"/>
              </w:rPr>
            </w:pPr>
          </w:p>
        </w:tc>
        <w:tc>
          <w:tcPr>
            <w:tcW w:w="1785" w:type="dxa"/>
            <w:noWrap/>
          </w:tcPr>
          <w:p w14:paraId="496CD25C">
            <w:pPr>
              <w:jc w:val="left"/>
              <w:rPr>
                <w:rFonts w:hint="eastAsia" w:ascii="宋体" w:hAnsi="宋体"/>
                <w:color w:val="auto"/>
                <w:szCs w:val="21"/>
                <w:highlight w:val="none"/>
              </w:rPr>
            </w:pPr>
          </w:p>
        </w:tc>
      </w:tr>
      <w:tr w14:paraId="399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11BC08AC">
            <w:pPr>
              <w:jc w:val="left"/>
              <w:rPr>
                <w:rFonts w:hint="eastAsia" w:ascii="宋体" w:hAnsi="宋体"/>
                <w:color w:val="auto"/>
                <w:szCs w:val="21"/>
                <w:highlight w:val="none"/>
              </w:rPr>
            </w:pPr>
            <w:r>
              <w:rPr>
                <w:rFonts w:hint="eastAsia" w:ascii="宋体" w:hAnsi="宋体"/>
                <w:color w:val="auto"/>
                <w:szCs w:val="21"/>
                <w:highlight w:val="none"/>
              </w:rPr>
              <w:t>项目业主联系电话</w:t>
            </w:r>
          </w:p>
        </w:tc>
        <w:tc>
          <w:tcPr>
            <w:tcW w:w="2135" w:type="dxa"/>
            <w:noWrap/>
          </w:tcPr>
          <w:p w14:paraId="75A56E3F">
            <w:pPr>
              <w:jc w:val="left"/>
              <w:rPr>
                <w:rFonts w:hint="eastAsia" w:ascii="宋体" w:hAnsi="宋体"/>
                <w:color w:val="auto"/>
                <w:szCs w:val="21"/>
                <w:highlight w:val="none"/>
              </w:rPr>
            </w:pPr>
          </w:p>
        </w:tc>
        <w:tc>
          <w:tcPr>
            <w:tcW w:w="1915" w:type="dxa"/>
            <w:noWrap/>
          </w:tcPr>
          <w:p w14:paraId="668356D4">
            <w:pPr>
              <w:jc w:val="left"/>
              <w:rPr>
                <w:rFonts w:hint="eastAsia" w:ascii="宋体" w:hAnsi="宋体"/>
                <w:color w:val="auto"/>
                <w:szCs w:val="21"/>
                <w:highlight w:val="none"/>
              </w:rPr>
            </w:pPr>
          </w:p>
        </w:tc>
        <w:tc>
          <w:tcPr>
            <w:tcW w:w="1785" w:type="dxa"/>
            <w:noWrap/>
          </w:tcPr>
          <w:p w14:paraId="57A6EB3D">
            <w:pPr>
              <w:jc w:val="left"/>
              <w:rPr>
                <w:rFonts w:hint="eastAsia" w:ascii="宋体" w:hAnsi="宋体"/>
                <w:color w:val="auto"/>
                <w:szCs w:val="21"/>
                <w:highlight w:val="none"/>
              </w:rPr>
            </w:pPr>
          </w:p>
        </w:tc>
      </w:tr>
      <w:tr w14:paraId="5FE7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1C1A0ED5">
            <w:pPr>
              <w:jc w:val="left"/>
              <w:rPr>
                <w:rFonts w:hint="eastAsia" w:ascii="宋体" w:hAnsi="宋体"/>
                <w:color w:val="auto"/>
                <w:szCs w:val="21"/>
                <w:highlight w:val="none"/>
              </w:rPr>
            </w:pPr>
            <w:r>
              <w:rPr>
                <w:rFonts w:hint="eastAsia" w:ascii="宋体" w:hAnsi="宋体"/>
                <w:color w:val="auto"/>
                <w:szCs w:val="21"/>
                <w:highlight w:val="none"/>
              </w:rPr>
              <w:t>项目业主传真电话</w:t>
            </w:r>
          </w:p>
        </w:tc>
        <w:tc>
          <w:tcPr>
            <w:tcW w:w="2135" w:type="dxa"/>
            <w:noWrap/>
          </w:tcPr>
          <w:p w14:paraId="2EB7CACF">
            <w:pPr>
              <w:jc w:val="left"/>
              <w:rPr>
                <w:rFonts w:hint="eastAsia" w:ascii="宋体" w:hAnsi="宋体"/>
                <w:color w:val="auto"/>
                <w:szCs w:val="21"/>
                <w:highlight w:val="none"/>
              </w:rPr>
            </w:pPr>
          </w:p>
        </w:tc>
        <w:tc>
          <w:tcPr>
            <w:tcW w:w="1915" w:type="dxa"/>
            <w:noWrap/>
          </w:tcPr>
          <w:p w14:paraId="5BEC4156">
            <w:pPr>
              <w:jc w:val="left"/>
              <w:rPr>
                <w:rFonts w:hint="eastAsia" w:ascii="宋体" w:hAnsi="宋体"/>
                <w:color w:val="auto"/>
                <w:szCs w:val="21"/>
                <w:highlight w:val="none"/>
              </w:rPr>
            </w:pPr>
          </w:p>
        </w:tc>
        <w:tc>
          <w:tcPr>
            <w:tcW w:w="1785" w:type="dxa"/>
            <w:noWrap/>
          </w:tcPr>
          <w:p w14:paraId="11936DCA">
            <w:pPr>
              <w:jc w:val="left"/>
              <w:rPr>
                <w:rFonts w:hint="eastAsia" w:ascii="宋体" w:hAnsi="宋体"/>
                <w:color w:val="auto"/>
                <w:szCs w:val="21"/>
                <w:highlight w:val="none"/>
              </w:rPr>
            </w:pPr>
          </w:p>
        </w:tc>
      </w:tr>
      <w:tr w14:paraId="17A8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noWrap/>
          </w:tcPr>
          <w:p w14:paraId="5509919B">
            <w:pPr>
              <w:jc w:val="left"/>
              <w:rPr>
                <w:rFonts w:hint="eastAsia" w:ascii="宋体" w:hAnsi="宋体"/>
                <w:color w:val="auto"/>
                <w:szCs w:val="21"/>
                <w:highlight w:val="none"/>
              </w:rPr>
            </w:pPr>
            <w:r>
              <w:rPr>
                <w:rFonts w:hint="eastAsia" w:ascii="宋体" w:hAnsi="宋体"/>
                <w:color w:val="auto"/>
                <w:szCs w:val="21"/>
                <w:highlight w:val="none"/>
              </w:rPr>
              <w:t>项目业主邮政编码</w:t>
            </w:r>
          </w:p>
        </w:tc>
        <w:tc>
          <w:tcPr>
            <w:tcW w:w="2135" w:type="dxa"/>
            <w:noWrap/>
          </w:tcPr>
          <w:p w14:paraId="6B23CB56">
            <w:pPr>
              <w:jc w:val="left"/>
              <w:rPr>
                <w:rFonts w:hint="eastAsia" w:ascii="宋体" w:hAnsi="宋体"/>
                <w:color w:val="auto"/>
                <w:szCs w:val="21"/>
                <w:highlight w:val="none"/>
              </w:rPr>
            </w:pPr>
          </w:p>
        </w:tc>
        <w:tc>
          <w:tcPr>
            <w:tcW w:w="1915" w:type="dxa"/>
            <w:noWrap/>
          </w:tcPr>
          <w:p w14:paraId="573C8EE3">
            <w:pPr>
              <w:jc w:val="left"/>
              <w:rPr>
                <w:rFonts w:hint="eastAsia" w:ascii="宋体" w:hAnsi="宋体"/>
                <w:color w:val="auto"/>
                <w:szCs w:val="21"/>
                <w:highlight w:val="none"/>
              </w:rPr>
            </w:pPr>
          </w:p>
        </w:tc>
        <w:tc>
          <w:tcPr>
            <w:tcW w:w="1785" w:type="dxa"/>
            <w:noWrap/>
          </w:tcPr>
          <w:p w14:paraId="494282FD">
            <w:pPr>
              <w:jc w:val="left"/>
              <w:rPr>
                <w:rFonts w:hint="eastAsia" w:ascii="宋体" w:hAnsi="宋体"/>
                <w:color w:val="auto"/>
                <w:szCs w:val="21"/>
                <w:highlight w:val="none"/>
              </w:rPr>
            </w:pPr>
          </w:p>
        </w:tc>
      </w:tr>
    </w:tbl>
    <w:p w14:paraId="24FA86B0">
      <w:pPr>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3A0DD8DE">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1、指2019年1月1日至投标截止时间止，完成的质量合格且电压等级为10kV（或以下）的单项合同金额</w:t>
      </w:r>
      <w:r>
        <w:rPr>
          <w:rFonts w:hint="eastAsia" w:ascii="宋体" w:hAnsi="宋体"/>
          <w:b/>
          <w:bCs/>
          <w:color w:val="auto"/>
          <w:szCs w:val="21"/>
          <w:highlight w:val="none"/>
          <w:lang w:val="en-US" w:eastAsia="zh-CN"/>
        </w:rPr>
        <w:t>500</w:t>
      </w:r>
      <w:r>
        <w:rPr>
          <w:rFonts w:hint="eastAsia" w:ascii="宋体" w:hAnsi="宋体"/>
          <w:b/>
          <w:bCs/>
          <w:color w:val="auto"/>
          <w:szCs w:val="21"/>
          <w:highlight w:val="none"/>
        </w:rPr>
        <w:t>万元</w:t>
      </w:r>
      <w:r>
        <w:rPr>
          <w:rFonts w:hint="eastAsia" w:ascii="宋体" w:hAnsi="宋体"/>
          <w:color w:val="auto"/>
          <w:szCs w:val="21"/>
          <w:highlight w:val="none"/>
        </w:rPr>
        <w:t>（或以上）电力施工工程业绩。</w:t>
      </w:r>
    </w:p>
    <w:p w14:paraId="404588B3">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注：单独发包的电力工程业绩，需同时提供中标通知书或免招标的相关证明、施工合同、竣工验收报告或竣工验收证明（至少具有建设单位、设计、施工和监理单位盖章）扫描件。由总承包单位依法分包的专业工程业绩，需同时提供经业主和总承包单位确认的分包合同、竣工验收报告或竣工验收证明（至少具有建设单位、设计、施工和监理单位盖章）扫描件。如以上资料不能证明业绩规模的技术指标（指电压等级、金额等）的，须另提供可证明业绩技术指标的其他资料；完成时间以竣工验收时间为准；业绩金额按以下方式认定：</w:t>
      </w:r>
    </w:p>
    <w:p w14:paraId="469A22E1">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单独发包的电力工程的业绩金额以中标通知书为准，中标通知书上没有金额或免招标的，以施工合同（不含补充合同）为准。如中标通知书未能体现对应的电力工程金额，则以施工合同（不含补充合同）载明的对应的电力工程金额为准，如中标通知书与施工合同均不能单独体现对应的电力工程金额，则以建设单位提供的证明资料中载明的对应专业金额为准。由总承包单位依法分包的专业工程业绩其金额以分包合同（不含补充合同）中约定的合同金额为准。</w:t>
      </w:r>
    </w:p>
    <w:p w14:paraId="2238E223">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投标单位提供的施工合同（分包合同）扫描件证明材料，可提供合同关键页，但应至少包括合同封面、合同指标金额规模页、合同盖章页。</w:t>
      </w:r>
    </w:p>
    <w:p w14:paraId="7B482EBB">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2、如无已竣工验收的同类工程业绩的，在项目栏中填写“无”，并需签名和盖公章提交。</w:t>
      </w:r>
    </w:p>
    <w:p w14:paraId="1B35A9DB">
      <w:pPr>
        <w:rPr>
          <w:rFonts w:hint="eastAsia" w:ascii="宋体" w:hAnsi="宋体"/>
          <w:color w:val="auto"/>
          <w:szCs w:val="21"/>
          <w:highlight w:val="none"/>
        </w:rPr>
      </w:pPr>
    </w:p>
    <w:p w14:paraId="74C1FC04">
      <w:pPr>
        <w:widowControl/>
        <w:topLinePunct/>
        <w:adjustRightInd w:val="0"/>
        <w:snapToGrid w:val="0"/>
        <w:spacing w:line="360" w:lineRule="auto"/>
        <w:ind w:firstLine="3596" w:firstLineChars="1450"/>
        <w:jc w:val="left"/>
        <w:rPr>
          <w:snapToGrid w:val="0"/>
          <w:color w:val="auto"/>
          <w:spacing w:val="4"/>
          <w:kern w:val="0"/>
          <w:sz w:val="24"/>
          <w:szCs w:val="24"/>
          <w:highlight w:val="none"/>
        </w:rPr>
      </w:pPr>
      <w:r>
        <w:rPr>
          <w:rFonts w:hint="eastAsia"/>
          <w:snapToGrid w:val="0"/>
          <w:color w:val="auto"/>
          <w:spacing w:val="4"/>
          <w:kern w:val="0"/>
          <w:sz w:val="24"/>
          <w:szCs w:val="24"/>
          <w:highlight w:val="none"/>
        </w:rPr>
        <w:t>投标人：　　（盖章）</w:t>
      </w:r>
    </w:p>
    <w:p w14:paraId="50EE0DE7">
      <w:pPr>
        <w:widowControl/>
        <w:topLinePunct/>
        <w:adjustRightInd w:val="0"/>
        <w:snapToGrid w:val="0"/>
        <w:spacing w:line="360" w:lineRule="auto"/>
        <w:ind w:firstLine="3596" w:firstLineChars="1450"/>
        <w:jc w:val="left"/>
        <w:rPr>
          <w:snapToGrid w:val="0"/>
          <w:color w:val="auto"/>
          <w:spacing w:val="4"/>
          <w:kern w:val="0"/>
          <w:sz w:val="24"/>
          <w:szCs w:val="24"/>
          <w:highlight w:val="none"/>
        </w:rPr>
      </w:pPr>
      <w:r>
        <w:rPr>
          <w:rFonts w:hint="eastAsia"/>
          <w:snapToGrid w:val="0"/>
          <w:color w:val="auto"/>
          <w:spacing w:val="4"/>
          <w:kern w:val="0"/>
          <w:sz w:val="24"/>
          <w:szCs w:val="24"/>
          <w:highlight w:val="none"/>
        </w:rPr>
        <w:t>法定代表人或授权代理人(签名或盖章)：</w:t>
      </w:r>
    </w:p>
    <w:p w14:paraId="579838D9">
      <w:pPr>
        <w:widowControl/>
        <w:topLinePunct/>
        <w:adjustRightInd w:val="0"/>
        <w:snapToGrid w:val="0"/>
        <w:spacing w:line="360" w:lineRule="auto"/>
        <w:ind w:firstLine="3596" w:firstLineChars="1450"/>
        <w:jc w:val="left"/>
        <w:rPr>
          <w:snapToGrid w:val="0"/>
          <w:color w:val="auto"/>
          <w:spacing w:val="4"/>
          <w:kern w:val="0"/>
          <w:sz w:val="24"/>
          <w:szCs w:val="24"/>
          <w:highlight w:val="none"/>
        </w:rPr>
      </w:pPr>
      <w:r>
        <w:rPr>
          <w:rFonts w:hint="eastAsia"/>
          <w:snapToGrid w:val="0"/>
          <w:color w:val="auto"/>
          <w:spacing w:val="4"/>
          <w:kern w:val="0"/>
          <w:sz w:val="24"/>
          <w:szCs w:val="24"/>
          <w:highlight w:val="none"/>
        </w:rPr>
        <w:t>日期：年月日</w:t>
      </w:r>
    </w:p>
    <w:p w14:paraId="05C9C62F">
      <w:pPr>
        <w:widowControl/>
        <w:jc w:val="left"/>
        <w:rPr>
          <w:color w:val="auto"/>
          <w:highlight w:val="none"/>
        </w:rPr>
      </w:pPr>
    </w:p>
    <w:p w14:paraId="28C4BB63">
      <w:pPr>
        <w:rPr>
          <w:color w:val="auto"/>
          <w:highlight w:val="none"/>
        </w:rPr>
      </w:pPr>
    </w:p>
    <w:p w14:paraId="1E55954A">
      <w:pPr>
        <w:spacing w:line="360" w:lineRule="auto"/>
        <w:jc w:val="center"/>
        <w:rPr>
          <w:rFonts w:eastAsia="黑体"/>
          <w:snapToGrid w:val="0"/>
          <w:color w:val="auto"/>
          <w:spacing w:val="4"/>
          <w:kern w:val="0"/>
          <w:sz w:val="36"/>
          <w:szCs w:val="36"/>
          <w:highlight w:val="none"/>
        </w:rPr>
      </w:pPr>
      <w:r>
        <w:rPr>
          <w:rFonts w:ascii="黑体" w:hAnsi="宋体" w:eastAsia="黑体"/>
          <w:snapToGrid w:val="0"/>
          <w:color w:val="auto"/>
          <w:spacing w:val="4"/>
          <w:kern w:val="0"/>
          <w:sz w:val="24"/>
          <w:szCs w:val="24"/>
          <w:highlight w:val="none"/>
        </w:rPr>
        <w:br w:type="page"/>
      </w:r>
      <w:r>
        <w:rPr>
          <w:rFonts w:hint="eastAsia" w:eastAsia="黑体"/>
          <w:snapToGrid w:val="0"/>
          <w:color w:val="auto"/>
          <w:spacing w:val="4"/>
          <w:kern w:val="0"/>
          <w:sz w:val="36"/>
          <w:szCs w:val="36"/>
          <w:highlight w:val="none"/>
        </w:rPr>
        <w:t>二、在建类似工程业绩表</w:t>
      </w:r>
    </w:p>
    <w:tbl>
      <w:tblPr>
        <w:tblStyle w:val="1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235"/>
        <w:gridCol w:w="2358"/>
        <w:gridCol w:w="2157"/>
      </w:tblGrid>
      <w:tr w14:paraId="2688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14:paraId="544D06EE">
            <w:pPr>
              <w:jc w:val="left"/>
              <w:rPr>
                <w:color w:val="auto"/>
                <w:szCs w:val="21"/>
                <w:highlight w:val="none"/>
              </w:rPr>
            </w:pPr>
            <w:r>
              <w:rPr>
                <w:rFonts w:hint="eastAsia"/>
                <w:color w:val="auto"/>
                <w:szCs w:val="21"/>
                <w:highlight w:val="none"/>
              </w:rPr>
              <w:t>项目</w:t>
            </w:r>
          </w:p>
        </w:tc>
        <w:tc>
          <w:tcPr>
            <w:tcW w:w="2235" w:type="dxa"/>
            <w:noWrap/>
            <w:vAlign w:val="center"/>
          </w:tcPr>
          <w:p w14:paraId="2A0FCA81">
            <w:pPr>
              <w:jc w:val="left"/>
              <w:rPr>
                <w:strike/>
                <w:color w:val="auto"/>
                <w:szCs w:val="20"/>
                <w:highlight w:val="none"/>
              </w:rPr>
            </w:pPr>
          </w:p>
        </w:tc>
        <w:tc>
          <w:tcPr>
            <w:tcW w:w="2358" w:type="dxa"/>
            <w:noWrap/>
            <w:vAlign w:val="center"/>
          </w:tcPr>
          <w:p w14:paraId="3AD87BDF">
            <w:pPr>
              <w:jc w:val="left"/>
              <w:rPr>
                <w:strike/>
                <w:color w:val="auto"/>
                <w:szCs w:val="20"/>
                <w:highlight w:val="none"/>
              </w:rPr>
            </w:pPr>
          </w:p>
        </w:tc>
        <w:tc>
          <w:tcPr>
            <w:tcW w:w="2157" w:type="dxa"/>
            <w:noWrap/>
            <w:vAlign w:val="center"/>
          </w:tcPr>
          <w:p w14:paraId="1E14FF04">
            <w:pPr>
              <w:jc w:val="left"/>
              <w:rPr>
                <w:strike/>
                <w:color w:val="auto"/>
                <w:szCs w:val="20"/>
                <w:highlight w:val="none"/>
              </w:rPr>
            </w:pPr>
          </w:p>
        </w:tc>
      </w:tr>
      <w:tr w14:paraId="2D55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14:paraId="4CF196BF">
            <w:pPr>
              <w:jc w:val="left"/>
              <w:rPr>
                <w:color w:val="auto"/>
                <w:szCs w:val="21"/>
                <w:highlight w:val="none"/>
              </w:rPr>
            </w:pPr>
            <w:r>
              <w:rPr>
                <w:rFonts w:hint="eastAsia"/>
                <w:color w:val="auto"/>
                <w:szCs w:val="21"/>
                <w:highlight w:val="none"/>
              </w:rPr>
              <w:t>工程名称</w:t>
            </w:r>
          </w:p>
        </w:tc>
        <w:tc>
          <w:tcPr>
            <w:tcW w:w="2235" w:type="dxa"/>
            <w:noWrap/>
            <w:vAlign w:val="center"/>
          </w:tcPr>
          <w:p w14:paraId="6B30FD11">
            <w:pPr>
              <w:jc w:val="left"/>
              <w:rPr>
                <w:strike/>
                <w:color w:val="auto"/>
                <w:szCs w:val="20"/>
                <w:highlight w:val="none"/>
              </w:rPr>
            </w:pPr>
          </w:p>
        </w:tc>
        <w:tc>
          <w:tcPr>
            <w:tcW w:w="2358" w:type="dxa"/>
            <w:noWrap/>
            <w:vAlign w:val="center"/>
          </w:tcPr>
          <w:p w14:paraId="516973A7">
            <w:pPr>
              <w:jc w:val="left"/>
              <w:rPr>
                <w:strike/>
                <w:color w:val="auto"/>
                <w:szCs w:val="20"/>
                <w:highlight w:val="none"/>
              </w:rPr>
            </w:pPr>
          </w:p>
        </w:tc>
        <w:tc>
          <w:tcPr>
            <w:tcW w:w="2157" w:type="dxa"/>
            <w:noWrap/>
            <w:vAlign w:val="center"/>
          </w:tcPr>
          <w:p w14:paraId="5586BEE2">
            <w:pPr>
              <w:jc w:val="left"/>
              <w:rPr>
                <w:strike/>
                <w:color w:val="auto"/>
                <w:szCs w:val="20"/>
                <w:highlight w:val="none"/>
              </w:rPr>
            </w:pPr>
          </w:p>
        </w:tc>
      </w:tr>
      <w:tr w14:paraId="6A1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tcPr>
          <w:p w14:paraId="500819D5">
            <w:pPr>
              <w:jc w:val="left"/>
              <w:rPr>
                <w:color w:val="auto"/>
                <w:szCs w:val="21"/>
                <w:highlight w:val="none"/>
              </w:rPr>
            </w:pPr>
          </w:p>
          <w:p w14:paraId="61D3D067">
            <w:pPr>
              <w:jc w:val="left"/>
              <w:rPr>
                <w:color w:val="auto"/>
                <w:szCs w:val="21"/>
                <w:highlight w:val="none"/>
              </w:rPr>
            </w:pPr>
          </w:p>
          <w:p w14:paraId="15EED8F6">
            <w:pPr>
              <w:jc w:val="left"/>
              <w:rPr>
                <w:color w:val="auto"/>
                <w:szCs w:val="21"/>
                <w:highlight w:val="none"/>
              </w:rPr>
            </w:pPr>
          </w:p>
          <w:p w14:paraId="07060B2B">
            <w:pPr>
              <w:jc w:val="left"/>
              <w:rPr>
                <w:color w:val="auto"/>
                <w:szCs w:val="21"/>
                <w:highlight w:val="none"/>
              </w:rPr>
            </w:pPr>
            <w:r>
              <w:rPr>
                <w:rFonts w:hint="eastAsia"/>
                <w:color w:val="auto"/>
                <w:szCs w:val="21"/>
                <w:highlight w:val="none"/>
              </w:rPr>
              <w:t>工程概述</w:t>
            </w:r>
          </w:p>
          <w:p w14:paraId="0DE73423">
            <w:pPr>
              <w:jc w:val="left"/>
              <w:rPr>
                <w:color w:val="auto"/>
                <w:szCs w:val="21"/>
                <w:highlight w:val="none"/>
              </w:rPr>
            </w:pPr>
          </w:p>
          <w:p w14:paraId="79C7C913">
            <w:pPr>
              <w:jc w:val="left"/>
              <w:rPr>
                <w:color w:val="auto"/>
                <w:szCs w:val="21"/>
                <w:highlight w:val="none"/>
              </w:rPr>
            </w:pPr>
          </w:p>
          <w:p w14:paraId="0079DE1C">
            <w:pPr>
              <w:jc w:val="left"/>
              <w:rPr>
                <w:color w:val="auto"/>
                <w:szCs w:val="21"/>
                <w:highlight w:val="none"/>
              </w:rPr>
            </w:pPr>
          </w:p>
        </w:tc>
        <w:tc>
          <w:tcPr>
            <w:tcW w:w="2235" w:type="dxa"/>
            <w:noWrap/>
          </w:tcPr>
          <w:p w14:paraId="5E4A838E">
            <w:pPr>
              <w:jc w:val="left"/>
              <w:rPr>
                <w:strike/>
                <w:color w:val="auto"/>
                <w:szCs w:val="20"/>
                <w:highlight w:val="none"/>
              </w:rPr>
            </w:pPr>
          </w:p>
        </w:tc>
        <w:tc>
          <w:tcPr>
            <w:tcW w:w="2358" w:type="dxa"/>
            <w:noWrap/>
          </w:tcPr>
          <w:p w14:paraId="6BA5BEF1">
            <w:pPr>
              <w:jc w:val="left"/>
              <w:rPr>
                <w:strike/>
                <w:color w:val="auto"/>
                <w:szCs w:val="20"/>
                <w:highlight w:val="none"/>
              </w:rPr>
            </w:pPr>
          </w:p>
        </w:tc>
        <w:tc>
          <w:tcPr>
            <w:tcW w:w="2157" w:type="dxa"/>
            <w:noWrap/>
          </w:tcPr>
          <w:p w14:paraId="509B1F7B">
            <w:pPr>
              <w:jc w:val="left"/>
              <w:rPr>
                <w:strike/>
                <w:color w:val="auto"/>
                <w:szCs w:val="20"/>
                <w:highlight w:val="none"/>
              </w:rPr>
            </w:pPr>
          </w:p>
        </w:tc>
      </w:tr>
      <w:tr w14:paraId="2079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0D604863">
            <w:pPr>
              <w:jc w:val="left"/>
              <w:rPr>
                <w:color w:val="auto"/>
                <w:szCs w:val="21"/>
                <w:highlight w:val="none"/>
              </w:rPr>
            </w:pPr>
            <w:r>
              <w:rPr>
                <w:rFonts w:hint="eastAsia"/>
                <w:color w:val="auto"/>
                <w:szCs w:val="21"/>
                <w:highlight w:val="none"/>
              </w:rPr>
              <w:t>贵公司所占比例</w:t>
            </w:r>
          </w:p>
        </w:tc>
        <w:tc>
          <w:tcPr>
            <w:tcW w:w="2235" w:type="dxa"/>
            <w:noWrap/>
          </w:tcPr>
          <w:p w14:paraId="41C5AE98">
            <w:pPr>
              <w:jc w:val="left"/>
              <w:rPr>
                <w:strike/>
                <w:color w:val="auto"/>
                <w:szCs w:val="20"/>
                <w:highlight w:val="none"/>
              </w:rPr>
            </w:pPr>
          </w:p>
        </w:tc>
        <w:tc>
          <w:tcPr>
            <w:tcW w:w="2358" w:type="dxa"/>
            <w:noWrap/>
          </w:tcPr>
          <w:p w14:paraId="57C7D2A3">
            <w:pPr>
              <w:jc w:val="left"/>
              <w:rPr>
                <w:strike/>
                <w:color w:val="auto"/>
                <w:szCs w:val="20"/>
                <w:highlight w:val="none"/>
              </w:rPr>
            </w:pPr>
          </w:p>
        </w:tc>
        <w:tc>
          <w:tcPr>
            <w:tcW w:w="2157" w:type="dxa"/>
            <w:noWrap/>
          </w:tcPr>
          <w:p w14:paraId="27E893C1">
            <w:pPr>
              <w:jc w:val="left"/>
              <w:rPr>
                <w:strike/>
                <w:color w:val="auto"/>
                <w:szCs w:val="20"/>
                <w:highlight w:val="none"/>
              </w:rPr>
            </w:pPr>
          </w:p>
        </w:tc>
      </w:tr>
      <w:tr w14:paraId="5A98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5FDEAAEE">
            <w:pPr>
              <w:jc w:val="left"/>
              <w:rPr>
                <w:color w:val="auto"/>
                <w:szCs w:val="21"/>
                <w:highlight w:val="none"/>
              </w:rPr>
            </w:pPr>
            <w:r>
              <w:rPr>
                <w:rFonts w:hint="eastAsia"/>
                <w:color w:val="auto"/>
                <w:szCs w:val="21"/>
                <w:highlight w:val="none"/>
              </w:rPr>
              <w:t>合同要求的工期</w:t>
            </w:r>
          </w:p>
        </w:tc>
        <w:tc>
          <w:tcPr>
            <w:tcW w:w="2235" w:type="dxa"/>
            <w:noWrap/>
          </w:tcPr>
          <w:p w14:paraId="7C50482B">
            <w:pPr>
              <w:jc w:val="left"/>
              <w:rPr>
                <w:strike/>
                <w:color w:val="auto"/>
                <w:szCs w:val="20"/>
                <w:highlight w:val="none"/>
              </w:rPr>
            </w:pPr>
          </w:p>
        </w:tc>
        <w:tc>
          <w:tcPr>
            <w:tcW w:w="2358" w:type="dxa"/>
            <w:noWrap/>
          </w:tcPr>
          <w:p w14:paraId="2EEDA66A">
            <w:pPr>
              <w:jc w:val="left"/>
              <w:rPr>
                <w:strike/>
                <w:color w:val="auto"/>
                <w:szCs w:val="20"/>
                <w:highlight w:val="none"/>
              </w:rPr>
            </w:pPr>
          </w:p>
        </w:tc>
        <w:tc>
          <w:tcPr>
            <w:tcW w:w="2157" w:type="dxa"/>
            <w:noWrap/>
          </w:tcPr>
          <w:p w14:paraId="6E15EFAB">
            <w:pPr>
              <w:jc w:val="left"/>
              <w:rPr>
                <w:strike/>
                <w:color w:val="auto"/>
                <w:szCs w:val="20"/>
                <w:highlight w:val="none"/>
              </w:rPr>
            </w:pPr>
          </w:p>
        </w:tc>
      </w:tr>
      <w:tr w14:paraId="0505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264220D4">
            <w:pPr>
              <w:jc w:val="left"/>
              <w:rPr>
                <w:color w:val="auto"/>
                <w:szCs w:val="21"/>
                <w:highlight w:val="none"/>
              </w:rPr>
            </w:pPr>
            <w:r>
              <w:rPr>
                <w:rFonts w:hint="eastAsia"/>
                <w:color w:val="auto"/>
                <w:szCs w:val="21"/>
                <w:highlight w:val="none"/>
              </w:rPr>
              <w:t>签约日期</w:t>
            </w:r>
          </w:p>
        </w:tc>
        <w:tc>
          <w:tcPr>
            <w:tcW w:w="2235" w:type="dxa"/>
            <w:noWrap/>
          </w:tcPr>
          <w:p w14:paraId="51F22EE5">
            <w:pPr>
              <w:jc w:val="left"/>
              <w:rPr>
                <w:strike/>
                <w:color w:val="auto"/>
                <w:szCs w:val="20"/>
                <w:highlight w:val="none"/>
              </w:rPr>
            </w:pPr>
          </w:p>
        </w:tc>
        <w:tc>
          <w:tcPr>
            <w:tcW w:w="2358" w:type="dxa"/>
            <w:noWrap/>
          </w:tcPr>
          <w:p w14:paraId="52FDE4C7">
            <w:pPr>
              <w:jc w:val="left"/>
              <w:rPr>
                <w:strike/>
                <w:color w:val="auto"/>
                <w:szCs w:val="20"/>
                <w:highlight w:val="none"/>
              </w:rPr>
            </w:pPr>
          </w:p>
        </w:tc>
        <w:tc>
          <w:tcPr>
            <w:tcW w:w="2157" w:type="dxa"/>
            <w:noWrap/>
          </w:tcPr>
          <w:p w14:paraId="713E7B1C">
            <w:pPr>
              <w:jc w:val="left"/>
              <w:rPr>
                <w:strike/>
                <w:color w:val="auto"/>
                <w:szCs w:val="20"/>
                <w:highlight w:val="none"/>
              </w:rPr>
            </w:pPr>
          </w:p>
        </w:tc>
      </w:tr>
      <w:tr w14:paraId="7CE5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4B708AF8">
            <w:pPr>
              <w:jc w:val="left"/>
              <w:rPr>
                <w:color w:val="auto"/>
                <w:szCs w:val="21"/>
                <w:highlight w:val="none"/>
              </w:rPr>
            </w:pPr>
            <w:r>
              <w:rPr>
                <w:rFonts w:hint="eastAsia"/>
                <w:color w:val="auto"/>
                <w:szCs w:val="21"/>
                <w:highlight w:val="none"/>
              </w:rPr>
              <w:t>合同总价（人民币：万元）</w:t>
            </w:r>
          </w:p>
        </w:tc>
        <w:tc>
          <w:tcPr>
            <w:tcW w:w="2235" w:type="dxa"/>
            <w:noWrap/>
          </w:tcPr>
          <w:p w14:paraId="37902E8D">
            <w:pPr>
              <w:jc w:val="left"/>
              <w:rPr>
                <w:strike/>
                <w:color w:val="auto"/>
                <w:szCs w:val="20"/>
                <w:highlight w:val="none"/>
              </w:rPr>
            </w:pPr>
          </w:p>
        </w:tc>
        <w:tc>
          <w:tcPr>
            <w:tcW w:w="2358" w:type="dxa"/>
            <w:noWrap/>
          </w:tcPr>
          <w:p w14:paraId="3156A4A0">
            <w:pPr>
              <w:jc w:val="left"/>
              <w:rPr>
                <w:strike/>
                <w:color w:val="auto"/>
                <w:szCs w:val="20"/>
                <w:highlight w:val="none"/>
              </w:rPr>
            </w:pPr>
          </w:p>
        </w:tc>
        <w:tc>
          <w:tcPr>
            <w:tcW w:w="2157" w:type="dxa"/>
            <w:noWrap/>
          </w:tcPr>
          <w:p w14:paraId="63F659F3">
            <w:pPr>
              <w:jc w:val="left"/>
              <w:rPr>
                <w:strike/>
                <w:color w:val="auto"/>
                <w:szCs w:val="20"/>
                <w:highlight w:val="none"/>
              </w:rPr>
            </w:pPr>
          </w:p>
        </w:tc>
      </w:tr>
      <w:tr w14:paraId="5A8A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13E72F42">
            <w:pPr>
              <w:jc w:val="left"/>
              <w:rPr>
                <w:color w:val="auto"/>
                <w:szCs w:val="21"/>
                <w:highlight w:val="none"/>
              </w:rPr>
            </w:pPr>
            <w:r>
              <w:rPr>
                <w:rFonts w:hint="eastAsia"/>
                <w:color w:val="auto"/>
                <w:szCs w:val="21"/>
                <w:highlight w:val="none"/>
              </w:rPr>
              <w:t>已完工作量</w:t>
            </w:r>
          </w:p>
          <w:p w14:paraId="270CA5A9">
            <w:pPr>
              <w:jc w:val="left"/>
              <w:rPr>
                <w:color w:val="auto"/>
                <w:szCs w:val="21"/>
                <w:highlight w:val="none"/>
              </w:rPr>
            </w:pPr>
            <w:r>
              <w:rPr>
                <w:rFonts w:hint="eastAsia"/>
                <w:color w:val="auto"/>
                <w:szCs w:val="21"/>
                <w:highlight w:val="none"/>
              </w:rPr>
              <w:t>（人民币：万元）</w:t>
            </w:r>
          </w:p>
        </w:tc>
        <w:tc>
          <w:tcPr>
            <w:tcW w:w="2235" w:type="dxa"/>
            <w:noWrap/>
          </w:tcPr>
          <w:p w14:paraId="2B3BFE17">
            <w:pPr>
              <w:jc w:val="left"/>
              <w:rPr>
                <w:strike/>
                <w:color w:val="auto"/>
                <w:szCs w:val="20"/>
                <w:highlight w:val="none"/>
              </w:rPr>
            </w:pPr>
          </w:p>
        </w:tc>
        <w:tc>
          <w:tcPr>
            <w:tcW w:w="2358" w:type="dxa"/>
            <w:noWrap/>
          </w:tcPr>
          <w:p w14:paraId="378F8CF3">
            <w:pPr>
              <w:jc w:val="left"/>
              <w:rPr>
                <w:strike/>
                <w:color w:val="auto"/>
                <w:szCs w:val="20"/>
                <w:highlight w:val="none"/>
              </w:rPr>
            </w:pPr>
          </w:p>
        </w:tc>
        <w:tc>
          <w:tcPr>
            <w:tcW w:w="2157" w:type="dxa"/>
            <w:noWrap/>
          </w:tcPr>
          <w:p w14:paraId="191F22E4">
            <w:pPr>
              <w:jc w:val="left"/>
              <w:rPr>
                <w:strike/>
                <w:color w:val="auto"/>
                <w:szCs w:val="20"/>
                <w:highlight w:val="none"/>
              </w:rPr>
            </w:pPr>
          </w:p>
        </w:tc>
      </w:tr>
      <w:tr w14:paraId="4B8B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068A3863">
            <w:pPr>
              <w:jc w:val="left"/>
              <w:rPr>
                <w:color w:val="auto"/>
                <w:szCs w:val="21"/>
                <w:highlight w:val="none"/>
              </w:rPr>
            </w:pPr>
            <w:r>
              <w:rPr>
                <w:rFonts w:hint="eastAsia"/>
                <w:color w:val="auto"/>
                <w:szCs w:val="21"/>
                <w:highlight w:val="none"/>
              </w:rPr>
              <w:t>项目经理姓名</w:t>
            </w:r>
          </w:p>
        </w:tc>
        <w:tc>
          <w:tcPr>
            <w:tcW w:w="2235" w:type="dxa"/>
            <w:noWrap/>
          </w:tcPr>
          <w:p w14:paraId="7FA1E3AF">
            <w:pPr>
              <w:jc w:val="left"/>
              <w:rPr>
                <w:strike/>
                <w:color w:val="auto"/>
                <w:szCs w:val="20"/>
                <w:highlight w:val="none"/>
              </w:rPr>
            </w:pPr>
          </w:p>
        </w:tc>
        <w:tc>
          <w:tcPr>
            <w:tcW w:w="2358" w:type="dxa"/>
            <w:noWrap/>
          </w:tcPr>
          <w:p w14:paraId="00A8B9D9">
            <w:pPr>
              <w:jc w:val="left"/>
              <w:rPr>
                <w:strike/>
                <w:color w:val="auto"/>
                <w:szCs w:val="20"/>
                <w:highlight w:val="none"/>
              </w:rPr>
            </w:pPr>
          </w:p>
        </w:tc>
        <w:tc>
          <w:tcPr>
            <w:tcW w:w="2157" w:type="dxa"/>
            <w:noWrap/>
          </w:tcPr>
          <w:p w14:paraId="63EE6451">
            <w:pPr>
              <w:jc w:val="left"/>
              <w:rPr>
                <w:strike/>
                <w:color w:val="auto"/>
                <w:szCs w:val="20"/>
                <w:highlight w:val="none"/>
              </w:rPr>
            </w:pPr>
          </w:p>
        </w:tc>
      </w:tr>
      <w:tr w14:paraId="295D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3AAB1B7C">
            <w:pPr>
              <w:jc w:val="left"/>
              <w:rPr>
                <w:color w:val="auto"/>
                <w:szCs w:val="21"/>
                <w:highlight w:val="none"/>
              </w:rPr>
            </w:pPr>
            <w:r>
              <w:rPr>
                <w:rFonts w:hint="eastAsia"/>
                <w:color w:val="auto"/>
                <w:szCs w:val="21"/>
                <w:highlight w:val="none"/>
              </w:rPr>
              <w:t>业主、监理名称</w:t>
            </w:r>
          </w:p>
        </w:tc>
        <w:tc>
          <w:tcPr>
            <w:tcW w:w="2235" w:type="dxa"/>
            <w:noWrap/>
          </w:tcPr>
          <w:p w14:paraId="514A4A06">
            <w:pPr>
              <w:jc w:val="left"/>
              <w:rPr>
                <w:strike/>
                <w:color w:val="auto"/>
                <w:szCs w:val="20"/>
                <w:highlight w:val="none"/>
              </w:rPr>
            </w:pPr>
          </w:p>
        </w:tc>
        <w:tc>
          <w:tcPr>
            <w:tcW w:w="2358" w:type="dxa"/>
            <w:noWrap/>
          </w:tcPr>
          <w:p w14:paraId="2A06AA30">
            <w:pPr>
              <w:jc w:val="left"/>
              <w:rPr>
                <w:strike/>
                <w:color w:val="auto"/>
                <w:szCs w:val="20"/>
                <w:highlight w:val="none"/>
              </w:rPr>
            </w:pPr>
          </w:p>
        </w:tc>
        <w:tc>
          <w:tcPr>
            <w:tcW w:w="2157" w:type="dxa"/>
            <w:noWrap/>
          </w:tcPr>
          <w:p w14:paraId="5CBBBD64">
            <w:pPr>
              <w:jc w:val="left"/>
              <w:rPr>
                <w:strike/>
                <w:color w:val="auto"/>
                <w:szCs w:val="20"/>
                <w:highlight w:val="none"/>
              </w:rPr>
            </w:pPr>
          </w:p>
        </w:tc>
      </w:tr>
      <w:tr w14:paraId="1DA7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047F73CE">
            <w:pPr>
              <w:jc w:val="left"/>
              <w:rPr>
                <w:color w:val="auto"/>
                <w:szCs w:val="21"/>
                <w:highlight w:val="none"/>
              </w:rPr>
            </w:pPr>
            <w:r>
              <w:rPr>
                <w:rFonts w:hint="eastAsia"/>
                <w:color w:val="auto"/>
                <w:szCs w:val="21"/>
                <w:highlight w:val="none"/>
              </w:rPr>
              <w:t>项目业主联系地址</w:t>
            </w:r>
          </w:p>
        </w:tc>
        <w:tc>
          <w:tcPr>
            <w:tcW w:w="2235" w:type="dxa"/>
            <w:noWrap/>
          </w:tcPr>
          <w:p w14:paraId="288A4B01">
            <w:pPr>
              <w:jc w:val="left"/>
              <w:rPr>
                <w:strike/>
                <w:color w:val="auto"/>
                <w:szCs w:val="20"/>
                <w:highlight w:val="none"/>
              </w:rPr>
            </w:pPr>
          </w:p>
        </w:tc>
        <w:tc>
          <w:tcPr>
            <w:tcW w:w="2358" w:type="dxa"/>
            <w:noWrap/>
          </w:tcPr>
          <w:p w14:paraId="5C6C1C6F">
            <w:pPr>
              <w:jc w:val="left"/>
              <w:rPr>
                <w:strike/>
                <w:color w:val="auto"/>
                <w:szCs w:val="20"/>
                <w:highlight w:val="none"/>
              </w:rPr>
            </w:pPr>
          </w:p>
        </w:tc>
        <w:tc>
          <w:tcPr>
            <w:tcW w:w="2157" w:type="dxa"/>
            <w:noWrap/>
          </w:tcPr>
          <w:p w14:paraId="3A8BBB92">
            <w:pPr>
              <w:jc w:val="left"/>
              <w:rPr>
                <w:strike/>
                <w:color w:val="auto"/>
                <w:szCs w:val="20"/>
                <w:highlight w:val="none"/>
              </w:rPr>
            </w:pPr>
          </w:p>
        </w:tc>
      </w:tr>
      <w:tr w14:paraId="37EE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4335B988">
            <w:pPr>
              <w:jc w:val="left"/>
              <w:rPr>
                <w:color w:val="auto"/>
                <w:szCs w:val="21"/>
                <w:highlight w:val="none"/>
              </w:rPr>
            </w:pPr>
            <w:r>
              <w:rPr>
                <w:rFonts w:hint="eastAsia"/>
                <w:color w:val="auto"/>
                <w:szCs w:val="21"/>
                <w:highlight w:val="none"/>
              </w:rPr>
              <w:t>项目业主联系人姓名</w:t>
            </w:r>
          </w:p>
        </w:tc>
        <w:tc>
          <w:tcPr>
            <w:tcW w:w="2235" w:type="dxa"/>
            <w:noWrap/>
          </w:tcPr>
          <w:p w14:paraId="7F1B78EF">
            <w:pPr>
              <w:jc w:val="left"/>
              <w:rPr>
                <w:strike/>
                <w:color w:val="auto"/>
                <w:szCs w:val="20"/>
                <w:highlight w:val="none"/>
              </w:rPr>
            </w:pPr>
          </w:p>
        </w:tc>
        <w:tc>
          <w:tcPr>
            <w:tcW w:w="2358" w:type="dxa"/>
            <w:noWrap/>
          </w:tcPr>
          <w:p w14:paraId="5BFB638E">
            <w:pPr>
              <w:jc w:val="left"/>
              <w:rPr>
                <w:strike/>
                <w:color w:val="auto"/>
                <w:szCs w:val="20"/>
                <w:highlight w:val="none"/>
              </w:rPr>
            </w:pPr>
          </w:p>
        </w:tc>
        <w:tc>
          <w:tcPr>
            <w:tcW w:w="2157" w:type="dxa"/>
            <w:noWrap/>
          </w:tcPr>
          <w:p w14:paraId="56272CCE">
            <w:pPr>
              <w:jc w:val="left"/>
              <w:rPr>
                <w:strike/>
                <w:color w:val="auto"/>
                <w:szCs w:val="20"/>
                <w:highlight w:val="none"/>
              </w:rPr>
            </w:pPr>
          </w:p>
        </w:tc>
      </w:tr>
      <w:tr w14:paraId="2C2A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808" w:type="dxa"/>
            <w:noWrap/>
          </w:tcPr>
          <w:p w14:paraId="5CB2B5B7">
            <w:pPr>
              <w:jc w:val="left"/>
              <w:rPr>
                <w:color w:val="auto"/>
                <w:szCs w:val="21"/>
                <w:highlight w:val="none"/>
              </w:rPr>
            </w:pPr>
            <w:r>
              <w:rPr>
                <w:rFonts w:hint="eastAsia"/>
                <w:color w:val="auto"/>
                <w:szCs w:val="21"/>
                <w:highlight w:val="none"/>
              </w:rPr>
              <w:t>项目业主联系电话</w:t>
            </w:r>
          </w:p>
        </w:tc>
        <w:tc>
          <w:tcPr>
            <w:tcW w:w="2235" w:type="dxa"/>
            <w:noWrap/>
          </w:tcPr>
          <w:p w14:paraId="4EF214E2">
            <w:pPr>
              <w:jc w:val="left"/>
              <w:rPr>
                <w:strike/>
                <w:color w:val="auto"/>
                <w:szCs w:val="20"/>
                <w:highlight w:val="none"/>
              </w:rPr>
            </w:pPr>
          </w:p>
        </w:tc>
        <w:tc>
          <w:tcPr>
            <w:tcW w:w="2358" w:type="dxa"/>
            <w:noWrap/>
          </w:tcPr>
          <w:p w14:paraId="3817EF0E">
            <w:pPr>
              <w:jc w:val="left"/>
              <w:rPr>
                <w:strike/>
                <w:color w:val="auto"/>
                <w:szCs w:val="20"/>
                <w:highlight w:val="none"/>
              </w:rPr>
            </w:pPr>
          </w:p>
        </w:tc>
        <w:tc>
          <w:tcPr>
            <w:tcW w:w="2157" w:type="dxa"/>
            <w:noWrap/>
          </w:tcPr>
          <w:p w14:paraId="093AB478">
            <w:pPr>
              <w:jc w:val="left"/>
              <w:rPr>
                <w:strike/>
                <w:color w:val="auto"/>
                <w:szCs w:val="20"/>
                <w:highlight w:val="none"/>
              </w:rPr>
            </w:pPr>
          </w:p>
        </w:tc>
      </w:tr>
      <w:tr w14:paraId="7D9F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808" w:type="dxa"/>
            <w:noWrap/>
          </w:tcPr>
          <w:p w14:paraId="67D68C6E">
            <w:pPr>
              <w:jc w:val="left"/>
              <w:rPr>
                <w:color w:val="auto"/>
                <w:szCs w:val="21"/>
                <w:highlight w:val="none"/>
              </w:rPr>
            </w:pPr>
            <w:r>
              <w:rPr>
                <w:rFonts w:hint="eastAsia"/>
                <w:color w:val="auto"/>
                <w:szCs w:val="21"/>
                <w:highlight w:val="none"/>
              </w:rPr>
              <w:t>项目业主传真电话</w:t>
            </w:r>
          </w:p>
        </w:tc>
        <w:tc>
          <w:tcPr>
            <w:tcW w:w="2235" w:type="dxa"/>
            <w:noWrap/>
          </w:tcPr>
          <w:p w14:paraId="2CD641FC">
            <w:pPr>
              <w:jc w:val="left"/>
              <w:rPr>
                <w:strike/>
                <w:color w:val="auto"/>
                <w:szCs w:val="20"/>
                <w:highlight w:val="none"/>
              </w:rPr>
            </w:pPr>
          </w:p>
        </w:tc>
        <w:tc>
          <w:tcPr>
            <w:tcW w:w="2358" w:type="dxa"/>
            <w:noWrap/>
          </w:tcPr>
          <w:p w14:paraId="32AE3B36">
            <w:pPr>
              <w:jc w:val="left"/>
              <w:rPr>
                <w:strike/>
                <w:color w:val="auto"/>
                <w:szCs w:val="20"/>
                <w:highlight w:val="none"/>
              </w:rPr>
            </w:pPr>
          </w:p>
        </w:tc>
        <w:tc>
          <w:tcPr>
            <w:tcW w:w="2157" w:type="dxa"/>
            <w:noWrap/>
          </w:tcPr>
          <w:p w14:paraId="61225836">
            <w:pPr>
              <w:jc w:val="left"/>
              <w:rPr>
                <w:strike/>
                <w:color w:val="auto"/>
                <w:szCs w:val="20"/>
                <w:highlight w:val="none"/>
              </w:rPr>
            </w:pPr>
          </w:p>
        </w:tc>
      </w:tr>
      <w:tr w14:paraId="0FB8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noWrap/>
          </w:tcPr>
          <w:p w14:paraId="591229C3">
            <w:pPr>
              <w:jc w:val="left"/>
              <w:rPr>
                <w:color w:val="auto"/>
                <w:szCs w:val="21"/>
                <w:highlight w:val="none"/>
              </w:rPr>
            </w:pPr>
            <w:r>
              <w:rPr>
                <w:rFonts w:hint="eastAsia"/>
                <w:color w:val="auto"/>
                <w:szCs w:val="21"/>
                <w:highlight w:val="none"/>
              </w:rPr>
              <w:t>项目业主邮政编码</w:t>
            </w:r>
          </w:p>
        </w:tc>
        <w:tc>
          <w:tcPr>
            <w:tcW w:w="2235" w:type="dxa"/>
            <w:noWrap/>
          </w:tcPr>
          <w:p w14:paraId="28D90FA8">
            <w:pPr>
              <w:jc w:val="left"/>
              <w:rPr>
                <w:strike/>
                <w:color w:val="auto"/>
                <w:szCs w:val="20"/>
                <w:highlight w:val="none"/>
              </w:rPr>
            </w:pPr>
          </w:p>
        </w:tc>
        <w:tc>
          <w:tcPr>
            <w:tcW w:w="2358" w:type="dxa"/>
            <w:noWrap/>
          </w:tcPr>
          <w:p w14:paraId="2A3A7680">
            <w:pPr>
              <w:jc w:val="left"/>
              <w:rPr>
                <w:strike/>
                <w:color w:val="auto"/>
                <w:szCs w:val="20"/>
                <w:highlight w:val="none"/>
              </w:rPr>
            </w:pPr>
          </w:p>
        </w:tc>
        <w:tc>
          <w:tcPr>
            <w:tcW w:w="2157" w:type="dxa"/>
            <w:noWrap/>
          </w:tcPr>
          <w:p w14:paraId="1FE0D781">
            <w:pPr>
              <w:jc w:val="left"/>
              <w:rPr>
                <w:strike/>
                <w:color w:val="auto"/>
                <w:szCs w:val="20"/>
                <w:highlight w:val="none"/>
              </w:rPr>
            </w:pPr>
          </w:p>
        </w:tc>
      </w:tr>
    </w:tbl>
    <w:p w14:paraId="2AEABBD5">
      <w:pPr>
        <w:jc w:val="left"/>
        <w:rPr>
          <w:color w:val="auto"/>
          <w:szCs w:val="21"/>
          <w:highlight w:val="none"/>
        </w:rPr>
      </w:pPr>
      <w:r>
        <w:rPr>
          <w:rFonts w:hint="eastAsia"/>
          <w:color w:val="auto"/>
          <w:szCs w:val="21"/>
          <w:highlight w:val="none"/>
        </w:rPr>
        <w:t>注：</w:t>
      </w:r>
    </w:p>
    <w:p w14:paraId="0A34AB28">
      <w:pPr>
        <w:jc w:val="left"/>
        <w:rPr>
          <w:color w:val="auto"/>
          <w:szCs w:val="21"/>
          <w:highlight w:val="none"/>
        </w:rPr>
      </w:pPr>
      <w:r>
        <w:rPr>
          <w:rFonts w:hint="eastAsia"/>
          <w:color w:val="auto"/>
          <w:szCs w:val="21"/>
          <w:highlight w:val="none"/>
        </w:rPr>
        <w:t>1、应附相关的证明材料（指施工合同相关页、中标通知书等）。</w:t>
      </w:r>
    </w:p>
    <w:p w14:paraId="2196C9AB">
      <w:pPr>
        <w:jc w:val="left"/>
        <w:rPr>
          <w:color w:val="auto"/>
          <w:szCs w:val="21"/>
          <w:highlight w:val="none"/>
        </w:rPr>
      </w:pPr>
      <w:r>
        <w:rPr>
          <w:rFonts w:hint="eastAsia"/>
          <w:color w:val="auto"/>
          <w:szCs w:val="21"/>
          <w:highlight w:val="none"/>
        </w:rPr>
        <w:t>2、如无在建同类工程业绩的，在项目栏中填写“无”。</w:t>
      </w:r>
    </w:p>
    <w:p w14:paraId="30C35813">
      <w:pPr>
        <w:widowControl/>
        <w:topLinePunct/>
        <w:adjustRightInd w:val="0"/>
        <w:snapToGrid w:val="0"/>
        <w:spacing w:line="360" w:lineRule="auto"/>
        <w:jc w:val="left"/>
        <w:rPr>
          <w:color w:val="auto"/>
          <w:szCs w:val="21"/>
          <w:highlight w:val="none"/>
        </w:rPr>
      </w:pPr>
      <w:r>
        <w:rPr>
          <w:rFonts w:hint="eastAsia"/>
          <w:color w:val="auto"/>
          <w:szCs w:val="21"/>
          <w:highlight w:val="none"/>
        </w:rPr>
        <w:t>3、在建类似工程业绩是否提供不影响评审。</w:t>
      </w:r>
    </w:p>
    <w:p w14:paraId="51169829">
      <w:pPr>
        <w:widowControl/>
        <w:topLinePunct/>
        <w:adjustRightInd w:val="0"/>
        <w:snapToGrid w:val="0"/>
        <w:spacing w:line="360" w:lineRule="auto"/>
        <w:ind w:firstLine="420" w:firstLineChars="200"/>
        <w:jc w:val="left"/>
        <w:rPr>
          <w:color w:val="auto"/>
          <w:szCs w:val="21"/>
          <w:highlight w:val="none"/>
        </w:rPr>
      </w:pPr>
    </w:p>
    <w:p w14:paraId="6AD82CC4">
      <w:pPr>
        <w:widowControl/>
        <w:topLinePunct/>
        <w:adjustRightInd w:val="0"/>
        <w:snapToGrid w:val="0"/>
        <w:spacing w:line="360" w:lineRule="auto"/>
        <w:ind w:firstLine="3045" w:firstLineChars="1450"/>
        <w:jc w:val="left"/>
        <w:rPr>
          <w:color w:val="auto"/>
          <w:szCs w:val="21"/>
          <w:highlight w:val="none"/>
        </w:rPr>
      </w:pPr>
      <w:r>
        <w:rPr>
          <w:rFonts w:hint="eastAsia"/>
          <w:color w:val="auto"/>
          <w:szCs w:val="21"/>
          <w:highlight w:val="none"/>
        </w:rPr>
        <w:t>投标人：　　（盖章）</w:t>
      </w:r>
    </w:p>
    <w:p w14:paraId="023A4D2C">
      <w:pPr>
        <w:widowControl/>
        <w:topLinePunct/>
        <w:adjustRightInd w:val="0"/>
        <w:snapToGrid w:val="0"/>
        <w:spacing w:line="360" w:lineRule="auto"/>
        <w:ind w:firstLine="3045" w:firstLineChars="1450"/>
        <w:jc w:val="left"/>
        <w:rPr>
          <w:color w:val="auto"/>
          <w:szCs w:val="21"/>
          <w:highlight w:val="none"/>
        </w:rPr>
      </w:pPr>
      <w:r>
        <w:rPr>
          <w:rFonts w:hint="eastAsia"/>
          <w:color w:val="auto"/>
          <w:szCs w:val="21"/>
          <w:highlight w:val="none"/>
        </w:rPr>
        <w:t>法定代表人或授权代理人(签名或盖章)：</w:t>
      </w:r>
    </w:p>
    <w:p w14:paraId="11AF4F1A">
      <w:pPr>
        <w:widowControl/>
        <w:topLinePunct/>
        <w:adjustRightInd w:val="0"/>
        <w:snapToGrid w:val="0"/>
        <w:spacing w:line="360" w:lineRule="auto"/>
        <w:ind w:firstLine="3045" w:firstLineChars="1450"/>
        <w:jc w:val="left"/>
        <w:rPr>
          <w:color w:val="auto"/>
          <w:szCs w:val="21"/>
          <w:highlight w:val="none"/>
        </w:rPr>
      </w:pPr>
      <w:r>
        <w:rPr>
          <w:rFonts w:hint="eastAsia"/>
          <w:color w:val="auto"/>
          <w:szCs w:val="21"/>
          <w:highlight w:val="none"/>
        </w:rPr>
        <w:t>日期：年月日</w:t>
      </w:r>
    </w:p>
    <w:p w14:paraId="0D7A622E">
      <w:pPr>
        <w:widowControl/>
        <w:topLinePunct/>
        <w:adjustRightInd w:val="0"/>
        <w:snapToGrid w:val="0"/>
        <w:spacing w:after="200" w:line="360" w:lineRule="auto"/>
        <w:ind w:firstLine="3596" w:firstLineChars="1450"/>
        <w:jc w:val="left"/>
        <w:rPr>
          <w:rFonts w:hint="eastAsia" w:ascii="宋体" w:hAnsi="宋体"/>
          <w:color w:val="auto"/>
          <w:spacing w:val="4"/>
          <w:kern w:val="0"/>
          <w:sz w:val="24"/>
          <w:szCs w:val="24"/>
          <w:highlight w:val="none"/>
        </w:rPr>
      </w:pPr>
    </w:p>
    <w:p w14:paraId="2B153F00">
      <w:pPr>
        <w:widowControl/>
        <w:topLinePunct/>
        <w:adjustRightInd w:val="0"/>
        <w:snapToGrid w:val="0"/>
        <w:spacing w:after="200"/>
        <w:jc w:val="left"/>
        <w:outlineLvl w:val="2"/>
        <w:rPr>
          <w:rFonts w:ascii="宋体"/>
          <w:color w:val="auto"/>
          <w:sz w:val="24"/>
          <w:szCs w:val="24"/>
          <w:highlight w:val="none"/>
        </w:rPr>
      </w:pPr>
      <w:r>
        <w:rPr>
          <w:rFonts w:ascii="宋体" w:hAnsi="宋体"/>
          <w:color w:val="auto"/>
          <w:spacing w:val="4"/>
          <w:kern w:val="0"/>
          <w:sz w:val="24"/>
          <w:szCs w:val="24"/>
          <w:highlight w:val="none"/>
        </w:rPr>
        <w:br w:type="page"/>
      </w:r>
      <w:bookmarkStart w:id="237" w:name="_Toc29476921"/>
      <w:bookmarkStart w:id="238" w:name="_Toc504722516"/>
      <w:bookmarkStart w:id="239" w:name="_Toc62056043"/>
      <w:r>
        <w:rPr>
          <w:rFonts w:hint="eastAsia" w:ascii="宋体"/>
          <w:color w:val="auto"/>
          <w:sz w:val="24"/>
          <w:szCs w:val="24"/>
          <w:highlight w:val="none"/>
        </w:rPr>
        <w:t>格式十一：承诺书</w:t>
      </w:r>
      <w:bookmarkEnd w:id="237"/>
      <w:bookmarkEnd w:id="238"/>
      <w:bookmarkEnd w:id="239"/>
    </w:p>
    <w:p w14:paraId="691EB6FE">
      <w:pPr>
        <w:widowControl/>
        <w:topLinePunct/>
        <w:adjustRightInd w:val="0"/>
        <w:snapToGrid w:val="0"/>
        <w:spacing w:after="200" w:line="360" w:lineRule="auto"/>
        <w:jc w:val="center"/>
        <w:rPr>
          <w:rFonts w:hint="eastAsia"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承  诺  书</w:t>
      </w:r>
    </w:p>
    <w:p w14:paraId="5A5F1FDD">
      <w:pPr>
        <w:widowControl/>
        <w:topLinePunct/>
        <w:adjustRightInd w:val="0"/>
        <w:snapToGrid w:val="0"/>
        <w:spacing w:line="360" w:lineRule="auto"/>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致：广州医科大学附属第三医院：</w:t>
      </w:r>
    </w:p>
    <w:p w14:paraId="0E564937">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经详细阅读本工程招标文件、招标答疑纪要和踏勘现场，我司已理解招标人对本招标项目工程管理的高标准及严格要求，在此，我司郑重作出以下承诺：</w:t>
      </w:r>
    </w:p>
    <w:p w14:paraId="1F4373FC">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79C55C71">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23784959">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58A29D31">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四、经认真进行市场调查，我司承诺本招标项目材料、设备来源有保证，可按投标承诺及时组织到货，无需代换，图纸、资料和设计文件中所要求的条件我司全部能够满足。</w:t>
      </w:r>
    </w:p>
    <w:p w14:paraId="7175540A">
      <w:pPr>
        <w:widowControl/>
        <w:topLinePunct/>
        <w:adjustRightInd w:val="0"/>
        <w:snapToGrid w:val="0"/>
        <w:spacing w:line="360" w:lineRule="auto"/>
        <w:ind w:firstLine="496" w:firstLineChars="200"/>
        <w:jc w:val="left"/>
        <w:rPr>
          <w:rFonts w:hint="eastAsia" w:ascii="宋体" w:hAnsi="宋体"/>
          <w:snapToGrid w:val="0"/>
          <w:color w:val="auto"/>
          <w:spacing w:val="2"/>
          <w:kern w:val="0"/>
          <w:position w:val="2"/>
          <w:sz w:val="24"/>
          <w:szCs w:val="24"/>
          <w:highlight w:val="none"/>
        </w:rPr>
      </w:pPr>
      <w:r>
        <w:rPr>
          <w:rFonts w:hint="eastAsia" w:ascii="宋体" w:hAnsi="宋体"/>
          <w:snapToGrid w:val="0"/>
          <w:color w:val="auto"/>
          <w:spacing w:val="4"/>
          <w:kern w:val="0"/>
          <w:sz w:val="24"/>
          <w:szCs w:val="24"/>
          <w:highlight w:val="none"/>
        </w:rPr>
        <w:t>五、</w:t>
      </w:r>
      <w:r>
        <w:rPr>
          <w:rFonts w:hint="eastAsia" w:ascii="宋体" w:hAnsi="宋体"/>
          <w:snapToGrid w:val="0"/>
          <w:color w:val="auto"/>
          <w:spacing w:val="2"/>
          <w:kern w:val="0"/>
          <w:position w:val="2"/>
          <w:sz w:val="24"/>
          <w:szCs w:val="24"/>
          <w:highlight w:val="none"/>
        </w:rPr>
        <w:t>鉴于本工程的重要性、复杂性和工期的紧迫性，为确保按时、按质完成本工程的施工任务，我司经慎重考虑，承诺按招标文件的要求投入人员。否则，按合同约定处理，并承担违约责任。</w:t>
      </w:r>
    </w:p>
    <w:p w14:paraId="3D25EB69">
      <w:pPr>
        <w:widowControl/>
        <w:topLinePunct/>
        <w:adjustRightInd w:val="0"/>
        <w:snapToGrid w:val="0"/>
        <w:spacing w:line="360" w:lineRule="auto"/>
        <w:ind w:firstLine="488"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2"/>
          <w:kern w:val="0"/>
          <w:position w:val="2"/>
          <w:sz w:val="24"/>
          <w:szCs w:val="24"/>
          <w:highlight w:val="none"/>
        </w:rPr>
        <w:t>六、</w:t>
      </w:r>
      <w:r>
        <w:rPr>
          <w:rFonts w:hint="eastAsia" w:ascii="宋体" w:hAnsi="宋体"/>
          <w:snapToGrid w:val="0"/>
          <w:color w:val="auto"/>
          <w:spacing w:val="4"/>
          <w:kern w:val="0"/>
          <w:sz w:val="24"/>
          <w:szCs w:val="24"/>
          <w:highlight w:val="none"/>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72C4E4A5">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七、我司已充分阅读并理解招标文件第三章合同格式的所有内容，且对合同条款相关疑问已在投标阶段时提出。如果我司的投标被接受，将保证按招标文件规定的时间及合同条款与贵办签订合同，且在办理合同签订手续时积极主动配合招标人，不提出任何违反招标文件合同条款精神的任何书面要求和疑问。</w:t>
      </w:r>
    </w:p>
    <w:p w14:paraId="0684956A">
      <w:pPr>
        <w:widowControl/>
        <w:topLinePunct/>
        <w:adjustRightInd w:val="0"/>
        <w:snapToGrid w:val="0"/>
        <w:spacing w:line="360" w:lineRule="auto"/>
        <w:ind w:firstLine="496" w:firstLineChars="200"/>
        <w:jc w:val="left"/>
        <w:rPr>
          <w:rFonts w:hint="eastAsia" w:ascii="宋体" w:hAnsi="宋体"/>
          <w:bCs/>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八、我司保证本工程文明施工和职业健康安全管理方案完全满足国家、省、市政府、主管部门颁布的安全生产规程与规定，完全满足《建筑施工安全检查标准》（</w:t>
      </w:r>
      <w:r>
        <w:rPr>
          <w:rFonts w:ascii="宋体" w:hAnsi="宋体"/>
          <w:snapToGrid w:val="0"/>
          <w:color w:val="auto"/>
          <w:spacing w:val="4"/>
          <w:kern w:val="0"/>
          <w:sz w:val="24"/>
          <w:szCs w:val="24"/>
          <w:highlight w:val="none"/>
        </w:rPr>
        <w:t>JGJ59-2011</w:t>
      </w:r>
      <w:r>
        <w:rPr>
          <w:rFonts w:hint="eastAsia" w:ascii="宋体" w:hAnsi="宋体"/>
          <w:snapToGrid w:val="0"/>
          <w:color w:val="auto"/>
          <w:spacing w:val="4"/>
          <w:kern w:val="0"/>
          <w:sz w:val="24"/>
          <w:szCs w:val="24"/>
          <w:highlight w:val="none"/>
        </w:rPr>
        <w:t>）、《广州市建设工程现场文明施工管理办法》（穗建质</w:t>
      </w:r>
      <w:r>
        <w:rPr>
          <w:rFonts w:ascii="宋体" w:hAnsi="宋体"/>
          <w:snapToGrid w:val="0"/>
          <w:color w:val="auto"/>
          <w:spacing w:val="4"/>
          <w:kern w:val="0"/>
          <w:sz w:val="24"/>
          <w:szCs w:val="24"/>
          <w:highlight w:val="none"/>
        </w:rPr>
        <w:t>[2008]937</w:t>
      </w:r>
      <w:r>
        <w:rPr>
          <w:rFonts w:hint="eastAsia" w:ascii="宋体" w:hAnsi="宋体"/>
          <w:snapToGrid w:val="0"/>
          <w:color w:val="auto"/>
          <w:spacing w:val="4"/>
          <w:kern w:val="0"/>
          <w:sz w:val="24"/>
          <w:szCs w:val="24"/>
          <w:highlight w:val="none"/>
        </w:rPr>
        <w:t>号）、《广州市城乡建设委员会关于印发广州市加强建筑工地环保管理工作方案的通知》</w:t>
      </w:r>
      <w:r>
        <w:rPr>
          <w:rFonts w:ascii="宋体" w:hAnsi="宋体"/>
          <w:snapToGrid w:val="0"/>
          <w:color w:val="auto"/>
          <w:spacing w:val="4"/>
          <w:kern w:val="0"/>
          <w:sz w:val="24"/>
          <w:szCs w:val="24"/>
          <w:highlight w:val="none"/>
        </w:rPr>
        <w:t>(</w:t>
      </w:r>
      <w:r>
        <w:rPr>
          <w:rFonts w:hint="eastAsia" w:ascii="宋体" w:hAnsi="宋体"/>
          <w:snapToGrid w:val="0"/>
          <w:color w:val="auto"/>
          <w:spacing w:val="4"/>
          <w:kern w:val="0"/>
          <w:sz w:val="24"/>
          <w:szCs w:val="24"/>
          <w:highlight w:val="none"/>
        </w:rPr>
        <w:t>穗建质〔</w:t>
      </w:r>
      <w:r>
        <w:rPr>
          <w:rFonts w:ascii="宋体" w:hAnsi="宋体"/>
          <w:snapToGrid w:val="0"/>
          <w:color w:val="auto"/>
          <w:spacing w:val="4"/>
          <w:kern w:val="0"/>
          <w:sz w:val="24"/>
          <w:szCs w:val="24"/>
          <w:highlight w:val="none"/>
        </w:rPr>
        <w:t>2014</w:t>
      </w:r>
      <w:r>
        <w:rPr>
          <w:rFonts w:hint="eastAsia" w:ascii="宋体" w:hAnsi="宋体"/>
          <w:snapToGrid w:val="0"/>
          <w:color w:val="auto"/>
          <w:spacing w:val="4"/>
          <w:kern w:val="0"/>
          <w:sz w:val="24"/>
          <w:szCs w:val="24"/>
          <w:highlight w:val="none"/>
        </w:rPr>
        <w:t>〕</w:t>
      </w:r>
      <w:r>
        <w:rPr>
          <w:rFonts w:ascii="宋体" w:hAnsi="宋体"/>
          <w:snapToGrid w:val="0"/>
          <w:color w:val="auto"/>
          <w:spacing w:val="4"/>
          <w:kern w:val="0"/>
          <w:sz w:val="24"/>
          <w:szCs w:val="24"/>
          <w:highlight w:val="none"/>
        </w:rPr>
        <w:t>754</w:t>
      </w:r>
      <w:r>
        <w:rPr>
          <w:rFonts w:hint="eastAsia" w:ascii="宋体" w:hAnsi="宋体"/>
          <w:snapToGrid w:val="0"/>
          <w:color w:val="auto"/>
          <w:spacing w:val="4"/>
          <w:kern w:val="0"/>
          <w:sz w:val="24"/>
          <w:szCs w:val="24"/>
          <w:highlight w:val="none"/>
        </w:rPr>
        <w:t>号</w:t>
      </w:r>
      <w:r>
        <w:rPr>
          <w:rFonts w:ascii="宋体" w:hAnsi="宋体"/>
          <w:snapToGrid w:val="0"/>
          <w:color w:val="auto"/>
          <w:spacing w:val="4"/>
          <w:kern w:val="0"/>
          <w:sz w:val="24"/>
          <w:szCs w:val="24"/>
          <w:highlight w:val="none"/>
        </w:rPr>
        <w:t>)</w:t>
      </w:r>
      <w:r>
        <w:rPr>
          <w:rFonts w:hint="eastAsia" w:ascii="宋体" w:hAnsi="宋体"/>
          <w:snapToGrid w:val="0"/>
          <w:color w:val="auto"/>
          <w:spacing w:val="4"/>
          <w:kern w:val="0"/>
          <w:sz w:val="24"/>
          <w:szCs w:val="24"/>
          <w:highlight w:val="none"/>
        </w:rPr>
        <w:t>、</w:t>
      </w:r>
      <w:r>
        <w:rPr>
          <w:rFonts w:hint="eastAsia" w:ascii="宋体" w:hAnsi="宋体"/>
          <w:bCs/>
          <w:snapToGrid w:val="0"/>
          <w:color w:val="auto"/>
          <w:spacing w:val="4"/>
          <w:kern w:val="0"/>
          <w:sz w:val="24"/>
          <w:szCs w:val="24"/>
          <w:highlight w:val="none"/>
        </w:rPr>
        <w:t>《广州市提升建设工程安全文明施工管理水平的工作指引》（穗建质[2017]815号）</w:t>
      </w:r>
      <w:r>
        <w:rPr>
          <w:rFonts w:hint="eastAsia" w:ascii="宋体" w:hAnsi="宋体"/>
          <w:snapToGrid w:val="0"/>
          <w:color w:val="auto"/>
          <w:spacing w:val="4"/>
          <w:kern w:val="0"/>
          <w:sz w:val="24"/>
          <w:szCs w:val="24"/>
          <w:highlight w:val="none"/>
        </w:rPr>
        <w:t>和《广州市建筑工程安全生产措施费管理办法》（穗建筑</w:t>
      </w:r>
      <w:r>
        <w:rPr>
          <w:rFonts w:ascii="宋体" w:hAnsi="宋体"/>
          <w:snapToGrid w:val="0"/>
          <w:color w:val="auto"/>
          <w:spacing w:val="4"/>
          <w:kern w:val="0"/>
          <w:sz w:val="24"/>
          <w:szCs w:val="24"/>
          <w:highlight w:val="none"/>
        </w:rPr>
        <w:t>[2003]106</w:t>
      </w:r>
      <w:r>
        <w:rPr>
          <w:rFonts w:hint="eastAsia" w:ascii="宋体" w:hAnsi="宋体"/>
          <w:snapToGrid w:val="0"/>
          <w:color w:val="auto"/>
          <w:spacing w:val="4"/>
          <w:kern w:val="0"/>
          <w:sz w:val="24"/>
          <w:szCs w:val="24"/>
          <w:highlight w:val="none"/>
        </w:rPr>
        <w:t>号）各项规定和招标文件要求。否则，愿意无条件接受招标人的任何处罚，直至被清退出场，并为此承担相应的法律责任。</w:t>
      </w:r>
    </w:p>
    <w:p w14:paraId="2764C692">
      <w:pPr>
        <w:widowControl/>
        <w:topLinePunct/>
        <w:adjustRightInd w:val="0"/>
        <w:snapToGrid w:val="0"/>
        <w:spacing w:line="360" w:lineRule="auto"/>
        <w:ind w:firstLine="472" w:firstLineChars="200"/>
        <w:jc w:val="left"/>
        <w:rPr>
          <w:rFonts w:hint="eastAsia" w:ascii="宋体" w:hAnsi="宋体"/>
          <w:bCs/>
          <w:snapToGrid w:val="0"/>
          <w:color w:val="auto"/>
          <w:spacing w:val="-2"/>
          <w:kern w:val="0"/>
          <w:sz w:val="24"/>
          <w:szCs w:val="24"/>
          <w:highlight w:val="none"/>
        </w:rPr>
      </w:pPr>
      <w:r>
        <w:rPr>
          <w:rFonts w:hint="eastAsia" w:ascii="宋体" w:hAnsi="宋体"/>
          <w:bCs/>
          <w:snapToGrid w:val="0"/>
          <w:color w:val="auto"/>
          <w:spacing w:val="-2"/>
          <w:kern w:val="0"/>
          <w:sz w:val="24"/>
          <w:szCs w:val="24"/>
          <w:highlight w:val="none"/>
        </w:rPr>
        <w:t>九、</w:t>
      </w:r>
      <w:r>
        <w:rPr>
          <w:rFonts w:hint="eastAsia" w:ascii="宋体" w:hAnsi="宋体"/>
          <w:snapToGrid w:val="0"/>
          <w:color w:val="auto"/>
          <w:spacing w:val="-2"/>
          <w:kern w:val="0"/>
          <w:sz w:val="24"/>
          <w:szCs w:val="24"/>
          <w:highlight w:val="none"/>
        </w:rPr>
        <w:t>我司保证本工程竣工验收、竣工资料和竣工备案管理完全符合国家、省、市政府、主管部门颁布的竣工验收和档案管理各项规定及招标文件中提出的各项管理要求。</w:t>
      </w:r>
    </w:p>
    <w:p w14:paraId="60229851">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十、我司保证在本项目投标中不存在围标、串标等违法、违规行为，如经招标监管部门查实存在上述行为，我司同意</w:t>
      </w:r>
      <w:r>
        <w:rPr>
          <w:rFonts w:ascii="宋体" w:hAnsi="宋体"/>
          <w:b/>
          <w:bCs/>
          <w:snapToGrid w:val="0"/>
          <w:color w:val="auto"/>
          <w:spacing w:val="4"/>
          <w:kern w:val="0"/>
          <w:sz w:val="24"/>
          <w:szCs w:val="24"/>
          <w:highlight w:val="none"/>
          <w:u w:val="single"/>
        </w:rPr>
        <w:t>对由此造成的损失作出赔偿</w:t>
      </w:r>
      <w:r>
        <w:rPr>
          <w:rFonts w:hint="eastAsia" w:ascii="宋体" w:hAnsi="宋体"/>
          <w:snapToGrid w:val="0"/>
          <w:color w:val="auto"/>
          <w:spacing w:val="4"/>
          <w:kern w:val="0"/>
          <w:sz w:val="24"/>
          <w:szCs w:val="24"/>
          <w:highlight w:val="none"/>
        </w:rPr>
        <w:t>，并对由此造成的后果承担相应的法律责任。</w:t>
      </w:r>
    </w:p>
    <w:p w14:paraId="2A3A4DFE">
      <w:pPr>
        <w:widowControl/>
        <w:topLinePunct/>
        <w:adjustRightInd w:val="0"/>
        <w:snapToGrid w:val="0"/>
        <w:spacing w:line="360" w:lineRule="auto"/>
        <w:ind w:firstLine="496" w:firstLineChars="200"/>
        <w:jc w:val="left"/>
        <w:rPr>
          <w:rFonts w:hint="eastAsia" w:ascii="宋体" w:hAnsi="宋体"/>
          <w:bCs/>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一、如果我司中标，我司保证实际投入本项目的人员、材料、机械、设备与我司递交的投标文件一致，且不低于本项目招标文件的要求，并保证按招标文件第五章中“项目经理部组成人员配备要求表”中的人员（包括但不限于项目负责人（项目经理））在进场前准时参加招标人组织的面试考核。若不满足招标文件要求或考核不通过，我司承诺无条件按招标人的要求进行更换，直至招标人满意为止。</w:t>
      </w:r>
      <w:r>
        <w:rPr>
          <w:rFonts w:hint="eastAsia" w:ascii="宋体" w:hAnsi="宋体"/>
          <w:bCs/>
          <w:snapToGrid w:val="0"/>
          <w:color w:val="auto"/>
          <w:spacing w:val="4"/>
          <w:kern w:val="0"/>
          <w:sz w:val="24"/>
          <w:szCs w:val="24"/>
          <w:highlight w:val="none"/>
        </w:rPr>
        <w:t>经招标人和总监理工程师考核，我司未按投标文件投入主要人员或经过更换后的人员不能满足本项目要求的，</w:t>
      </w:r>
      <w:r>
        <w:rPr>
          <w:rFonts w:hint="eastAsia" w:ascii="宋体" w:hAnsi="宋体"/>
          <w:snapToGrid w:val="0"/>
          <w:color w:val="auto"/>
          <w:spacing w:val="4"/>
          <w:kern w:val="0"/>
          <w:sz w:val="24"/>
          <w:szCs w:val="24"/>
          <w:highlight w:val="none"/>
        </w:rPr>
        <w:t>我司承诺</w:t>
      </w:r>
      <w:r>
        <w:rPr>
          <w:rFonts w:hint="eastAsia" w:ascii="宋体" w:hAnsi="宋体"/>
          <w:bCs/>
          <w:snapToGrid w:val="0"/>
          <w:color w:val="auto"/>
          <w:spacing w:val="4"/>
          <w:kern w:val="0"/>
          <w:sz w:val="24"/>
          <w:szCs w:val="24"/>
          <w:highlight w:val="none"/>
        </w:rPr>
        <w:t>除无条件按招标人的要求更换外，还应按合同约定的金额向招标人支付违约金。</w:t>
      </w:r>
    </w:p>
    <w:p w14:paraId="19CED8B3">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十二、如果我司中标，对招标人、监理人为确保工程质量管理和工程进度而下达的调整项目经理部组成人员的指令、通知，我司承诺无条件地在限期内执行并调整到位。</w:t>
      </w:r>
    </w:p>
    <w:p w14:paraId="2F5C132F">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u w:val="single"/>
        </w:rPr>
      </w:pPr>
      <w:r>
        <w:rPr>
          <w:rFonts w:hint="eastAsia" w:ascii="宋体" w:hAnsi="宋体"/>
          <w:snapToGrid w:val="0"/>
          <w:color w:val="auto"/>
          <w:spacing w:val="4"/>
          <w:kern w:val="0"/>
          <w:sz w:val="24"/>
          <w:szCs w:val="24"/>
          <w:highlight w:val="none"/>
          <w:u w:val="single"/>
        </w:rPr>
        <w:t>十三、如果我司中标，我司承诺无条件配合施工总承包单位完成竣工验收工作，如不配合，我司愿意无条件接受发包人的处罚，并承担法律相关责任。</w:t>
      </w:r>
    </w:p>
    <w:p w14:paraId="7A58C8D7">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u w:val="single"/>
        </w:rPr>
      </w:pPr>
      <w:r>
        <w:rPr>
          <w:rFonts w:hint="eastAsia" w:ascii="宋体" w:hAnsi="宋体"/>
          <w:snapToGrid w:val="0"/>
          <w:color w:val="auto"/>
          <w:spacing w:val="4"/>
          <w:kern w:val="0"/>
          <w:sz w:val="24"/>
          <w:szCs w:val="24"/>
          <w:highlight w:val="none"/>
          <w:u w:val="single"/>
        </w:rPr>
        <w:t>十四、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14:paraId="3B1DC6FC">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十五、我司已充分阅读本项目招标文件并充分了解本项目对质量保证及售后服务的严格要求。如果我司的投标被接受，我司保证按以下服务计划和服务内容进行本项目的质量保证期内服务：</w:t>
      </w:r>
    </w:p>
    <w:p w14:paraId="0067742A">
      <w:pPr>
        <w:autoSpaceDE w:val="0"/>
        <w:autoSpaceDN w:val="0"/>
        <w:adjustRightInd w:val="0"/>
        <w:spacing w:line="360" w:lineRule="auto"/>
        <w:ind w:left="376" w:leftChars="179" w:firstLine="187" w:firstLineChars="78"/>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1．我司承诺本项目</w:t>
      </w:r>
      <w:r>
        <w:rPr>
          <w:rFonts w:hint="eastAsia" w:ascii="宋体" w:hAnsi="宋体"/>
          <w:color w:val="auto"/>
          <w:sz w:val="24"/>
          <w:szCs w:val="24"/>
          <w:highlight w:val="none"/>
        </w:rPr>
        <w:t>质量保证期（不少于2年）</w:t>
      </w:r>
      <w:r>
        <w:rPr>
          <w:rFonts w:hint="eastAsia" w:ascii="宋体" w:hAnsi="宋体" w:cs="宋体"/>
          <w:color w:val="auto"/>
          <w:sz w:val="24"/>
          <w:szCs w:val="24"/>
          <w:highlight w:val="none"/>
          <w:lang w:val="zh-CN"/>
        </w:rPr>
        <w:t>，保修期自竣工验收合格之日起计。</w:t>
      </w:r>
    </w:p>
    <w:p w14:paraId="1BE00EBB">
      <w:pPr>
        <w:autoSpaceDE w:val="0"/>
        <w:autoSpaceDN w:val="0"/>
        <w:adjustRightInd w:val="0"/>
        <w:spacing w:line="360" w:lineRule="auto"/>
        <w:ind w:left="376" w:leftChars="179" w:firstLine="187" w:firstLineChars="78"/>
        <w:rPr>
          <w:rFonts w:hint="eastAsia" w:ascii="宋体" w:hAnsi="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olor w:val="auto"/>
          <w:sz w:val="24"/>
          <w:szCs w:val="24"/>
          <w:highlight w:val="none"/>
        </w:rPr>
        <w:t>.竣工验收合格后三个月内，针对项目特点及实际情况编制使用手册、培训手册以及培训计划。</w:t>
      </w:r>
    </w:p>
    <w:p w14:paraId="7DA1DA7F">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3.质保期内免费提供设备的维修及保养服务，定期派工程师到现场巡查。</w:t>
      </w:r>
    </w:p>
    <w:p w14:paraId="45483C10">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4.质保期内设备本身质量出现问题或由于设备本身质量原因造成的任何损伤或损坏，我司承诺及时给予免费维修或免费更换，由此引起的施工费、人工费、材料费等其他一切费用由我司负责。新更换的零部件的质保期则从更换之日起计。</w:t>
      </w:r>
    </w:p>
    <w:p w14:paraId="7F350A73">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5.我司承诺,在接到发包人通知的1小时内予以答复；在发包人要求时，我司的技术人员须在收到业主通知后4小时之内到现场进行修理，相关的维修必须连续进行，直至故障完全修复为止。若在24小时内不能排除故障，我司立即采取切实有效的补救措施（包括免费提供应急设备），全力防止损失的扩大。</w:t>
      </w:r>
    </w:p>
    <w:p w14:paraId="30DED969">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6.从工程竣工验收合格正式运行之日起的质量保证期（含潜在缺陷质量保证期）内，由于设备材料因素造成的损坏，均由我司免费维修、更换，由于人为（非我司人员）和自然灾害造成的损坏，收取成本费用。</w:t>
      </w:r>
    </w:p>
    <w:p w14:paraId="70475FE4">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7.在质量保证期结束前，我司承诺与发包人代表对合同项下设备进行全面的检查，对任何缺陷由我司负责修理。在修理之后，将缺陷原因、修理的内容、完成修理及恢复正常的时间和日期等情况报告给发包人。</w:t>
      </w:r>
    </w:p>
    <w:p w14:paraId="7D36AA5B">
      <w:pPr>
        <w:spacing w:line="360" w:lineRule="auto"/>
        <w:ind w:right="-53" w:firstLine="616" w:firstLineChars="257"/>
        <w:rPr>
          <w:rFonts w:hint="eastAsia" w:ascii="宋体" w:hAnsi="宋体"/>
          <w:color w:val="auto"/>
          <w:sz w:val="24"/>
          <w:szCs w:val="24"/>
          <w:highlight w:val="none"/>
        </w:rPr>
      </w:pPr>
      <w:r>
        <w:rPr>
          <w:rFonts w:hint="eastAsia" w:ascii="宋体" w:hAnsi="宋体"/>
          <w:color w:val="auto"/>
          <w:sz w:val="24"/>
          <w:szCs w:val="24"/>
          <w:highlight w:val="none"/>
        </w:rPr>
        <w:t>8.在质量保证期内,我司承诺在有足够的备品备件供应，并随时优惠提供易损件，优惠提供产品更新、改造服务。</w:t>
      </w:r>
    </w:p>
    <w:p w14:paraId="35326111">
      <w:pPr>
        <w:widowControl/>
        <w:topLinePunct/>
        <w:adjustRightInd w:val="0"/>
        <w:snapToGrid w:val="0"/>
        <w:spacing w:line="360" w:lineRule="auto"/>
        <w:ind w:firstLine="597" w:firstLineChars="241"/>
        <w:jc w:val="left"/>
        <w:rPr>
          <w:rFonts w:hint="eastAsia" w:ascii="宋体" w:hAnsi="宋体"/>
          <w:snapToGrid w:val="0"/>
          <w:color w:val="auto"/>
          <w:spacing w:val="4"/>
          <w:kern w:val="0"/>
          <w:szCs w:val="21"/>
          <w:highlight w:val="none"/>
        </w:rPr>
      </w:pPr>
      <w:r>
        <w:rPr>
          <w:rFonts w:hint="eastAsia" w:ascii="宋体" w:hAnsi="宋体"/>
          <w:snapToGrid w:val="0"/>
          <w:color w:val="auto"/>
          <w:spacing w:val="4"/>
          <w:kern w:val="0"/>
          <w:sz w:val="24"/>
          <w:szCs w:val="24"/>
          <w:highlight w:val="none"/>
        </w:rPr>
        <w:t>9.如我司未按承诺完成保修责任，发包人可另行聘请其他专业单位进行维修，其费用从质量保证金中扣取（不足部分由我司另行支付）。</w:t>
      </w:r>
    </w:p>
    <w:p w14:paraId="68C29454">
      <w:pPr>
        <w:widowControl/>
        <w:topLinePunct/>
        <w:adjustRightInd w:val="0"/>
        <w:snapToGrid w:val="0"/>
        <w:spacing w:line="360" w:lineRule="auto"/>
        <w:ind w:firstLine="496" w:firstLineChars="200"/>
        <w:jc w:val="left"/>
        <w:rPr>
          <w:rFonts w:hint="eastAsia" w:ascii="宋体" w:hAnsi="宋体" w:cs="EuroRoman"/>
          <w:snapToGrid w:val="0"/>
          <w:color w:val="auto"/>
          <w:spacing w:val="-4"/>
          <w:kern w:val="0"/>
          <w:sz w:val="24"/>
          <w:szCs w:val="21"/>
          <w:highlight w:val="none"/>
          <w:u w:val="single"/>
        </w:rPr>
      </w:pPr>
      <w:r>
        <w:rPr>
          <w:rFonts w:hint="eastAsia" w:ascii="宋体" w:hAnsi="宋体"/>
          <w:snapToGrid w:val="0"/>
          <w:color w:val="auto"/>
          <w:spacing w:val="4"/>
          <w:kern w:val="0"/>
          <w:sz w:val="24"/>
          <w:szCs w:val="24"/>
          <w:highlight w:val="none"/>
          <w:u w:val="single"/>
        </w:rPr>
        <w:t>十六、</w:t>
      </w:r>
      <w:r>
        <w:rPr>
          <w:rFonts w:hint="eastAsia" w:ascii="宋体" w:hAnsi="宋体" w:cs="EuroRoman"/>
          <w:snapToGrid w:val="0"/>
          <w:color w:val="auto"/>
          <w:spacing w:val="-4"/>
          <w:kern w:val="0"/>
          <w:sz w:val="24"/>
          <w:szCs w:val="21"/>
          <w:highlight w:val="none"/>
          <w:u w:val="single"/>
        </w:rPr>
        <w:t>如我司中标，我司承诺按贵中心材料设备看样定板的规定执行，选用的材料设备的品牌、档次、技术参数需满足或优于招标文件要求，且不以任何理由调整中标的材料、设备价格。</w:t>
      </w:r>
    </w:p>
    <w:p w14:paraId="0BC13B7A">
      <w:pPr>
        <w:widowControl/>
        <w:topLinePunct/>
        <w:adjustRightInd w:val="0"/>
        <w:snapToGrid w:val="0"/>
        <w:spacing w:line="360" w:lineRule="auto"/>
        <w:ind w:firstLine="464" w:firstLineChars="200"/>
        <w:jc w:val="left"/>
        <w:rPr>
          <w:rFonts w:hint="eastAsia" w:ascii="宋体" w:hAnsi="宋体" w:cs="EuroRoman"/>
          <w:snapToGrid w:val="0"/>
          <w:color w:val="auto"/>
          <w:spacing w:val="-4"/>
          <w:kern w:val="0"/>
          <w:sz w:val="24"/>
          <w:szCs w:val="21"/>
          <w:highlight w:val="none"/>
          <w:u w:val="single"/>
        </w:rPr>
      </w:pPr>
      <w:r>
        <w:rPr>
          <w:rFonts w:hint="eastAsia" w:ascii="宋体" w:hAnsi="宋体" w:cs="EuroRoman"/>
          <w:snapToGrid w:val="0"/>
          <w:color w:val="auto"/>
          <w:spacing w:val="-4"/>
          <w:kern w:val="0"/>
          <w:sz w:val="24"/>
          <w:szCs w:val="21"/>
          <w:highlight w:val="none"/>
          <w:u w:val="single"/>
        </w:rPr>
        <w:t>十七、如果我司中标，我司承诺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14:paraId="0F136C73">
      <w:pPr>
        <w:widowControl/>
        <w:topLinePunct/>
        <w:adjustRightInd w:val="0"/>
        <w:snapToGrid w:val="0"/>
        <w:spacing w:line="360" w:lineRule="auto"/>
        <w:ind w:firstLine="3472" w:firstLineChars="14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14:paraId="773422EF">
      <w:pPr>
        <w:widowControl/>
        <w:topLinePunct/>
        <w:adjustRightInd w:val="0"/>
        <w:snapToGrid w:val="0"/>
        <w:spacing w:line="360" w:lineRule="auto"/>
        <w:ind w:firstLine="3472" w:firstLineChars="14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法定代表人或授权代理人(签字或盖章)：</w:t>
      </w:r>
    </w:p>
    <w:p w14:paraId="262D1CA4">
      <w:pPr>
        <w:widowControl/>
        <w:topLinePunct/>
        <w:adjustRightInd w:val="0"/>
        <w:snapToGrid w:val="0"/>
        <w:spacing w:line="360" w:lineRule="auto"/>
        <w:ind w:firstLine="3472" w:firstLineChars="1400"/>
        <w:jc w:val="left"/>
        <w:rPr>
          <w:rFonts w:hint="eastAsia" w:ascii="宋体" w:hAnsi="宋体"/>
          <w:color w:val="auto"/>
          <w:spacing w:val="4"/>
          <w:kern w:val="0"/>
          <w:sz w:val="24"/>
          <w:szCs w:val="24"/>
          <w:highlight w:val="none"/>
        </w:rPr>
      </w:pPr>
      <w:r>
        <w:rPr>
          <w:rFonts w:hint="eastAsia" w:ascii="宋体" w:hAnsi="宋体"/>
          <w:snapToGrid w:val="0"/>
          <w:color w:val="auto"/>
          <w:spacing w:val="4"/>
          <w:kern w:val="0"/>
          <w:sz w:val="24"/>
          <w:szCs w:val="24"/>
          <w:highlight w:val="none"/>
        </w:rPr>
        <w:t>日期：    年    月    日</w:t>
      </w:r>
    </w:p>
    <w:p w14:paraId="2BB0961F">
      <w:pPr>
        <w:widowControl/>
        <w:topLinePunct/>
        <w:adjustRightInd w:val="0"/>
        <w:snapToGrid w:val="0"/>
        <w:spacing w:after="200"/>
        <w:jc w:val="left"/>
        <w:outlineLvl w:val="2"/>
        <w:rPr>
          <w:rFonts w:ascii="宋体"/>
          <w:color w:val="auto"/>
          <w:sz w:val="24"/>
          <w:szCs w:val="24"/>
          <w:highlight w:val="none"/>
        </w:rPr>
      </w:pPr>
      <w:r>
        <w:rPr>
          <w:rFonts w:ascii="宋体" w:hAnsi="宋体"/>
          <w:snapToGrid w:val="0"/>
          <w:color w:val="auto"/>
          <w:spacing w:val="4"/>
          <w:sz w:val="24"/>
          <w:szCs w:val="24"/>
          <w:highlight w:val="none"/>
        </w:rPr>
        <w:br w:type="page"/>
      </w:r>
      <w:bookmarkEnd w:id="224"/>
      <w:bookmarkEnd w:id="225"/>
      <w:bookmarkEnd w:id="226"/>
      <w:bookmarkEnd w:id="227"/>
      <w:bookmarkEnd w:id="228"/>
      <w:bookmarkEnd w:id="229"/>
      <w:bookmarkEnd w:id="230"/>
      <w:bookmarkEnd w:id="231"/>
      <w:bookmarkEnd w:id="232"/>
      <w:bookmarkEnd w:id="233"/>
      <w:bookmarkEnd w:id="234"/>
      <w:bookmarkEnd w:id="235"/>
      <w:bookmarkEnd w:id="236"/>
      <w:bookmarkStart w:id="240" w:name="_Toc62056044"/>
      <w:r>
        <w:rPr>
          <w:rFonts w:hint="eastAsia" w:ascii="宋体" w:hAnsi="宋体"/>
          <w:color w:val="auto"/>
          <w:spacing w:val="4"/>
          <w:kern w:val="0"/>
          <w:sz w:val="24"/>
          <w:szCs w:val="24"/>
          <w:highlight w:val="none"/>
        </w:rPr>
        <w:t>格式十二：产品质保和维护维修承诺书</w:t>
      </w:r>
      <w:bookmarkEnd w:id="240"/>
    </w:p>
    <w:p w14:paraId="307BF53C">
      <w:pPr>
        <w:widowControl/>
        <w:topLinePunct/>
        <w:adjustRightInd w:val="0"/>
        <w:snapToGrid w:val="0"/>
        <w:spacing w:before="156" w:beforeLines="50" w:after="200" w:line="360" w:lineRule="auto"/>
        <w:jc w:val="center"/>
        <w:rPr>
          <w:rFonts w:hint="eastAsia" w:ascii="宋体" w:hAnsi="宋体"/>
          <w:color w:val="auto"/>
          <w:spacing w:val="4"/>
          <w:kern w:val="0"/>
          <w:sz w:val="36"/>
          <w:szCs w:val="36"/>
          <w:highlight w:val="none"/>
        </w:rPr>
      </w:pPr>
      <w:r>
        <w:rPr>
          <w:rFonts w:hint="eastAsia" w:ascii="宋体" w:hAnsi="宋体"/>
          <w:color w:val="auto"/>
          <w:spacing w:val="4"/>
          <w:kern w:val="0"/>
          <w:sz w:val="36"/>
          <w:szCs w:val="36"/>
          <w:highlight w:val="none"/>
        </w:rPr>
        <w:t>产品质保和维护维修承诺书</w:t>
      </w:r>
    </w:p>
    <w:p w14:paraId="1E7BCDB3">
      <w:pPr>
        <w:widowControl/>
        <w:topLinePunct/>
        <w:adjustRightInd w:val="0"/>
        <w:snapToGrid w:val="0"/>
        <w:spacing w:after="200" w:line="360" w:lineRule="auto"/>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致：广州医科大学附属第三医院：</w:t>
      </w:r>
    </w:p>
    <w:p w14:paraId="0E8F09C6">
      <w:pPr>
        <w:widowControl/>
        <w:topLinePunct/>
        <w:adjustRightInd w:val="0"/>
        <w:snapToGrid w:val="0"/>
        <w:spacing w:after="200" w:line="360" w:lineRule="auto"/>
        <w:ind w:firstLine="496" w:firstLineChars="2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经详细阅读</w:t>
      </w:r>
      <w:r>
        <w:rPr>
          <w:rFonts w:hint="eastAsia" w:ascii="宋体" w:hAnsi="宋体"/>
          <w:snapToGrid w:val="0"/>
          <w:color w:val="auto"/>
          <w:spacing w:val="4"/>
          <w:kern w:val="0"/>
          <w:sz w:val="24"/>
          <w:szCs w:val="24"/>
          <w:highlight w:val="none"/>
          <w:u w:val="single"/>
        </w:rPr>
        <w:t>（工程项目名称）</w:t>
      </w:r>
      <w:r>
        <w:rPr>
          <w:rFonts w:hint="eastAsia" w:ascii="宋体" w:hAnsi="宋体"/>
          <w:snapToGrid w:val="0"/>
          <w:color w:val="auto"/>
          <w:spacing w:val="4"/>
          <w:kern w:val="0"/>
          <w:sz w:val="24"/>
          <w:szCs w:val="24"/>
          <w:highlight w:val="none"/>
        </w:rPr>
        <w:t>招标文件，我司已理解招标人对本招标项目工程管理的高标准及严格要求，在此，我司郑重作出以下承诺：</w:t>
      </w:r>
    </w:p>
    <w:p w14:paraId="207697D2">
      <w:pPr>
        <w:spacing w:line="360" w:lineRule="auto"/>
        <w:ind w:firstLine="472" w:firstLineChars="196"/>
        <w:rPr>
          <w:rFonts w:hint="eastAsia" w:ascii="宋体" w:hAnsi="宋体"/>
          <w:color w:val="auto"/>
          <w:sz w:val="24"/>
          <w:szCs w:val="24"/>
          <w:highlight w:val="none"/>
        </w:rPr>
      </w:pPr>
      <w:r>
        <w:rPr>
          <w:rFonts w:hint="eastAsia" w:ascii="宋体" w:hAnsi="宋体"/>
          <w:b/>
          <w:color w:val="auto"/>
          <w:sz w:val="24"/>
          <w:szCs w:val="24"/>
          <w:highlight w:val="none"/>
        </w:rPr>
        <w:t>一</w:t>
      </w:r>
      <w:r>
        <w:rPr>
          <w:rFonts w:hint="eastAsia" w:ascii="宋体" w:hAnsi="宋体"/>
          <w:color w:val="auto"/>
          <w:sz w:val="24"/>
          <w:szCs w:val="24"/>
          <w:highlight w:val="none"/>
        </w:rPr>
        <w:t>、质保及</w:t>
      </w:r>
      <w:r>
        <w:rPr>
          <w:rFonts w:ascii="宋体" w:hAnsi="宋体"/>
          <w:color w:val="auto"/>
          <w:sz w:val="24"/>
          <w:szCs w:val="24"/>
          <w:highlight w:val="none"/>
        </w:rPr>
        <w:t>维护维修</w:t>
      </w:r>
      <w:r>
        <w:rPr>
          <w:rFonts w:hint="eastAsia" w:ascii="宋体" w:hAnsi="宋体"/>
          <w:color w:val="auto"/>
          <w:sz w:val="24"/>
          <w:szCs w:val="24"/>
          <w:highlight w:val="none"/>
        </w:rPr>
        <w:t>均由我司派专业技术人员负责。</w:t>
      </w:r>
    </w:p>
    <w:p w14:paraId="00AB112F">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二、我司承诺完全按照招标文件要求做好配合安装</w:t>
      </w:r>
      <w:r>
        <w:rPr>
          <w:rFonts w:hint="eastAsia" w:ascii="宋体" w:hAnsi="宋体"/>
          <w:snapToGrid w:val="0"/>
          <w:color w:val="auto"/>
          <w:sz w:val="24"/>
          <w:szCs w:val="24"/>
          <w:highlight w:val="none"/>
        </w:rPr>
        <w:t>督导、</w:t>
      </w:r>
      <w:r>
        <w:rPr>
          <w:rFonts w:hint="eastAsia" w:ascii="宋体" w:hAnsi="宋体"/>
          <w:color w:val="auto"/>
          <w:sz w:val="24"/>
          <w:szCs w:val="24"/>
          <w:highlight w:val="none"/>
        </w:rPr>
        <w:t>调试督导、验收，保证全程派专业技术人员参与安装</w:t>
      </w:r>
      <w:r>
        <w:rPr>
          <w:rFonts w:hint="eastAsia" w:ascii="宋体" w:hAnsi="宋体"/>
          <w:snapToGrid w:val="0"/>
          <w:color w:val="auto"/>
          <w:sz w:val="24"/>
          <w:szCs w:val="24"/>
          <w:highlight w:val="none"/>
        </w:rPr>
        <w:t>督导、</w:t>
      </w:r>
      <w:r>
        <w:rPr>
          <w:rFonts w:hint="eastAsia" w:ascii="宋体" w:hAnsi="宋体"/>
          <w:color w:val="auto"/>
          <w:sz w:val="24"/>
          <w:szCs w:val="24"/>
          <w:highlight w:val="none"/>
        </w:rPr>
        <w:t>调试督导、验收。</w:t>
      </w:r>
    </w:p>
    <w:p w14:paraId="3DBEECE6">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三、我司保证所选用厂家设有固定的售后服务机构，保证在收到业主维修通知后及时安排技术人员到现场进行维修，相关的维修必须连续进行，直至故障完全修复为止。若不能及时排除故障，我司立即采取切实有效的补救措施（包括免费提供应急设备），全力防止损失的扩大。</w:t>
      </w:r>
    </w:p>
    <w:p w14:paraId="60930F91">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w:t>
      </w:r>
    </w:p>
    <w:p w14:paraId="04C91515">
      <w:pPr>
        <w:ind w:firstLine="470" w:firstLineChars="196"/>
        <w:rPr>
          <w:rFonts w:hint="eastAsia" w:ascii="宋体" w:hAnsi="宋体"/>
          <w:color w:val="auto"/>
          <w:sz w:val="24"/>
          <w:szCs w:val="24"/>
          <w:highlight w:val="none"/>
        </w:rPr>
      </w:pPr>
    </w:p>
    <w:p w14:paraId="313A6D38">
      <w:pPr>
        <w:ind w:firstLine="470" w:firstLineChars="196"/>
        <w:rPr>
          <w:rFonts w:hint="eastAsia" w:ascii="宋体" w:hAnsi="宋体"/>
          <w:color w:val="auto"/>
          <w:sz w:val="24"/>
          <w:szCs w:val="24"/>
          <w:highlight w:val="none"/>
          <w:u w:val="single"/>
        </w:rPr>
      </w:pPr>
      <w:r>
        <w:rPr>
          <w:rFonts w:hint="eastAsia" w:ascii="宋体" w:hAnsi="宋体"/>
          <w:color w:val="auto"/>
          <w:sz w:val="24"/>
          <w:szCs w:val="24"/>
          <w:highlight w:val="none"/>
          <w:u w:val="single"/>
        </w:rPr>
        <w:t>(其它服务承诺由投标人自行填写)</w:t>
      </w:r>
    </w:p>
    <w:p w14:paraId="297CC5BA">
      <w:pPr>
        <w:ind w:firstLine="470" w:firstLineChars="196"/>
        <w:rPr>
          <w:rFonts w:hint="eastAsia" w:ascii="宋体" w:hAnsi="宋体"/>
          <w:color w:val="auto"/>
          <w:sz w:val="24"/>
          <w:szCs w:val="24"/>
          <w:highlight w:val="none"/>
          <w:u w:val="single"/>
        </w:rPr>
      </w:pPr>
    </w:p>
    <w:p w14:paraId="32BA35E1">
      <w:pPr>
        <w:ind w:firstLine="470" w:firstLineChars="196"/>
        <w:rPr>
          <w:rFonts w:hint="eastAsia" w:ascii="宋体" w:hAnsi="宋体"/>
          <w:color w:val="auto"/>
          <w:sz w:val="24"/>
          <w:szCs w:val="24"/>
          <w:highlight w:val="none"/>
          <w:u w:val="single"/>
        </w:rPr>
      </w:pPr>
    </w:p>
    <w:p w14:paraId="2CB1D341">
      <w:pPr>
        <w:ind w:firstLine="470" w:firstLineChars="196"/>
        <w:rPr>
          <w:rFonts w:hint="eastAsia" w:ascii="宋体" w:hAnsi="宋体"/>
          <w:color w:val="auto"/>
          <w:sz w:val="24"/>
          <w:szCs w:val="24"/>
          <w:highlight w:val="none"/>
          <w:u w:val="single"/>
        </w:rPr>
      </w:pPr>
    </w:p>
    <w:p w14:paraId="3D022846">
      <w:pPr>
        <w:widowControl/>
        <w:topLinePunct/>
        <w:adjustRightInd w:val="0"/>
        <w:snapToGrid w:val="0"/>
        <w:spacing w:after="200" w:line="360" w:lineRule="auto"/>
        <w:ind w:firstLine="3472" w:firstLineChars="1400"/>
        <w:jc w:val="left"/>
        <w:rPr>
          <w:rFonts w:hint="eastAsia" w:ascii="宋体" w:hAnsi="宋体"/>
          <w:snapToGrid w:val="0"/>
          <w:color w:val="auto"/>
          <w:spacing w:val="4"/>
          <w:kern w:val="0"/>
          <w:sz w:val="24"/>
          <w:szCs w:val="24"/>
          <w:highlight w:val="none"/>
        </w:rPr>
      </w:pPr>
    </w:p>
    <w:p w14:paraId="16CFE019">
      <w:pPr>
        <w:widowControl/>
        <w:topLinePunct/>
        <w:adjustRightInd w:val="0"/>
        <w:snapToGrid w:val="0"/>
        <w:spacing w:after="200" w:line="360" w:lineRule="auto"/>
        <w:ind w:firstLine="3472" w:firstLineChars="14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14:paraId="3FD4CA51">
      <w:pPr>
        <w:widowControl/>
        <w:topLinePunct/>
        <w:adjustRightInd w:val="0"/>
        <w:snapToGrid w:val="0"/>
        <w:spacing w:after="200" w:line="360" w:lineRule="auto"/>
        <w:ind w:firstLine="3472" w:firstLineChars="1400"/>
        <w:jc w:val="left"/>
        <w:rPr>
          <w:rFonts w:hint="eastAsia"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法定代表人或授权代理人（签名或盖章）：</w:t>
      </w:r>
    </w:p>
    <w:p w14:paraId="616257D8">
      <w:pPr>
        <w:widowControl/>
        <w:topLinePunct/>
        <w:adjustRightInd w:val="0"/>
        <w:snapToGrid w:val="0"/>
        <w:spacing w:after="200" w:line="360" w:lineRule="auto"/>
        <w:ind w:firstLine="3472" w:firstLineChars="1400"/>
        <w:jc w:val="left"/>
        <w:rPr>
          <w:rFonts w:hint="eastAsia" w:ascii="宋体" w:hAnsi="宋体"/>
          <w:color w:val="auto"/>
          <w:spacing w:val="4"/>
          <w:kern w:val="0"/>
          <w:sz w:val="24"/>
          <w:szCs w:val="24"/>
          <w:highlight w:val="none"/>
        </w:rPr>
      </w:pPr>
      <w:r>
        <w:rPr>
          <w:rFonts w:hint="eastAsia" w:ascii="宋体" w:hAnsi="宋体"/>
          <w:snapToGrid w:val="0"/>
          <w:color w:val="auto"/>
          <w:spacing w:val="4"/>
          <w:kern w:val="0"/>
          <w:sz w:val="24"/>
          <w:szCs w:val="24"/>
          <w:highlight w:val="none"/>
        </w:rPr>
        <w:t>日期：    年    月    日</w:t>
      </w:r>
    </w:p>
    <w:p w14:paraId="14D0F22E">
      <w:pPr>
        <w:widowControl/>
        <w:topLinePunct/>
        <w:adjustRightInd w:val="0"/>
        <w:snapToGrid w:val="0"/>
        <w:spacing w:after="200"/>
        <w:jc w:val="left"/>
        <w:outlineLvl w:val="2"/>
        <w:rPr>
          <w:rFonts w:ascii="宋体"/>
          <w:color w:val="auto"/>
          <w:sz w:val="24"/>
          <w:szCs w:val="24"/>
          <w:highlight w:val="none"/>
        </w:rPr>
      </w:pPr>
      <w:r>
        <w:rPr>
          <w:color w:val="auto"/>
          <w:szCs w:val="21"/>
          <w:highlight w:val="none"/>
        </w:rPr>
        <w:br w:type="page"/>
      </w:r>
      <w:bookmarkStart w:id="241" w:name="_Toc62056045"/>
      <w:r>
        <w:rPr>
          <w:rFonts w:hint="eastAsia" w:ascii="宋体" w:hAnsi="宋体"/>
          <w:color w:val="auto"/>
          <w:spacing w:val="4"/>
          <w:kern w:val="0"/>
          <w:sz w:val="24"/>
          <w:szCs w:val="24"/>
          <w:highlight w:val="none"/>
        </w:rPr>
        <w:t>格式十三：参与编制技术标投标文件人员名单</w:t>
      </w:r>
      <w:bookmarkEnd w:id="241"/>
    </w:p>
    <w:p w14:paraId="2EE79A17">
      <w:pPr>
        <w:autoSpaceDE w:val="0"/>
        <w:autoSpaceDN w:val="0"/>
        <w:adjustRightInd w:val="0"/>
        <w:rPr>
          <w:color w:val="auto"/>
          <w:szCs w:val="21"/>
          <w:highlight w:val="none"/>
        </w:rPr>
      </w:pPr>
    </w:p>
    <w:p w14:paraId="060F33DC">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参与编制技术标投标文件人员名单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4810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noWrap/>
            <w:vAlign w:val="center"/>
          </w:tcPr>
          <w:p w14:paraId="104527B0">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2569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31234699">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noWrap/>
            <w:vAlign w:val="center"/>
          </w:tcPr>
          <w:p w14:paraId="31581A99">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noWrap/>
            <w:vAlign w:val="center"/>
          </w:tcPr>
          <w:p w14:paraId="1C013035">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noWrap/>
            <w:vAlign w:val="center"/>
          </w:tcPr>
          <w:p w14:paraId="74A325CF">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noWrap/>
            <w:vAlign w:val="center"/>
          </w:tcPr>
          <w:p w14:paraId="31EE7E1F">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6501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4FACE939">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377C1C47">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2F55B133">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57BD077">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9F91E06">
            <w:pPr>
              <w:tabs>
                <w:tab w:val="left" w:pos="720"/>
              </w:tabs>
              <w:snapToGrid w:val="0"/>
              <w:spacing w:line="360" w:lineRule="auto"/>
              <w:jc w:val="center"/>
              <w:rPr>
                <w:rFonts w:hint="eastAsia" w:ascii="宋体" w:hAnsi="宋体"/>
                <w:color w:val="auto"/>
                <w:szCs w:val="21"/>
                <w:highlight w:val="none"/>
              </w:rPr>
            </w:pPr>
          </w:p>
        </w:tc>
      </w:tr>
      <w:tr w14:paraId="2B3E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0F38F24D">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6B43D68">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1BA4728F">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ECB9F22">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34A4A442">
            <w:pPr>
              <w:tabs>
                <w:tab w:val="left" w:pos="720"/>
              </w:tabs>
              <w:snapToGrid w:val="0"/>
              <w:spacing w:line="360" w:lineRule="auto"/>
              <w:jc w:val="center"/>
              <w:rPr>
                <w:rFonts w:hint="eastAsia" w:ascii="宋体" w:hAnsi="宋体"/>
                <w:color w:val="auto"/>
                <w:szCs w:val="21"/>
                <w:highlight w:val="none"/>
              </w:rPr>
            </w:pPr>
          </w:p>
        </w:tc>
      </w:tr>
      <w:tr w14:paraId="2D06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0F51820F">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44F73FBB">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5C54D14F">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3CEE9E83">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2943E720">
            <w:pPr>
              <w:tabs>
                <w:tab w:val="left" w:pos="720"/>
              </w:tabs>
              <w:snapToGrid w:val="0"/>
              <w:spacing w:line="360" w:lineRule="auto"/>
              <w:jc w:val="center"/>
              <w:rPr>
                <w:rFonts w:hint="eastAsia" w:ascii="宋体" w:hAnsi="宋体"/>
                <w:color w:val="auto"/>
                <w:szCs w:val="21"/>
                <w:highlight w:val="none"/>
              </w:rPr>
            </w:pPr>
          </w:p>
        </w:tc>
      </w:tr>
      <w:tr w14:paraId="4CB9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6D8831EE">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CF06229">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4CF28B8C">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FE04CBC">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2AEC77BA">
            <w:pPr>
              <w:tabs>
                <w:tab w:val="left" w:pos="720"/>
              </w:tabs>
              <w:snapToGrid w:val="0"/>
              <w:spacing w:line="360" w:lineRule="auto"/>
              <w:jc w:val="center"/>
              <w:rPr>
                <w:rFonts w:hint="eastAsia" w:ascii="宋体" w:hAnsi="宋体"/>
                <w:color w:val="auto"/>
                <w:szCs w:val="21"/>
                <w:highlight w:val="none"/>
              </w:rPr>
            </w:pPr>
          </w:p>
        </w:tc>
      </w:tr>
      <w:tr w14:paraId="1D39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14C2933E">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07976B86">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5704976B">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631D65C">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20F9763E">
            <w:pPr>
              <w:tabs>
                <w:tab w:val="left" w:pos="720"/>
              </w:tabs>
              <w:snapToGrid w:val="0"/>
              <w:spacing w:line="360" w:lineRule="auto"/>
              <w:jc w:val="center"/>
              <w:rPr>
                <w:rFonts w:hint="eastAsia" w:ascii="宋体" w:hAnsi="宋体"/>
                <w:color w:val="auto"/>
                <w:szCs w:val="21"/>
                <w:highlight w:val="none"/>
              </w:rPr>
            </w:pPr>
          </w:p>
        </w:tc>
      </w:tr>
      <w:tr w14:paraId="790D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537132DD">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38B932AF">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33DA3AB8">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560B61D6">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0DB5230A">
            <w:pPr>
              <w:tabs>
                <w:tab w:val="left" w:pos="720"/>
              </w:tabs>
              <w:snapToGrid w:val="0"/>
              <w:spacing w:line="360" w:lineRule="auto"/>
              <w:jc w:val="center"/>
              <w:rPr>
                <w:rFonts w:hint="eastAsia" w:ascii="宋体" w:hAnsi="宋体"/>
                <w:color w:val="auto"/>
                <w:szCs w:val="21"/>
                <w:highlight w:val="none"/>
              </w:rPr>
            </w:pPr>
          </w:p>
        </w:tc>
      </w:tr>
      <w:tr w14:paraId="5CEB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27D7CEF4">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D2B3F95">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1F3301E9">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2DD05C4">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432D391">
            <w:pPr>
              <w:tabs>
                <w:tab w:val="left" w:pos="720"/>
              </w:tabs>
              <w:snapToGrid w:val="0"/>
              <w:spacing w:line="360" w:lineRule="auto"/>
              <w:jc w:val="center"/>
              <w:rPr>
                <w:rFonts w:hint="eastAsia" w:ascii="宋体" w:hAnsi="宋体"/>
                <w:color w:val="auto"/>
                <w:szCs w:val="21"/>
                <w:highlight w:val="none"/>
              </w:rPr>
            </w:pPr>
          </w:p>
        </w:tc>
      </w:tr>
      <w:tr w14:paraId="021D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noWrap/>
            <w:vAlign w:val="center"/>
          </w:tcPr>
          <w:p w14:paraId="4B8FEF00">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6BD0BAB3">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41974DDA">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4928287">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63A6692E">
            <w:pPr>
              <w:tabs>
                <w:tab w:val="left" w:pos="720"/>
              </w:tabs>
              <w:snapToGrid w:val="0"/>
              <w:spacing w:line="360" w:lineRule="auto"/>
              <w:jc w:val="center"/>
              <w:rPr>
                <w:rFonts w:hint="eastAsia" w:ascii="宋体" w:hAnsi="宋体"/>
                <w:color w:val="auto"/>
                <w:szCs w:val="21"/>
                <w:highlight w:val="none"/>
              </w:rPr>
            </w:pPr>
          </w:p>
        </w:tc>
      </w:tr>
    </w:tbl>
    <w:p w14:paraId="52CE85F1">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注：参与编制技术标投标文件所有人员名单应包括如编制技术投标方案、负责清样校对、负责打印及复印等所有人员在内的人员名单。</w:t>
      </w:r>
    </w:p>
    <w:p w14:paraId="57F54D30">
      <w:pPr>
        <w:rPr>
          <w:color w:val="auto"/>
          <w:highlight w:val="none"/>
        </w:rPr>
      </w:pPr>
      <w:bookmarkStart w:id="242" w:name="_Toc62056046"/>
      <w:bookmarkEnd w:id="242"/>
    </w:p>
    <w:p w14:paraId="789F04B9">
      <w:pPr>
        <w:ind w:firstLine="420"/>
        <w:rPr>
          <w:color w:val="auto"/>
          <w:kern w:val="0"/>
          <w:sz w:val="20"/>
          <w:szCs w:val="20"/>
          <w:highlight w:val="none"/>
        </w:rPr>
      </w:pPr>
      <w:r>
        <w:rPr>
          <w:color w:val="auto"/>
          <w:kern w:val="0"/>
          <w:sz w:val="20"/>
          <w:szCs w:val="20"/>
          <w:highlight w:val="none"/>
        </w:rPr>
        <w:br w:type="page"/>
      </w:r>
    </w:p>
    <w:p w14:paraId="078528B1">
      <w:pPr>
        <w:widowControl/>
        <w:topLinePunct/>
        <w:adjustRightInd w:val="0"/>
        <w:snapToGrid w:val="0"/>
        <w:spacing w:after="200"/>
        <w:jc w:val="left"/>
        <w:outlineLvl w:val="2"/>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t>格式十四：危险性较大的分部分项工程清单及超过一定规模的危险性较大的分部分项工程清单</w:t>
      </w:r>
    </w:p>
    <w:p w14:paraId="1A76CEF7">
      <w:pPr>
        <w:widowControl/>
        <w:topLinePunct/>
        <w:adjustRightInd w:val="0"/>
        <w:snapToGrid w:val="0"/>
        <w:spacing w:before="156" w:beforeLines="50" w:after="156"/>
        <w:jc w:val="center"/>
        <w:rPr>
          <w:rFonts w:hint="eastAsia"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危险性较大的分部分项工程清单及</w:t>
      </w:r>
    </w:p>
    <w:p w14:paraId="5AEEAA34">
      <w:pPr>
        <w:widowControl/>
        <w:topLinePunct/>
        <w:adjustRightInd w:val="0"/>
        <w:snapToGrid w:val="0"/>
        <w:spacing w:before="156" w:beforeLines="50" w:after="156"/>
        <w:jc w:val="center"/>
        <w:rPr>
          <w:rFonts w:hint="eastAsia"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超过一定规模的危险性较大的分部分项工程清单</w:t>
      </w:r>
    </w:p>
    <w:p w14:paraId="110469E1">
      <w:pPr>
        <w:numPr>
          <w:ilvl w:val="0"/>
          <w:numId w:val="2"/>
        </w:numPr>
        <w:autoSpaceDE w:val="0"/>
        <w:autoSpaceDN w:val="0"/>
        <w:adjustRightInd w:val="0"/>
        <w:spacing w:line="276" w:lineRule="auto"/>
        <w:jc w:val="left"/>
        <w:rPr>
          <w:rFonts w:hint="eastAsia"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w:t>
      </w:r>
      <w:r>
        <w:rPr>
          <w:rFonts w:hint="eastAsia"/>
          <w:color w:val="auto"/>
          <w:szCs w:val="21"/>
          <w:highlight w:val="none"/>
        </w:rPr>
        <w:t>投标人在投标时须补充完善危大工程清单</w:t>
      </w:r>
      <w:r>
        <w:rPr>
          <w:rFonts w:hint="eastAsia" w:ascii="宋体" w:hAnsi="宋体" w:cs="宋体"/>
          <w:color w:val="auto"/>
          <w:kern w:val="0"/>
          <w:szCs w:val="21"/>
          <w:highlight w:val="none"/>
        </w:rPr>
        <w:t>并</w:t>
      </w:r>
      <w:r>
        <w:rPr>
          <w:rFonts w:hint="eastAsia" w:ascii="宋体" w:hAnsi="宋体" w:cs="宋体"/>
          <w:snapToGrid w:val="0"/>
          <w:color w:val="auto"/>
          <w:spacing w:val="4"/>
          <w:kern w:val="0"/>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r>
        <w:rPr>
          <w:rFonts w:hint="eastAsia" w:ascii="宋体" w:hAnsi="宋体"/>
          <w:color w:val="auto"/>
          <w:szCs w:val="21"/>
          <w:highlight w:val="none"/>
        </w:rPr>
        <w:t>。</w:t>
      </w:r>
    </w:p>
    <w:p w14:paraId="715EA02C">
      <w:pPr>
        <w:numPr>
          <w:ilvl w:val="0"/>
          <w:numId w:val="2"/>
        </w:numPr>
        <w:autoSpaceDE w:val="0"/>
        <w:autoSpaceDN w:val="0"/>
        <w:adjustRightInd w:val="0"/>
        <w:spacing w:line="276" w:lineRule="auto"/>
        <w:jc w:val="left"/>
        <w:rPr>
          <w:rFonts w:hint="eastAsia" w:ascii="宋体" w:hAnsi="宋体"/>
          <w:b/>
          <w:bCs/>
          <w:color w:val="auto"/>
          <w:szCs w:val="21"/>
          <w:highlight w:val="none"/>
        </w:rPr>
      </w:pPr>
      <w:r>
        <w:rPr>
          <w:rFonts w:hint="eastAsia" w:ascii="宋体" w:hAnsi="宋体"/>
          <w:b/>
          <w:bCs/>
          <w:color w:val="auto"/>
          <w:szCs w:val="21"/>
          <w:highlight w:val="none"/>
        </w:rPr>
        <w:t>投标人根据设计文件的要求及37号文的规定列出“危险性较大的分部分项工程清单及超过一定规模的危险性较大的分部分项工程清单”中与本招标项目相关的清单项，具体请在第5点“打√”标识。</w:t>
      </w:r>
    </w:p>
    <w:p w14:paraId="5633A41B">
      <w:pPr>
        <w:numPr>
          <w:ilvl w:val="0"/>
          <w:numId w:val="2"/>
        </w:numPr>
        <w:autoSpaceDE w:val="0"/>
        <w:autoSpaceDN w:val="0"/>
        <w:adjustRightInd w:val="0"/>
        <w:spacing w:line="276" w:lineRule="auto"/>
        <w:jc w:val="left"/>
        <w:rPr>
          <w:rFonts w:hint="eastAsia" w:ascii="宋体" w:hAnsi="宋体"/>
          <w:color w:val="auto"/>
          <w:szCs w:val="21"/>
          <w:highlight w:val="none"/>
        </w:rPr>
      </w:pPr>
      <w:r>
        <w:rPr>
          <w:rFonts w:hint="eastAsia" w:ascii="宋体" w:hAnsi="宋体"/>
          <w:color w:val="auto"/>
          <w:szCs w:val="21"/>
          <w:highlight w:val="none"/>
        </w:rPr>
        <w:t>投标单位应当在投标时根据招标人提供的下述第5点清单，在投标文件中编制专项施工方案</w:t>
      </w:r>
      <w:r>
        <w:rPr>
          <w:rFonts w:hint="eastAsia" w:ascii="宋体" w:hAnsi="宋体"/>
          <w:b/>
          <w:bCs/>
          <w:color w:val="auto"/>
          <w:szCs w:val="21"/>
          <w:highlight w:val="none"/>
        </w:rPr>
        <w:t>，提供相应的安全管理措施</w:t>
      </w:r>
      <w:r>
        <w:rPr>
          <w:rFonts w:hint="eastAsia" w:ascii="宋体" w:hAnsi="宋体"/>
          <w:color w:val="auto"/>
          <w:szCs w:val="21"/>
          <w:highlight w:val="none"/>
        </w:rPr>
        <w:t>。</w:t>
      </w:r>
    </w:p>
    <w:p w14:paraId="162B7DD9">
      <w:pPr>
        <w:numPr>
          <w:ilvl w:val="0"/>
          <w:numId w:val="2"/>
        </w:numPr>
        <w:autoSpaceDE w:val="0"/>
        <w:autoSpaceDN w:val="0"/>
        <w:adjustRightInd w:val="0"/>
        <w:spacing w:line="276" w:lineRule="auto"/>
        <w:jc w:val="left"/>
        <w:rPr>
          <w:rFonts w:hint="eastAsia"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D879FBD">
      <w:pPr>
        <w:numPr>
          <w:ilvl w:val="0"/>
          <w:numId w:val="2"/>
        </w:numPr>
        <w:autoSpaceDE w:val="0"/>
        <w:autoSpaceDN w:val="0"/>
        <w:adjustRightInd w:val="0"/>
        <w:spacing w:line="276" w:lineRule="auto"/>
        <w:jc w:val="left"/>
        <w:rPr>
          <w:rFonts w:hint="eastAsia"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14"/>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1329"/>
        <w:gridCol w:w="1216"/>
        <w:gridCol w:w="1010"/>
      </w:tblGrid>
      <w:tr w14:paraId="10B0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vAlign w:val="center"/>
          </w:tcPr>
          <w:p w14:paraId="7707C815">
            <w:pPr>
              <w:spacing w:line="276" w:lineRule="auto"/>
              <w:jc w:val="center"/>
              <w:rPr>
                <w:rFonts w:hint="eastAsia" w:ascii="宋体" w:hAnsi="宋体"/>
                <w:b/>
                <w:color w:val="auto"/>
                <w:szCs w:val="21"/>
                <w:highlight w:val="none"/>
              </w:rPr>
            </w:pPr>
            <w:r>
              <w:rPr>
                <w:rFonts w:hint="eastAsia" w:ascii="宋体" w:hAnsi="宋体"/>
                <w:b/>
                <w:color w:val="auto"/>
                <w:szCs w:val="21"/>
                <w:highlight w:val="none"/>
              </w:rPr>
              <w:t>一、危险性较大的分部分项工程清单</w:t>
            </w:r>
          </w:p>
        </w:tc>
        <w:tc>
          <w:tcPr>
            <w:tcW w:w="1329" w:type="dxa"/>
            <w:noWrap/>
            <w:vAlign w:val="center"/>
          </w:tcPr>
          <w:p w14:paraId="0093D734">
            <w:pPr>
              <w:spacing w:line="276" w:lineRule="auto"/>
              <w:jc w:val="center"/>
              <w:rPr>
                <w:rFonts w:hint="eastAsia" w:ascii="宋体" w:hAnsi="宋体"/>
                <w:color w:val="auto"/>
                <w:szCs w:val="21"/>
                <w:highlight w:val="none"/>
              </w:rPr>
            </w:pPr>
            <w:r>
              <w:rPr>
                <w:rFonts w:hint="eastAsia" w:ascii="宋体" w:hAnsi="宋体"/>
                <w:color w:val="auto"/>
                <w:szCs w:val="21"/>
                <w:highlight w:val="none"/>
              </w:rPr>
              <w:t>建设单位</w:t>
            </w:r>
          </w:p>
        </w:tc>
        <w:tc>
          <w:tcPr>
            <w:tcW w:w="1216" w:type="dxa"/>
            <w:noWrap/>
            <w:vAlign w:val="center"/>
          </w:tcPr>
          <w:p w14:paraId="42B385E3">
            <w:pPr>
              <w:spacing w:line="276" w:lineRule="auto"/>
              <w:jc w:val="center"/>
              <w:rPr>
                <w:rFonts w:hint="eastAsia" w:ascii="宋体" w:hAnsi="宋体"/>
                <w:color w:val="auto"/>
                <w:szCs w:val="21"/>
                <w:highlight w:val="none"/>
              </w:rPr>
            </w:pPr>
            <w:r>
              <w:rPr>
                <w:rFonts w:hint="eastAsia" w:ascii="宋体" w:hAnsi="宋体"/>
                <w:color w:val="auto"/>
                <w:szCs w:val="21"/>
                <w:highlight w:val="none"/>
              </w:rPr>
              <w:t>投标单位</w:t>
            </w:r>
          </w:p>
        </w:tc>
        <w:tc>
          <w:tcPr>
            <w:tcW w:w="1010" w:type="dxa"/>
            <w:noWrap/>
            <w:vAlign w:val="center"/>
          </w:tcPr>
          <w:p w14:paraId="7C241E71">
            <w:pPr>
              <w:spacing w:line="276"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14:paraId="6F00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C310214">
            <w:pPr>
              <w:spacing w:line="276" w:lineRule="auto"/>
              <w:jc w:val="left"/>
              <w:rPr>
                <w:rFonts w:hint="eastAsia" w:ascii="宋体" w:hAnsi="宋体"/>
                <w:color w:val="auto"/>
                <w:szCs w:val="21"/>
                <w:highlight w:val="none"/>
              </w:rPr>
            </w:pPr>
            <w:r>
              <w:rPr>
                <w:rFonts w:hint="eastAsia" w:ascii="宋体" w:hAnsi="宋体"/>
                <w:color w:val="auto"/>
                <w:szCs w:val="21"/>
                <w:highlight w:val="none"/>
              </w:rPr>
              <w:t>一、基坑支护</w:t>
            </w:r>
          </w:p>
        </w:tc>
        <w:tc>
          <w:tcPr>
            <w:tcW w:w="1329" w:type="dxa"/>
            <w:noWrap/>
            <w:vAlign w:val="center"/>
          </w:tcPr>
          <w:p w14:paraId="2F29A384">
            <w:pPr>
              <w:spacing w:line="276" w:lineRule="auto"/>
              <w:jc w:val="center"/>
              <w:rPr>
                <w:rFonts w:hint="eastAsia" w:ascii="宋体" w:hAnsi="宋体"/>
                <w:color w:val="auto"/>
                <w:szCs w:val="21"/>
                <w:highlight w:val="none"/>
              </w:rPr>
            </w:pPr>
          </w:p>
        </w:tc>
        <w:tc>
          <w:tcPr>
            <w:tcW w:w="1216" w:type="dxa"/>
            <w:noWrap/>
            <w:vAlign w:val="center"/>
          </w:tcPr>
          <w:p w14:paraId="6B72C84E">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D7B51DF">
            <w:pPr>
              <w:spacing w:line="276" w:lineRule="auto"/>
              <w:jc w:val="center"/>
              <w:rPr>
                <w:rFonts w:hint="eastAsia" w:ascii="宋体" w:hAnsi="宋体"/>
                <w:color w:val="auto"/>
                <w:szCs w:val="21"/>
                <w:highlight w:val="none"/>
              </w:rPr>
            </w:pPr>
          </w:p>
        </w:tc>
      </w:tr>
      <w:tr w14:paraId="19AF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68BE2B4">
            <w:pPr>
              <w:spacing w:line="276" w:lineRule="auto"/>
              <w:jc w:val="left"/>
              <w:rPr>
                <w:rFonts w:hint="eastAsia" w:ascii="宋体" w:hAnsi="宋体"/>
                <w:color w:val="auto"/>
                <w:szCs w:val="21"/>
                <w:highlight w:val="none"/>
              </w:rPr>
            </w:pPr>
            <w:r>
              <w:rPr>
                <w:rFonts w:hint="eastAsia" w:ascii="宋体" w:hAnsi="宋体"/>
                <w:color w:val="auto"/>
                <w:szCs w:val="21"/>
                <w:highlight w:val="none"/>
              </w:rPr>
              <w:t>（一）开挖深度超过3m（含3m）的基坑（槽）的土方开挖、支护、降水工程。</w:t>
            </w:r>
          </w:p>
        </w:tc>
        <w:tc>
          <w:tcPr>
            <w:tcW w:w="1329" w:type="dxa"/>
            <w:noWrap/>
            <w:vAlign w:val="center"/>
          </w:tcPr>
          <w:p w14:paraId="3F84B82E">
            <w:pPr>
              <w:spacing w:line="276" w:lineRule="auto"/>
              <w:jc w:val="center"/>
              <w:rPr>
                <w:rFonts w:hint="eastAsia" w:ascii="宋体" w:hAnsi="宋体"/>
                <w:color w:val="auto"/>
                <w:szCs w:val="21"/>
                <w:highlight w:val="none"/>
              </w:rPr>
            </w:pPr>
          </w:p>
        </w:tc>
        <w:tc>
          <w:tcPr>
            <w:tcW w:w="1216" w:type="dxa"/>
            <w:noWrap/>
            <w:vAlign w:val="center"/>
          </w:tcPr>
          <w:p w14:paraId="619A9DAB">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39F849D">
            <w:pPr>
              <w:spacing w:line="276" w:lineRule="auto"/>
              <w:jc w:val="center"/>
              <w:rPr>
                <w:rFonts w:hint="eastAsia" w:ascii="宋体" w:hAnsi="宋体"/>
                <w:color w:val="auto"/>
                <w:szCs w:val="21"/>
                <w:highlight w:val="none"/>
              </w:rPr>
            </w:pPr>
          </w:p>
        </w:tc>
      </w:tr>
      <w:tr w14:paraId="22F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F59179D">
            <w:pPr>
              <w:spacing w:line="276" w:lineRule="auto"/>
              <w:jc w:val="left"/>
              <w:rPr>
                <w:rFonts w:hint="eastAsia" w:ascii="宋体" w:hAnsi="宋体"/>
                <w:color w:val="auto"/>
                <w:szCs w:val="21"/>
                <w:highlight w:val="none"/>
              </w:rPr>
            </w:pPr>
            <w:r>
              <w:rPr>
                <w:rFonts w:hint="eastAsia" w:ascii="宋体" w:hAnsi="宋体"/>
                <w:color w:val="auto"/>
                <w:szCs w:val="21"/>
                <w:highlight w:val="none"/>
              </w:rPr>
              <w:t>（二）开挖深度虽未超过3m，但地质条件、周围环境和地下管线复杂，或影响毗邻建、构筑物安全的基坑（槽）的土方开挖、支护、降水工程。</w:t>
            </w:r>
          </w:p>
        </w:tc>
        <w:tc>
          <w:tcPr>
            <w:tcW w:w="1329" w:type="dxa"/>
            <w:noWrap/>
            <w:vAlign w:val="center"/>
          </w:tcPr>
          <w:p w14:paraId="47EBDEDE">
            <w:pPr>
              <w:spacing w:line="276" w:lineRule="auto"/>
              <w:jc w:val="center"/>
              <w:rPr>
                <w:rFonts w:hint="eastAsia" w:ascii="宋体" w:hAnsi="宋体"/>
                <w:color w:val="auto"/>
                <w:szCs w:val="21"/>
                <w:highlight w:val="none"/>
              </w:rPr>
            </w:pPr>
          </w:p>
        </w:tc>
        <w:tc>
          <w:tcPr>
            <w:tcW w:w="1216" w:type="dxa"/>
            <w:noWrap/>
            <w:vAlign w:val="center"/>
          </w:tcPr>
          <w:p w14:paraId="3ED1B5CD">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E385A6F">
            <w:pPr>
              <w:spacing w:line="276" w:lineRule="auto"/>
              <w:jc w:val="center"/>
              <w:rPr>
                <w:rFonts w:hint="eastAsia" w:ascii="宋体" w:hAnsi="宋体"/>
                <w:color w:val="auto"/>
                <w:szCs w:val="21"/>
                <w:highlight w:val="none"/>
              </w:rPr>
            </w:pPr>
          </w:p>
        </w:tc>
      </w:tr>
      <w:tr w14:paraId="0847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A61524D">
            <w:pPr>
              <w:spacing w:line="276" w:lineRule="auto"/>
              <w:jc w:val="left"/>
              <w:rPr>
                <w:rFonts w:hint="eastAsia" w:ascii="宋体" w:hAnsi="宋体"/>
                <w:color w:val="auto"/>
                <w:szCs w:val="21"/>
                <w:highlight w:val="none"/>
              </w:rPr>
            </w:pPr>
            <w:r>
              <w:rPr>
                <w:rFonts w:hint="eastAsia" w:ascii="宋体" w:hAnsi="宋体"/>
                <w:color w:val="auto"/>
                <w:szCs w:val="21"/>
                <w:highlight w:val="none"/>
              </w:rPr>
              <w:t>二、模板工程及支撑体系</w:t>
            </w:r>
          </w:p>
        </w:tc>
        <w:tc>
          <w:tcPr>
            <w:tcW w:w="1329" w:type="dxa"/>
            <w:noWrap/>
            <w:vAlign w:val="center"/>
          </w:tcPr>
          <w:p w14:paraId="429F1F6D">
            <w:pPr>
              <w:spacing w:line="276" w:lineRule="auto"/>
              <w:jc w:val="center"/>
              <w:rPr>
                <w:rFonts w:hint="eastAsia" w:ascii="宋体" w:hAnsi="宋体"/>
                <w:color w:val="auto"/>
                <w:szCs w:val="21"/>
                <w:highlight w:val="none"/>
              </w:rPr>
            </w:pPr>
          </w:p>
        </w:tc>
        <w:tc>
          <w:tcPr>
            <w:tcW w:w="1216" w:type="dxa"/>
            <w:noWrap/>
            <w:vAlign w:val="center"/>
          </w:tcPr>
          <w:p w14:paraId="6D856F10">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302AA2E">
            <w:pPr>
              <w:spacing w:line="276" w:lineRule="auto"/>
              <w:jc w:val="center"/>
              <w:rPr>
                <w:rFonts w:hint="eastAsia" w:ascii="宋体" w:hAnsi="宋体"/>
                <w:color w:val="auto"/>
                <w:szCs w:val="21"/>
                <w:highlight w:val="none"/>
              </w:rPr>
            </w:pPr>
          </w:p>
        </w:tc>
      </w:tr>
      <w:tr w14:paraId="42D7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918BE89">
            <w:pPr>
              <w:spacing w:line="276" w:lineRule="auto"/>
              <w:jc w:val="left"/>
              <w:rPr>
                <w:rFonts w:hint="eastAsia"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29" w:type="dxa"/>
            <w:noWrap/>
            <w:vAlign w:val="center"/>
          </w:tcPr>
          <w:p w14:paraId="05525A6D">
            <w:pPr>
              <w:spacing w:line="276" w:lineRule="auto"/>
              <w:jc w:val="center"/>
              <w:rPr>
                <w:rFonts w:hint="eastAsia" w:ascii="宋体" w:hAnsi="宋体"/>
                <w:color w:val="auto"/>
                <w:szCs w:val="21"/>
                <w:highlight w:val="none"/>
              </w:rPr>
            </w:pPr>
          </w:p>
        </w:tc>
        <w:tc>
          <w:tcPr>
            <w:tcW w:w="1216" w:type="dxa"/>
            <w:noWrap/>
            <w:vAlign w:val="center"/>
          </w:tcPr>
          <w:p w14:paraId="4363B41B">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301459A">
            <w:pPr>
              <w:spacing w:line="276" w:lineRule="auto"/>
              <w:jc w:val="center"/>
              <w:rPr>
                <w:rFonts w:hint="eastAsia" w:ascii="宋体" w:hAnsi="宋体"/>
                <w:color w:val="auto"/>
                <w:szCs w:val="21"/>
                <w:highlight w:val="none"/>
              </w:rPr>
            </w:pPr>
          </w:p>
        </w:tc>
      </w:tr>
      <w:tr w14:paraId="5434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336981C">
            <w:pPr>
              <w:spacing w:line="276" w:lineRule="auto"/>
              <w:jc w:val="left"/>
              <w:rPr>
                <w:rFonts w:hint="eastAsia" w:ascii="宋体" w:hAnsi="宋体"/>
                <w:color w:val="auto"/>
                <w:szCs w:val="21"/>
                <w:highlight w:val="none"/>
              </w:rPr>
            </w:pPr>
            <w:r>
              <w:rPr>
                <w:rFonts w:hint="eastAsia" w:ascii="宋体" w:hAnsi="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29" w:type="dxa"/>
            <w:noWrap/>
            <w:vAlign w:val="center"/>
          </w:tcPr>
          <w:p w14:paraId="107670E5">
            <w:pPr>
              <w:spacing w:line="276" w:lineRule="auto"/>
              <w:jc w:val="center"/>
              <w:rPr>
                <w:rFonts w:hint="eastAsia" w:ascii="宋体" w:hAnsi="宋体"/>
                <w:color w:val="auto"/>
                <w:szCs w:val="21"/>
                <w:highlight w:val="none"/>
              </w:rPr>
            </w:pPr>
          </w:p>
        </w:tc>
        <w:tc>
          <w:tcPr>
            <w:tcW w:w="1216" w:type="dxa"/>
            <w:noWrap/>
            <w:vAlign w:val="center"/>
          </w:tcPr>
          <w:p w14:paraId="2AD5CB7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6EAAE7A">
            <w:pPr>
              <w:spacing w:line="276" w:lineRule="auto"/>
              <w:jc w:val="center"/>
              <w:rPr>
                <w:rFonts w:hint="eastAsia" w:ascii="宋体" w:hAnsi="宋体"/>
                <w:color w:val="auto"/>
                <w:szCs w:val="21"/>
                <w:highlight w:val="none"/>
              </w:rPr>
            </w:pPr>
          </w:p>
        </w:tc>
      </w:tr>
      <w:tr w14:paraId="199C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90F9894">
            <w:pPr>
              <w:widowControl/>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329" w:type="dxa"/>
            <w:noWrap/>
            <w:vAlign w:val="center"/>
          </w:tcPr>
          <w:p w14:paraId="665D5B7A">
            <w:pPr>
              <w:spacing w:line="276" w:lineRule="auto"/>
              <w:jc w:val="center"/>
              <w:rPr>
                <w:rFonts w:hint="eastAsia" w:ascii="宋体" w:hAnsi="宋体"/>
                <w:color w:val="auto"/>
                <w:szCs w:val="21"/>
                <w:highlight w:val="none"/>
              </w:rPr>
            </w:pPr>
          </w:p>
        </w:tc>
        <w:tc>
          <w:tcPr>
            <w:tcW w:w="1216" w:type="dxa"/>
            <w:noWrap/>
            <w:vAlign w:val="center"/>
          </w:tcPr>
          <w:p w14:paraId="268B3EF3">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6FAABC5">
            <w:pPr>
              <w:spacing w:line="276" w:lineRule="auto"/>
              <w:jc w:val="center"/>
              <w:rPr>
                <w:rFonts w:hint="eastAsia" w:ascii="宋体" w:hAnsi="宋体"/>
                <w:color w:val="auto"/>
                <w:szCs w:val="21"/>
                <w:highlight w:val="none"/>
              </w:rPr>
            </w:pPr>
          </w:p>
        </w:tc>
      </w:tr>
      <w:tr w14:paraId="1050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4F1DEB6">
            <w:pPr>
              <w:widowControl/>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329" w:type="dxa"/>
            <w:noWrap/>
            <w:vAlign w:val="center"/>
          </w:tcPr>
          <w:p w14:paraId="6DF9BC10">
            <w:pPr>
              <w:spacing w:line="276" w:lineRule="auto"/>
              <w:jc w:val="center"/>
              <w:rPr>
                <w:rFonts w:hint="eastAsia" w:ascii="宋体" w:hAnsi="宋体"/>
                <w:color w:val="auto"/>
                <w:szCs w:val="21"/>
                <w:highlight w:val="none"/>
              </w:rPr>
            </w:pPr>
          </w:p>
        </w:tc>
        <w:tc>
          <w:tcPr>
            <w:tcW w:w="1216" w:type="dxa"/>
            <w:noWrap/>
            <w:vAlign w:val="center"/>
          </w:tcPr>
          <w:p w14:paraId="20B0AAC0">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49341D2">
            <w:pPr>
              <w:spacing w:line="276" w:lineRule="auto"/>
              <w:jc w:val="center"/>
              <w:rPr>
                <w:rFonts w:hint="eastAsia" w:ascii="宋体" w:hAnsi="宋体"/>
                <w:color w:val="auto"/>
                <w:szCs w:val="21"/>
                <w:highlight w:val="none"/>
              </w:rPr>
            </w:pPr>
          </w:p>
        </w:tc>
      </w:tr>
      <w:tr w14:paraId="3A96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AA245CB">
            <w:pPr>
              <w:widowControl/>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329" w:type="dxa"/>
            <w:noWrap/>
            <w:vAlign w:val="center"/>
          </w:tcPr>
          <w:p w14:paraId="0E5C4594">
            <w:pPr>
              <w:spacing w:line="276" w:lineRule="auto"/>
              <w:jc w:val="center"/>
              <w:rPr>
                <w:rFonts w:hint="eastAsia" w:ascii="宋体" w:hAnsi="宋体"/>
                <w:color w:val="auto"/>
                <w:szCs w:val="21"/>
                <w:highlight w:val="none"/>
              </w:rPr>
            </w:pPr>
          </w:p>
        </w:tc>
        <w:tc>
          <w:tcPr>
            <w:tcW w:w="1216" w:type="dxa"/>
            <w:noWrap/>
            <w:vAlign w:val="center"/>
          </w:tcPr>
          <w:p w14:paraId="04E6078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7BB6178">
            <w:pPr>
              <w:spacing w:line="276" w:lineRule="auto"/>
              <w:jc w:val="center"/>
              <w:rPr>
                <w:rFonts w:hint="eastAsia" w:ascii="宋体" w:hAnsi="宋体"/>
                <w:color w:val="auto"/>
                <w:szCs w:val="21"/>
                <w:highlight w:val="none"/>
              </w:rPr>
            </w:pPr>
          </w:p>
        </w:tc>
      </w:tr>
      <w:tr w14:paraId="08F2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DAE6065">
            <w:pPr>
              <w:spacing w:line="276" w:lineRule="auto"/>
              <w:jc w:val="left"/>
              <w:rPr>
                <w:rFonts w:hint="eastAsia" w:ascii="宋体" w:hAnsi="宋体"/>
                <w:color w:val="auto"/>
                <w:szCs w:val="21"/>
                <w:highlight w:val="none"/>
              </w:rPr>
            </w:pPr>
            <w:r>
              <w:rPr>
                <w:rFonts w:hint="eastAsia" w:ascii="宋体" w:hAnsi="宋体" w:cs="宋体"/>
                <w:color w:val="auto"/>
                <w:szCs w:val="21"/>
                <w:highlight w:val="none"/>
              </w:rPr>
              <w:t>（二）采用起重机械进行安装的工程。</w:t>
            </w:r>
          </w:p>
        </w:tc>
        <w:tc>
          <w:tcPr>
            <w:tcW w:w="1329" w:type="dxa"/>
            <w:noWrap/>
            <w:vAlign w:val="center"/>
          </w:tcPr>
          <w:p w14:paraId="35B4F21C">
            <w:pPr>
              <w:spacing w:line="276" w:lineRule="auto"/>
              <w:jc w:val="center"/>
              <w:rPr>
                <w:rFonts w:hint="eastAsia" w:ascii="宋体" w:hAnsi="宋体"/>
                <w:color w:val="auto"/>
                <w:szCs w:val="21"/>
                <w:highlight w:val="none"/>
              </w:rPr>
            </w:pPr>
          </w:p>
        </w:tc>
        <w:tc>
          <w:tcPr>
            <w:tcW w:w="1216" w:type="dxa"/>
            <w:noWrap/>
            <w:vAlign w:val="center"/>
          </w:tcPr>
          <w:p w14:paraId="79B8F9D4">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8553C2A">
            <w:pPr>
              <w:spacing w:line="276" w:lineRule="auto"/>
              <w:jc w:val="center"/>
              <w:rPr>
                <w:rFonts w:hint="eastAsia" w:ascii="宋体" w:hAnsi="宋体"/>
                <w:color w:val="auto"/>
                <w:szCs w:val="21"/>
                <w:highlight w:val="none"/>
              </w:rPr>
            </w:pPr>
          </w:p>
        </w:tc>
      </w:tr>
      <w:tr w14:paraId="230C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14" w:type="dxa"/>
            <w:noWrap/>
          </w:tcPr>
          <w:p w14:paraId="47AC3BDF">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329" w:type="dxa"/>
            <w:noWrap/>
            <w:vAlign w:val="center"/>
          </w:tcPr>
          <w:p w14:paraId="3581ADDC">
            <w:pPr>
              <w:spacing w:line="276" w:lineRule="auto"/>
              <w:jc w:val="center"/>
              <w:rPr>
                <w:rFonts w:hint="eastAsia" w:ascii="宋体" w:hAnsi="宋体"/>
                <w:color w:val="auto"/>
                <w:szCs w:val="21"/>
                <w:highlight w:val="none"/>
              </w:rPr>
            </w:pPr>
          </w:p>
        </w:tc>
        <w:tc>
          <w:tcPr>
            <w:tcW w:w="1216" w:type="dxa"/>
            <w:noWrap/>
            <w:vAlign w:val="center"/>
          </w:tcPr>
          <w:p w14:paraId="4AF78E3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6179DCA">
            <w:pPr>
              <w:spacing w:line="276" w:lineRule="auto"/>
              <w:jc w:val="center"/>
              <w:rPr>
                <w:rFonts w:hint="eastAsia" w:ascii="宋体" w:hAnsi="宋体"/>
                <w:color w:val="auto"/>
                <w:szCs w:val="21"/>
                <w:highlight w:val="none"/>
              </w:rPr>
            </w:pPr>
          </w:p>
        </w:tc>
      </w:tr>
      <w:tr w14:paraId="541F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4918C28">
            <w:pPr>
              <w:spacing w:line="276" w:lineRule="auto"/>
              <w:jc w:val="left"/>
              <w:rPr>
                <w:rFonts w:hint="eastAsia" w:ascii="宋体" w:hAnsi="宋体"/>
                <w:color w:val="auto"/>
                <w:szCs w:val="21"/>
                <w:highlight w:val="none"/>
              </w:rPr>
            </w:pPr>
            <w:r>
              <w:rPr>
                <w:rFonts w:hint="eastAsia" w:ascii="宋体" w:hAnsi="宋体"/>
                <w:color w:val="auto"/>
                <w:szCs w:val="21"/>
                <w:highlight w:val="none"/>
              </w:rPr>
              <w:t>四、脚手架工程</w:t>
            </w:r>
          </w:p>
        </w:tc>
        <w:tc>
          <w:tcPr>
            <w:tcW w:w="1329" w:type="dxa"/>
            <w:noWrap/>
            <w:vAlign w:val="center"/>
          </w:tcPr>
          <w:p w14:paraId="1EBAA550">
            <w:pPr>
              <w:spacing w:line="276" w:lineRule="auto"/>
              <w:jc w:val="center"/>
              <w:rPr>
                <w:rFonts w:hint="eastAsia" w:ascii="宋体" w:hAnsi="宋体"/>
                <w:color w:val="auto"/>
                <w:szCs w:val="21"/>
                <w:highlight w:val="none"/>
              </w:rPr>
            </w:pPr>
          </w:p>
        </w:tc>
        <w:tc>
          <w:tcPr>
            <w:tcW w:w="1216" w:type="dxa"/>
            <w:noWrap/>
            <w:vAlign w:val="center"/>
          </w:tcPr>
          <w:p w14:paraId="7964AC2D">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62E2A71">
            <w:pPr>
              <w:spacing w:line="276" w:lineRule="auto"/>
              <w:jc w:val="center"/>
              <w:rPr>
                <w:rFonts w:hint="eastAsia" w:ascii="宋体" w:hAnsi="宋体"/>
                <w:color w:val="auto"/>
                <w:szCs w:val="21"/>
                <w:highlight w:val="none"/>
              </w:rPr>
            </w:pPr>
          </w:p>
        </w:tc>
      </w:tr>
      <w:tr w14:paraId="5EBC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46AB017">
            <w:pPr>
              <w:spacing w:line="276" w:lineRule="auto"/>
              <w:jc w:val="left"/>
              <w:rPr>
                <w:rFonts w:hint="eastAsia" w:ascii="宋体" w:hAnsi="宋体"/>
                <w:color w:val="auto"/>
                <w:szCs w:val="21"/>
                <w:highlight w:val="none"/>
              </w:rPr>
            </w:pPr>
            <w:r>
              <w:rPr>
                <w:rFonts w:hint="eastAsia" w:ascii="宋体" w:hAnsi="宋体"/>
                <w:color w:val="auto"/>
                <w:szCs w:val="21"/>
                <w:highlight w:val="none"/>
              </w:rPr>
              <w:t>（一）搭设高度24m及以上的落地式钢管脚手架工程（包括采光井、电梯井脚手架）。</w:t>
            </w:r>
          </w:p>
        </w:tc>
        <w:tc>
          <w:tcPr>
            <w:tcW w:w="1329" w:type="dxa"/>
            <w:noWrap/>
            <w:vAlign w:val="center"/>
          </w:tcPr>
          <w:p w14:paraId="4BF22CC2">
            <w:pPr>
              <w:spacing w:line="276" w:lineRule="auto"/>
              <w:jc w:val="center"/>
              <w:rPr>
                <w:rFonts w:hint="eastAsia" w:ascii="宋体" w:hAnsi="宋体"/>
                <w:color w:val="auto"/>
                <w:szCs w:val="21"/>
                <w:highlight w:val="none"/>
              </w:rPr>
            </w:pPr>
          </w:p>
        </w:tc>
        <w:tc>
          <w:tcPr>
            <w:tcW w:w="1216" w:type="dxa"/>
            <w:noWrap/>
            <w:vAlign w:val="center"/>
          </w:tcPr>
          <w:p w14:paraId="24ABF67B">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41B84A7">
            <w:pPr>
              <w:spacing w:line="276" w:lineRule="auto"/>
              <w:jc w:val="center"/>
              <w:rPr>
                <w:rFonts w:hint="eastAsia" w:ascii="宋体" w:hAnsi="宋体"/>
                <w:color w:val="auto"/>
                <w:szCs w:val="21"/>
                <w:highlight w:val="none"/>
              </w:rPr>
            </w:pPr>
          </w:p>
        </w:tc>
      </w:tr>
      <w:tr w14:paraId="020F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112243A8">
            <w:pPr>
              <w:spacing w:line="276" w:lineRule="auto"/>
              <w:jc w:val="left"/>
              <w:rPr>
                <w:rFonts w:hint="eastAsia" w:ascii="宋体" w:hAnsi="宋体"/>
                <w:color w:val="auto"/>
                <w:szCs w:val="21"/>
                <w:highlight w:val="none"/>
              </w:rPr>
            </w:pPr>
            <w:r>
              <w:rPr>
                <w:rFonts w:hint="eastAsia" w:ascii="宋体" w:hAnsi="宋体"/>
                <w:color w:val="auto"/>
                <w:szCs w:val="21"/>
                <w:highlight w:val="none"/>
              </w:rPr>
              <w:t>（二）附着式升降脚手架工程。</w:t>
            </w:r>
          </w:p>
        </w:tc>
        <w:tc>
          <w:tcPr>
            <w:tcW w:w="1329" w:type="dxa"/>
            <w:noWrap/>
            <w:vAlign w:val="center"/>
          </w:tcPr>
          <w:p w14:paraId="6A8A504E">
            <w:pPr>
              <w:spacing w:line="276" w:lineRule="auto"/>
              <w:jc w:val="center"/>
              <w:rPr>
                <w:rFonts w:hint="eastAsia" w:ascii="宋体" w:hAnsi="宋体"/>
                <w:color w:val="auto"/>
                <w:szCs w:val="21"/>
                <w:highlight w:val="none"/>
              </w:rPr>
            </w:pPr>
          </w:p>
        </w:tc>
        <w:tc>
          <w:tcPr>
            <w:tcW w:w="1216" w:type="dxa"/>
            <w:noWrap/>
            <w:vAlign w:val="center"/>
          </w:tcPr>
          <w:p w14:paraId="5737BD17">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05E05C2">
            <w:pPr>
              <w:spacing w:line="276" w:lineRule="auto"/>
              <w:jc w:val="center"/>
              <w:rPr>
                <w:rFonts w:hint="eastAsia" w:ascii="宋体" w:hAnsi="宋体"/>
                <w:color w:val="auto"/>
                <w:szCs w:val="21"/>
                <w:highlight w:val="none"/>
              </w:rPr>
            </w:pPr>
          </w:p>
        </w:tc>
      </w:tr>
      <w:tr w14:paraId="568D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AB764F8">
            <w:pPr>
              <w:spacing w:line="276" w:lineRule="auto"/>
              <w:jc w:val="left"/>
              <w:rPr>
                <w:rFonts w:hint="eastAsia" w:ascii="宋体" w:hAnsi="宋体"/>
                <w:color w:val="auto"/>
                <w:szCs w:val="21"/>
                <w:highlight w:val="none"/>
              </w:rPr>
            </w:pPr>
            <w:r>
              <w:rPr>
                <w:rFonts w:hint="eastAsia" w:ascii="宋体" w:hAnsi="宋体"/>
                <w:color w:val="auto"/>
                <w:szCs w:val="21"/>
                <w:highlight w:val="none"/>
              </w:rPr>
              <w:t>（三）悬挑式脚手架工程。</w:t>
            </w:r>
          </w:p>
        </w:tc>
        <w:tc>
          <w:tcPr>
            <w:tcW w:w="1329" w:type="dxa"/>
            <w:noWrap/>
            <w:vAlign w:val="center"/>
          </w:tcPr>
          <w:p w14:paraId="58A95264">
            <w:pPr>
              <w:spacing w:line="276" w:lineRule="auto"/>
              <w:jc w:val="center"/>
              <w:rPr>
                <w:rFonts w:hint="eastAsia" w:ascii="宋体" w:hAnsi="宋体"/>
                <w:color w:val="auto"/>
                <w:szCs w:val="21"/>
                <w:highlight w:val="none"/>
              </w:rPr>
            </w:pPr>
          </w:p>
        </w:tc>
        <w:tc>
          <w:tcPr>
            <w:tcW w:w="1216" w:type="dxa"/>
            <w:noWrap/>
            <w:vAlign w:val="center"/>
          </w:tcPr>
          <w:p w14:paraId="72CA9E11">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21EE6EA">
            <w:pPr>
              <w:spacing w:line="276" w:lineRule="auto"/>
              <w:jc w:val="center"/>
              <w:rPr>
                <w:rFonts w:hint="eastAsia" w:ascii="宋体" w:hAnsi="宋体"/>
                <w:color w:val="auto"/>
                <w:szCs w:val="21"/>
                <w:highlight w:val="none"/>
              </w:rPr>
            </w:pPr>
          </w:p>
        </w:tc>
      </w:tr>
      <w:tr w14:paraId="1F92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C61EE82">
            <w:pPr>
              <w:spacing w:line="276" w:lineRule="auto"/>
              <w:jc w:val="left"/>
              <w:rPr>
                <w:rFonts w:hint="eastAsia" w:ascii="宋体" w:hAnsi="宋体"/>
                <w:color w:val="auto"/>
                <w:szCs w:val="21"/>
                <w:highlight w:val="none"/>
              </w:rPr>
            </w:pPr>
            <w:r>
              <w:rPr>
                <w:rFonts w:hint="eastAsia" w:ascii="宋体" w:hAnsi="宋体"/>
                <w:color w:val="auto"/>
                <w:szCs w:val="21"/>
                <w:highlight w:val="none"/>
              </w:rPr>
              <w:t>（四）高处作业吊篮。</w:t>
            </w:r>
          </w:p>
        </w:tc>
        <w:tc>
          <w:tcPr>
            <w:tcW w:w="1329" w:type="dxa"/>
            <w:noWrap/>
            <w:vAlign w:val="center"/>
          </w:tcPr>
          <w:p w14:paraId="2407A441">
            <w:pPr>
              <w:spacing w:line="276" w:lineRule="auto"/>
              <w:jc w:val="center"/>
              <w:rPr>
                <w:rFonts w:hint="eastAsia" w:ascii="宋体" w:hAnsi="宋体"/>
                <w:color w:val="auto"/>
                <w:szCs w:val="21"/>
                <w:highlight w:val="none"/>
              </w:rPr>
            </w:pPr>
          </w:p>
        </w:tc>
        <w:tc>
          <w:tcPr>
            <w:tcW w:w="1216" w:type="dxa"/>
            <w:noWrap/>
            <w:vAlign w:val="center"/>
          </w:tcPr>
          <w:p w14:paraId="54351FD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51346DC">
            <w:pPr>
              <w:spacing w:line="276" w:lineRule="auto"/>
              <w:jc w:val="center"/>
              <w:rPr>
                <w:rFonts w:hint="eastAsia" w:ascii="宋体" w:hAnsi="宋体"/>
                <w:color w:val="auto"/>
                <w:szCs w:val="21"/>
                <w:highlight w:val="none"/>
              </w:rPr>
            </w:pPr>
          </w:p>
        </w:tc>
      </w:tr>
      <w:tr w14:paraId="0637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6912570">
            <w:pPr>
              <w:spacing w:line="276" w:lineRule="auto"/>
              <w:jc w:val="left"/>
              <w:rPr>
                <w:rFonts w:hint="eastAsia" w:ascii="宋体" w:hAnsi="宋体"/>
                <w:color w:val="auto"/>
                <w:szCs w:val="21"/>
                <w:highlight w:val="none"/>
              </w:rPr>
            </w:pPr>
            <w:r>
              <w:rPr>
                <w:rFonts w:hint="eastAsia" w:ascii="宋体" w:hAnsi="宋体"/>
                <w:color w:val="auto"/>
                <w:szCs w:val="21"/>
                <w:highlight w:val="none"/>
              </w:rPr>
              <w:t>（五）卸料平台、操作平台工程。</w:t>
            </w:r>
          </w:p>
        </w:tc>
        <w:tc>
          <w:tcPr>
            <w:tcW w:w="1329" w:type="dxa"/>
            <w:noWrap/>
            <w:vAlign w:val="center"/>
          </w:tcPr>
          <w:p w14:paraId="49560E35">
            <w:pPr>
              <w:spacing w:line="276" w:lineRule="auto"/>
              <w:jc w:val="center"/>
              <w:rPr>
                <w:rFonts w:hint="eastAsia" w:ascii="宋体" w:hAnsi="宋体"/>
                <w:color w:val="auto"/>
                <w:szCs w:val="21"/>
                <w:highlight w:val="none"/>
              </w:rPr>
            </w:pPr>
          </w:p>
        </w:tc>
        <w:tc>
          <w:tcPr>
            <w:tcW w:w="1216" w:type="dxa"/>
            <w:noWrap/>
            <w:vAlign w:val="center"/>
          </w:tcPr>
          <w:p w14:paraId="056BDCE7">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6062EA3">
            <w:pPr>
              <w:spacing w:line="276" w:lineRule="auto"/>
              <w:jc w:val="center"/>
              <w:rPr>
                <w:rFonts w:hint="eastAsia" w:ascii="宋体" w:hAnsi="宋体"/>
                <w:color w:val="auto"/>
                <w:szCs w:val="21"/>
                <w:highlight w:val="none"/>
              </w:rPr>
            </w:pPr>
          </w:p>
        </w:tc>
      </w:tr>
      <w:tr w14:paraId="0ED7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739D5B7">
            <w:pPr>
              <w:spacing w:line="276" w:lineRule="auto"/>
              <w:jc w:val="left"/>
              <w:rPr>
                <w:rFonts w:hint="eastAsia" w:ascii="宋体" w:hAnsi="宋体"/>
                <w:color w:val="auto"/>
                <w:szCs w:val="21"/>
                <w:highlight w:val="none"/>
              </w:rPr>
            </w:pPr>
            <w:r>
              <w:rPr>
                <w:rFonts w:hint="eastAsia" w:ascii="宋体" w:hAnsi="宋体"/>
                <w:color w:val="auto"/>
                <w:szCs w:val="21"/>
                <w:highlight w:val="none"/>
              </w:rPr>
              <w:t>（六）异型脚手架工程。</w:t>
            </w:r>
          </w:p>
        </w:tc>
        <w:tc>
          <w:tcPr>
            <w:tcW w:w="1329" w:type="dxa"/>
            <w:noWrap/>
            <w:vAlign w:val="center"/>
          </w:tcPr>
          <w:p w14:paraId="70C89EA0">
            <w:pPr>
              <w:spacing w:line="276" w:lineRule="auto"/>
              <w:jc w:val="center"/>
              <w:rPr>
                <w:rFonts w:hint="eastAsia" w:ascii="宋体" w:hAnsi="宋体"/>
                <w:color w:val="auto"/>
                <w:szCs w:val="21"/>
                <w:highlight w:val="none"/>
              </w:rPr>
            </w:pPr>
          </w:p>
        </w:tc>
        <w:tc>
          <w:tcPr>
            <w:tcW w:w="1216" w:type="dxa"/>
            <w:noWrap/>
            <w:vAlign w:val="center"/>
          </w:tcPr>
          <w:p w14:paraId="5B7A557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F2D7B16">
            <w:pPr>
              <w:spacing w:line="276" w:lineRule="auto"/>
              <w:jc w:val="center"/>
              <w:rPr>
                <w:rFonts w:hint="eastAsia" w:ascii="宋体" w:hAnsi="宋体"/>
                <w:color w:val="auto"/>
                <w:szCs w:val="21"/>
                <w:highlight w:val="none"/>
              </w:rPr>
            </w:pPr>
          </w:p>
        </w:tc>
      </w:tr>
      <w:tr w14:paraId="3C3E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E6223C6">
            <w:pPr>
              <w:spacing w:line="276" w:lineRule="auto"/>
              <w:jc w:val="left"/>
              <w:rPr>
                <w:rFonts w:hint="eastAsia" w:ascii="宋体" w:hAnsi="宋体"/>
                <w:color w:val="auto"/>
                <w:szCs w:val="21"/>
                <w:highlight w:val="none"/>
              </w:rPr>
            </w:pPr>
            <w:r>
              <w:rPr>
                <w:rFonts w:hint="eastAsia" w:ascii="宋体" w:hAnsi="宋体"/>
                <w:color w:val="auto"/>
                <w:szCs w:val="21"/>
                <w:highlight w:val="none"/>
              </w:rPr>
              <w:t>五、拆除工程</w:t>
            </w:r>
          </w:p>
        </w:tc>
        <w:tc>
          <w:tcPr>
            <w:tcW w:w="1329" w:type="dxa"/>
            <w:noWrap/>
            <w:vAlign w:val="center"/>
          </w:tcPr>
          <w:p w14:paraId="660322EB">
            <w:pPr>
              <w:spacing w:line="276" w:lineRule="auto"/>
              <w:jc w:val="center"/>
              <w:rPr>
                <w:rFonts w:hint="eastAsia" w:ascii="宋体" w:hAnsi="宋体"/>
                <w:color w:val="auto"/>
                <w:szCs w:val="21"/>
                <w:highlight w:val="none"/>
              </w:rPr>
            </w:pPr>
          </w:p>
        </w:tc>
        <w:tc>
          <w:tcPr>
            <w:tcW w:w="1216" w:type="dxa"/>
            <w:noWrap/>
            <w:vAlign w:val="center"/>
          </w:tcPr>
          <w:p w14:paraId="215F6FDC">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5530045">
            <w:pPr>
              <w:spacing w:line="276" w:lineRule="auto"/>
              <w:jc w:val="center"/>
              <w:rPr>
                <w:rFonts w:hint="eastAsia" w:ascii="宋体" w:hAnsi="宋体"/>
                <w:color w:val="auto"/>
                <w:szCs w:val="21"/>
                <w:highlight w:val="none"/>
              </w:rPr>
            </w:pPr>
          </w:p>
        </w:tc>
      </w:tr>
      <w:tr w14:paraId="77A5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AC9F03A">
            <w:pPr>
              <w:spacing w:line="276" w:lineRule="auto"/>
              <w:jc w:val="left"/>
              <w:rPr>
                <w:rFonts w:hint="eastAsia" w:ascii="宋体" w:hAnsi="宋体"/>
                <w:color w:val="auto"/>
                <w:szCs w:val="21"/>
                <w:highlight w:val="none"/>
              </w:rPr>
            </w:pPr>
            <w:r>
              <w:rPr>
                <w:rFonts w:hint="eastAsia" w:ascii="宋体" w:hAnsi="宋体"/>
                <w:color w:val="auto"/>
                <w:szCs w:val="21"/>
                <w:highlight w:val="none"/>
              </w:rPr>
              <w:t>可能影响行人、交通、电力设施、通讯设施或其它建、构筑物安全的拆除工程。</w:t>
            </w:r>
          </w:p>
        </w:tc>
        <w:tc>
          <w:tcPr>
            <w:tcW w:w="1329" w:type="dxa"/>
            <w:noWrap/>
            <w:vAlign w:val="center"/>
          </w:tcPr>
          <w:p w14:paraId="7011B8A9">
            <w:pPr>
              <w:spacing w:line="276" w:lineRule="auto"/>
              <w:jc w:val="center"/>
              <w:rPr>
                <w:rFonts w:hint="eastAsia" w:ascii="宋体" w:hAnsi="宋体"/>
                <w:color w:val="auto"/>
                <w:szCs w:val="21"/>
                <w:highlight w:val="none"/>
              </w:rPr>
            </w:pPr>
          </w:p>
        </w:tc>
        <w:tc>
          <w:tcPr>
            <w:tcW w:w="1216" w:type="dxa"/>
            <w:noWrap/>
            <w:vAlign w:val="center"/>
          </w:tcPr>
          <w:p w14:paraId="72E6123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F54EA18">
            <w:pPr>
              <w:spacing w:line="276" w:lineRule="auto"/>
              <w:jc w:val="center"/>
              <w:rPr>
                <w:rFonts w:hint="eastAsia" w:ascii="宋体" w:hAnsi="宋体"/>
                <w:color w:val="auto"/>
                <w:szCs w:val="21"/>
                <w:highlight w:val="none"/>
              </w:rPr>
            </w:pPr>
          </w:p>
        </w:tc>
      </w:tr>
      <w:tr w14:paraId="0857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3CB48CC">
            <w:pPr>
              <w:spacing w:line="276" w:lineRule="auto"/>
              <w:jc w:val="left"/>
              <w:rPr>
                <w:rFonts w:hint="eastAsia" w:ascii="宋体" w:hAnsi="宋体"/>
                <w:color w:val="auto"/>
                <w:szCs w:val="21"/>
                <w:highlight w:val="none"/>
              </w:rPr>
            </w:pPr>
            <w:r>
              <w:rPr>
                <w:rFonts w:hint="eastAsia" w:ascii="宋体" w:hAnsi="宋体"/>
                <w:color w:val="auto"/>
                <w:szCs w:val="21"/>
                <w:highlight w:val="none"/>
              </w:rPr>
              <w:t>　六、暗挖工程</w:t>
            </w:r>
          </w:p>
        </w:tc>
        <w:tc>
          <w:tcPr>
            <w:tcW w:w="1329" w:type="dxa"/>
            <w:noWrap/>
            <w:vAlign w:val="center"/>
          </w:tcPr>
          <w:p w14:paraId="48B48D5B">
            <w:pPr>
              <w:spacing w:line="276" w:lineRule="auto"/>
              <w:jc w:val="center"/>
              <w:rPr>
                <w:rFonts w:hint="eastAsia" w:ascii="宋体" w:hAnsi="宋体"/>
                <w:color w:val="auto"/>
                <w:szCs w:val="21"/>
                <w:highlight w:val="none"/>
              </w:rPr>
            </w:pPr>
          </w:p>
        </w:tc>
        <w:tc>
          <w:tcPr>
            <w:tcW w:w="1216" w:type="dxa"/>
            <w:noWrap/>
            <w:vAlign w:val="center"/>
          </w:tcPr>
          <w:p w14:paraId="519FAE54">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5EFB749">
            <w:pPr>
              <w:spacing w:line="276" w:lineRule="auto"/>
              <w:jc w:val="center"/>
              <w:rPr>
                <w:rFonts w:hint="eastAsia" w:ascii="宋体" w:hAnsi="宋体"/>
                <w:color w:val="auto"/>
                <w:szCs w:val="21"/>
                <w:highlight w:val="none"/>
              </w:rPr>
            </w:pPr>
          </w:p>
        </w:tc>
      </w:tr>
      <w:tr w14:paraId="00F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1BDDD49E">
            <w:pPr>
              <w:spacing w:line="276" w:lineRule="auto"/>
              <w:jc w:val="left"/>
              <w:rPr>
                <w:rFonts w:hint="eastAsia"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29" w:type="dxa"/>
            <w:noWrap/>
            <w:vAlign w:val="center"/>
          </w:tcPr>
          <w:p w14:paraId="28326134">
            <w:pPr>
              <w:spacing w:line="276" w:lineRule="auto"/>
              <w:jc w:val="center"/>
              <w:rPr>
                <w:rFonts w:hint="eastAsia" w:ascii="宋体" w:hAnsi="宋体"/>
                <w:color w:val="auto"/>
                <w:szCs w:val="21"/>
                <w:highlight w:val="none"/>
              </w:rPr>
            </w:pPr>
          </w:p>
        </w:tc>
        <w:tc>
          <w:tcPr>
            <w:tcW w:w="1216" w:type="dxa"/>
            <w:noWrap/>
            <w:vAlign w:val="center"/>
          </w:tcPr>
          <w:p w14:paraId="2FC7DD63">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184DC1C">
            <w:pPr>
              <w:spacing w:line="276" w:lineRule="auto"/>
              <w:jc w:val="center"/>
              <w:rPr>
                <w:rFonts w:hint="eastAsia" w:ascii="宋体" w:hAnsi="宋体"/>
                <w:color w:val="auto"/>
                <w:szCs w:val="21"/>
                <w:highlight w:val="none"/>
              </w:rPr>
            </w:pPr>
          </w:p>
        </w:tc>
      </w:tr>
      <w:tr w14:paraId="0793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F45907D">
            <w:pPr>
              <w:spacing w:line="276" w:lineRule="auto"/>
              <w:jc w:val="left"/>
              <w:rPr>
                <w:rFonts w:hint="eastAsia" w:ascii="宋体" w:hAnsi="宋体"/>
                <w:color w:val="auto"/>
                <w:szCs w:val="21"/>
                <w:highlight w:val="none"/>
              </w:rPr>
            </w:pPr>
            <w:r>
              <w:rPr>
                <w:rFonts w:hint="eastAsia" w:ascii="宋体" w:hAnsi="宋体"/>
                <w:color w:val="auto"/>
                <w:szCs w:val="21"/>
                <w:highlight w:val="none"/>
              </w:rPr>
              <w:t>七、其它</w:t>
            </w:r>
          </w:p>
        </w:tc>
        <w:tc>
          <w:tcPr>
            <w:tcW w:w="1329" w:type="dxa"/>
            <w:noWrap/>
            <w:vAlign w:val="center"/>
          </w:tcPr>
          <w:p w14:paraId="2AC509F8">
            <w:pPr>
              <w:spacing w:line="276" w:lineRule="auto"/>
              <w:jc w:val="center"/>
              <w:rPr>
                <w:rFonts w:hint="eastAsia" w:ascii="宋体" w:hAnsi="宋体"/>
                <w:color w:val="auto"/>
                <w:szCs w:val="21"/>
                <w:highlight w:val="none"/>
              </w:rPr>
            </w:pPr>
          </w:p>
        </w:tc>
        <w:tc>
          <w:tcPr>
            <w:tcW w:w="1216" w:type="dxa"/>
            <w:noWrap/>
            <w:vAlign w:val="center"/>
          </w:tcPr>
          <w:p w14:paraId="641C262A">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6F10681">
            <w:pPr>
              <w:spacing w:line="276" w:lineRule="auto"/>
              <w:jc w:val="center"/>
              <w:rPr>
                <w:rFonts w:hint="eastAsia" w:ascii="宋体" w:hAnsi="宋体"/>
                <w:color w:val="auto"/>
                <w:szCs w:val="21"/>
                <w:highlight w:val="none"/>
              </w:rPr>
            </w:pPr>
          </w:p>
        </w:tc>
      </w:tr>
      <w:tr w14:paraId="7CDA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A61022F">
            <w:pPr>
              <w:spacing w:line="276" w:lineRule="auto"/>
              <w:jc w:val="left"/>
              <w:rPr>
                <w:rFonts w:hint="eastAsia" w:ascii="宋体" w:hAnsi="宋体"/>
                <w:color w:val="auto"/>
                <w:szCs w:val="21"/>
                <w:highlight w:val="none"/>
              </w:rPr>
            </w:pPr>
            <w:r>
              <w:rPr>
                <w:rFonts w:hint="eastAsia" w:ascii="宋体" w:hAnsi="宋体"/>
                <w:color w:val="auto"/>
                <w:szCs w:val="21"/>
                <w:highlight w:val="none"/>
              </w:rPr>
              <w:t>（一）建筑幕墙安装工程。</w:t>
            </w:r>
          </w:p>
        </w:tc>
        <w:tc>
          <w:tcPr>
            <w:tcW w:w="1329" w:type="dxa"/>
            <w:noWrap/>
            <w:vAlign w:val="center"/>
          </w:tcPr>
          <w:p w14:paraId="369DA79B">
            <w:pPr>
              <w:spacing w:line="276" w:lineRule="auto"/>
              <w:jc w:val="center"/>
              <w:rPr>
                <w:rFonts w:hint="eastAsia" w:ascii="宋体" w:hAnsi="宋体"/>
                <w:color w:val="auto"/>
                <w:szCs w:val="21"/>
                <w:highlight w:val="none"/>
              </w:rPr>
            </w:pPr>
          </w:p>
        </w:tc>
        <w:tc>
          <w:tcPr>
            <w:tcW w:w="1216" w:type="dxa"/>
            <w:noWrap/>
            <w:vAlign w:val="center"/>
          </w:tcPr>
          <w:p w14:paraId="5933B9AD">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0670FEB">
            <w:pPr>
              <w:spacing w:line="276" w:lineRule="auto"/>
              <w:jc w:val="center"/>
              <w:rPr>
                <w:rFonts w:hint="eastAsia" w:ascii="宋体" w:hAnsi="宋体"/>
                <w:color w:val="auto"/>
                <w:szCs w:val="21"/>
                <w:highlight w:val="none"/>
              </w:rPr>
            </w:pPr>
          </w:p>
        </w:tc>
      </w:tr>
      <w:tr w14:paraId="67FF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514C88A">
            <w:pPr>
              <w:spacing w:line="276" w:lineRule="auto"/>
              <w:jc w:val="left"/>
              <w:rPr>
                <w:rFonts w:hint="eastAsia" w:ascii="宋体" w:hAnsi="宋体"/>
                <w:color w:val="auto"/>
                <w:szCs w:val="21"/>
                <w:highlight w:val="none"/>
              </w:rPr>
            </w:pPr>
            <w:r>
              <w:rPr>
                <w:rFonts w:hint="eastAsia" w:ascii="宋体" w:hAnsi="宋体"/>
                <w:color w:val="auto"/>
                <w:szCs w:val="21"/>
                <w:highlight w:val="none"/>
              </w:rPr>
              <w:t>（二）钢结构、网架和索膜结构安装工程。</w:t>
            </w:r>
          </w:p>
        </w:tc>
        <w:tc>
          <w:tcPr>
            <w:tcW w:w="1329" w:type="dxa"/>
            <w:noWrap/>
            <w:vAlign w:val="center"/>
          </w:tcPr>
          <w:p w14:paraId="695E3CDB">
            <w:pPr>
              <w:spacing w:line="276" w:lineRule="auto"/>
              <w:jc w:val="center"/>
              <w:rPr>
                <w:rFonts w:hint="eastAsia" w:ascii="宋体" w:hAnsi="宋体"/>
                <w:color w:val="auto"/>
                <w:szCs w:val="21"/>
                <w:highlight w:val="none"/>
              </w:rPr>
            </w:pPr>
          </w:p>
        </w:tc>
        <w:tc>
          <w:tcPr>
            <w:tcW w:w="1216" w:type="dxa"/>
            <w:noWrap/>
            <w:vAlign w:val="center"/>
          </w:tcPr>
          <w:p w14:paraId="5F519EE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59493192">
            <w:pPr>
              <w:spacing w:line="276" w:lineRule="auto"/>
              <w:jc w:val="center"/>
              <w:rPr>
                <w:rFonts w:hint="eastAsia" w:ascii="宋体" w:hAnsi="宋体"/>
                <w:color w:val="auto"/>
                <w:szCs w:val="21"/>
                <w:highlight w:val="none"/>
              </w:rPr>
            </w:pPr>
          </w:p>
        </w:tc>
      </w:tr>
      <w:tr w14:paraId="5DBC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53375B73">
            <w:pPr>
              <w:spacing w:line="276" w:lineRule="auto"/>
              <w:jc w:val="left"/>
              <w:rPr>
                <w:rFonts w:hint="eastAsia" w:ascii="宋体" w:hAnsi="宋体"/>
                <w:color w:val="auto"/>
                <w:szCs w:val="21"/>
                <w:highlight w:val="none"/>
              </w:rPr>
            </w:pPr>
            <w:r>
              <w:rPr>
                <w:rFonts w:hint="eastAsia" w:ascii="宋体" w:hAnsi="宋体"/>
                <w:color w:val="auto"/>
                <w:szCs w:val="21"/>
                <w:highlight w:val="none"/>
              </w:rPr>
              <w:t>（三）人工挖孔桩工程。</w:t>
            </w:r>
          </w:p>
        </w:tc>
        <w:tc>
          <w:tcPr>
            <w:tcW w:w="1329" w:type="dxa"/>
            <w:noWrap/>
            <w:vAlign w:val="center"/>
          </w:tcPr>
          <w:p w14:paraId="0DBC2E6F">
            <w:pPr>
              <w:spacing w:line="276" w:lineRule="auto"/>
              <w:jc w:val="center"/>
              <w:rPr>
                <w:rFonts w:hint="eastAsia" w:ascii="宋体" w:hAnsi="宋体"/>
                <w:color w:val="auto"/>
                <w:szCs w:val="21"/>
                <w:highlight w:val="none"/>
              </w:rPr>
            </w:pPr>
          </w:p>
        </w:tc>
        <w:tc>
          <w:tcPr>
            <w:tcW w:w="1216" w:type="dxa"/>
            <w:noWrap/>
            <w:vAlign w:val="center"/>
          </w:tcPr>
          <w:p w14:paraId="074E222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5B80229B">
            <w:pPr>
              <w:spacing w:line="276" w:lineRule="auto"/>
              <w:jc w:val="center"/>
              <w:rPr>
                <w:rFonts w:hint="eastAsia" w:ascii="宋体" w:hAnsi="宋体"/>
                <w:color w:val="auto"/>
                <w:szCs w:val="21"/>
                <w:highlight w:val="none"/>
              </w:rPr>
            </w:pPr>
          </w:p>
        </w:tc>
      </w:tr>
      <w:tr w14:paraId="24BAB34F">
        <w:tblPrEx>
          <w:tblCellMar>
            <w:top w:w="0" w:type="dxa"/>
            <w:left w:w="108" w:type="dxa"/>
            <w:bottom w:w="0" w:type="dxa"/>
            <w:right w:w="108" w:type="dxa"/>
          </w:tblCellMar>
        </w:tblPrEx>
        <w:trPr>
          <w:jc w:val="center"/>
        </w:trPr>
        <w:tc>
          <w:tcPr>
            <w:tcW w:w="4814" w:type="dxa"/>
            <w:noWrap/>
          </w:tcPr>
          <w:p w14:paraId="20B7FB08">
            <w:pPr>
              <w:spacing w:line="276" w:lineRule="auto"/>
              <w:jc w:val="left"/>
              <w:rPr>
                <w:rFonts w:hint="eastAsia" w:ascii="宋体" w:hAnsi="宋体"/>
                <w:color w:val="auto"/>
                <w:szCs w:val="21"/>
                <w:highlight w:val="none"/>
              </w:rPr>
            </w:pPr>
            <w:r>
              <w:rPr>
                <w:rFonts w:hint="eastAsia" w:ascii="宋体" w:hAnsi="宋体"/>
                <w:color w:val="auto"/>
                <w:szCs w:val="21"/>
                <w:highlight w:val="none"/>
              </w:rPr>
              <w:t>（四）水下作业工程。</w:t>
            </w:r>
          </w:p>
        </w:tc>
        <w:tc>
          <w:tcPr>
            <w:tcW w:w="1329" w:type="dxa"/>
            <w:noWrap/>
            <w:vAlign w:val="center"/>
          </w:tcPr>
          <w:p w14:paraId="4D262005">
            <w:pPr>
              <w:spacing w:line="276" w:lineRule="auto"/>
              <w:jc w:val="center"/>
              <w:rPr>
                <w:rFonts w:hint="eastAsia" w:ascii="宋体" w:hAnsi="宋体"/>
                <w:color w:val="auto"/>
                <w:szCs w:val="21"/>
                <w:highlight w:val="none"/>
              </w:rPr>
            </w:pPr>
          </w:p>
        </w:tc>
        <w:tc>
          <w:tcPr>
            <w:tcW w:w="1216" w:type="dxa"/>
            <w:noWrap/>
            <w:vAlign w:val="center"/>
          </w:tcPr>
          <w:p w14:paraId="4AA74FE9">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FB16D4C">
            <w:pPr>
              <w:spacing w:line="276" w:lineRule="auto"/>
              <w:jc w:val="center"/>
              <w:rPr>
                <w:rFonts w:hint="eastAsia" w:ascii="宋体" w:hAnsi="宋体"/>
                <w:color w:val="auto"/>
                <w:szCs w:val="21"/>
                <w:highlight w:val="none"/>
              </w:rPr>
            </w:pPr>
          </w:p>
        </w:tc>
      </w:tr>
      <w:tr w14:paraId="65A2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97DA81B">
            <w:pPr>
              <w:spacing w:line="276" w:lineRule="auto"/>
              <w:jc w:val="left"/>
              <w:rPr>
                <w:rFonts w:hint="eastAsia" w:ascii="宋体" w:hAnsi="宋体"/>
                <w:color w:val="auto"/>
                <w:szCs w:val="21"/>
                <w:highlight w:val="none"/>
              </w:rPr>
            </w:pPr>
            <w:r>
              <w:rPr>
                <w:rFonts w:hint="eastAsia" w:ascii="宋体" w:hAnsi="宋体"/>
                <w:color w:val="auto"/>
                <w:szCs w:val="21"/>
                <w:highlight w:val="none"/>
              </w:rPr>
              <w:t>（五）装配式建筑混凝土预制构件安装工程。</w:t>
            </w:r>
          </w:p>
        </w:tc>
        <w:tc>
          <w:tcPr>
            <w:tcW w:w="1329" w:type="dxa"/>
            <w:noWrap/>
            <w:vAlign w:val="center"/>
          </w:tcPr>
          <w:p w14:paraId="54A6D572">
            <w:pPr>
              <w:spacing w:line="276" w:lineRule="auto"/>
              <w:jc w:val="center"/>
              <w:rPr>
                <w:rFonts w:hint="eastAsia" w:ascii="宋体" w:hAnsi="宋体"/>
                <w:color w:val="auto"/>
                <w:szCs w:val="21"/>
                <w:highlight w:val="none"/>
              </w:rPr>
            </w:pPr>
          </w:p>
        </w:tc>
        <w:tc>
          <w:tcPr>
            <w:tcW w:w="1216" w:type="dxa"/>
            <w:noWrap/>
            <w:vAlign w:val="center"/>
          </w:tcPr>
          <w:p w14:paraId="1F5754C0">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45B1786">
            <w:pPr>
              <w:spacing w:line="276" w:lineRule="auto"/>
              <w:jc w:val="center"/>
              <w:rPr>
                <w:rFonts w:hint="eastAsia" w:ascii="宋体" w:hAnsi="宋体"/>
                <w:color w:val="auto"/>
                <w:szCs w:val="21"/>
                <w:highlight w:val="none"/>
              </w:rPr>
            </w:pPr>
          </w:p>
        </w:tc>
      </w:tr>
      <w:tr w14:paraId="05AB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10A611D">
            <w:pPr>
              <w:spacing w:line="276" w:lineRule="auto"/>
              <w:jc w:val="left"/>
              <w:rPr>
                <w:rFonts w:hint="eastAsia"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29" w:type="dxa"/>
            <w:noWrap/>
            <w:vAlign w:val="center"/>
          </w:tcPr>
          <w:p w14:paraId="263C54C7">
            <w:pPr>
              <w:spacing w:line="276" w:lineRule="auto"/>
              <w:jc w:val="center"/>
              <w:rPr>
                <w:rFonts w:hint="eastAsia" w:ascii="宋体" w:hAnsi="宋体"/>
                <w:color w:val="auto"/>
                <w:szCs w:val="21"/>
                <w:highlight w:val="none"/>
              </w:rPr>
            </w:pPr>
          </w:p>
        </w:tc>
        <w:tc>
          <w:tcPr>
            <w:tcW w:w="1216" w:type="dxa"/>
            <w:noWrap/>
            <w:vAlign w:val="center"/>
          </w:tcPr>
          <w:p w14:paraId="738D1574">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67D0811">
            <w:pPr>
              <w:spacing w:line="276" w:lineRule="auto"/>
              <w:jc w:val="center"/>
              <w:rPr>
                <w:rFonts w:hint="eastAsia" w:ascii="宋体" w:hAnsi="宋体"/>
                <w:color w:val="auto"/>
                <w:szCs w:val="21"/>
                <w:highlight w:val="none"/>
              </w:rPr>
            </w:pPr>
          </w:p>
        </w:tc>
      </w:tr>
      <w:tr w14:paraId="185F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vAlign w:val="center"/>
          </w:tcPr>
          <w:p w14:paraId="1375F3D3">
            <w:pPr>
              <w:widowControl/>
              <w:spacing w:line="276" w:lineRule="auto"/>
              <w:rPr>
                <w:rFonts w:hint="eastAsia"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329" w:type="dxa"/>
            <w:noWrap/>
            <w:vAlign w:val="center"/>
          </w:tcPr>
          <w:p w14:paraId="2F179CE0">
            <w:pPr>
              <w:spacing w:line="276" w:lineRule="auto"/>
              <w:jc w:val="center"/>
              <w:rPr>
                <w:rFonts w:hint="eastAsia" w:ascii="宋体" w:hAnsi="宋体"/>
                <w:color w:val="auto"/>
                <w:szCs w:val="21"/>
                <w:highlight w:val="none"/>
              </w:rPr>
            </w:pPr>
          </w:p>
        </w:tc>
        <w:tc>
          <w:tcPr>
            <w:tcW w:w="1216" w:type="dxa"/>
            <w:noWrap/>
            <w:vAlign w:val="center"/>
          </w:tcPr>
          <w:p w14:paraId="37EA123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9C8D352">
            <w:pPr>
              <w:spacing w:line="276" w:lineRule="auto"/>
              <w:jc w:val="center"/>
              <w:rPr>
                <w:rFonts w:hint="eastAsia" w:ascii="宋体" w:hAnsi="宋体"/>
                <w:color w:val="auto"/>
                <w:szCs w:val="21"/>
                <w:highlight w:val="none"/>
              </w:rPr>
            </w:pPr>
          </w:p>
        </w:tc>
      </w:tr>
      <w:tr w14:paraId="72B3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93EAA17">
            <w:pPr>
              <w:spacing w:line="276" w:lineRule="auto"/>
              <w:jc w:val="left"/>
              <w:rPr>
                <w:rFonts w:hint="eastAsia" w:ascii="宋体" w:hAnsi="宋体"/>
                <w:color w:val="auto"/>
                <w:szCs w:val="21"/>
                <w:highlight w:val="none"/>
              </w:rPr>
            </w:pPr>
            <w:r>
              <w:rPr>
                <w:rFonts w:hint="eastAsia" w:ascii="宋体" w:hAnsi="宋体"/>
                <w:color w:val="auto"/>
                <w:szCs w:val="21"/>
                <w:highlight w:val="none"/>
              </w:rPr>
              <w:t>一、深基坑工程</w:t>
            </w:r>
          </w:p>
        </w:tc>
        <w:tc>
          <w:tcPr>
            <w:tcW w:w="1329" w:type="dxa"/>
            <w:noWrap/>
            <w:vAlign w:val="center"/>
          </w:tcPr>
          <w:p w14:paraId="641005E0">
            <w:pPr>
              <w:spacing w:line="276" w:lineRule="auto"/>
              <w:jc w:val="center"/>
              <w:rPr>
                <w:rFonts w:hint="eastAsia" w:ascii="宋体" w:hAnsi="宋体"/>
                <w:color w:val="auto"/>
                <w:szCs w:val="21"/>
                <w:highlight w:val="none"/>
              </w:rPr>
            </w:pPr>
          </w:p>
        </w:tc>
        <w:tc>
          <w:tcPr>
            <w:tcW w:w="1216" w:type="dxa"/>
            <w:noWrap/>
            <w:vAlign w:val="center"/>
          </w:tcPr>
          <w:p w14:paraId="55BE5431">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1B0B246">
            <w:pPr>
              <w:spacing w:line="276" w:lineRule="auto"/>
              <w:jc w:val="center"/>
              <w:rPr>
                <w:rFonts w:hint="eastAsia" w:ascii="宋体" w:hAnsi="宋体"/>
                <w:color w:val="auto"/>
                <w:szCs w:val="21"/>
                <w:highlight w:val="none"/>
              </w:rPr>
            </w:pPr>
          </w:p>
        </w:tc>
      </w:tr>
      <w:tr w14:paraId="3B4F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6A8A18F">
            <w:pPr>
              <w:spacing w:line="276" w:lineRule="auto"/>
              <w:ind w:firstLine="480"/>
              <w:jc w:val="left"/>
              <w:rPr>
                <w:rFonts w:hint="eastAsia" w:ascii="宋体" w:hAnsi="宋体"/>
                <w:color w:val="auto"/>
                <w:szCs w:val="21"/>
                <w:highlight w:val="none"/>
              </w:rPr>
            </w:pPr>
            <w:r>
              <w:rPr>
                <w:rFonts w:hint="eastAsia" w:ascii="宋体" w:hAnsi="宋体"/>
                <w:color w:val="auto"/>
                <w:szCs w:val="21"/>
                <w:highlight w:val="none"/>
              </w:rPr>
              <w:t>开挖深度超过5m（含5m）的基坑（槽）的土方开挖、支护、降水工程。</w:t>
            </w:r>
          </w:p>
        </w:tc>
        <w:tc>
          <w:tcPr>
            <w:tcW w:w="1329" w:type="dxa"/>
            <w:noWrap/>
            <w:vAlign w:val="center"/>
          </w:tcPr>
          <w:p w14:paraId="3E4AE5C2">
            <w:pPr>
              <w:spacing w:line="276" w:lineRule="auto"/>
              <w:jc w:val="center"/>
              <w:rPr>
                <w:rFonts w:hint="eastAsia" w:ascii="宋体" w:hAnsi="宋体"/>
                <w:color w:val="auto"/>
                <w:szCs w:val="21"/>
                <w:highlight w:val="none"/>
              </w:rPr>
            </w:pPr>
          </w:p>
        </w:tc>
        <w:tc>
          <w:tcPr>
            <w:tcW w:w="1216" w:type="dxa"/>
            <w:noWrap/>
            <w:vAlign w:val="center"/>
          </w:tcPr>
          <w:p w14:paraId="5A5D123A">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F91113D">
            <w:pPr>
              <w:spacing w:line="276" w:lineRule="auto"/>
              <w:ind w:firstLine="480"/>
              <w:jc w:val="center"/>
              <w:rPr>
                <w:rFonts w:hint="eastAsia" w:ascii="宋体" w:hAnsi="宋体"/>
                <w:color w:val="auto"/>
                <w:szCs w:val="21"/>
                <w:highlight w:val="none"/>
              </w:rPr>
            </w:pPr>
          </w:p>
        </w:tc>
      </w:tr>
      <w:tr w14:paraId="3C15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68AB82C">
            <w:pPr>
              <w:spacing w:line="276" w:lineRule="auto"/>
              <w:ind w:firstLine="480"/>
              <w:jc w:val="left"/>
              <w:rPr>
                <w:rFonts w:hint="eastAsia" w:ascii="宋体" w:hAnsi="宋体"/>
                <w:color w:val="auto"/>
                <w:szCs w:val="21"/>
                <w:highlight w:val="none"/>
              </w:rPr>
            </w:pPr>
            <w:r>
              <w:rPr>
                <w:rFonts w:hint="eastAsia" w:ascii="宋体" w:hAnsi="宋体"/>
                <w:color w:val="auto"/>
                <w:szCs w:val="21"/>
                <w:highlight w:val="none"/>
              </w:rPr>
              <w:t>二、模板工程及支撑体系</w:t>
            </w:r>
          </w:p>
        </w:tc>
        <w:tc>
          <w:tcPr>
            <w:tcW w:w="1329" w:type="dxa"/>
            <w:noWrap/>
            <w:vAlign w:val="center"/>
          </w:tcPr>
          <w:p w14:paraId="72C85236">
            <w:pPr>
              <w:spacing w:line="276" w:lineRule="auto"/>
              <w:jc w:val="center"/>
              <w:rPr>
                <w:rFonts w:hint="eastAsia" w:ascii="宋体" w:hAnsi="宋体"/>
                <w:color w:val="auto"/>
                <w:szCs w:val="21"/>
                <w:highlight w:val="none"/>
              </w:rPr>
            </w:pPr>
          </w:p>
        </w:tc>
        <w:tc>
          <w:tcPr>
            <w:tcW w:w="1216" w:type="dxa"/>
            <w:noWrap/>
            <w:vAlign w:val="center"/>
          </w:tcPr>
          <w:p w14:paraId="0A06E6D8">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5D29E72">
            <w:pPr>
              <w:spacing w:line="276" w:lineRule="auto"/>
              <w:ind w:firstLine="480"/>
              <w:jc w:val="center"/>
              <w:rPr>
                <w:rFonts w:hint="eastAsia" w:ascii="宋体" w:hAnsi="宋体"/>
                <w:color w:val="auto"/>
                <w:szCs w:val="21"/>
                <w:highlight w:val="none"/>
              </w:rPr>
            </w:pPr>
          </w:p>
        </w:tc>
      </w:tr>
      <w:tr w14:paraId="727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1A578612">
            <w:pPr>
              <w:spacing w:line="276" w:lineRule="auto"/>
              <w:ind w:firstLine="480"/>
              <w:jc w:val="left"/>
              <w:rPr>
                <w:rFonts w:hint="eastAsia"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329" w:type="dxa"/>
            <w:noWrap/>
            <w:vAlign w:val="center"/>
          </w:tcPr>
          <w:p w14:paraId="2ABF2746">
            <w:pPr>
              <w:spacing w:line="276" w:lineRule="auto"/>
              <w:jc w:val="center"/>
              <w:rPr>
                <w:rFonts w:hint="eastAsia" w:ascii="宋体" w:hAnsi="宋体"/>
                <w:color w:val="auto"/>
                <w:szCs w:val="21"/>
                <w:highlight w:val="none"/>
              </w:rPr>
            </w:pPr>
          </w:p>
        </w:tc>
        <w:tc>
          <w:tcPr>
            <w:tcW w:w="1216" w:type="dxa"/>
            <w:noWrap/>
            <w:vAlign w:val="center"/>
          </w:tcPr>
          <w:p w14:paraId="02526DE4">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F4E85EB">
            <w:pPr>
              <w:spacing w:line="276" w:lineRule="auto"/>
              <w:ind w:firstLine="480"/>
              <w:jc w:val="center"/>
              <w:rPr>
                <w:rFonts w:hint="eastAsia" w:ascii="宋体" w:hAnsi="宋体"/>
                <w:color w:val="auto"/>
                <w:szCs w:val="21"/>
                <w:highlight w:val="none"/>
              </w:rPr>
            </w:pPr>
          </w:p>
        </w:tc>
      </w:tr>
      <w:tr w14:paraId="5435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1598ECC">
            <w:pPr>
              <w:spacing w:line="276" w:lineRule="auto"/>
              <w:ind w:firstLine="480"/>
              <w:jc w:val="left"/>
              <w:rPr>
                <w:rFonts w:hint="eastAsia" w:ascii="宋体" w:hAnsi="宋体"/>
                <w:color w:val="auto"/>
                <w:szCs w:val="21"/>
                <w:highlight w:val="none"/>
              </w:rPr>
            </w:pPr>
            <w:r>
              <w:rPr>
                <w:rFonts w:hint="eastAsia" w:ascii="宋体" w:hAnsi="宋体"/>
                <w:color w:val="auto"/>
                <w:szCs w:val="21"/>
                <w:highlight w:val="none"/>
              </w:rPr>
              <w:t>（二）混凝土模板支撑工程：搭设高度8m及以上，或搭设跨度18m及以上，或施工总荷载（设计值）15kN/m2及以上，或集中线荷载（设计值）20kN/m及以上。</w:t>
            </w:r>
          </w:p>
        </w:tc>
        <w:tc>
          <w:tcPr>
            <w:tcW w:w="1329" w:type="dxa"/>
            <w:noWrap/>
            <w:vAlign w:val="center"/>
          </w:tcPr>
          <w:p w14:paraId="13C8100A">
            <w:pPr>
              <w:spacing w:line="276" w:lineRule="auto"/>
              <w:jc w:val="center"/>
              <w:rPr>
                <w:rFonts w:hint="eastAsia" w:ascii="宋体" w:hAnsi="宋体"/>
                <w:color w:val="auto"/>
                <w:szCs w:val="21"/>
                <w:highlight w:val="none"/>
              </w:rPr>
            </w:pPr>
          </w:p>
        </w:tc>
        <w:tc>
          <w:tcPr>
            <w:tcW w:w="1216" w:type="dxa"/>
            <w:noWrap/>
            <w:vAlign w:val="center"/>
          </w:tcPr>
          <w:p w14:paraId="7D1C00B5">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6541EFC">
            <w:pPr>
              <w:spacing w:line="276" w:lineRule="auto"/>
              <w:jc w:val="center"/>
              <w:rPr>
                <w:rFonts w:hint="eastAsia" w:ascii="宋体" w:hAnsi="宋体"/>
                <w:color w:val="auto"/>
                <w:szCs w:val="21"/>
                <w:highlight w:val="none"/>
              </w:rPr>
            </w:pPr>
          </w:p>
        </w:tc>
      </w:tr>
      <w:tr w14:paraId="7B08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0B6E467">
            <w:pPr>
              <w:spacing w:line="276" w:lineRule="auto"/>
              <w:jc w:val="left"/>
              <w:rPr>
                <w:rFonts w:hint="eastAsia" w:ascii="宋体" w:hAnsi="宋体"/>
                <w:color w:val="auto"/>
                <w:szCs w:val="21"/>
                <w:highlight w:val="none"/>
              </w:rPr>
            </w:pPr>
            <w:r>
              <w:rPr>
                <w:rFonts w:hint="eastAsia" w:ascii="宋体" w:hAnsi="宋体"/>
                <w:color w:val="auto"/>
                <w:szCs w:val="21"/>
                <w:highlight w:val="none"/>
              </w:rPr>
              <w:t>（三）承重支撑体系：用于钢结构安装等满堂支撑体系，承受单点集中荷载7kN及以上。</w:t>
            </w:r>
          </w:p>
        </w:tc>
        <w:tc>
          <w:tcPr>
            <w:tcW w:w="1329" w:type="dxa"/>
            <w:noWrap/>
            <w:vAlign w:val="center"/>
          </w:tcPr>
          <w:p w14:paraId="23650488">
            <w:pPr>
              <w:spacing w:line="276" w:lineRule="auto"/>
              <w:jc w:val="center"/>
              <w:rPr>
                <w:rFonts w:hint="eastAsia" w:ascii="宋体" w:hAnsi="宋体"/>
                <w:color w:val="auto"/>
                <w:szCs w:val="21"/>
                <w:highlight w:val="none"/>
              </w:rPr>
            </w:pPr>
          </w:p>
        </w:tc>
        <w:tc>
          <w:tcPr>
            <w:tcW w:w="1216" w:type="dxa"/>
            <w:noWrap/>
            <w:vAlign w:val="center"/>
          </w:tcPr>
          <w:p w14:paraId="756BA953">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E4BBFC7">
            <w:pPr>
              <w:spacing w:line="276" w:lineRule="auto"/>
              <w:jc w:val="center"/>
              <w:rPr>
                <w:rFonts w:hint="eastAsia" w:ascii="宋体" w:hAnsi="宋体"/>
                <w:color w:val="auto"/>
                <w:szCs w:val="21"/>
                <w:highlight w:val="none"/>
              </w:rPr>
            </w:pPr>
          </w:p>
        </w:tc>
      </w:tr>
      <w:tr w14:paraId="1282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293FFAF">
            <w:pPr>
              <w:spacing w:line="276" w:lineRule="auto"/>
              <w:jc w:val="left"/>
              <w:rPr>
                <w:rFonts w:hint="eastAsia" w:ascii="宋体" w:hAnsi="宋体"/>
                <w:color w:val="auto"/>
                <w:szCs w:val="21"/>
                <w:highlight w:val="none"/>
              </w:rPr>
            </w:pPr>
            <w:r>
              <w:rPr>
                <w:rFonts w:hint="eastAsia" w:ascii="宋体" w:hAnsi="宋体"/>
                <w:color w:val="auto"/>
                <w:szCs w:val="21"/>
                <w:highlight w:val="none"/>
              </w:rPr>
              <w:t>　三、起重吊装及起重机械安装拆卸工程</w:t>
            </w:r>
          </w:p>
        </w:tc>
        <w:tc>
          <w:tcPr>
            <w:tcW w:w="1329" w:type="dxa"/>
            <w:noWrap/>
            <w:vAlign w:val="center"/>
          </w:tcPr>
          <w:p w14:paraId="22C4AE06">
            <w:pPr>
              <w:spacing w:line="276" w:lineRule="auto"/>
              <w:jc w:val="center"/>
              <w:rPr>
                <w:rFonts w:hint="eastAsia" w:ascii="宋体" w:hAnsi="宋体"/>
                <w:color w:val="auto"/>
                <w:szCs w:val="21"/>
                <w:highlight w:val="none"/>
              </w:rPr>
            </w:pPr>
          </w:p>
        </w:tc>
        <w:tc>
          <w:tcPr>
            <w:tcW w:w="1216" w:type="dxa"/>
            <w:noWrap/>
            <w:vAlign w:val="center"/>
          </w:tcPr>
          <w:p w14:paraId="6E54E0A9">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93BB459">
            <w:pPr>
              <w:spacing w:line="276" w:lineRule="auto"/>
              <w:jc w:val="center"/>
              <w:rPr>
                <w:rFonts w:hint="eastAsia" w:ascii="宋体" w:hAnsi="宋体"/>
                <w:color w:val="auto"/>
                <w:szCs w:val="21"/>
                <w:highlight w:val="none"/>
              </w:rPr>
            </w:pPr>
          </w:p>
        </w:tc>
      </w:tr>
      <w:tr w14:paraId="2646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43687C8">
            <w:pPr>
              <w:spacing w:line="276" w:lineRule="auto"/>
              <w:jc w:val="left"/>
              <w:rPr>
                <w:rFonts w:hint="eastAsia" w:ascii="宋体" w:hAnsi="宋体"/>
                <w:color w:val="auto"/>
                <w:szCs w:val="21"/>
                <w:highlight w:val="none"/>
              </w:rPr>
            </w:pPr>
            <w:r>
              <w:rPr>
                <w:rFonts w:hint="eastAsia" w:ascii="宋体" w:hAnsi="宋体"/>
                <w:color w:val="auto"/>
                <w:szCs w:val="21"/>
                <w:highlight w:val="none"/>
              </w:rPr>
              <w:t>（一）采用非常规起重设备、方法，且单件起吊重量在100kN及以上的起重吊装工程。</w:t>
            </w:r>
          </w:p>
        </w:tc>
        <w:tc>
          <w:tcPr>
            <w:tcW w:w="1329" w:type="dxa"/>
            <w:noWrap/>
            <w:vAlign w:val="center"/>
          </w:tcPr>
          <w:p w14:paraId="2B03D182">
            <w:pPr>
              <w:spacing w:line="276" w:lineRule="auto"/>
              <w:jc w:val="center"/>
              <w:rPr>
                <w:rFonts w:hint="eastAsia" w:ascii="宋体" w:hAnsi="宋体"/>
                <w:color w:val="auto"/>
                <w:szCs w:val="21"/>
                <w:highlight w:val="none"/>
              </w:rPr>
            </w:pPr>
          </w:p>
        </w:tc>
        <w:tc>
          <w:tcPr>
            <w:tcW w:w="1216" w:type="dxa"/>
            <w:noWrap/>
            <w:vAlign w:val="center"/>
          </w:tcPr>
          <w:p w14:paraId="4C893780">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7230A15">
            <w:pPr>
              <w:spacing w:line="276" w:lineRule="auto"/>
              <w:jc w:val="center"/>
              <w:rPr>
                <w:rFonts w:hint="eastAsia" w:ascii="宋体" w:hAnsi="宋体"/>
                <w:color w:val="auto"/>
                <w:szCs w:val="21"/>
                <w:highlight w:val="none"/>
              </w:rPr>
            </w:pPr>
          </w:p>
        </w:tc>
      </w:tr>
      <w:tr w14:paraId="4300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F73A157">
            <w:pPr>
              <w:spacing w:line="276" w:lineRule="auto"/>
              <w:jc w:val="left"/>
              <w:rPr>
                <w:rFonts w:hint="eastAsia" w:ascii="宋体" w:hAnsi="宋体"/>
                <w:color w:val="auto"/>
                <w:szCs w:val="21"/>
                <w:highlight w:val="none"/>
              </w:rPr>
            </w:pPr>
            <w:r>
              <w:rPr>
                <w:rFonts w:hint="eastAsia" w:ascii="宋体" w:hAnsi="宋体"/>
                <w:color w:val="auto"/>
                <w:szCs w:val="21"/>
                <w:highlight w:val="none"/>
              </w:rPr>
              <w:t>（二）起重量300kN及以上，或搭设总高度200m及以上，或搭设基础标高在200m及以上的起重机械安装和拆卸工程。</w:t>
            </w:r>
          </w:p>
        </w:tc>
        <w:tc>
          <w:tcPr>
            <w:tcW w:w="1329" w:type="dxa"/>
            <w:noWrap/>
            <w:vAlign w:val="center"/>
          </w:tcPr>
          <w:p w14:paraId="1201768D">
            <w:pPr>
              <w:spacing w:line="276" w:lineRule="auto"/>
              <w:jc w:val="center"/>
              <w:rPr>
                <w:rFonts w:hint="eastAsia" w:ascii="宋体" w:hAnsi="宋体"/>
                <w:color w:val="auto"/>
                <w:szCs w:val="21"/>
                <w:highlight w:val="none"/>
              </w:rPr>
            </w:pPr>
          </w:p>
        </w:tc>
        <w:tc>
          <w:tcPr>
            <w:tcW w:w="1216" w:type="dxa"/>
            <w:noWrap/>
            <w:vAlign w:val="center"/>
          </w:tcPr>
          <w:p w14:paraId="5D2DC115">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F5535DE">
            <w:pPr>
              <w:spacing w:line="276" w:lineRule="auto"/>
              <w:jc w:val="center"/>
              <w:rPr>
                <w:rFonts w:hint="eastAsia" w:ascii="宋体" w:hAnsi="宋体"/>
                <w:color w:val="auto"/>
                <w:szCs w:val="21"/>
                <w:highlight w:val="none"/>
              </w:rPr>
            </w:pPr>
          </w:p>
        </w:tc>
      </w:tr>
      <w:tr w14:paraId="6C88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272B808">
            <w:pPr>
              <w:spacing w:line="276" w:lineRule="auto"/>
              <w:jc w:val="left"/>
              <w:rPr>
                <w:rFonts w:hint="eastAsia" w:ascii="宋体" w:hAnsi="宋体"/>
                <w:color w:val="auto"/>
                <w:szCs w:val="21"/>
                <w:highlight w:val="none"/>
              </w:rPr>
            </w:pPr>
            <w:r>
              <w:rPr>
                <w:rFonts w:hint="eastAsia" w:ascii="宋体" w:hAnsi="宋体"/>
                <w:color w:val="auto"/>
                <w:szCs w:val="21"/>
                <w:highlight w:val="none"/>
              </w:rPr>
              <w:t>四、脚手架工程</w:t>
            </w:r>
          </w:p>
        </w:tc>
        <w:tc>
          <w:tcPr>
            <w:tcW w:w="1329" w:type="dxa"/>
            <w:noWrap/>
            <w:vAlign w:val="center"/>
          </w:tcPr>
          <w:p w14:paraId="060ABEB0">
            <w:pPr>
              <w:spacing w:line="276" w:lineRule="auto"/>
              <w:jc w:val="center"/>
              <w:rPr>
                <w:rFonts w:hint="eastAsia" w:ascii="宋体" w:hAnsi="宋体"/>
                <w:color w:val="auto"/>
                <w:szCs w:val="21"/>
                <w:highlight w:val="none"/>
              </w:rPr>
            </w:pPr>
          </w:p>
        </w:tc>
        <w:tc>
          <w:tcPr>
            <w:tcW w:w="1216" w:type="dxa"/>
            <w:noWrap/>
            <w:vAlign w:val="center"/>
          </w:tcPr>
          <w:p w14:paraId="654206C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10A2060">
            <w:pPr>
              <w:spacing w:line="276" w:lineRule="auto"/>
              <w:jc w:val="center"/>
              <w:rPr>
                <w:rFonts w:hint="eastAsia" w:ascii="宋体" w:hAnsi="宋体"/>
                <w:color w:val="auto"/>
                <w:szCs w:val="21"/>
                <w:highlight w:val="none"/>
              </w:rPr>
            </w:pPr>
          </w:p>
        </w:tc>
      </w:tr>
      <w:tr w14:paraId="10E6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5A1DA36D">
            <w:pPr>
              <w:spacing w:line="276" w:lineRule="auto"/>
              <w:jc w:val="left"/>
              <w:rPr>
                <w:rFonts w:hint="eastAsia" w:ascii="宋体" w:hAnsi="宋体"/>
                <w:color w:val="auto"/>
                <w:szCs w:val="21"/>
                <w:highlight w:val="none"/>
              </w:rPr>
            </w:pPr>
            <w:r>
              <w:rPr>
                <w:rFonts w:hint="eastAsia" w:ascii="宋体" w:hAnsi="宋体"/>
                <w:color w:val="auto"/>
                <w:szCs w:val="21"/>
                <w:highlight w:val="none"/>
              </w:rPr>
              <w:t>（一）搭设高度50m及以上的落地式钢管脚手架工程。</w:t>
            </w:r>
          </w:p>
        </w:tc>
        <w:tc>
          <w:tcPr>
            <w:tcW w:w="1329" w:type="dxa"/>
            <w:noWrap/>
            <w:vAlign w:val="center"/>
          </w:tcPr>
          <w:p w14:paraId="3E137606">
            <w:pPr>
              <w:spacing w:line="276" w:lineRule="auto"/>
              <w:jc w:val="center"/>
              <w:rPr>
                <w:rFonts w:hint="eastAsia" w:ascii="宋体" w:hAnsi="宋体"/>
                <w:color w:val="auto"/>
                <w:szCs w:val="21"/>
                <w:highlight w:val="none"/>
              </w:rPr>
            </w:pPr>
          </w:p>
        </w:tc>
        <w:tc>
          <w:tcPr>
            <w:tcW w:w="1216" w:type="dxa"/>
            <w:noWrap/>
            <w:vAlign w:val="center"/>
          </w:tcPr>
          <w:p w14:paraId="0BA38D77">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C76B412">
            <w:pPr>
              <w:spacing w:line="276" w:lineRule="auto"/>
              <w:jc w:val="center"/>
              <w:rPr>
                <w:rFonts w:hint="eastAsia" w:ascii="宋体" w:hAnsi="宋体"/>
                <w:color w:val="auto"/>
                <w:szCs w:val="21"/>
                <w:highlight w:val="none"/>
              </w:rPr>
            </w:pPr>
          </w:p>
        </w:tc>
      </w:tr>
      <w:tr w14:paraId="4F1A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510FCE4">
            <w:pPr>
              <w:spacing w:line="276" w:lineRule="auto"/>
              <w:jc w:val="left"/>
              <w:rPr>
                <w:rFonts w:hint="eastAsia" w:ascii="宋体" w:hAnsi="宋体"/>
                <w:color w:val="auto"/>
                <w:szCs w:val="21"/>
                <w:highlight w:val="none"/>
              </w:rPr>
            </w:pPr>
            <w:r>
              <w:rPr>
                <w:rFonts w:hint="eastAsia" w:ascii="宋体" w:hAnsi="宋体"/>
                <w:color w:val="auto"/>
                <w:szCs w:val="21"/>
                <w:highlight w:val="none"/>
              </w:rPr>
              <w:t>（二）提升高度在150m及以上的附着式升降脚手架工程或附着式升降操作平台工程。</w:t>
            </w:r>
          </w:p>
        </w:tc>
        <w:tc>
          <w:tcPr>
            <w:tcW w:w="1329" w:type="dxa"/>
            <w:noWrap/>
            <w:vAlign w:val="center"/>
          </w:tcPr>
          <w:p w14:paraId="77C2673B">
            <w:pPr>
              <w:spacing w:line="276" w:lineRule="auto"/>
              <w:jc w:val="center"/>
              <w:rPr>
                <w:rFonts w:hint="eastAsia" w:ascii="宋体" w:hAnsi="宋体"/>
                <w:color w:val="auto"/>
                <w:szCs w:val="21"/>
                <w:highlight w:val="none"/>
              </w:rPr>
            </w:pPr>
          </w:p>
        </w:tc>
        <w:tc>
          <w:tcPr>
            <w:tcW w:w="1216" w:type="dxa"/>
            <w:noWrap/>
            <w:vAlign w:val="center"/>
          </w:tcPr>
          <w:p w14:paraId="77FF294F">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2E0A4AD">
            <w:pPr>
              <w:spacing w:line="276" w:lineRule="auto"/>
              <w:jc w:val="center"/>
              <w:rPr>
                <w:rFonts w:hint="eastAsia" w:ascii="宋体" w:hAnsi="宋体"/>
                <w:color w:val="auto"/>
                <w:szCs w:val="21"/>
                <w:highlight w:val="none"/>
              </w:rPr>
            </w:pPr>
          </w:p>
        </w:tc>
      </w:tr>
      <w:tr w14:paraId="0CB9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E194603">
            <w:pPr>
              <w:spacing w:line="276" w:lineRule="auto"/>
              <w:jc w:val="left"/>
              <w:rPr>
                <w:rFonts w:hint="eastAsia" w:ascii="宋体" w:hAnsi="宋体"/>
                <w:color w:val="auto"/>
                <w:szCs w:val="21"/>
                <w:highlight w:val="none"/>
              </w:rPr>
            </w:pPr>
            <w:r>
              <w:rPr>
                <w:rFonts w:hint="eastAsia" w:ascii="宋体" w:hAnsi="宋体"/>
                <w:color w:val="auto"/>
                <w:szCs w:val="21"/>
                <w:highlight w:val="none"/>
              </w:rPr>
              <w:t>（三）分段架体搭设高度20m及以上的悬挑式脚手架工程。</w:t>
            </w:r>
          </w:p>
        </w:tc>
        <w:tc>
          <w:tcPr>
            <w:tcW w:w="1329" w:type="dxa"/>
            <w:noWrap/>
            <w:vAlign w:val="center"/>
          </w:tcPr>
          <w:p w14:paraId="6A9FAA25">
            <w:pPr>
              <w:spacing w:line="276" w:lineRule="auto"/>
              <w:jc w:val="center"/>
              <w:rPr>
                <w:rFonts w:hint="eastAsia" w:ascii="宋体" w:hAnsi="宋体"/>
                <w:color w:val="auto"/>
                <w:szCs w:val="21"/>
                <w:highlight w:val="none"/>
              </w:rPr>
            </w:pPr>
          </w:p>
        </w:tc>
        <w:tc>
          <w:tcPr>
            <w:tcW w:w="1216" w:type="dxa"/>
            <w:noWrap/>
            <w:vAlign w:val="center"/>
          </w:tcPr>
          <w:p w14:paraId="0A4F2B1B">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1A35603C">
            <w:pPr>
              <w:spacing w:line="276" w:lineRule="auto"/>
              <w:jc w:val="center"/>
              <w:rPr>
                <w:rFonts w:hint="eastAsia" w:ascii="宋体" w:hAnsi="宋体"/>
                <w:color w:val="auto"/>
                <w:szCs w:val="21"/>
                <w:highlight w:val="none"/>
              </w:rPr>
            </w:pPr>
          </w:p>
        </w:tc>
      </w:tr>
      <w:tr w14:paraId="3FAD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8F53A59">
            <w:pPr>
              <w:spacing w:line="276" w:lineRule="auto"/>
              <w:jc w:val="left"/>
              <w:rPr>
                <w:rFonts w:hint="eastAsia" w:ascii="宋体" w:hAnsi="宋体"/>
                <w:color w:val="auto"/>
                <w:szCs w:val="21"/>
                <w:highlight w:val="none"/>
              </w:rPr>
            </w:pPr>
            <w:r>
              <w:rPr>
                <w:rFonts w:hint="eastAsia" w:ascii="宋体" w:hAnsi="宋体"/>
                <w:color w:val="auto"/>
                <w:szCs w:val="21"/>
                <w:highlight w:val="none"/>
              </w:rPr>
              <w:t>五、拆除工程</w:t>
            </w:r>
          </w:p>
        </w:tc>
        <w:tc>
          <w:tcPr>
            <w:tcW w:w="1329" w:type="dxa"/>
            <w:noWrap/>
            <w:vAlign w:val="center"/>
          </w:tcPr>
          <w:p w14:paraId="02CC404D">
            <w:pPr>
              <w:spacing w:line="276" w:lineRule="auto"/>
              <w:jc w:val="center"/>
              <w:rPr>
                <w:rFonts w:hint="eastAsia" w:ascii="宋体" w:hAnsi="宋体"/>
                <w:color w:val="auto"/>
                <w:szCs w:val="21"/>
                <w:highlight w:val="none"/>
              </w:rPr>
            </w:pPr>
          </w:p>
        </w:tc>
        <w:tc>
          <w:tcPr>
            <w:tcW w:w="1216" w:type="dxa"/>
            <w:noWrap/>
            <w:vAlign w:val="center"/>
          </w:tcPr>
          <w:p w14:paraId="70CB86E3">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B02A628">
            <w:pPr>
              <w:spacing w:line="276" w:lineRule="auto"/>
              <w:jc w:val="center"/>
              <w:rPr>
                <w:rFonts w:hint="eastAsia" w:ascii="宋体" w:hAnsi="宋体"/>
                <w:color w:val="auto"/>
                <w:szCs w:val="21"/>
                <w:highlight w:val="none"/>
              </w:rPr>
            </w:pPr>
          </w:p>
        </w:tc>
      </w:tr>
      <w:tr w14:paraId="05DD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0F6588F">
            <w:pPr>
              <w:spacing w:line="276" w:lineRule="auto"/>
              <w:jc w:val="left"/>
              <w:rPr>
                <w:rFonts w:hint="eastAsia" w:ascii="宋体" w:hAnsi="宋体"/>
                <w:color w:val="auto"/>
                <w:szCs w:val="21"/>
                <w:highlight w:val="none"/>
              </w:rPr>
            </w:pPr>
            <w:r>
              <w:rPr>
                <w:rFonts w:hint="eastAsia" w:ascii="宋体" w:hAnsi="宋体"/>
                <w:color w:val="auto"/>
                <w:szCs w:val="21"/>
                <w:highlight w:val="none"/>
              </w:rPr>
              <w:t>（一）码头、桥梁、高架、烟囱、水塔或拆除中容易引起有毒有害气（液）体或粉尘扩散、易燃易爆事故发生的特殊建、构筑物的拆除工程。</w:t>
            </w:r>
          </w:p>
        </w:tc>
        <w:tc>
          <w:tcPr>
            <w:tcW w:w="1329" w:type="dxa"/>
            <w:noWrap/>
            <w:vAlign w:val="center"/>
          </w:tcPr>
          <w:p w14:paraId="35B06567">
            <w:pPr>
              <w:spacing w:line="276" w:lineRule="auto"/>
              <w:jc w:val="center"/>
              <w:rPr>
                <w:rFonts w:hint="eastAsia" w:ascii="宋体" w:hAnsi="宋体"/>
                <w:color w:val="auto"/>
                <w:szCs w:val="21"/>
                <w:highlight w:val="none"/>
              </w:rPr>
            </w:pPr>
          </w:p>
        </w:tc>
        <w:tc>
          <w:tcPr>
            <w:tcW w:w="1216" w:type="dxa"/>
            <w:noWrap/>
            <w:vAlign w:val="center"/>
          </w:tcPr>
          <w:p w14:paraId="4B2EF935">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41B4975">
            <w:pPr>
              <w:spacing w:line="276" w:lineRule="auto"/>
              <w:jc w:val="center"/>
              <w:rPr>
                <w:rFonts w:hint="eastAsia" w:ascii="宋体" w:hAnsi="宋体"/>
                <w:color w:val="auto"/>
                <w:szCs w:val="21"/>
                <w:highlight w:val="none"/>
              </w:rPr>
            </w:pPr>
          </w:p>
        </w:tc>
      </w:tr>
      <w:tr w14:paraId="1C29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2FD54C0D">
            <w:pPr>
              <w:spacing w:line="276" w:lineRule="auto"/>
              <w:jc w:val="left"/>
              <w:rPr>
                <w:rFonts w:hint="eastAsia" w:ascii="宋体" w:hAnsi="宋体"/>
                <w:color w:val="auto"/>
                <w:szCs w:val="21"/>
                <w:highlight w:val="none"/>
              </w:rPr>
            </w:pPr>
            <w:r>
              <w:rPr>
                <w:rFonts w:hint="eastAsia" w:ascii="宋体" w:hAnsi="宋体"/>
                <w:color w:val="auto"/>
                <w:szCs w:val="21"/>
                <w:highlight w:val="none"/>
              </w:rPr>
              <w:t>（二）文物保护建筑、优秀历史建筑或历史文化风貌区影响范围内的拆除工程。</w:t>
            </w:r>
          </w:p>
        </w:tc>
        <w:tc>
          <w:tcPr>
            <w:tcW w:w="1329" w:type="dxa"/>
            <w:noWrap/>
            <w:vAlign w:val="center"/>
          </w:tcPr>
          <w:p w14:paraId="24D3656B">
            <w:pPr>
              <w:spacing w:line="276" w:lineRule="auto"/>
              <w:jc w:val="center"/>
              <w:rPr>
                <w:rFonts w:hint="eastAsia" w:ascii="宋体" w:hAnsi="宋体"/>
                <w:color w:val="auto"/>
                <w:szCs w:val="21"/>
                <w:highlight w:val="none"/>
              </w:rPr>
            </w:pPr>
          </w:p>
        </w:tc>
        <w:tc>
          <w:tcPr>
            <w:tcW w:w="1216" w:type="dxa"/>
            <w:noWrap/>
            <w:vAlign w:val="center"/>
          </w:tcPr>
          <w:p w14:paraId="5CE6736A">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FE69688">
            <w:pPr>
              <w:spacing w:line="276" w:lineRule="auto"/>
              <w:jc w:val="center"/>
              <w:rPr>
                <w:rFonts w:hint="eastAsia" w:ascii="宋体" w:hAnsi="宋体"/>
                <w:color w:val="auto"/>
                <w:szCs w:val="21"/>
                <w:highlight w:val="none"/>
              </w:rPr>
            </w:pPr>
          </w:p>
        </w:tc>
      </w:tr>
      <w:tr w14:paraId="420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039B46C4">
            <w:pPr>
              <w:spacing w:line="276" w:lineRule="auto"/>
              <w:jc w:val="left"/>
              <w:rPr>
                <w:rFonts w:hint="eastAsia" w:ascii="宋体" w:hAnsi="宋体"/>
                <w:color w:val="auto"/>
                <w:szCs w:val="21"/>
                <w:highlight w:val="none"/>
              </w:rPr>
            </w:pPr>
            <w:r>
              <w:rPr>
                <w:rFonts w:hint="eastAsia" w:ascii="宋体" w:hAnsi="宋体"/>
                <w:color w:val="auto"/>
                <w:szCs w:val="21"/>
                <w:highlight w:val="none"/>
              </w:rPr>
              <w:t>六、暗挖工程</w:t>
            </w:r>
          </w:p>
        </w:tc>
        <w:tc>
          <w:tcPr>
            <w:tcW w:w="1329" w:type="dxa"/>
            <w:noWrap/>
            <w:vAlign w:val="center"/>
          </w:tcPr>
          <w:p w14:paraId="76F6883E">
            <w:pPr>
              <w:spacing w:line="276" w:lineRule="auto"/>
              <w:jc w:val="center"/>
              <w:rPr>
                <w:rFonts w:hint="eastAsia" w:ascii="宋体" w:hAnsi="宋体"/>
                <w:color w:val="auto"/>
                <w:szCs w:val="21"/>
                <w:highlight w:val="none"/>
              </w:rPr>
            </w:pPr>
          </w:p>
        </w:tc>
        <w:tc>
          <w:tcPr>
            <w:tcW w:w="1216" w:type="dxa"/>
            <w:noWrap/>
            <w:vAlign w:val="center"/>
          </w:tcPr>
          <w:p w14:paraId="6AD5B7D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23F9D286">
            <w:pPr>
              <w:spacing w:line="276" w:lineRule="auto"/>
              <w:jc w:val="center"/>
              <w:rPr>
                <w:rFonts w:hint="eastAsia" w:ascii="宋体" w:hAnsi="宋体"/>
                <w:color w:val="auto"/>
                <w:szCs w:val="21"/>
                <w:highlight w:val="none"/>
              </w:rPr>
            </w:pPr>
          </w:p>
        </w:tc>
      </w:tr>
      <w:tr w14:paraId="6A44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35D7A0C9">
            <w:pPr>
              <w:spacing w:line="276" w:lineRule="auto"/>
              <w:jc w:val="left"/>
              <w:rPr>
                <w:rFonts w:hint="eastAsia"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329" w:type="dxa"/>
            <w:noWrap/>
            <w:vAlign w:val="center"/>
          </w:tcPr>
          <w:p w14:paraId="2C3FFDBC">
            <w:pPr>
              <w:spacing w:line="276" w:lineRule="auto"/>
              <w:jc w:val="center"/>
              <w:rPr>
                <w:rFonts w:hint="eastAsia" w:ascii="宋体" w:hAnsi="宋体"/>
                <w:color w:val="auto"/>
                <w:szCs w:val="21"/>
                <w:highlight w:val="none"/>
              </w:rPr>
            </w:pPr>
          </w:p>
        </w:tc>
        <w:tc>
          <w:tcPr>
            <w:tcW w:w="1216" w:type="dxa"/>
            <w:noWrap/>
            <w:vAlign w:val="center"/>
          </w:tcPr>
          <w:p w14:paraId="2DF5F069">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F14C130">
            <w:pPr>
              <w:spacing w:line="276" w:lineRule="auto"/>
              <w:jc w:val="center"/>
              <w:rPr>
                <w:rFonts w:hint="eastAsia" w:ascii="宋体" w:hAnsi="宋体"/>
                <w:color w:val="auto"/>
                <w:szCs w:val="21"/>
                <w:highlight w:val="none"/>
              </w:rPr>
            </w:pPr>
          </w:p>
        </w:tc>
      </w:tr>
      <w:tr w14:paraId="2C7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54B892BB">
            <w:pPr>
              <w:spacing w:line="276" w:lineRule="auto"/>
              <w:jc w:val="left"/>
              <w:rPr>
                <w:rFonts w:hint="eastAsia" w:ascii="宋体" w:hAnsi="宋体"/>
                <w:color w:val="auto"/>
                <w:szCs w:val="21"/>
                <w:highlight w:val="none"/>
              </w:rPr>
            </w:pPr>
            <w:r>
              <w:rPr>
                <w:rFonts w:hint="eastAsia" w:ascii="宋体" w:hAnsi="宋体"/>
                <w:color w:val="auto"/>
                <w:szCs w:val="21"/>
                <w:highlight w:val="none"/>
              </w:rPr>
              <w:t>七、其它</w:t>
            </w:r>
          </w:p>
        </w:tc>
        <w:tc>
          <w:tcPr>
            <w:tcW w:w="1329" w:type="dxa"/>
            <w:noWrap/>
            <w:vAlign w:val="center"/>
          </w:tcPr>
          <w:p w14:paraId="47E1EC8B">
            <w:pPr>
              <w:spacing w:line="276" w:lineRule="auto"/>
              <w:jc w:val="center"/>
              <w:rPr>
                <w:rFonts w:hint="eastAsia" w:ascii="宋体" w:hAnsi="宋体"/>
                <w:color w:val="auto"/>
                <w:szCs w:val="21"/>
                <w:highlight w:val="none"/>
              </w:rPr>
            </w:pPr>
          </w:p>
        </w:tc>
        <w:tc>
          <w:tcPr>
            <w:tcW w:w="1216" w:type="dxa"/>
            <w:noWrap/>
            <w:vAlign w:val="center"/>
          </w:tcPr>
          <w:p w14:paraId="413C7DD1">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48B3954A">
            <w:pPr>
              <w:spacing w:line="276" w:lineRule="auto"/>
              <w:jc w:val="center"/>
              <w:rPr>
                <w:rFonts w:hint="eastAsia" w:ascii="宋体" w:hAnsi="宋体"/>
                <w:color w:val="auto"/>
                <w:szCs w:val="21"/>
                <w:highlight w:val="none"/>
              </w:rPr>
            </w:pPr>
          </w:p>
        </w:tc>
      </w:tr>
      <w:tr w14:paraId="05A6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55D1F400">
            <w:pPr>
              <w:spacing w:line="276" w:lineRule="auto"/>
              <w:jc w:val="left"/>
              <w:rPr>
                <w:rFonts w:hint="eastAsia" w:ascii="宋体" w:hAnsi="宋体"/>
                <w:color w:val="auto"/>
                <w:szCs w:val="21"/>
                <w:highlight w:val="none"/>
              </w:rPr>
            </w:pPr>
            <w:r>
              <w:rPr>
                <w:rFonts w:hint="eastAsia" w:ascii="宋体" w:hAnsi="宋体"/>
                <w:color w:val="auto"/>
                <w:szCs w:val="21"/>
                <w:highlight w:val="none"/>
              </w:rPr>
              <w:t>（一）施工高度50m及以上的建筑幕墙安装工程。</w:t>
            </w:r>
          </w:p>
        </w:tc>
        <w:tc>
          <w:tcPr>
            <w:tcW w:w="1329" w:type="dxa"/>
            <w:noWrap/>
            <w:vAlign w:val="center"/>
          </w:tcPr>
          <w:p w14:paraId="728A74D8">
            <w:pPr>
              <w:spacing w:line="276" w:lineRule="auto"/>
              <w:jc w:val="center"/>
              <w:rPr>
                <w:rFonts w:hint="eastAsia" w:ascii="宋体" w:hAnsi="宋体"/>
                <w:color w:val="auto"/>
                <w:szCs w:val="21"/>
                <w:highlight w:val="none"/>
              </w:rPr>
            </w:pPr>
          </w:p>
        </w:tc>
        <w:tc>
          <w:tcPr>
            <w:tcW w:w="1216" w:type="dxa"/>
            <w:noWrap/>
            <w:vAlign w:val="center"/>
          </w:tcPr>
          <w:p w14:paraId="44B1824C">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68E072F3">
            <w:pPr>
              <w:spacing w:line="276" w:lineRule="auto"/>
              <w:jc w:val="center"/>
              <w:rPr>
                <w:rFonts w:hint="eastAsia" w:ascii="宋体" w:hAnsi="宋体"/>
                <w:color w:val="auto"/>
                <w:szCs w:val="21"/>
                <w:highlight w:val="none"/>
              </w:rPr>
            </w:pPr>
          </w:p>
        </w:tc>
      </w:tr>
      <w:tr w14:paraId="24AE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B8E6BBA">
            <w:pPr>
              <w:spacing w:line="276" w:lineRule="auto"/>
              <w:jc w:val="left"/>
              <w:rPr>
                <w:rFonts w:hint="eastAsia" w:ascii="宋体" w:hAnsi="宋体"/>
                <w:color w:val="auto"/>
                <w:szCs w:val="21"/>
                <w:highlight w:val="none"/>
              </w:rPr>
            </w:pPr>
            <w:r>
              <w:rPr>
                <w:rFonts w:hint="eastAsia" w:ascii="宋体" w:hAnsi="宋体"/>
                <w:color w:val="auto"/>
                <w:szCs w:val="21"/>
                <w:highlight w:val="none"/>
              </w:rPr>
              <w:t>（二）跨度36m及以上的钢结构安装工程，或跨度60m及以上的网架和索膜结构安装工程。</w:t>
            </w:r>
          </w:p>
        </w:tc>
        <w:tc>
          <w:tcPr>
            <w:tcW w:w="1329" w:type="dxa"/>
            <w:noWrap/>
            <w:vAlign w:val="center"/>
          </w:tcPr>
          <w:p w14:paraId="51C79CAE">
            <w:pPr>
              <w:spacing w:line="276" w:lineRule="auto"/>
              <w:jc w:val="center"/>
              <w:rPr>
                <w:rFonts w:hint="eastAsia" w:ascii="宋体" w:hAnsi="宋体"/>
                <w:color w:val="auto"/>
                <w:szCs w:val="21"/>
                <w:highlight w:val="none"/>
              </w:rPr>
            </w:pPr>
          </w:p>
        </w:tc>
        <w:tc>
          <w:tcPr>
            <w:tcW w:w="1216" w:type="dxa"/>
            <w:noWrap/>
            <w:vAlign w:val="center"/>
          </w:tcPr>
          <w:p w14:paraId="71D29E71">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38155015">
            <w:pPr>
              <w:spacing w:line="276" w:lineRule="auto"/>
              <w:jc w:val="center"/>
              <w:rPr>
                <w:rFonts w:hint="eastAsia" w:ascii="宋体" w:hAnsi="宋体"/>
                <w:color w:val="auto"/>
                <w:szCs w:val="21"/>
                <w:highlight w:val="none"/>
              </w:rPr>
            </w:pPr>
          </w:p>
        </w:tc>
      </w:tr>
      <w:tr w14:paraId="7626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14" w:type="dxa"/>
            <w:noWrap/>
          </w:tcPr>
          <w:p w14:paraId="460FAF32">
            <w:pPr>
              <w:spacing w:line="276" w:lineRule="auto"/>
              <w:jc w:val="left"/>
              <w:rPr>
                <w:rFonts w:hint="eastAsia" w:ascii="宋体" w:hAnsi="宋体"/>
                <w:color w:val="auto"/>
                <w:szCs w:val="21"/>
                <w:highlight w:val="none"/>
              </w:rPr>
            </w:pPr>
            <w:r>
              <w:rPr>
                <w:rFonts w:hint="eastAsia" w:ascii="宋体" w:hAnsi="宋体"/>
                <w:color w:val="auto"/>
                <w:szCs w:val="21"/>
                <w:highlight w:val="none"/>
              </w:rPr>
              <w:t>（三）开挖深度16m及以上的人工挖孔桩工程。</w:t>
            </w:r>
          </w:p>
        </w:tc>
        <w:tc>
          <w:tcPr>
            <w:tcW w:w="1329" w:type="dxa"/>
            <w:noWrap/>
            <w:vAlign w:val="center"/>
          </w:tcPr>
          <w:p w14:paraId="62C0E3A9">
            <w:pPr>
              <w:spacing w:line="276" w:lineRule="auto"/>
              <w:jc w:val="center"/>
              <w:rPr>
                <w:rFonts w:hint="eastAsia" w:ascii="宋体" w:hAnsi="宋体"/>
                <w:color w:val="auto"/>
                <w:szCs w:val="21"/>
                <w:highlight w:val="none"/>
              </w:rPr>
            </w:pPr>
          </w:p>
        </w:tc>
        <w:tc>
          <w:tcPr>
            <w:tcW w:w="1216" w:type="dxa"/>
            <w:noWrap/>
            <w:vAlign w:val="center"/>
          </w:tcPr>
          <w:p w14:paraId="1CEAA3B6">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097445F">
            <w:pPr>
              <w:spacing w:line="276" w:lineRule="auto"/>
              <w:jc w:val="center"/>
              <w:rPr>
                <w:rFonts w:hint="eastAsia" w:ascii="宋体" w:hAnsi="宋体"/>
                <w:color w:val="auto"/>
                <w:szCs w:val="21"/>
                <w:highlight w:val="none"/>
              </w:rPr>
            </w:pPr>
          </w:p>
        </w:tc>
      </w:tr>
      <w:tr w14:paraId="5EFE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4D6F1F81">
            <w:pPr>
              <w:spacing w:line="276" w:lineRule="auto"/>
              <w:jc w:val="left"/>
              <w:rPr>
                <w:rFonts w:hint="eastAsia" w:ascii="宋体" w:hAnsi="宋体"/>
                <w:color w:val="auto"/>
                <w:szCs w:val="21"/>
                <w:highlight w:val="none"/>
              </w:rPr>
            </w:pPr>
            <w:r>
              <w:rPr>
                <w:rFonts w:hint="eastAsia" w:ascii="宋体" w:hAnsi="宋体"/>
                <w:color w:val="auto"/>
                <w:szCs w:val="21"/>
                <w:highlight w:val="none"/>
              </w:rPr>
              <w:t>（四）水下作业工程。</w:t>
            </w:r>
          </w:p>
        </w:tc>
        <w:tc>
          <w:tcPr>
            <w:tcW w:w="1329" w:type="dxa"/>
            <w:noWrap/>
            <w:vAlign w:val="center"/>
          </w:tcPr>
          <w:p w14:paraId="3B1863EB">
            <w:pPr>
              <w:spacing w:line="276" w:lineRule="auto"/>
              <w:jc w:val="center"/>
              <w:rPr>
                <w:rFonts w:hint="eastAsia" w:ascii="宋体" w:hAnsi="宋体"/>
                <w:color w:val="auto"/>
                <w:szCs w:val="21"/>
                <w:highlight w:val="none"/>
              </w:rPr>
            </w:pPr>
          </w:p>
        </w:tc>
        <w:tc>
          <w:tcPr>
            <w:tcW w:w="1216" w:type="dxa"/>
            <w:noWrap/>
            <w:vAlign w:val="center"/>
          </w:tcPr>
          <w:p w14:paraId="31BDEFDC">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5EA79B52">
            <w:pPr>
              <w:spacing w:line="276" w:lineRule="auto"/>
              <w:jc w:val="center"/>
              <w:rPr>
                <w:rFonts w:hint="eastAsia" w:ascii="宋体" w:hAnsi="宋体"/>
                <w:color w:val="auto"/>
                <w:szCs w:val="21"/>
                <w:highlight w:val="none"/>
              </w:rPr>
            </w:pPr>
          </w:p>
        </w:tc>
      </w:tr>
      <w:tr w14:paraId="092B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61EDC2C1">
            <w:pPr>
              <w:spacing w:line="276" w:lineRule="auto"/>
              <w:jc w:val="left"/>
              <w:rPr>
                <w:rFonts w:hint="eastAsia" w:ascii="宋体" w:hAnsi="宋体"/>
                <w:color w:val="auto"/>
                <w:szCs w:val="21"/>
                <w:highlight w:val="none"/>
              </w:rPr>
            </w:pPr>
            <w:r>
              <w:rPr>
                <w:rFonts w:hint="eastAsia" w:ascii="宋体" w:hAnsi="宋体"/>
                <w:color w:val="auto"/>
                <w:szCs w:val="21"/>
                <w:highlight w:val="none"/>
              </w:rPr>
              <w:t>（五）重量1000kN及以上的大型结构整体顶升、平移、转体等施工工艺。</w:t>
            </w:r>
          </w:p>
        </w:tc>
        <w:tc>
          <w:tcPr>
            <w:tcW w:w="1329" w:type="dxa"/>
            <w:noWrap/>
            <w:vAlign w:val="center"/>
          </w:tcPr>
          <w:p w14:paraId="795551DB">
            <w:pPr>
              <w:spacing w:line="276" w:lineRule="auto"/>
              <w:jc w:val="center"/>
              <w:rPr>
                <w:rFonts w:hint="eastAsia" w:ascii="宋体" w:hAnsi="宋体"/>
                <w:color w:val="auto"/>
                <w:szCs w:val="21"/>
                <w:highlight w:val="none"/>
              </w:rPr>
            </w:pPr>
          </w:p>
        </w:tc>
        <w:tc>
          <w:tcPr>
            <w:tcW w:w="1216" w:type="dxa"/>
            <w:noWrap/>
            <w:vAlign w:val="center"/>
          </w:tcPr>
          <w:p w14:paraId="59324667">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78C3C364">
            <w:pPr>
              <w:spacing w:line="276" w:lineRule="auto"/>
              <w:jc w:val="center"/>
              <w:rPr>
                <w:rFonts w:hint="eastAsia" w:ascii="宋体" w:hAnsi="宋体"/>
                <w:color w:val="auto"/>
                <w:szCs w:val="21"/>
                <w:highlight w:val="none"/>
              </w:rPr>
            </w:pPr>
          </w:p>
        </w:tc>
      </w:tr>
      <w:tr w14:paraId="08CD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noWrap/>
          </w:tcPr>
          <w:p w14:paraId="72982BFB">
            <w:pPr>
              <w:spacing w:line="276" w:lineRule="auto"/>
              <w:jc w:val="left"/>
              <w:rPr>
                <w:rFonts w:hint="eastAsia"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329" w:type="dxa"/>
            <w:noWrap/>
            <w:vAlign w:val="center"/>
          </w:tcPr>
          <w:p w14:paraId="52DC20BD">
            <w:pPr>
              <w:spacing w:line="276" w:lineRule="auto"/>
              <w:jc w:val="center"/>
              <w:rPr>
                <w:rFonts w:hint="eastAsia" w:ascii="宋体" w:hAnsi="宋体"/>
                <w:color w:val="auto"/>
                <w:szCs w:val="21"/>
                <w:highlight w:val="none"/>
              </w:rPr>
            </w:pPr>
          </w:p>
        </w:tc>
        <w:tc>
          <w:tcPr>
            <w:tcW w:w="1216" w:type="dxa"/>
            <w:noWrap/>
            <w:vAlign w:val="center"/>
          </w:tcPr>
          <w:p w14:paraId="61E0C382">
            <w:pPr>
              <w:spacing w:line="276" w:lineRule="auto"/>
              <w:jc w:val="center"/>
              <w:rPr>
                <w:rFonts w:hint="eastAsia" w:ascii="宋体" w:hAnsi="宋体"/>
                <w:color w:val="auto"/>
                <w:szCs w:val="21"/>
                <w:highlight w:val="none"/>
              </w:rPr>
            </w:pPr>
            <w:r>
              <w:rPr>
                <w:rFonts w:hint="eastAsia" w:ascii="宋体" w:hAnsi="宋体"/>
                <w:color w:val="auto"/>
                <w:szCs w:val="21"/>
                <w:highlight w:val="none"/>
              </w:rPr>
              <w:t>(    )</w:t>
            </w:r>
          </w:p>
        </w:tc>
        <w:tc>
          <w:tcPr>
            <w:tcW w:w="1010" w:type="dxa"/>
            <w:noWrap/>
            <w:vAlign w:val="center"/>
          </w:tcPr>
          <w:p w14:paraId="06B92BB2">
            <w:pPr>
              <w:spacing w:line="276" w:lineRule="auto"/>
              <w:jc w:val="center"/>
              <w:rPr>
                <w:rFonts w:hint="eastAsia" w:ascii="宋体" w:hAnsi="宋体"/>
                <w:color w:val="auto"/>
                <w:szCs w:val="21"/>
                <w:highlight w:val="none"/>
              </w:rPr>
            </w:pPr>
          </w:p>
        </w:tc>
      </w:tr>
    </w:tbl>
    <w:p w14:paraId="610FA1C4">
      <w:pPr>
        <w:spacing w:line="360" w:lineRule="auto"/>
        <w:ind w:firstLine="3000" w:firstLineChars="1250"/>
        <w:rPr>
          <w:rFonts w:hint="eastAsia" w:ascii="宋体" w:hAnsi="宋体" w:cs="宋体"/>
          <w:color w:val="auto"/>
          <w:sz w:val="24"/>
          <w:szCs w:val="20"/>
          <w:highlight w:val="none"/>
        </w:rPr>
      </w:pPr>
    </w:p>
    <w:p w14:paraId="2FBDCEEB">
      <w:pPr>
        <w:spacing w:line="360" w:lineRule="auto"/>
        <w:jc w:val="center"/>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 xml:space="preserve">                        投标人名称（盖法人公章）：</w:t>
      </w:r>
    </w:p>
    <w:p w14:paraId="1FB7EABC">
      <w:pPr>
        <w:spacing w:line="360" w:lineRule="auto"/>
        <w:jc w:val="center"/>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 xml:space="preserve">                                  法定代表人或被授权人（签字或盖章）：</w:t>
      </w:r>
    </w:p>
    <w:p w14:paraId="6DB4EE35">
      <w:pPr>
        <w:spacing w:line="360" w:lineRule="auto"/>
        <w:jc w:val="center"/>
        <w:rPr>
          <w:color w:val="auto"/>
          <w:highlight w:val="none"/>
        </w:rPr>
      </w:pPr>
      <w:r>
        <w:rPr>
          <w:rFonts w:hint="eastAsia" w:ascii="宋体" w:hAnsi="宋体" w:cs="宋体"/>
          <w:color w:val="auto"/>
          <w:sz w:val="24"/>
          <w:szCs w:val="20"/>
          <w:highlight w:val="none"/>
        </w:rPr>
        <w:t xml:space="preserve">                       日  期：   年   月   日</w:t>
      </w:r>
    </w:p>
    <w:p w14:paraId="51236522">
      <w:pPr>
        <w:spacing w:line="360" w:lineRule="auto"/>
        <w:jc w:val="center"/>
        <w:rPr>
          <w:b/>
          <w:color w:val="auto"/>
          <w:highlight w:val="none"/>
        </w:rPr>
      </w:pPr>
    </w:p>
    <w:p w14:paraId="55EBA92F">
      <w:pPr>
        <w:ind w:firstLine="420"/>
        <w:rPr>
          <w:color w:val="auto"/>
          <w:kern w:val="0"/>
          <w:sz w:val="20"/>
          <w:szCs w:val="20"/>
          <w:highlight w:val="none"/>
        </w:rPr>
      </w:pPr>
      <w:r>
        <w:rPr>
          <w:color w:val="auto"/>
          <w:kern w:val="0"/>
          <w:sz w:val="20"/>
          <w:szCs w:val="20"/>
          <w:highlight w:val="none"/>
        </w:rPr>
        <w:br w:type="page"/>
      </w:r>
    </w:p>
    <w:p w14:paraId="4CC65620">
      <w:pPr>
        <w:widowControl/>
        <w:topLinePunct/>
        <w:adjustRightInd w:val="0"/>
        <w:snapToGrid w:val="0"/>
        <w:spacing w:after="200"/>
        <w:jc w:val="left"/>
        <w:outlineLvl w:val="1"/>
        <w:rPr>
          <w:rFonts w:hint="eastAsia" w:ascii="宋体" w:hAnsi="宋体"/>
          <w:b/>
          <w:color w:val="auto"/>
          <w:sz w:val="28"/>
          <w:highlight w:val="none"/>
        </w:rPr>
      </w:pPr>
      <w:bookmarkStart w:id="243" w:name="_Toc1507"/>
      <w:bookmarkStart w:id="244" w:name="_Toc62056047"/>
      <w:bookmarkStart w:id="245" w:name="_Toc504722518"/>
      <w:r>
        <w:rPr>
          <w:rFonts w:hint="eastAsia" w:ascii="宋体" w:hAnsi="宋体"/>
          <w:b/>
          <w:color w:val="auto"/>
          <w:sz w:val="28"/>
          <w:highlight w:val="none"/>
        </w:rPr>
        <w:t>二、经济标投标文件格式</w:t>
      </w:r>
      <w:bookmarkEnd w:id="243"/>
      <w:bookmarkEnd w:id="244"/>
      <w:bookmarkEnd w:id="245"/>
    </w:p>
    <w:p w14:paraId="6FE2F299">
      <w:pPr>
        <w:widowControl/>
        <w:topLinePunct/>
        <w:adjustRightInd w:val="0"/>
        <w:snapToGrid w:val="0"/>
        <w:spacing w:after="200"/>
        <w:jc w:val="left"/>
        <w:outlineLvl w:val="2"/>
        <w:rPr>
          <w:rFonts w:hint="eastAsia" w:ascii="宋体" w:hAnsi="宋体"/>
          <w:color w:val="auto"/>
          <w:spacing w:val="4"/>
          <w:kern w:val="0"/>
          <w:sz w:val="24"/>
          <w:szCs w:val="24"/>
          <w:highlight w:val="none"/>
        </w:rPr>
      </w:pPr>
      <w:bookmarkStart w:id="246" w:name="_Toc62056048"/>
      <w:bookmarkStart w:id="247" w:name="_Toc29476922"/>
      <w:bookmarkStart w:id="248" w:name="_Toc22912"/>
      <w:bookmarkStart w:id="249" w:name="_Toc504722519"/>
      <w:bookmarkStart w:id="250" w:name="_Toc4489953"/>
      <w:r>
        <w:rPr>
          <w:rFonts w:hint="eastAsia" w:ascii="宋体" w:hAnsi="宋体"/>
          <w:color w:val="auto"/>
          <w:spacing w:val="4"/>
          <w:kern w:val="0"/>
          <w:sz w:val="24"/>
          <w:szCs w:val="24"/>
          <w:highlight w:val="none"/>
        </w:rPr>
        <w:t>格式一：经济标封面</w:t>
      </w:r>
      <w:bookmarkEnd w:id="246"/>
      <w:bookmarkEnd w:id="247"/>
      <w:bookmarkEnd w:id="248"/>
      <w:bookmarkEnd w:id="249"/>
      <w:bookmarkEnd w:id="250"/>
    </w:p>
    <w:p w14:paraId="7081C3C7">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3D408E39">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09CEDF5">
      <w:pPr>
        <w:widowControl/>
        <w:topLinePunct/>
        <w:adjustRightInd w:val="0"/>
        <w:snapToGrid w:val="0"/>
        <w:spacing w:after="200" w:line="360" w:lineRule="auto"/>
        <w:jc w:val="center"/>
        <w:rPr>
          <w:rFonts w:hint="eastAsia"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14:paraId="4F61B442">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24D2350">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14509E04">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73CAACEF">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4159307B">
      <w:pPr>
        <w:widowControl/>
        <w:topLinePunct/>
        <w:adjustRightInd w:val="0"/>
        <w:snapToGrid w:val="0"/>
        <w:spacing w:after="200" w:line="360" w:lineRule="auto"/>
        <w:jc w:val="center"/>
        <w:rPr>
          <w:rFonts w:hint="eastAsia"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14:paraId="15A5A8A4">
      <w:pPr>
        <w:widowControl/>
        <w:topLinePunct/>
        <w:adjustRightInd w:val="0"/>
        <w:snapToGrid w:val="0"/>
        <w:spacing w:after="200" w:line="360" w:lineRule="auto"/>
        <w:jc w:val="center"/>
        <w:rPr>
          <w:rFonts w:hint="eastAsia" w:ascii="宋体" w:hAnsi="宋体"/>
          <w:color w:val="auto"/>
          <w:spacing w:val="4"/>
          <w:kern w:val="0"/>
          <w:sz w:val="36"/>
          <w:szCs w:val="36"/>
          <w:highlight w:val="none"/>
        </w:rPr>
      </w:pPr>
      <w:r>
        <w:rPr>
          <w:rFonts w:hint="eastAsia" w:ascii="宋体" w:hAnsi="宋体"/>
          <w:color w:val="auto"/>
          <w:spacing w:val="4"/>
          <w:kern w:val="0"/>
          <w:sz w:val="36"/>
          <w:szCs w:val="36"/>
          <w:highlight w:val="none"/>
        </w:rPr>
        <w:t>第二册 （经济标书）</w:t>
      </w:r>
    </w:p>
    <w:p w14:paraId="0F4359C6">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25D7AB44">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5DD21B3B">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bookmarkStart w:id="251" w:name="_Toc337720111"/>
      <w:bookmarkStart w:id="252" w:name="_Toc226209025"/>
      <w:bookmarkStart w:id="253" w:name="_Toc163337643"/>
      <w:bookmarkStart w:id="254" w:name="_Toc239216052"/>
      <w:bookmarkStart w:id="255" w:name="_Toc318924517"/>
      <w:bookmarkStart w:id="256" w:name="_Toc239311767"/>
      <w:bookmarkStart w:id="257" w:name="_Toc464131240"/>
      <w:bookmarkStart w:id="258" w:name="_Toc369536788"/>
      <w:bookmarkStart w:id="259" w:name="_Toc352623441"/>
      <w:bookmarkStart w:id="260" w:name="_Toc395261116"/>
      <w:bookmarkStart w:id="261" w:name="_Toc358370596"/>
      <w:bookmarkStart w:id="262" w:name="_Toc449308436"/>
      <w:bookmarkStart w:id="263" w:name="_Toc352240543"/>
      <w:bookmarkStart w:id="264" w:name="_Toc484958710"/>
      <w:r>
        <w:rPr>
          <w:rFonts w:hint="eastAsia" w:ascii="宋体" w:hAnsi="宋体"/>
          <w:color w:val="auto"/>
          <w:spacing w:val="4"/>
          <w:kern w:val="0"/>
          <w:sz w:val="30"/>
          <w:szCs w:val="30"/>
          <w:highlight w:val="none"/>
          <w:u w:val="single"/>
        </w:rPr>
        <w:t xml:space="preserve">       （填写投标人单位</w:t>
      </w:r>
      <w:bookmarkEnd w:id="251"/>
      <w:bookmarkEnd w:id="252"/>
      <w:bookmarkEnd w:id="253"/>
      <w:bookmarkEnd w:id="254"/>
      <w:bookmarkEnd w:id="255"/>
      <w:bookmarkEnd w:id="256"/>
      <w:r>
        <w:rPr>
          <w:rFonts w:hint="eastAsia" w:ascii="宋体" w:hAnsi="宋体"/>
          <w:color w:val="auto"/>
          <w:spacing w:val="4"/>
          <w:kern w:val="0"/>
          <w:sz w:val="30"/>
          <w:szCs w:val="30"/>
          <w:highlight w:val="none"/>
          <w:u w:val="single"/>
        </w:rPr>
        <w:t xml:space="preserve">名称）  </w:t>
      </w:r>
      <w:bookmarkEnd w:id="257"/>
      <w:bookmarkEnd w:id="258"/>
      <w:bookmarkEnd w:id="259"/>
      <w:bookmarkEnd w:id="260"/>
      <w:bookmarkEnd w:id="261"/>
      <w:bookmarkEnd w:id="262"/>
      <w:bookmarkEnd w:id="263"/>
      <w:bookmarkEnd w:id="264"/>
      <w:r>
        <w:rPr>
          <w:rFonts w:hint="eastAsia" w:ascii="宋体" w:hAnsi="宋体"/>
          <w:color w:val="auto"/>
          <w:spacing w:val="4"/>
          <w:kern w:val="0"/>
          <w:sz w:val="30"/>
          <w:szCs w:val="30"/>
          <w:highlight w:val="none"/>
          <w:u w:val="single"/>
        </w:rPr>
        <w:t xml:space="preserve">     （盖章）</w:t>
      </w:r>
    </w:p>
    <w:p w14:paraId="606B83DE">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p>
    <w:p w14:paraId="17AEC8E6">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14:paraId="275DCC97">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（签字或盖章）</w:t>
      </w:r>
    </w:p>
    <w:p w14:paraId="547E76B3">
      <w:pPr>
        <w:widowControl/>
        <w:topLinePunct/>
        <w:adjustRightInd w:val="0"/>
        <w:snapToGrid w:val="0"/>
        <w:spacing w:after="200" w:line="360" w:lineRule="auto"/>
        <w:ind w:firstLine="616" w:firstLineChars="200"/>
        <w:jc w:val="left"/>
        <w:rPr>
          <w:rFonts w:hint="eastAsia" w:ascii="宋体" w:hAnsi="宋体"/>
          <w:color w:val="auto"/>
          <w:spacing w:val="4"/>
          <w:kern w:val="0"/>
          <w:sz w:val="30"/>
          <w:szCs w:val="30"/>
          <w:highlight w:val="none"/>
        </w:rPr>
      </w:pPr>
      <w:r>
        <w:rPr>
          <w:rFonts w:hint="eastAsia" w:ascii="宋体" w:hAnsi="宋体"/>
          <w:color w:val="auto"/>
          <w:spacing w:val="4"/>
          <w:kern w:val="0"/>
          <w:sz w:val="30"/>
          <w:szCs w:val="30"/>
          <w:highlight w:val="none"/>
        </w:rPr>
        <w:t>日  期：</w:t>
      </w:r>
    </w:p>
    <w:p w14:paraId="129C9390">
      <w:pPr>
        <w:widowControl/>
        <w:topLinePunct/>
        <w:adjustRightInd w:val="0"/>
        <w:snapToGrid w:val="0"/>
        <w:spacing w:after="200"/>
        <w:jc w:val="left"/>
        <w:outlineLvl w:val="2"/>
        <w:rPr>
          <w:rFonts w:hint="eastAsia" w:ascii="黑体" w:hAnsi="宋体" w:eastAsia="黑体"/>
          <w:b/>
          <w:color w:val="auto"/>
          <w:spacing w:val="4"/>
          <w:kern w:val="0"/>
          <w:sz w:val="24"/>
          <w:szCs w:val="24"/>
          <w:highlight w:val="none"/>
        </w:rPr>
      </w:pPr>
      <w:r>
        <w:rPr>
          <w:rFonts w:ascii="宋体" w:hAnsi="宋体"/>
          <w:color w:val="auto"/>
          <w:spacing w:val="4"/>
          <w:kern w:val="0"/>
          <w:sz w:val="24"/>
          <w:szCs w:val="24"/>
          <w:highlight w:val="none"/>
        </w:rPr>
        <w:br w:type="page"/>
      </w:r>
      <w:bookmarkStart w:id="265" w:name="_Toc29476923"/>
      <w:bookmarkStart w:id="266" w:name="_Toc62056049"/>
      <w:bookmarkStart w:id="267" w:name="_Toc4489954"/>
      <w:r>
        <w:rPr>
          <w:rFonts w:hint="eastAsia" w:ascii="宋体" w:hAnsi="宋体"/>
          <w:color w:val="auto"/>
          <w:spacing w:val="4"/>
          <w:kern w:val="0"/>
          <w:sz w:val="24"/>
          <w:szCs w:val="24"/>
          <w:highlight w:val="none"/>
        </w:rPr>
        <w:t>格式二</w:t>
      </w:r>
      <w:bookmarkStart w:id="268" w:name="_Toc29524"/>
      <w:bookmarkStart w:id="269" w:name="_Toc504722521"/>
      <w:r>
        <w:rPr>
          <w:rFonts w:hint="eastAsia" w:ascii="宋体" w:hAnsi="宋体"/>
          <w:color w:val="auto"/>
          <w:spacing w:val="4"/>
          <w:kern w:val="0"/>
          <w:sz w:val="24"/>
          <w:szCs w:val="24"/>
          <w:highlight w:val="none"/>
        </w:rPr>
        <w:t>：工程量清单计价表</w:t>
      </w:r>
      <w:bookmarkEnd w:id="265"/>
      <w:bookmarkEnd w:id="266"/>
      <w:bookmarkEnd w:id="267"/>
      <w:bookmarkEnd w:id="268"/>
      <w:bookmarkEnd w:id="269"/>
    </w:p>
    <w:p w14:paraId="1BD5A952">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ECD767E">
      <w:pPr>
        <w:widowControl/>
        <w:topLinePunct/>
        <w:adjustRightInd w:val="0"/>
        <w:snapToGrid w:val="0"/>
        <w:spacing w:after="200" w:line="360" w:lineRule="auto"/>
        <w:ind w:firstLine="617"/>
        <w:jc w:val="center"/>
        <w:rPr>
          <w:rFonts w:hint="eastAsia" w:ascii="宋体" w:hAnsi="宋体"/>
          <w:color w:val="auto"/>
          <w:spacing w:val="4"/>
          <w:kern w:val="0"/>
          <w:sz w:val="36"/>
          <w:szCs w:val="36"/>
          <w:highlight w:val="none"/>
        </w:rPr>
      </w:pPr>
      <w:r>
        <w:rPr>
          <w:rFonts w:hint="eastAsia" w:ascii="宋体" w:hAnsi="宋体"/>
          <w:color w:val="auto"/>
          <w:spacing w:val="4"/>
          <w:kern w:val="0"/>
          <w:sz w:val="36"/>
          <w:szCs w:val="36"/>
          <w:highlight w:val="none"/>
        </w:rPr>
        <w:t>工程量清单计价表</w:t>
      </w:r>
    </w:p>
    <w:p w14:paraId="5B47B975">
      <w:pPr>
        <w:widowControl/>
        <w:topLinePunct/>
        <w:adjustRightInd w:val="0"/>
        <w:snapToGrid w:val="0"/>
        <w:spacing w:after="200" w:line="360" w:lineRule="auto"/>
        <w:ind w:firstLine="496" w:firstLineChars="200"/>
        <w:jc w:val="left"/>
        <w:rPr>
          <w:rFonts w:hint="eastAsia" w:ascii="宋体" w:hAnsi="宋体"/>
          <w:color w:val="auto"/>
          <w:spacing w:val="4"/>
          <w:kern w:val="0"/>
          <w:sz w:val="24"/>
          <w:szCs w:val="24"/>
          <w:highlight w:val="none"/>
        </w:rPr>
      </w:pPr>
    </w:p>
    <w:p w14:paraId="69A296BE">
      <w:pPr>
        <w:tabs>
          <w:tab w:val="left" w:pos="720"/>
        </w:tabs>
        <w:snapToGrid w:val="0"/>
        <w:spacing w:line="360" w:lineRule="auto"/>
        <w:jc w:val="center"/>
        <w:rPr>
          <w:rFonts w:hint="eastAsia" w:ascii="宋体" w:hAnsi="宋体"/>
          <w:color w:val="auto"/>
          <w:highlight w:val="none"/>
        </w:rPr>
      </w:pPr>
      <w:r>
        <w:rPr>
          <w:rFonts w:hint="eastAsia" w:ascii="宋体" w:hAnsi="宋体"/>
          <w:color w:val="auto"/>
          <w:highlight w:val="none"/>
        </w:rPr>
        <w:t>本部分内容详见招标文件第七章工程量清单。</w:t>
      </w:r>
    </w:p>
    <w:p w14:paraId="1D7DDDAD">
      <w:pPr>
        <w:tabs>
          <w:tab w:val="left" w:pos="720"/>
        </w:tabs>
        <w:snapToGrid w:val="0"/>
        <w:spacing w:line="360" w:lineRule="auto"/>
        <w:outlineLvl w:val="2"/>
        <w:rPr>
          <w:rFonts w:hint="eastAsia" w:ascii="宋体" w:hAnsi="宋体"/>
          <w:snapToGrid w:val="0"/>
          <w:color w:val="auto"/>
          <w:spacing w:val="4"/>
          <w:kern w:val="0"/>
          <w:sz w:val="24"/>
          <w:szCs w:val="24"/>
          <w:highlight w:val="none"/>
        </w:rPr>
      </w:pPr>
      <w:r>
        <w:rPr>
          <w:color w:val="auto"/>
          <w:highlight w:val="none"/>
        </w:rPr>
        <w:br w:type="page"/>
      </w:r>
      <w:bookmarkStart w:id="270" w:name="_Toc62056050"/>
      <w:r>
        <w:rPr>
          <w:rFonts w:hint="eastAsia" w:ascii="宋体" w:hAnsi="宋体"/>
          <w:snapToGrid w:val="0"/>
          <w:color w:val="auto"/>
          <w:spacing w:val="4"/>
          <w:kern w:val="0"/>
          <w:sz w:val="24"/>
          <w:szCs w:val="24"/>
          <w:highlight w:val="none"/>
        </w:rPr>
        <w:t>格式三：</w:t>
      </w:r>
      <w:r>
        <w:rPr>
          <w:rFonts w:hint="eastAsia"/>
          <w:color w:val="auto"/>
          <w:sz w:val="24"/>
          <w:szCs w:val="24"/>
          <w:highlight w:val="none"/>
        </w:rPr>
        <w:t>参与编制经济标投标文件人员名单</w:t>
      </w:r>
      <w:bookmarkEnd w:id="270"/>
    </w:p>
    <w:p w14:paraId="00AE09D9">
      <w:pPr>
        <w:tabs>
          <w:tab w:val="left" w:pos="720"/>
        </w:tabs>
        <w:snapToGrid w:val="0"/>
        <w:spacing w:line="360" w:lineRule="auto"/>
        <w:jc w:val="center"/>
        <w:rPr>
          <w:b/>
          <w:color w:val="auto"/>
          <w:szCs w:val="21"/>
          <w:highlight w:val="none"/>
        </w:rPr>
      </w:pPr>
      <w:r>
        <w:rPr>
          <w:rFonts w:hint="eastAsia"/>
          <w:b/>
          <w:color w:val="auto"/>
          <w:szCs w:val="21"/>
          <w:highlight w:val="none"/>
        </w:rPr>
        <w:t>参与编制经济标投标文件人员名单</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6AE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ign w:val="center"/>
          </w:tcPr>
          <w:p w14:paraId="2FBC6EB3">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3316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02A4A5BA">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noWrap/>
            <w:vAlign w:val="center"/>
          </w:tcPr>
          <w:p w14:paraId="01768ACB">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noWrap/>
            <w:vAlign w:val="center"/>
          </w:tcPr>
          <w:p w14:paraId="3BB74665">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noWrap/>
            <w:vAlign w:val="center"/>
          </w:tcPr>
          <w:p w14:paraId="01146775">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noWrap/>
            <w:vAlign w:val="center"/>
          </w:tcPr>
          <w:p w14:paraId="06D1A0EA">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758A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10B5814F">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E2E723B">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76E0F7F1">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2F94CB14">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A3F9D7F">
            <w:pPr>
              <w:tabs>
                <w:tab w:val="left" w:pos="720"/>
              </w:tabs>
              <w:snapToGrid w:val="0"/>
              <w:spacing w:line="360" w:lineRule="auto"/>
              <w:jc w:val="center"/>
              <w:rPr>
                <w:rFonts w:hint="eastAsia" w:ascii="宋体" w:hAnsi="宋体"/>
                <w:color w:val="auto"/>
                <w:szCs w:val="21"/>
                <w:highlight w:val="none"/>
              </w:rPr>
            </w:pPr>
          </w:p>
        </w:tc>
      </w:tr>
      <w:tr w14:paraId="71FA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4C01B15A">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77FD9A8A">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571E9FF6">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4CEB75B6">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000F9CB1">
            <w:pPr>
              <w:tabs>
                <w:tab w:val="left" w:pos="720"/>
              </w:tabs>
              <w:snapToGrid w:val="0"/>
              <w:spacing w:line="360" w:lineRule="auto"/>
              <w:jc w:val="center"/>
              <w:rPr>
                <w:rFonts w:hint="eastAsia" w:ascii="宋体" w:hAnsi="宋体"/>
                <w:color w:val="auto"/>
                <w:szCs w:val="21"/>
                <w:highlight w:val="none"/>
              </w:rPr>
            </w:pPr>
          </w:p>
        </w:tc>
      </w:tr>
      <w:tr w14:paraId="4F0E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3E0C3A79">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762BFA9D">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103A3DE4">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25651A30">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32AA6C6B">
            <w:pPr>
              <w:tabs>
                <w:tab w:val="left" w:pos="720"/>
              </w:tabs>
              <w:snapToGrid w:val="0"/>
              <w:spacing w:line="360" w:lineRule="auto"/>
              <w:jc w:val="center"/>
              <w:rPr>
                <w:rFonts w:hint="eastAsia" w:ascii="宋体" w:hAnsi="宋体"/>
                <w:color w:val="auto"/>
                <w:szCs w:val="21"/>
                <w:highlight w:val="none"/>
              </w:rPr>
            </w:pPr>
          </w:p>
        </w:tc>
      </w:tr>
      <w:tr w14:paraId="2B9A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6B444338">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34D3A85E">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36EEDCB7">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049625A9">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0F2F7B52">
            <w:pPr>
              <w:tabs>
                <w:tab w:val="left" w:pos="720"/>
              </w:tabs>
              <w:snapToGrid w:val="0"/>
              <w:spacing w:line="360" w:lineRule="auto"/>
              <w:jc w:val="center"/>
              <w:rPr>
                <w:rFonts w:hint="eastAsia" w:ascii="宋体" w:hAnsi="宋体"/>
                <w:color w:val="auto"/>
                <w:szCs w:val="21"/>
                <w:highlight w:val="none"/>
              </w:rPr>
            </w:pPr>
          </w:p>
        </w:tc>
      </w:tr>
      <w:tr w14:paraId="6223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68A154EF">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10443449">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239697BB">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347B826">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51707421">
            <w:pPr>
              <w:tabs>
                <w:tab w:val="left" w:pos="720"/>
              </w:tabs>
              <w:snapToGrid w:val="0"/>
              <w:spacing w:line="360" w:lineRule="auto"/>
              <w:jc w:val="center"/>
              <w:rPr>
                <w:rFonts w:hint="eastAsia" w:ascii="宋体" w:hAnsi="宋体"/>
                <w:color w:val="auto"/>
                <w:szCs w:val="21"/>
                <w:highlight w:val="none"/>
              </w:rPr>
            </w:pPr>
          </w:p>
        </w:tc>
      </w:tr>
      <w:tr w14:paraId="6627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16419A60">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6DCC026E">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46862095">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229CE041">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753D535">
            <w:pPr>
              <w:tabs>
                <w:tab w:val="left" w:pos="720"/>
              </w:tabs>
              <w:snapToGrid w:val="0"/>
              <w:spacing w:line="360" w:lineRule="auto"/>
              <w:jc w:val="center"/>
              <w:rPr>
                <w:rFonts w:hint="eastAsia" w:ascii="宋体" w:hAnsi="宋体"/>
                <w:color w:val="auto"/>
                <w:szCs w:val="21"/>
                <w:highlight w:val="none"/>
              </w:rPr>
            </w:pPr>
          </w:p>
        </w:tc>
      </w:tr>
      <w:tr w14:paraId="24A0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0C4B72FF">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45876412">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7616F2A8">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9681B5A">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59EE4381">
            <w:pPr>
              <w:tabs>
                <w:tab w:val="left" w:pos="720"/>
              </w:tabs>
              <w:snapToGrid w:val="0"/>
              <w:spacing w:line="360" w:lineRule="auto"/>
              <w:jc w:val="center"/>
              <w:rPr>
                <w:rFonts w:hint="eastAsia" w:ascii="宋体" w:hAnsi="宋体"/>
                <w:color w:val="auto"/>
                <w:szCs w:val="21"/>
                <w:highlight w:val="none"/>
              </w:rPr>
            </w:pPr>
          </w:p>
        </w:tc>
      </w:tr>
      <w:tr w14:paraId="360C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noWrap/>
            <w:vAlign w:val="center"/>
          </w:tcPr>
          <w:p w14:paraId="3FC29EB5">
            <w:pPr>
              <w:tabs>
                <w:tab w:val="left" w:pos="720"/>
              </w:tabs>
              <w:snapToGrid w:val="0"/>
              <w:spacing w:line="360" w:lineRule="auto"/>
              <w:jc w:val="center"/>
              <w:rPr>
                <w:rFonts w:hint="eastAsia"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ign w:val="center"/>
          </w:tcPr>
          <w:p w14:paraId="284F5062">
            <w:pPr>
              <w:tabs>
                <w:tab w:val="left" w:pos="720"/>
              </w:tabs>
              <w:snapToGrid w:val="0"/>
              <w:spacing w:line="360" w:lineRule="auto"/>
              <w:jc w:val="center"/>
              <w:rPr>
                <w:rFonts w:hint="eastAsia"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ign w:val="center"/>
          </w:tcPr>
          <w:p w14:paraId="05CB9626">
            <w:pPr>
              <w:tabs>
                <w:tab w:val="left" w:pos="720"/>
              </w:tabs>
              <w:snapToGrid w:val="0"/>
              <w:spacing w:line="360" w:lineRule="auto"/>
              <w:jc w:val="center"/>
              <w:rPr>
                <w:rFonts w:hint="eastAsia"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noWrap/>
            <w:vAlign w:val="center"/>
          </w:tcPr>
          <w:p w14:paraId="6E4BDB69">
            <w:pPr>
              <w:tabs>
                <w:tab w:val="left" w:pos="720"/>
              </w:tabs>
              <w:snapToGrid w:val="0"/>
              <w:spacing w:line="360" w:lineRule="auto"/>
              <w:jc w:val="center"/>
              <w:rPr>
                <w:rFonts w:hint="eastAsia"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6F2D4068">
            <w:pPr>
              <w:tabs>
                <w:tab w:val="left" w:pos="720"/>
              </w:tabs>
              <w:snapToGrid w:val="0"/>
              <w:spacing w:line="360" w:lineRule="auto"/>
              <w:jc w:val="center"/>
              <w:rPr>
                <w:rFonts w:hint="eastAsia" w:ascii="宋体" w:hAnsi="宋体"/>
                <w:color w:val="auto"/>
                <w:szCs w:val="21"/>
                <w:highlight w:val="none"/>
              </w:rPr>
            </w:pPr>
          </w:p>
        </w:tc>
      </w:tr>
    </w:tbl>
    <w:p w14:paraId="2146E6AA">
      <w:pPr>
        <w:tabs>
          <w:tab w:val="left" w:pos="720"/>
        </w:tabs>
        <w:snapToGrid w:val="0"/>
        <w:spacing w:line="360" w:lineRule="auto"/>
        <w:rPr>
          <w:color w:val="auto"/>
          <w:sz w:val="24"/>
          <w:szCs w:val="24"/>
          <w:highlight w:val="none"/>
        </w:rPr>
      </w:pPr>
    </w:p>
    <w:p w14:paraId="380BC87F">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注：参与编制经济标投标文件所有人员名单应包括编制各种专业工程量清单投标报价、负责清样校对、负责打印及复印等所有人员在内的人员名单。</w:t>
      </w:r>
    </w:p>
    <w:p w14:paraId="37178794">
      <w:pPr>
        <w:spacing w:line="360" w:lineRule="auto"/>
        <w:ind w:left="-2" w:leftChars="-1" w:firstLine="420" w:firstLineChars="175"/>
        <w:jc w:val="center"/>
        <w:rPr>
          <w:color w:val="auto"/>
          <w:kern w:val="0"/>
          <w:sz w:val="24"/>
          <w:szCs w:val="24"/>
          <w:highlight w:val="none"/>
        </w:rPr>
      </w:pPr>
    </w:p>
    <w:p w14:paraId="1CB911A2">
      <w:pPr>
        <w:autoSpaceDE w:val="0"/>
        <w:autoSpaceDN w:val="0"/>
        <w:adjustRightInd w:val="0"/>
        <w:outlineLvl w:val="2"/>
        <w:rPr>
          <w:color w:val="auto"/>
          <w:szCs w:val="21"/>
          <w:highlight w:val="none"/>
        </w:rPr>
      </w:pPr>
      <w:r>
        <w:rPr>
          <w:color w:val="auto"/>
          <w:szCs w:val="21"/>
          <w:highlight w:val="none"/>
        </w:rPr>
        <w:br w:type="page"/>
      </w:r>
      <w:bookmarkStart w:id="271" w:name="_Toc62056051"/>
      <w:r>
        <w:rPr>
          <w:rFonts w:hint="eastAsia" w:ascii="宋体" w:hAnsi="宋体"/>
          <w:snapToGrid w:val="0"/>
          <w:color w:val="auto"/>
          <w:spacing w:val="4"/>
          <w:kern w:val="0"/>
          <w:sz w:val="24"/>
          <w:szCs w:val="24"/>
          <w:highlight w:val="none"/>
        </w:rPr>
        <w:t>格式四：对投标文件编制的承诺</w:t>
      </w:r>
      <w:bookmarkEnd w:id="271"/>
    </w:p>
    <w:p w14:paraId="02E637AA">
      <w:pPr>
        <w:spacing w:line="360" w:lineRule="auto"/>
        <w:jc w:val="center"/>
        <w:rPr>
          <w:color w:val="auto"/>
          <w:kern w:val="0"/>
          <w:sz w:val="32"/>
          <w:szCs w:val="32"/>
          <w:highlight w:val="none"/>
        </w:rPr>
      </w:pPr>
      <w:r>
        <w:rPr>
          <w:rFonts w:hint="eastAsia"/>
          <w:b/>
          <w:color w:val="auto"/>
          <w:kern w:val="0"/>
          <w:sz w:val="32"/>
          <w:szCs w:val="32"/>
          <w:highlight w:val="none"/>
        </w:rPr>
        <w:t>对投标文件编制的承诺</w:t>
      </w:r>
    </w:p>
    <w:p w14:paraId="54F236FE">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本公司授权</w:t>
      </w:r>
      <w:r>
        <w:rPr>
          <w:rFonts w:hint="eastAsia" w:ascii="宋体" w:hAnsi="宋体"/>
          <w:color w:val="auto"/>
          <w:kern w:val="0"/>
          <w:sz w:val="24"/>
          <w:szCs w:val="24"/>
          <w:highlight w:val="none"/>
          <w:u w:val="single"/>
        </w:rPr>
        <w:t xml:space="preserve">         （身份证号：               ）</w:t>
      </w:r>
      <w:r>
        <w:rPr>
          <w:rFonts w:hint="eastAsia" w:ascii="宋体" w:hAnsi="宋体"/>
          <w:color w:val="auto"/>
          <w:kern w:val="0"/>
          <w:sz w:val="24"/>
          <w:szCs w:val="24"/>
          <w:highlight w:val="none"/>
        </w:rPr>
        <w:t>负责对投标文件的编制及内容进行解释、说明，并承诺以下事项：</w:t>
      </w:r>
    </w:p>
    <w:p w14:paraId="6B349DFE">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1.被授权人清楚投标文件编制的具体情况，包括技术方案文件、工程量清单、以及投标文件的加密打包的理解；</w:t>
      </w:r>
    </w:p>
    <w:p w14:paraId="5C9E0372">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2.在本项目开标至评标结束前，努力确保被授权人在项目评标所在地附近；</w:t>
      </w:r>
    </w:p>
    <w:p w14:paraId="34F71517">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3.从评标委员会要求澄清起二小时内，被授权人应如实地书面澄清。</w:t>
      </w:r>
    </w:p>
    <w:p w14:paraId="05F0E3AF">
      <w:pPr>
        <w:spacing w:line="360" w:lineRule="auto"/>
        <w:ind w:left="-2" w:leftChars="-1" w:firstLine="540" w:firstLineChars="225"/>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如由于未遵守上述承诺内容之一导致无法进行澄清的，我公司认可和接受评标委员会作出的评审结论。                                 </w:t>
      </w:r>
    </w:p>
    <w:p w14:paraId="055B5944">
      <w:pPr>
        <w:spacing w:line="360" w:lineRule="auto"/>
        <w:ind w:firstLine="360" w:firstLineChars="150"/>
        <w:rPr>
          <w:rFonts w:hint="eastAsia" w:ascii="宋体" w:hAnsi="宋体"/>
          <w:color w:val="auto"/>
          <w:kern w:val="0"/>
          <w:sz w:val="24"/>
          <w:szCs w:val="24"/>
          <w:highlight w:val="none"/>
        </w:rPr>
      </w:pPr>
    </w:p>
    <w:p w14:paraId="1C7C2B05">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附件：《投标文件编制情况》</w:t>
      </w:r>
    </w:p>
    <w:p w14:paraId="628B23D3">
      <w:pPr>
        <w:spacing w:line="360" w:lineRule="auto"/>
        <w:ind w:right="90" w:firstLine="3240" w:firstLineChars="135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投标人名称：</w:t>
      </w:r>
    </w:p>
    <w:p w14:paraId="4AD9132D">
      <w:pPr>
        <w:spacing w:line="360" w:lineRule="auto"/>
        <w:ind w:firstLine="4440" w:firstLineChars="1850"/>
        <w:jc w:val="center"/>
        <w:rPr>
          <w:color w:val="auto"/>
          <w:sz w:val="24"/>
          <w:szCs w:val="24"/>
          <w:highlight w:val="none"/>
        </w:rPr>
      </w:pPr>
      <w:r>
        <w:rPr>
          <w:rFonts w:hint="eastAsia"/>
          <w:color w:val="auto"/>
          <w:sz w:val="24"/>
          <w:szCs w:val="24"/>
          <w:highlight w:val="none"/>
        </w:rPr>
        <w:t>日期：年月日</w:t>
      </w:r>
    </w:p>
    <w:p w14:paraId="04C17E84">
      <w:pPr>
        <w:spacing w:line="360" w:lineRule="auto"/>
        <w:rPr>
          <w:b/>
          <w:color w:val="auto"/>
          <w:kern w:val="0"/>
          <w:sz w:val="32"/>
          <w:szCs w:val="32"/>
          <w:highlight w:val="none"/>
        </w:rPr>
      </w:pPr>
    </w:p>
    <w:p w14:paraId="0E1F4747">
      <w:pPr>
        <w:spacing w:line="360" w:lineRule="auto"/>
        <w:ind w:firstLine="643" w:firstLineChars="200"/>
        <w:jc w:val="center"/>
        <w:rPr>
          <w:color w:val="auto"/>
          <w:kern w:val="0"/>
          <w:sz w:val="18"/>
          <w:szCs w:val="18"/>
          <w:highlight w:val="none"/>
        </w:rPr>
      </w:pPr>
      <w:r>
        <w:rPr>
          <w:rFonts w:hint="eastAsia"/>
          <w:b/>
          <w:color w:val="auto"/>
          <w:kern w:val="0"/>
          <w:sz w:val="32"/>
          <w:szCs w:val="32"/>
          <w:highlight w:val="none"/>
        </w:rPr>
        <w:t>投标文件编制情况</w:t>
      </w:r>
    </w:p>
    <w:p w14:paraId="60FE208B">
      <w:pPr>
        <w:spacing w:line="360" w:lineRule="auto"/>
        <w:ind w:firstLine="480" w:firstLineChars="200"/>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1.投标文件报价编制方式: □自行编制的，编制的负责人：</w:t>
      </w:r>
      <w:r>
        <w:rPr>
          <w:rFonts w:hint="eastAsia" w:ascii="宋体" w:hAnsi="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color w:val="auto"/>
          <w:kern w:val="0"/>
          <w:sz w:val="24"/>
          <w:szCs w:val="24"/>
          <w:highlight w:val="none"/>
        </w:rPr>
        <w:t>。□委托编制的，受委托单位，编制的负责人：</w:t>
      </w:r>
      <w:r>
        <w:rPr>
          <w:rFonts w:hint="eastAsia" w:ascii="宋体" w:hAnsi="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color w:val="auto"/>
          <w:kern w:val="0"/>
          <w:sz w:val="24"/>
          <w:szCs w:val="24"/>
          <w:highlight w:val="none"/>
        </w:rPr>
        <w:t>。</w:t>
      </w:r>
    </w:p>
    <w:p w14:paraId="103365B7">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2.投标文件加密打包的电脑情况</w:t>
      </w:r>
    </w:p>
    <w:tbl>
      <w:tblPr>
        <w:tblStyle w:val="14"/>
        <w:tblW w:w="8522" w:type="dxa"/>
        <w:tblInd w:w="0" w:type="dxa"/>
        <w:tblLayout w:type="fixed"/>
        <w:tblCellMar>
          <w:top w:w="0" w:type="dxa"/>
          <w:left w:w="108" w:type="dxa"/>
          <w:bottom w:w="0" w:type="dxa"/>
          <w:right w:w="108" w:type="dxa"/>
        </w:tblCellMar>
      </w:tblPr>
      <w:tblGrid>
        <w:gridCol w:w="8522"/>
      </w:tblGrid>
      <w:tr w14:paraId="5B782D6E">
        <w:tblPrEx>
          <w:tblCellMar>
            <w:top w:w="0" w:type="dxa"/>
            <w:left w:w="108" w:type="dxa"/>
            <w:bottom w:w="0" w:type="dxa"/>
            <w:right w:w="108" w:type="dxa"/>
          </w:tblCellMar>
        </w:tblPrEx>
        <w:trPr>
          <w:trHeight w:val="2819" w:hRule="atLeast"/>
        </w:trPr>
        <w:tc>
          <w:tcPr>
            <w:tcW w:w="8522" w:type="dxa"/>
            <w:noWrap/>
          </w:tcPr>
          <w:p w14:paraId="1ED1E291">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74ED9A48">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电脑类型</w:t>
            </w:r>
          </w:p>
          <w:p w14:paraId="5A44B28B">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电脑所属单位</w:t>
            </w:r>
          </w:p>
          <w:p w14:paraId="1882580A">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2C73BED6">
      <w:pPr>
        <w:tabs>
          <w:tab w:val="left" w:pos="720"/>
        </w:tabs>
        <w:snapToGrid w:val="0"/>
        <w:spacing w:line="360" w:lineRule="auto"/>
        <w:jc w:val="center"/>
        <w:outlineLvl w:val="0"/>
        <w:rPr>
          <w:rFonts w:ascii="Arial" w:hAnsi="Arial"/>
          <w:b/>
          <w:color w:val="auto"/>
          <w:kern w:val="44"/>
          <w:sz w:val="32"/>
          <w:szCs w:val="36"/>
          <w:highlight w:val="none"/>
        </w:rPr>
      </w:pPr>
      <w:bookmarkStart w:id="272" w:name="_Toc2272568"/>
      <w:r>
        <w:rPr>
          <w:rFonts w:hint="eastAsia" w:ascii="Arial" w:hAnsi="Arial"/>
          <w:b/>
          <w:color w:val="auto"/>
          <w:kern w:val="44"/>
          <w:sz w:val="32"/>
          <w:szCs w:val="36"/>
          <w:highlight w:val="none"/>
        </w:rPr>
        <w:br w:type="page"/>
      </w:r>
      <w:bookmarkStart w:id="273" w:name="_Toc62056052"/>
      <w:r>
        <w:rPr>
          <w:rFonts w:hint="eastAsia" w:ascii="Arial" w:hAnsi="Arial"/>
          <w:b/>
          <w:color w:val="auto"/>
          <w:kern w:val="44"/>
          <w:sz w:val="32"/>
          <w:szCs w:val="36"/>
          <w:highlight w:val="none"/>
        </w:rPr>
        <w:t>第五章技术条件（工程建设标准）</w:t>
      </w:r>
      <w:bookmarkEnd w:id="272"/>
      <w:bookmarkEnd w:id="273"/>
    </w:p>
    <w:p w14:paraId="6F6CE477">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下列文件应被认为是组成本章内容的一部分，并互为补充和解释，如各文件存在冲突之处，以如下排列次序在前者优先适用：</w:t>
      </w:r>
    </w:p>
    <w:p w14:paraId="3F85A96F">
      <w:pPr>
        <w:topLinePunct/>
        <w:adjustRightInd w:val="0"/>
        <w:snapToGrid w:val="0"/>
        <w:spacing w:line="360" w:lineRule="auto"/>
        <w:ind w:firstLine="496" w:firstLineChars="200"/>
        <w:jc w:val="left"/>
        <w:rPr>
          <w:rFonts w:hint="eastAsia"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1、遵照市重点项目中心相关规定要求；</w:t>
      </w:r>
    </w:p>
    <w:p w14:paraId="05C1D913">
      <w:pPr>
        <w:topLinePunct/>
        <w:adjustRightInd w:val="0"/>
        <w:snapToGrid w:val="0"/>
        <w:spacing w:line="360" w:lineRule="auto"/>
        <w:ind w:firstLine="496" w:firstLineChars="200"/>
        <w:jc w:val="left"/>
        <w:rPr>
          <w:rFonts w:hint="eastAsia"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2、采用图纸中规定的其它技术和验收标准；</w:t>
      </w:r>
    </w:p>
    <w:p w14:paraId="78B167E5">
      <w:pPr>
        <w:topLinePunct/>
        <w:adjustRightInd w:val="0"/>
        <w:snapToGrid w:val="0"/>
        <w:spacing w:line="360" w:lineRule="auto"/>
        <w:ind w:firstLine="496" w:firstLineChars="200"/>
        <w:jc w:val="left"/>
        <w:rPr>
          <w:rFonts w:hint="eastAsia"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3、采用中华人民共和国现行技术和验收规范。</w:t>
      </w:r>
    </w:p>
    <w:p w14:paraId="48EBACA9">
      <w:pPr>
        <w:numPr>
          <w:ilvl w:val="0"/>
          <w:numId w:val="3"/>
        </w:numPr>
        <w:topLinePunct/>
        <w:adjustRightInd w:val="0"/>
        <w:snapToGrid w:val="0"/>
        <w:spacing w:before="240" w:line="360" w:lineRule="auto"/>
        <w:ind w:left="1060" w:hanging="1060" w:hangingChars="343"/>
        <w:jc w:val="center"/>
        <w:outlineLvl w:val="1"/>
        <w:rPr>
          <w:rFonts w:hint="eastAsia" w:ascii="宋体" w:hAnsi="宋体"/>
          <w:b/>
          <w:snapToGrid w:val="0"/>
          <w:color w:val="auto"/>
          <w:spacing w:val="4"/>
          <w:kern w:val="0"/>
          <w:sz w:val="30"/>
          <w:szCs w:val="30"/>
          <w:highlight w:val="none"/>
        </w:rPr>
      </w:pPr>
      <w:r>
        <w:rPr>
          <w:rFonts w:hint="eastAsia" w:ascii="宋体" w:hAnsi="宋体"/>
          <w:b/>
          <w:snapToGrid w:val="0"/>
          <w:color w:val="auto"/>
          <w:spacing w:val="4"/>
          <w:kern w:val="0"/>
          <w:sz w:val="30"/>
          <w:szCs w:val="30"/>
          <w:highlight w:val="none"/>
        </w:rPr>
        <w:t>项目概述</w:t>
      </w:r>
    </w:p>
    <w:p w14:paraId="144B9B99">
      <w:pPr>
        <w:widowControl/>
        <w:topLinePunct/>
        <w:adjustRightInd w:val="0"/>
        <w:snapToGrid w:val="0"/>
        <w:spacing w:line="360" w:lineRule="auto"/>
        <w:ind w:firstLine="199" w:firstLineChars="80"/>
        <w:jc w:val="left"/>
        <w:rPr>
          <w:b/>
          <w:snapToGrid w:val="0"/>
          <w:color w:val="auto"/>
          <w:spacing w:val="4"/>
          <w:kern w:val="0"/>
          <w:sz w:val="24"/>
          <w:szCs w:val="24"/>
          <w:highlight w:val="none"/>
        </w:rPr>
      </w:pPr>
      <w:bookmarkStart w:id="274" w:name="_Toc426030443"/>
      <w:bookmarkStart w:id="275" w:name="_Toc405383089"/>
      <w:r>
        <w:rPr>
          <w:rFonts w:hint="eastAsia"/>
          <w:b/>
          <w:snapToGrid w:val="0"/>
          <w:color w:val="auto"/>
          <w:spacing w:val="4"/>
          <w:kern w:val="0"/>
          <w:sz w:val="24"/>
          <w:szCs w:val="24"/>
          <w:highlight w:val="none"/>
        </w:rPr>
        <w:t>（一）</w:t>
      </w:r>
      <w:bookmarkEnd w:id="274"/>
      <w:bookmarkEnd w:id="275"/>
      <w:r>
        <w:rPr>
          <w:rFonts w:hint="eastAsia"/>
          <w:b/>
          <w:snapToGrid w:val="0"/>
          <w:color w:val="auto"/>
          <w:spacing w:val="4"/>
          <w:kern w:val="0"/>
          <w:sz w:val="24"/>
          <w:szCs w:val="24"/>
          <w:highlight w:val="none"/>
        </w:rPr>
        <w:t>项目概述</w:t>
      </w:r>
    </w:p>
    <w:p w14:paraId="339D0C02">
      <w:pPr>
        <w:pStyle w:val="4"/>
        <w:spacing w:line="360" w:lineRule="auto"/>
        <w:rPr>
          <w:rFonts w:hint="eastAsia" w:ascii="宋体" w:hAnsi="宋体" w:cs="宋体"/>
          <w:snapToGrid w:val="0"/>
          <w:color w:val="auto"/>
          <w:spacing w:val="4"/>
          <w:sz w:val="24"/>
          <w:szCs w:val="24"/>
          <w:highlight w:val="none"/>
        </w:rPr>
      </w:pPr>
      <w:r>
        <w:rPr>
          <w:rFonts w:hint="eastAsia" w:ascii="宋体" w:hAnsi="宋体" w:cs="宋体"/>
          <w:snapToGrid w:val="0"/>
          <w:color w:val="auto"/>
          <w:spacing w:val="4"/>
          <w:sz w:val="24"/>
          <w:szCs w:val="24"/>
          <w:highlight w:val="none"/>
        </w:rPr>
        <w:t>广州医科大学附属第三医院旧有配电系统迁改项目位于广东省广州市荔湾区多宝路63号广州医科大学附属第三医院红线范围内。</w:t>
      </w:r>
    </w:p>
    <w:p w14:paraId="2AE270E2">
      <w:pPr>
        <w:kinsoku w:val="0"/>
        <w:wordWrap w:val="0"/>
        <w:overflowPunct w:val="0"/>
        <w:topLinePunct/>
        <w:spacing w:line="360" w:lineRule="auto"/>
        <w:ind w:firstLine="498" w:firstLineChars="200"/>
        <w:jc w:val="left"/>
        <w:rPr>
          <w:rFonts w:hint="eastAsia" w:ascii="宋体" w:hAnsi="宋体" w:cs="宋体"/>
          <w:b/>
          <w:snapToGrid w:val="0"/>
          <w:color w:val="auto"/>
          <w:spacing w:val="4"/>
          <w:kern w:val="0"/>
          <w:sz w:val="24"/>
          <w:szCs w:val="24"/>
          <w:highlight w:val="none"/>
          <w:u w:val="single"/>
        </w:rPr>
      </w:pPr>
      <w:bookmarkStart w:id="276" w:name="_Hlk182294444"/>
      <w:bookmarkStart w:id="277" w:name="_Toc426030444"/>
      <w:r>
        <w:rPr>
          <w:rFonts w:hint="eastAsia" w:ascii="宋体" w:hAnsi="宋体" w:cs="宋体"/>
          <w:b/>
          <w:snapToGrid w:val="0"/>
          <w:color w:val="auto"/>
          <w:spacing w:val="4"/>
          <w:kern w:val="0"/>
          <w:sz w:val="24"/>
          <w:szCs w:val="24"/>
          <w:highlight w:val="none"/>
          <w:u w:val="single"/>
        </w:rPr>
        <w:t>本项目为广州医科大学附属第三医院旧有配电系统低压馈线迁改项目，主要实施内容为于新建医技大楼低压总配电房重新敷设低压馈线至院内各个低压二级电房及末端。共25个出线回路，总用电容量6000kVA。项目内容仅含电缆、电缆沟、桥架的敷设接驳、调试施工，不含供配电系统中的低压出线柜设备。</w:t>
      </w:r>
    </w:p>
    <w:bookmarkEnd w:id="276"/>
    <w:p w14:paraId="4C1164DE">
      <w:pPr>
        <w:kinsoku w:val="0"/>
        <w:wordWrap w:val="0"/>
        <w:overflowPunct w:val="0"/>
        <w:topLinePunct/>
        <w:spacing w:line="360" w:lineRule="auto"/>
        <w:ind w:firstLine="496" w:firstLineChars="200"/>
        <w:jc w:val="left"/>
        <w:rPr>
          <w:snapToGrid w:val="0"/>
          <w:color w:val="auto"/>
          <w:spacing w:val="4"/>
          <w:kern w:val="0"/>
          <w:sz w:val="24"/>
          <w:szCs w:val="24"/>
          <w:highlight w:val="none"/>
        </w:rPr>
      </w:pPr>
    </w:p>
    <w:bookmarkEnd w:id="277"/>
    <w:p w14:paraId="52577F86">
      <w:pPr>
        <w:widowControl/>
        <w:topLinePunct/>
        <w:adjustRightInd w:val="0"/>
        <w:snapToGrid w:val="0"/>
        <w:spacing w:line="360" w:lineRule="auto"/>
        <w:jc w:val="left"/>
        <w:rPr>
          <w:rFonts w:hint="eastAsia" w:ascii="宋体" w:hAnsi="宋体"/>
          <w:snapToGrid w:val="0"/>
          <w:color w:val="auto"/>
          <w:spacing w:val="4"/>
          <w:kern w:val="0"/>
          <w:sz w:val="24"/>
          <w:szCs w:val="24"/>
          <w:highlight w:val="none"/>
        </w:rPr>
      </w:pPr>
      <w:r>
        <w:rPr>
          <w:rFonts w:hint="eastAsia" w:ascii="宋体" w:hAnsi="宋体"/>
          <w:b/>
          <w:snapToGrid w:val="0"/>
          <w:color w:val="auto"/>
          <w:spacing w:val="4"/>
          <w:kern w:val="0"/>
          <w:sz w:val="24"/>
          <w:szCs w:val="24"/>
          <w:highlight w:val="none"/>
        </w:rPr>
        <w:t>（二）项目实施内容及范围</w:t>
      </w:r>
    </w:p>
    <w:p w14:paraId="01C42095">
      <w:pPr>
        <w:spacing w:line="360" w:lineRule="auto"/>
        <w:ind w:firstLine="537" w:firstLineChars="224"/>
        <w:rPr>
          <w:rFonts w:ascii="宋体"/>
          <w:color w:val="auto"/>
          <w:sz w:val="24"/>
          <w:highlight w:val="none"/>
        </w:rPr>
      </w:pPr>
      <w:r>
        <w:rPr>
          <w:rFonts w:hint="eastAsia" w:ascii="宋体" w:hAnsi="宋体" w:cs="宋体"/>
          <w:color w:val="auto"/>
          <w:sz w:val="24"/>
          <w:highlight w:val="none"/>
        </w:rPr>
        <w:t>招标内容及承包方式：本次招标内容为</w:t>
      </w:r>
      <w:r>
        <w:rPr>
          <w:rFonts w:hint="eastAsia" w:ascii="宋体" w:hAnsi="宋体" w:cs="宋体"/>
          <w:color w:val="auto"/>
          <w:sz w:val="24"/>
          <w:highlight w:val="none"/>
          <w:u w:val="single"/>
        </w:rPr>
        <w:t>广州医科大学附属第三医院旧有配电系统低压馈线迁改项目</w:t>
      </w:r>
      <w:r>
        <w:rPr>
          <w:rFonts w:hint="eastAsia" w:ascii="宋体" w:hAnsi="宋体" w:cs="宋体"/>
          <w:color w:val="auto"/>
          <w:sz w:val="24"/>
          <w:highlight w:val="none"/>
        </w:rPr>
        <w:t>施工，主要内容如下（包括但不限于）：</w:t>
      </w:r>
    </w:p>
    <w:p w14:paraId="5C22B2F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1、</w:t>
      </w:r>
      <w:r>
        <w:rPr>
          <w:rFonts w:ascii="宋体" w:hAnsi="宋体" w:cs="宋体"/>
          <w:color w:val="auto"/>
          <w:sz w:val="24"/>
          <w:highlight w:val="none"/>
        </w:rPr>
        <w:t>招标内容：</w:t>
      </w:r>
      <w:r>
        <w:rPr>
          <w:rFonts w:hint="eastAsia" w:ascii="宋体" w:hAnsi="宋体" w:cs="宋体"/>
          <w:color w:val="auto"/>
          <w:sz w:val="24"/>
          <w:szCs w:val="24"/>
          <w:highlight w:val="none"/>
        </w:rPr>
        <w:t>本次招标内容为广州医科大学附属第三医院旧有配电系统低压馈线迁改项目，主要内容如下（包括但不限于）：</w:t>
      </w:r>
    </w:p>
    <w:p w14:paraId="3A39A35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1）于新建医技大楼内低压总配电房敷设25路低压馈线至各个二级及末端电房、电柜并完成接驳送电及调试工作，并对施工开挖路面进行修复；</w:t>
      </w:r>
    </w:p>
    <w:p w14:paraId="503B8AF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2）完成各项设备调试工作；</w:t>
      </w:r>
    </w:p>
    <w:p w14:paraId="174EB0B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3）在供配电工程实施前期准备阶段、实施阶段、正式送电阶段，负责办理过程中涉及各相关主管部门的报批、报建、报验、专项检测、调试和联合试运转、送电方案报审手续及沟通协调工作，并承担相关费用；</w:t>
      </w:r>
    </w:p>
    <w:p w14:paraId="40DF5DC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4）确保供配电工程实施过程的安全文明施工；确保按时、按质、按量完成建设，确保按供电部门要求通过竣工验收，并达到送电要求；</w:t>
      </w:r>
    </w:p>
    <w:p w14:paraId="541CDB8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5）及时按要求组织项目建设结算及资料整理；</w:t>
      </w:r>
    </w:p>
    <w:p w14:paraId="721EB42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6）质保期售后服务；</w:t>
      </w:r>
    </w:p>
    <w:p w14:paraId="1EF1AAB6">
      <w:pPr>
        <w:spacing w:line="360" w:lineRule="auto"/>
        <w:ind w:firstLine="480" w:firstLineChars="200"/>
        <w:jc w:val="left"/>
        <w:rPr>
          <w:color w:val="auto"/>
          <w:sz w:val="24"/>
          <w:highlight w:val="none"/>
        </w:rPr>
      </w:pPr>
      <w:r>
        <w:rPr>
          <w:rFonts w:hint="eastAsia" w:ascii="宋体" w:hAnsi="宋体" w:cs="宋体"/>
          <w:color w:val="auto"/>
          <w:sz w:val="24"/>
          <w:szCs w:val="24"/>
          <w:highlight w:val="none"/>
        </w:rPr>
        <w:t>具体以招标文件、招标图纸、工程量清单、用电咨询服务答复书及相关资料说明为准。</w:t>
      </w:r>
    </w:p>
    <w:p w14:paraId="382ED5AB">
      <w:pPr>
        <w:spacing w:line="360" w:lineRule="auto"/>
        <w:ind w:firstLine="537" w:firstLineChars="224"/>
        <w:rPr>
          <w:rFonts w:hint="eastAsia" w:ascii="宋体" w:hAnsi="宋体" w:cs="宋体"/>
          <w:snapToGrid w:val="0"/>
          <w:color w:val="auto"/>
          <w:spacing w:val="4"/>
          <w:kern w:val="0"/>
          <w:sz w:val="24"/>
          <w:szCs w:val="24"/>
          <w:highlight w:val="none"/>
          <w:u w:val="single"/>
        </w:rPr>
      </w:pPr>
      <w:r>
        <w:rPr>
          <w:rFonts w:hint="eastAsia" w:ascii="宋体" w:hAnsi="宋体" w:cs="宋体"/>
          <w:color w:val="auto"/>
          <w:sz w:val="24"/>
          <w:highlight w:val="none"/>
          <w:u w:val="single"/>
        </w:rPr>
        <w:t>2、承包方式：</w:t>
      </w:r>
      <w:r>
        <w:rPr>
          <w:rFonts w:hint="eastAsia" w:ascii="宋体" w:hAnsi="宋体"/>
          <w:color w:val="auto"/>
          <w:sz w:val="24"/>
          <w:highlight w:val="none"/>
          <w:u w:val="single"/>
        </w:rPr>
        <w:t>投标人根据招标文件、招标图纸、有关资料及说明，按招标文件工程量清单进行报价，</w:t>
      </w:r>
      <w:r>
        <w:rPr>
          <w:rFonts w:hint="eastAsia" w:ascii="宋体" w:hAnsi="宋体"/>
          <w:bCs/>
          <w:snapToGrid w:val="0"/>
          <w:color w:val="auto"/>
          <w:kern w:val="0"/>
          <w:sz w:val="24"/>
          <w:highlight w:val="none"/>
          <w:u w:val="single"/>
        </w:rPr>
        <w:t>包深化设计服务、</w:t>
      </w:r>
      <w:r>
        <w:rPr>
          <w:rFonts w:hint="eastAsia" w:ascii="宋体" w:hAnsi="宋体"/>
          <w:color w:val="auto"/>
          <w:sz w:val="24"/>
          <w:highlight w:val="none"/>
          <w:u w:val="single"/>
        </w:rPr>
        <w:t>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运行维护管理，包招标范围内工程竣工验收、包供电局送电前专项检测验收并送电、包移交、包结算的组织和资料整理、包承包人应当购买的保险、</w:t>
      </w:r>
      <w:r>
        <w:rPr>
          <w:rFonts w:hint="eastAsia" w:ascii="宋体" w:hAnsi="宋体"/>
          <w:bCs/>
          <w:snapToGrid w:val="0"/>
          <w:color w:val="auto"/>
          <w:sz w:val="24"/>
          <w:highlight w:val="none"/>
          <w:u w:val="single"/>
        </w:rPr>
        <w:t>包竣工图编制（须满足规划等各专项验收要求）</w:t>
      </w:r>
      <w:r>
        <w:rPr>
          <w:rFonts w:hint="eastAsia" w:ascii="宋体" w:hAnsi="宋体"/>
          <w:color w:val="auto"/>
          <w:sz w:val="24"/>
          <w:highlight w:val="none"/>
          <w:u w:val="single"/>
        </w:rPr>
        <w:t>等。合同价款根据招标文件施工合同约定的计价方式进行计价和结算。</w:t>
      </w:r>
    </w:p>
    <w:p w14:paraId="77C7DAE2">
      <w:pPr>
        <w:widowControl/>
        <w:topLinePunct/>
        <w:adjustRightInd w:val="0"/>
        <w:snapToGrid w:val="0"/>
        <w:spacing w:line="360" w:lineRule="auto"/>
        <w:jc w:val="left"/>
        <w:rPr>
          <w:rFonts w:hint="eastAsia" w:ascii="宋体" w:hAnsi="宋体"/>
          <w:b/>
          <w:snapToGrid w:val="0"/>
          <w:color w:val="auto"/>
          <w:spacing w:val="4"/>
          <w:kern w:val="0"/>
          <w:sz w:val="24"/>
          <w:szCs w:val="24"/>
          <w:highlight w:val="none"/>
        </w:rPr>
      </w:pPr>
      <w:r>
        <w:rPr>
          <w:rFonts w:hint="eastAsia" w:ascii="宋体" w:hAnsi="宋体"/>
          <w:b/>
          <w:snapToGrid w:val="0"/>
          <w:color w:val="auto"/>
          <w:spacing w:val="4"/>
          <w:kern w:val="0"/>
          <w:sz w:val="24"/>
          <w:szCs w:val="24"/>
          <w:highlight w:val="none"/>
        </w:rPr>
        <w:t>（三）项目现状</w:t>
      </w:r>
      <w:r>
        <w:rPr>
          <w:rFonts w:ascii="宋体" w:hAnsi="宋体"/>
          <w:b/>
          <w:snapToGrid w:val="0"/>
          <w:color w:val="auto"/>
          <w:spacing w:val="4"/>
          <w:kern w:val="0"/>
          <w:sz w:val="24"/>
          <w:szCs w:val="24"/>
          <w:highlight w:val="none"/>
        </w:rPr>
        <w:tab/>
      </w:r>
    </w:p>
    <w:p w14:paraId="4925012B">
      <w:pPr>
        <w:widowControl/>
        <w:topLinePunct/>
        <w:adjustRightInd w:val="0"/>
        <w:snapToGrid w:val="0"/>
        <w:spacing w:line="360" w:lineRule="auto"/>
        <w:ind w:firstLine="496" w:firstLineChars="200"/>
        <w:jc w:val="left"/>
        <w:rPr>
          <w:color w:val="auto"/>
          <w:sz w:val="24"/>
          <w:szCs w:val="24"/>
          <w:highlight w:val="none"/>
        </w:rPr>
      </w:pPr>
      <w:r>
        <w:rPr>
          <w:rFonts w:hint="eastAsia"/>
          <w:snapToGrid w:val="0"/>
          <w:color w:val="auto"/>
          <w:spacing w:val="4"/>
          <w:kern w:val="0"/>
          <w:sz w:val="24"/>
          <w:szCs w:val="24"/>
          <w:highlight w:val="none"/>
        </w:rPr>
        <w:t>施工进度：</w:t>
      </w:r>
      <w:r>
        <w:rPr>
          <w:rFonts w:hint="eastAsia"/>
          <w:color w:val="auto"/>
          <w:sz w:val="24"/>
          <w:szCs w:val="24"/>
          <w:highlight w:val="none"/>
        </w:rPr>
        <w:t>主体结构已基本封顶，现处于机电安装及装修阶段。</w:t>
      </w:r>
      <w:bookmarkStart w:id="278" w:name="_Toc72878146"/>
    </w:p>
    <w:bookmarkEnd w:id="278"/>
    <w:p w14:paraId="2BAAAC35">
      <w:pPr>
        <w:pStyle w:val="2"/>
        <w:spacing w:line="360" w:lineRule="auto"/>
        <w:rPr>
          <w:color w:val="auto"/>
          <w:sz w:val="30"/>
          <w:szCs w:val="30"/>
          <w:highlight w:val="none"/>
        </w:rPr>
      </w:pPr>
      <w:bookmarkStart w:id="279" w:name="_Toc72878147"/>
      <w:bookmarkStart w:id="280" w:name="_Toc386995908"/>
      <w:bookmarkStart w:id="281" w:name="_Toc402865424"/>
      <w:bookmarkStart w:id="282" w:name="_Toc15177"/>
      <w:r>
        <w:rPr>
          <w:rFonts w:hint="eastAsia"/>
          <w:color w:val="auto"/>
          <w:sz w:val="30"/>
          <w:szCs w:val="30"/>
          <w:highlight w:val="none"/>
        </w:rPr>
        <w:t>二、项目管理目标</w:t>
      </w:r>
      <w:bookmarkEnd w:id="279"/>
      <w:bookmarkEnd w:id="280"/>
      <w:bookmarkEnd w:id="281"/>
      <w:bookmarkEnd w:id="282"/>
    </w:p>
    <w:p w14:paraId="4D9D4212">
      <w:pPr>
        <w:pStyle w:val="3"/>
        <w:spacing w:line="360" w:lineRule="auto"/>
        <w:rPr>
          <w:rFonts w:hint="eastAsia"/>
          <w:b/>
          <w:bCs/>
          <w:color w:val="auto"/>
          <w:sz w:val="24"/>
          <w:szCs w:val="24"/>
          <w:highlight w:val="none"/>
        </w:rPr>
      </w:pPr>
      <w:bookmarkStart w:id="283" w:name="_Toc402865425"/>
      <w:bookmarkStart w:id="284" w:name="_Toc72878148"/>
      <w:bookmarkStart w:id="285" w:name="_Toc32352"/>
      <w:r>
        <w:rPr>
          <w:rFonts w:hint="eastAsia"/>
          <w:b/>
          <w:bCs/>
          <w:color w:val="auto"/>
          <w:sz w:val="24"/>
          <w:szCs w:val="24"/>
          <w:highlight w:val="none"/>
        </w:rPr>
        <w:t>（一）工期进度目标</w:t>
      </w:r>
      <w:bookmarkEnd w:id="283"/>
      <w:bookmarkEnd w:id="284"/>
      <w:bookmarkEnd w:id="285"/>
    </w:p>
    <w:p w14:paraId="24FC9E0F">
      <w:pPr>
        <w:pStyle w:val="19"/>
        <w:ind w:firstLine="496"/>
        <w:rPr>
          <w:color w:val="auto"/>
          <w:highlight w:val="none"/>
        </w:rPr>
      </w:pPr>
      <w:r>
        <w:rPr>
          <w:rFonts w:hint="eastAsia" w:eastAsia="宋体"/>
          <w:color w:val="auto"/>
          <w:highlight w:val="none"/>
        </w:rPr>
        <w:t>本项目的工期目标：工期60日历天（从施工单位进场到竣工验收）。计划施工时间为：</w:t>
      </w:r>
      <w:r>
        <w:rPr>
          <w:rFonts w:hint="eastAsia"/>
          <w:color w:val="auto"/>
          <w:highlight w:val="none"/>
        </w:rPr>
        <w:t>202</w:t>
      </w:r>
      <w:r>
        <w:rPr>
          <w:rFonts w:hint="eastAsia" w:eastAsia="宋体"/>
          <w:color w:val="auto"/>
          <w:highlight w:val="none"/>
        </w:rPr>
        <w:t>5年1月1日至</w:t>
      </w:r>
      <w:r>
        <w:rPr>
          <w:rFonts w:hint="eastAsia"/>
          <w:color w:val="auto"/>
          <w:highlight w:val="none"/>
        </w:rPr>
        <w:t>202</w:t>
      </w:r>
      <w:r>
        <w:rPr>
          <w:rFonts w:hint="eastAsia" w:eastAsia="宋体"/>
          <w:color w:val="auto"/>
          <w:highlight w:val="none"/>
        </w:rPr>
        <w:t>5年3月2日。具体开工日期以总监理工程师发出的开工令为准。</w:t>
      </w:r>
    </w:p>
    <w:p w14:paraId="0A48600C">
      <w:pPr>
        <w:pStyle w:val="3"/>
        <w:spacing w:line="360" w:lineRule="auto"/>
        <w:rPr>
          <w:rFonts w:hint="eastAsia"/>
          <w:b/>
          <w:bCs/>
          <w:color w:val="auto"/>
          <w:sz w:val="24"/>
          <w:szCs w:val="24"/>
          <w:highlight w:val="none"/>
        </w:rPr>
      </w:pPr>
      <w:bookmarkStart w:id="286" w:name="_Toc30792"/>
      <w:bookmarkStart w:id="287" w:name="_Toc402865426"/>
      <w:bookmarkStart w:id="288" w:name="_Toc72878149"/>
      <w:r>
        <w:rPr>
          <w:rFonts w:hint="eastAsia"/>
          <w:b/>
          <w:bCs/>
          <w:color w:val="auto"/>
          <w:sz w:val="24"/>
          <w:szCs w:val="24"/>
          <w:highlight w:val="none"/>
        </w:rPr>
        <w:t>（二）质量目标</w:t>
      </w:r>
      <w:bookmarkEnd w:id="286"/>
      <w:bookmarkEnd w:id="287"/>
      <w:bookmarkEnd w:id="288"/>
    </w:p>
    <w:p w14:paraId="1599617D">
      <w:pPr>
        <w:pStyle w:val="19"/>
        <w:ind w:firstLine="496"/>
        <w:rPr>
          <w:color w:val="auto"/>
          <w:highlight w:val="none"/>
        </w:rPr>
      </w:pPr>
      <w:r>
        <w:rPr>
          <w:rFonts w:hint="eastAsia" w:eastAsia="宋体"/>
          <w:color w:val="auto"/>
          <w:highlight w:val="none"/>
        </w:rPr>
        <w:t>符合国家和行业质量验收标准，一次竣工验收合格，达到供电部门送电的要求。</w:t>
      </w:r>
    </w:p>
    <w:p w14:paraId="383DA392">
      <w:pPr>
        <w:pStyle w:val="3"/>
        <w:spacing w:line="360" w:lineRule="auto"/>
        <w:rPr>
          <w:rFonts w:hint="eastAsia"/>
          <w:b/>
          <w:bCs/>
          <w:color w:val="auto"/>
          <w:sz w:val="24"/>
          <w:szCs w:val="24"/>
          <w:highlight w:val="none"/>
        </w:rPr>
      </w:pPr>
      <w:bookmarkStart w:id="289" w:name="_Toc402865427"/>
      <w:bookmarkStart w:id="290" w:name="_Toc22267"/>
      <w:bookmarkStart w:id="291" w:name="_Toc72878150"/>
      <w:r>
        <w:rPr>
          <w:rFonts w:hint="eastAsia"/>
          <w:b/>
          <w:bCs/>
          <w:color w:val="auto"/>
          <w:sz w:val="24"/>
          <w:szCs w:val="24"/>
          <w:highlight w:val="none"/>
        </w:rPr>
        <w:t>（三）安全、文明施工目标</w:t>
      </w:r>
      <w:bookmarkEnd w:id="289"/>
      <w:bookmarkEnd w:id="290"/>
      <w:bookmarkEnd w:id="291"/>
    </w:p>
    <w:p w14:paraId="2FB8E37E">
      <w:pPr>
        <w:pStyle w:val="19"/>
        <w:ind w:firstLine="496"/>
        <w:rPr>
          <w:color w:val="auto"/>
          <w:highlight w:val="none"/>
        </w:rPr>
      </w:pPr>
      <w:r>
        <w:rPr>
          <w:rFonts w:hint="eastAsia" w:eastAsia="宋体"/>
          <w:color w:val="auto"/>
          <w:highlight w:val="none"/>
        </w:rPr>
        <w:t>职业健康安全管理目标：杜绝发生一般事故等级及以上的伤亡事故且工伤责任事故死亡人数为零。</w:t>
      </w:r>
    </w:p>
    <w:p w14:paraId="62FC2F3D">
      <w:pPr>
        <w:pStyle w:val="19"/>
        <w:ind w:firstLine="496"/>
        <w:rPr>
          <w:color w:val="auto"/>
          <w:highlight w:val="none"/>
        </w:rPr>
      </w:pPr>
      <w:r>
        <w:rPr>
          <w:rFonts w:hint="eastAsia" w:eastAsia="宋体"/>
          <w:color w:val="auto"/>
          <w:highlight w:val="none"/>
        </w:rPr>
        <w:t>环境管理目标：《广州市建设工程现场文明施工管理办法》（穗建质〔</w:t>
      </w:r>
      <w:r>
        <w:rPr>
          <w:rFonts w:hint="eastAsia"/>
          <w:color w:val="auto"/>
          <w:highlight w:val="none"/>
        </w:rPr>
        <w:t>2008</w:t>
      </w:r>
      <w:r>
        <w:rPr>
          <w:rFonts w:hint="eastAsia" w:eastAsia="宋体"/>
          <w:color w:val="auto"/>
          <w:highlight w:val="none"/>
        </w:rPr>
        <w:t>〕</w:t>
      </w:r>
      <w:r>
        <w:rPr>
          <w:rFonts w:hint="eastAsia"/>
          <w:color w:val="auto"/>
          <w:highlight w:val="none"/>
        </w:rPr>
        <w:t>937</w:t>
      </w:r>
      <w:r>
        <w:rPr>
          <w:rFonts w:hint="eastAsia" w:eastAsia="宋体"/>
          <w:color w:val="auto"/>
          <w:highlight w:val="none"/>
        </w:rPr>
        <w:t>号）、《广州市城乡建设委员会关于印发广州市加强建筑工地环保管理工作方案的通知》</w:t>
      </w:r>
      <w:r>
        <w:rPr>
          <w:rFonts w:hint="eastAsia"/>
          <w:color w:val="auto"/>
          <w:highlight w:val="none"/>
        </w:rPr>
        <w:t>(</w:t>
      </w:r>
      <w:r>
        <w:rPr>
          <w:rFonts w:hint="eastAsia" w:eastAsia="宋体"/>
          <w:color w:val="auto"/>
          <w:highlight w:val="none"/>
        </w:rPr>
        <w:t>穗建质〔</w:t>
      </w:r>
      <w:r>
        <w:rPr>
          <w:rFonts w:hint="eastAsia"/>
          <w:color w:val="auto"/>
          <w:highlight w:val="none"/>
        </w:rPr>
        <w:t>2014</w:t>
      </w:r>
      <w:r>
        <w:rPr>
          <w:rFonts w:hint="eastAsia" w:eastAsia="宋体"/>
          <w:color w:val="auto"/>
          <w:highlight w:val="none"/>
        </w:rPr>
        <w:t>〕</w:t>
      </w:r>
      <w:r>
        <w:rPr>
          <w:rFonts w:hint="eastAsia"/>
          <w:color w:val="auto"/>
          <w:highlight w:val="none"/>
        </w:rPr>
        <w:t>754</w:t>
      </w:r>
      <w:r>
        <w:rPr>
          <w:rFonts w:hint="eastAsia" w:eastAsia="宋体"/>
          <w:color w:val="auto"/>
          <w:highlight w:val="none"/>
        </w:rPr>
        <w:t>号</w:t>
      </w:r>
      <w:r>
        <w:rPr>
          <w:rFonts w:hint="eastAsia"/>
          <w:color w:val="auto"/>
          <w:highlight w:val="none"/>
        </w:rPr>
        <w:t>)</w:t>
      </w:r>
      <w:r>
        <w:rPr>
          <w:rFonts w:hint="eastAsia" w:eastAsia="宋体"/>
          <w:color w:val="auto"/>
          <w:highlight w:val="none"/>
        </w:rPr>
        <w:t>、《广州市提升建设工程安全文明施工管理水平的工作指引》（穗建质</w:t>
      </w:r>
      <w:r>
        <w:rPr>
          <w:rFonts w:hint="eastAsia"/>
          <w:color w:val="auto"/>
          <w:highlight w:val="none"/>
        </w:rPr>
        <w:t>[2017]815</w:t>
      </w:r>
      <w:r>
        <w:rPr>
          <w:rFonts w:hint="eastAsia" w:eastAsia="宋体"/>
          <w:color w:val="auto"/>
          <w:highlight w:val="none"/>
        </w:rPr>
        <w:t>号）、</w:t>
      </w:r>
      <w:r>
        <w:rPr>
          <w:rFonts w:hint="eastAsia" w:eastAsia="宋体"/>
          <w:bCs/>
          <w:color w:val="auto"/>
          <w:kern w:val="0"/>
          <w:highlight w:val="none"/>
        </w:rPr>
        <w:t>《危险性较大的分部分项工程安全管理规定》</w:t>
      </w:r>
      <w:r>
        <w:rPr>
          <w:rFonts w:hint="eastAsia"/>
          <w:bCs/>
          <w:color w:val="auto"/>
          <w:kern w:val="0"/>
          <w:highlight w:val="none"/>
        </w:rPr>
        <w:t>(</w:t>
      </w:r>
      <w:r>
        <w:rPr>
          <w:rFonts w:hint="eastAsia" w:eastAsia="宋体"/>
          <w:bCs/>
          <w:color w:val="auto"/>
          <w:kern w:val="0"/>
          <w:highlight w:val="none"/>
        </w:rPr>
        <w:t>中华人民共和国住房和城乡建设部令第</w:t>
      </w:r>
      <w:r>
        <w:rPr>
          <w:rFonts w:hint="eastAsia"/>
          <w:bCs/>
          <w:color w:val="auto"/>
          <w:kern w:val="0"/>
          <w:highlight w:val="none"/>
        </w:rPr>
        <w:t>37</w:t>
      </w:r>
      <w:r>
        <w:rPr>
          <w:rFonts w:hint="eastAsia" w:eastAsia="宋体"/>
          <w:bCs/>
          <w:color w:val="auto"/>
          <w:kern w:val="0"/>
          <w:highlight w:val="none"/>
        </w:rPr>
        <w:t>号</w:t>
      </w:r>
      <w:r>
        <w:rPr>
          <w:rFonts w:hint="eastAsia"/>
          <w:bCs/>
          <w:color w:val="auto"/>
          <w:kern w:val="0"/>
          <w:highlight w:val="none"/>
        </w:rPr>
        <w:t>)</w:t>
      </w:r>
      <w:r>
        <w:rPr>
          <w:rFonts w:hint="eastAsia" w:eastAsia="宋体"/>
          <w:bCs/>
          <w:color w:val="auto"/>
          <w:kern w:val="0"/>
          <w:highlight w:val="none"/>
        </w:rPr>
        <w:t>、《</w:t>
      </w:r>
      <w:r>
        <w:rPr>
          <w:rFonts w:hint="eastAsia" w:eastAsia="宋体"/>
          <w:color w:val="auto"/>
          <w:kern w:val="0"/>
          <w:highlight w:val="none"/>
        </w:rPr>
        <w:t>广州市住房和城乡建设局关于印发加强建设工程安全生产管理落实建设各方主体责任的暂行规定的通知</w:t>
      </w:r>
      <w:r>
        <w:rPr>
          <w:rFonts w:hint="eastAsia" w:eastAsia="宋体"/>
          <w:bCs/>
          <w:color w:val="auto"/>
          <w:kern w:val="0"/>
          <w:highlight w:val="none"/>
        </w:rPr>
        <w:t>》（</w:t>
      </w:r>
      <w:r>
        <w:rPr>
          <w:rFonts w:hint="eastAsia" w:eastAsia="宋体"/>
          <w:color w:val="auto"/>
          <w:kern w:val="0"/>
          <w:highlight w:val="none"/>
        </w:rPr>
        <w:t>穗建规字〔</w:t>
      </w:r>
      <w:r>
        <w:rPr>
          <w:color w:val="auto"/>
          <w:kern w:val="0"/>
          <w:highlight w:val="none"/>
        </w:rPr>
        <w:t>2020</w:t>
      </w:r>
      <w:r>
        <w:rPr>
          <w:rFonts w:hint="eastAsia" w:eastAsia="宋体"/>
          <w:color w:val="auto"/>
          <w:kern w:val="0"/>
          <w:highlight w:val="none"/>
        </w:rPr>
        <w:t>〕</w:t>
      </w:r>
      <w:r>
        <w:rPr>
          <w:color w:val="auto"/>
          <w:kern w:val="0"/>
          <w:highlight w:val="none"/>
        </w:rPr>
        <w:t>34</w:t>
      </w:r>
      <w:r>
        <w:rPr>
          <w:rFonts w:hint="eastAsia" w:eastAsia="宋体"/>
          <w:color w:val="auto"/>
          <w:kern w:val="0"/>
          <w:highlight w:val="none"/>
        </w:rPr>
        <w:t>号</w:t>
      </w:r>
      <w:r>
        <w:rPr>
          <w:rFonts w:hint="eastAsia" w:eastAsia="宋体"/>
          <w:bCs/>
          <w:color w:val="auto"/>
          <w:kern w:val="0"/>
          <w:highlight w:val="none"/>
        </w:rPr>
        <w:t>）、《广州市住房和城乡建设委员会关于印发建设工程扬尘防治</w:t>
      </w:r>
      <w:r>
        <w:rPr>
          <w:bCs/>
          <w:color w:val="auto"/>
          <w:kern w:val="0"/>
          <w:highlight w:val="none"/>
        </w:rPr>
        <w:t>“</w:t>
      </w:r>
      <w:r>
        <w:rPr>
          <w:rFonts w:hint="eastAsia"/>
          <w:bCs/>
          <w:color w:val="auto"/>
          <w:kern w:val="0"/>
          <w:highlight w:val="none"/>
        </w:rPr>
        <w:t>6</w:t>
      </w:r>
      <w:r>
        <w:rPr>
          <w:rFonts w:hint="eastAsia" w:eastAsia="宋体"/>
          <w:bCs/>
          <w:color w:val="auto"/>
          <w:kern w:val="0"/>
          <w:highlight w:val="none"/>
        </w:rPr>
        <w:t>个</w:t>
      </w:r>
      <w:r>
        <w:rPr>
          <w:rFonts w:hint="eastAsia"/>
          <w:bCs/>
          <w:color w:val="auto"/>
          <w:kern w:val="0"/>
          <w:highlight w:val="none"/>
        </w:rPr>
        <w:t>100%</w:t>
      </w:r>
      <w:r>
        <w:rPr>
          <w:bCs/>
          <w:color w:val="auto"/>
          <w:kern w:val="0"/>
          <w:highlight w:val="none"/>
        </w:rPr>
        <w:t>”</w:t>
      </w:r>
      <w:r>
        <w:rPr>
          <w:rFonts w:hint="eastAsia" w:eastAsia="宋体"/>
          <w:bCs/>
          <w:color w:val="auto"/>
          <w:kern w:val="0"/>
          <w:highlight w:val="none"/>
        </w:rPr>
        <w:t>管理标准细化措施的通知》（穗建质〔</w:t>
      </w:r>
      <w:r>
        <w:rPr>
          <w:rFonts w:hint="eastAsia"/>
          <w:bCs/>
          <w:color w:val="auto"/>
          <w:kern w:val="0"/>
          <w:highlight w:val="none"/>
        </w:rPr>
        <w:t>2018</w:t>
      </w:r>
      <w:r>
        <w:rPr>
          <w:rFonts w:hint="eastAsia" w:eastAsia="宋体"/>
          <w:bCs/>
          <w:color w:val="auto"/>
          <w:kern w:val="0"/>
          <w:highlight w:val="none"/>
        </w:rPr>
        <w:t>〕</w:t>
      </w:r>
      <w:r>
        <w:rPr>
          <w:rFonts w:hint="eastAsia"/>
          <w:bCs/>
          <w:color w:val="auto"/>
          <w:kern w:val="0"/>
          <w:highlight w:val="none"/>
        </w:rPr>
        <w:t>1394</w:t>
      </w:r>
      <w:r>
        <w:rPr>
          <w:rFonts w:hint="eastAsia" w:eastAsia="宋体"/>
          <w:bCs/>
          <w:color w:val="auto"/>
          <w:kern w:val="0"/>
          <w:highlight w:val="none"/>
        </w:rPr>
        <w:t>号）、《广州市住房和城乡建设局等</w:t>
      </w:r>
      <w:r>
        <w:rPr>
          <w:rFonts w:hint="eastAsia"/>
          <w:bCs/>
          <w:color w:val="auto"/>
          <w:kern w:val="0"/>
          <w:highlight w:val="none"/>
        </w:rPr>
        <w:t>8</w:t>
      </w:r>
      <w:r>
        <w:rPr>
          <w:rFonts w:hint="eastAsia" w:eastAsia="宋体"/>
          <w:bCs/>
          <w:color w:val="auto"/>
          <w:kern w:val="0"/>
          <w:highlight w:val="none"/>
        </w:rPr>
        <w:t>部门关于印发广州市建设工程扬尘防治</w:t>
      </w:r>
      <w:r>
        <w:rPr>
          <w:bCs/>
          <w:color w:val="auto"/>
          <w:kern w:val="0"/>
          <w:highlight w:val="none"/>
        </w:rPr>
        <w:t>“</w:t>
      </w:r>
      <w:r>
        <w:rPr>
          <w:rFonts w:hint="eastAsia"/>
          <w:bCs/>
          <w:color w:val="auto"/>
          <w:kern w:val="0"/>
          <w:highlight w:val="none"/>
        </w:rPr>
        <w:t>6</w:t>
      </w:r>
      <w:r>
        <w:rPr>
          <w:rFonts w:hint="eastAsia" w:eastAsia="宋体"/>
          <w:bCs/>
          <w:color w:val="auto"/>
          <w:kern w:val="0"/>
          <w:highlight w:val="none"/>
        </w:rPr>
        <w:t>个</w:t>
      </w:r>
      <w:r>
        <w:rPr>
          <w:rFonts w:hint="eastAsia"/>
          <w:bCs/>
          <w:color w:val="auto"/>
          <w:kern w:val="0"/>
          <w:highlight w:val="none"/>
        </w:rPr>
        <w:t>100%</w:t>
      </w:r>
      <w:r>
        <w:rPr>
          <w:bCs/>
          <w:color w:val="auto"/>
          <w:kern w:val="0"/>
          <w:highlight w:val="none"/>
        </w:rPr>
        <w:t>”</w:t>
      </w:r>
      <w:r>
        <w:rPr>
          <w:rFonts w:hint="eastAsia" w:eastAsia="宋体"/>
          <w:bCs/>
          <w:color w:val="auto"/>
          <w:kern w:val="0"/>
          <w:highlight w:val="none"/>
        </w:rPr>
        <w:t>管理标准图集（</w:t>
      </w:r>
      <w:r>
        <w:rPr>
          <w:rFonts w:hint="eastAsia"/>
          <w:bCs/>
          <w:color w:val="auto"/>
          <w:kern w:val="0"/>
          <w:highlight w:val="none"/>
        </w:rPr>
        <w:t>V2.0</w:t>
      </w:r>
      <w:r>
        <w:rPr>
          <w:rFonts w:hint="eastAsia" w:eastAsia="宋体"/>
          <w:bCs/>
          <w:color w:val="auto"/>
          <w:kern w:val="0"/>
          <w:highlight w:val="none"/>
        </w:rPr>
        <w:t>版）的通知》、</w:t>
      </w:r>
      <w:r>
        <w:rPr>
          <w:rFonts w:hint="eastAsia" w:eastAsia="宋体"/>
          <w:bCs/>
          <w:color w:val="auto"/>
          <w:highlight w:val="none"/>
        </w:rPr>
        <w:t>《</w:t>
      </w:r>
      <w:r>
        <w:rPr>
          <w:rFonts w:hint="eastAsia" w:eastAsia="宋体"/>
          <w:color w:val="auto"/>
          <w:highlight w:val="none"/>
        </w:rPr>
        <w:t>广州市住房和城乡建设局关于印发广州市房屋建筑工程安全防护指导图集（防高坠篇）的通知》和《广州市建设工程绿色施工围蔽指导图集（</w:t>
      </w:r>
      <w:r>
        <w:rPr>
          <w:rFonts w:hint="eastAsia"/>
          <w:color w:val="auto"/>
          <w:highlight w:val="none"/>
        </w:rPr>
        <w:t>V2.0</w:t>
      </w:r>
      <w:r>
        <w:rPr>
          <w:rFonts w:hint="eastAsia" w:eastAsia="宋体"/>
          <w:color w:val="auto"/>
          <w:highlight w:val="none"/>
        </w:rPr>
        <w:t>版）》（穗建质</w:t>
      </w:r>
      <w:r>
        <w:rPr>
          <w:rFonts w:hint="eastAsia" w:eastAsia="宋体"/>
          <w:bCs/>
          <w:color w:val="auto"/>
          <w:highlight w:val="none"/>
        </w:rPr>
        <w:t>〔</w:t>
      </w:r>
      <w:r>
        <w:rPr>
          <w:rFonts w:hint="eastAsia"/>
          <w:bCs/>
          <w:color w:val="auto"/>
          <w:highlight w:val="none"/>
        </w:rPr>
        <w:t>2020</w:t>
      </w:r>
      <w:r>
        <w:rPr>
          <w:rFonts w:hint="eastAsia" w:eastAsia="宋体"/>
          <w:bCs/>
          <w:color w:val="auto"/>
          <w:highlight w:val="none"/>
        </w:rPr>
        <w:t>〕</w:t>
      </w:r>
      <w:r>
        <w:rPr>
          <w:rFonts w:hint="eastAsia"/>
          <w:bCs/>
          <w:color w:val="auto"/>
          <w:highlight w:val="none"/>
        </w:rPr>
        <w:t>1</w:t>
      </w:r>
      <w:r>
        <w:rPr>
          <w:rFonts w:hint="eastAsia" w:eastAsia="宋体"/>
          <w:bCs/>
          <w:color w:val="auto"/>
          <w:highlight w:val="none"/>
        </w:rPr>
        <w:t>号</w:t>
      </w:r>
      <w:r>
        <w:rPr>
          <w:rFonts w:hint="eastAsia" w:eastAsia="宋体"/>
          <w:color w:val="auto"/>
          <w:highlight w:val="none"/>
        </w:rPr>
        <w:t>）、《广东省建筑垃圾管理条例》（广东省第十三届人民代表大会常务委员会公告第126号）</w:t>
      </w:r>
      <w:r>
        <w:rPr>
          <w:rFonts w:hint="eastAsia" w:eastAsia="宋体"/>
          <w:bCs/>
          <w:color w:val="auto"/>
          <w:kern w:val="0"/>
          <w:highlight w:val="none"/>
        </w:rPr>
        <w:t>等国家、省、市现行标准、规定和文件要求</w:t>
      </w:r>
      <w:r>
        <w:rPr>
          <w:rFonts w:hint="eastAsia" w:eastAsia="宋体"/>
          <w:color w:val="auto"/>
          <w:highlight w:val="none"/>
        </w:rPr>
        <w:t>。</w:t>
      </w:r>
    </w:p>
    <w:p w14:paraId="7FAD2886">
      <w:pPr>
        <w:pStyle w:val="19"/>
        <w:ind w:firstLine="496"/>
        <w:rPr>
          <w:color w:val="auto"/>
          <w:highlight w:val="none"/>
        </w:rPr>
      </w:pPr>
    </w:p>
    <w:p w14:paraId="30F89611">
      <w:pPr>
        <w:pStyle w:val="2"/>
        <w:spacing w:line="360" w:lineRule="auto"/>
        <w:rPr>
          <w:color w:val="auto"/>
          <w:sz w:val="30"/>
          <w:szCs w:val="30"/>
          <w:highlight w:val="none"/>
        </w:rPr>
      </w:pPr>
      <w:bookmarkStart w:id="292" w:name="_Toc72878151"/>
      <w:bookmarkStart w:id="293" w:name="_Toc386995920"/>
      <w:bookmarkStart w:id="294" w:name="_Toc402865428"/>
      <w:bookmarkStart w:id="295" w:name="_Toc21460"/>
      <w:r>
        <w:rPr>
          <w:rFonts w:hint="eastAsia"/>
          <w:color w:val="auto"/>
          <w:sz w:val="30"/>
          <w:szCs w:val="30"/>
          <w:highlight w:val="none"/>
        </w:rPr>
        <w:t>三、项目管理重点、难点</w:t>
      </w:r>
      <w:bookmarkEnd w:id="292"/>
      <w:bookmarkEnd w:id="293"/>
      <w:bookmarkEnd w:id="294"/>
      <w:bookmarkEnd w:id="295"/>
    </w:p>
    <w:p w14:paraId="4BA1C78B">
      <w:pPr>
        <w:pStyle w:val="3"/>
        <w:spacing w:line="360" w:lineRule="auto"/>
        <w:rPr>
          <w:rFonts w:hint="eastAsia"/>
          <w:b/>
          <w:bCs/>
          <w:color w:val="auto"/>
          <w:sz w:val="24"/>
          <w:szCs w:val="24"/>
          <w:highlight w:val="none"/>
        </w:rPr>
      </w:pPr>
      <w:bookmarkStart w:id="296" w:name="_Toc22496"/>
      <w:bookmarkStart w:id="297" w:name="_Toc402865429"/>
      <w:bookmarkStart w:id="298" w:name="_Toc72878152"/>
      <w:r>
        <w:rPr>
          <w:rFonts w:hint="eastAsia"/>
          <w:b/>
          <w:bCs/>
          <w:color w:val="auto"/>
          <w:sz w:val="24"/>
          <w:szCs w:val="24"/>
          <w:highlight w:val="none"/>
        </w:rPr>
        <w:t>（一）项目管理重点</w:t>
      </w:r>
      <w:bookmarkEnd w:id="296"/>
      <w:bookmarkEnd w:id="297"/>
      <w:bookmarkEnd w:id="298"/>
    </w:p>
    <w:p w14:paraId="1870F046">
      <w:pPr>
        <w:spacing w:line="360" w:lineRule="auto"/>
        <w:ind w:firstLine="480" w:firstLineChars="200"/>
        <w:rPr>
          <w:color w:val="auto"/>
          <w:sz w:val="24"/>
          <w:highlight w:val="none"/>
        </w:rPr>
      </w:pPr>
      <w:r>
        <w:rPr>
          <w:rFonts w:hint="eastAsia"/>
          <w:color w:val="auto"/>
          <w:sz w:val="24"/>
          <w:highlight w:val="none"/>
        </w:rPr>
        <w:t>1、电气设备质量与医院日后安全稳定运营密切相关，因此如何做好核心设备的看样定板与按时供货是本项目管理重点。</w:t>
      </w:r>
    </w:p>
    <w:p w14:paraId="3FBE5990">
      <w:pPr>
        <w:spacing w:line="360" w:lineRule="auto"/>
        <w:ind w:firstLine="480" w:firstLineChars="200"/>
        <w:rPr>
          <w:color w:val="auto"/>
          <w:sz w:val="24"/>
          <w:highlight w:val="none"/>
        </w:rPr>
      </w:pPr>
      <w:r>
        <w:rPr>
          <w:rFonts w:hint="eastAsia"/>
          <w:color w:val="auto"/>
          <w:sz w:val="24"/>
          <w:highlight w:val="none"/>
        </w:rPr>
        <w:t>2、由于该项目是专业工程承包，因此设计与施工的配合，承包人与供电部门的沟通协调为项目管理重点。</w:t>
      </w:r>
    </w:p>
    <w:p w14:paraId="047EC2A2">
      <w:pPr>
        <w:spacing w:line="360" w:lineRule="auto"/>
        <w:ind w:firstLine="480" w:firstLineChars="200"/>
        <w:rPr>
          <w:color w:val="auto"/>
          <w:sz w:val="24"/>
          <w:highlight w:val="none"/>
        </w:rPr>
      </w:pPr>
      <w:r>
        <w:rPr>
          <w:rFonts w:hint="eastAsia"/>
          <w:color w:val="auto"/>
          <w:sz w:val="24"/>
          <w:highlight w:val="none"/>
        </w:rPr>
        <w:t>3、由于项目实施地点为医院，对于施工过程中涉及停送电及接入施工的时间安排必须配合并严格按照院方规定执行。</w:t>
      </w:r>
    </w:p>
    <w:p w14:paraId="0DFD61C0">
      <w:pPr>
        <w:spacing w:line="360" w:lineRule="auto"/>
        <w:ind w:firstLine="480" w:firstLineChars="200"/>
        <w:rPr>
          <w:color w:val="auto"/>
          <w:sz w:val="24"/>
          <w:highlight w:val="none"/>
        </w:rPr>
      </w:pPr>
      <w:r>
        <w:rPr>
          <w:rFonts w:hint="eastAsia"/>
          <w:color w:val="auto"/>
          <w:sz w:val="24"/>
          <w:highlight w:val="none"/>
        </w:rPr>
        <w:t>4、施工范围内，埋地管线情况复杂，进行开挖敷设施工前必须做好物探排查工作，避免对医院正常运营造成影响。</w:t>
      </w:r>
    </w:p>
    <w:p w14:paraId="4C9BAC43">
      <w:pPr>
        <w:pStyle w:val="3"/>
        <w:spacing w:line="360" w:lineRule="auto"/>
        <w:rPr>
          <w:rFonts w:hint="eastAsia"/>
          <w:b/>
          <w:bCs/>
          <w:color w:val="auto"/>
          <w:sz w:val="24"/>
          <w:szCs w:val="24"/>
          <w:highlight w:val="none"/>
        </w:rPr>
      </w:pPr>
      <w:bookmarkStart w:id="299" w:name="_Toc402865430"/>
      <w:bookmarkStart w:id="300" w:name="_Toc19365"/>
      <w:bookmarkStart w:id="301" w:name="_Toc72878153"/>
      <w:r>
        <w:rPr>
          <w:rFonts w:hint="eastAsia"/>
          <w:b/>
          <w:bCs/>
          <w:color w:val="auto"/>
          <w:sz w:val="24"/>
          <w:szCs w:val="24"/>
          <w:highlight w:val="none"/>
        </w:rPr>
        <w:t>（二）项目管理难点</w:t>
      </w:r>
      <w:bookmarkEnd w:id="299"/>
      <w:bookmarkEnd w:id="300"/>
      <w:bookmarkEnd w:id="301"/>
    </w:p>
    <w:p w14:paraId="0B2C51F2">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1、</w:t>
      </w:r>
      <w:r>
        <w:rPr>
          <w:rFonts w:hint="eastAsia"/>
          <w:color w:val="auto"/>
          <w:sz w:val="24"/>
          <w:highlight w:val="none"/>
        </w:rPr>
        <w:t>由于供电工程专业性质较强，各种报批报建、报验手续涉及部门多，前置条件及制约因素多且难以预见，</w:t>
      </w:r>
      <w:r>
        <w:rPr>
          <w:rFonts w:hint="eastAsia"/>
          <w:b/>
          <w:color w:val="auto"/>
          <w:sz w:val="24"/>
          <w:highlight w:val="none"/>
        </w:rPr>
        <w:t>因此承包人进场后应及时完成各项报批报建手续，</w:t>
      </w:r>
      <w:r>
        <w:rPr>
          <w:rFonts w:hint="eastAsia"/>
          <w:color w:val="auto"/>
          <w:sz w:val="24"/>
          <w:highlight w:val="none"/>
        </w:rPr>
        <w:t>并在实施过程中及时有效组织运行调试、检测、报验工作。其中，确保供电部分竣工验收合格并做到准时送电是本项目的一个难点</w:t>
      </w:r>
      <w:r>
        <w:rPr>
          <w:rFonts w:hint="eastAsia" w:ascii="宋体" w:hAnsi="宋体"/>
          <w:color w:val="auto"/>
          <w:sz w:val="24"/>
          <w:highlight w:val="none"/>
        </w:rPr>
        <w:t>。</w:t>
      </w:r>
    </w:p>
    <w:p w14:paraId="3E506EF5">
      <w:pPr>
        <w:adjustRightInd w:val="0"/>
        <w:snapToGrid w:val="0"/>
        <w:spacing w:line="360" w:lineRule="auto"/>
        <w:ind w:firstLine="480" w:firstLineChars="200"/>
        <w:rPr>
          <w:color w:val="auto"/>
          <w:sz w:val="24"/>
          <w:highlight w:val="none"/>
        </w:rPr>
      </w:pPr>
      <w:r>
        <w:rPr>
          <w:rFonts w:hint="eastAsia" w:ascii="宋体" w:hAnsi="宋体"/>
          <w:color w:val="auto"/>
          <w:sz w:val="24"/>
          <w:highlight w:val="none"/>
        </w:rPr>
        <w:t>2、</w:t>
      </w:r>
      <w:r>
        <w:rPr>
          <w:rFonts w:hint="eastAsia"/>
          <w:color w:val="auto"/>
          <w:sz w:val="24"/>
          <w:highlight w:val="none"/>
        </w:rPr>
        <w:t>对于已安装于工程上的贵重半成品、成品的保护（防盗、防损坏）是承包人应考虑的难点问题，承包人应设置半成品、成品保护小组，24小时进行巡视看护。</w:t>
      </w:r>
    </w:p>
    <w:p w14:paraId="2EBD6FC4">
      <w:pPr>
        <w:adjustRightInd w:val="0"/>
        <w:snapToGrid w:val="0"/>
        <w:spacing w:line="360" w:lineRule="auto"/>
        <w:ind w:firstLine="480"/>
        <w:rPr>
          <w:b/>
          <w:color w:val="auto"/>
          <w:sz w:val="24"/>
          <w:highlight w:val="none"/>
        </w:rPr>
      </w:pPr>
      <w:r>
        <w:rPr>
          <w:rFonts w:hint="eastAsia"/>
          <w:b/>
          <w:color w:val="auto"/>
          <w:sz w:val="24"/>
          <w:highlight w:val="none"/>
        </w:rPr>
        <w:t>3、本次项目新建设备需与既有在用设备进行系统接入，现场实施方案必须与医院方详细沟通及配合协调工作。</w:t>
      </w:r>
    </w:p>
    <w:p w14:paraId="347585F9">
      <w:pPr>
        <w:pStyle w:val="2"/>
        <w:spacing w:line="360" w:lineRule="auto"/>
        <w:rPr>
          <w:color w:val="auto"/>
          <w:highlight w:val="none"/>
        </w:rPr>
      </w:pPr>
      <w:bookmarkStart w:id="302" w:name="_Toc386995921"/>
      <w:bookmarkStart w:id="303" w:name="_Toc24975"/>
      <w:bookmarkStart w:id="304" w:name="_Toc402865431"/>
      <w:bookmarkStart w:id="305" w:name="_Toc72878154"/>
      <w:r>
        <w:rPr>
          <w:rFonts w:hint="eastAsia"/>
          <w:color w:val="auto"/>
          <w:sz w:val="30"/>
          <w:szCs w:val="30"/>
          <w:highlight w:val="none"/>
        </w:rPr>
        <w:t>四、项目管理要求</w:t>
      </w:r>
      <w:bookmarkEnd w:id="302"/>
      <w:bookmarkEnd w:id="303"/>
      <w:bookmarkEnd w:id="304"/>
      <w:bookmarkEnd w:id="305"/>
    </w:p>
    <w:p w14:paraId="1BA17E25">
      <w:pPr>
        <w:pStyle w:val="19"/>
        <w:ind w:firstLine="496"/>
        <w:rPr>
          <w:rFonts w:eastAsia="宋体"/>
          <w:color w:val="auto"/>
          <w:highlight w:val="none"/>
        </w:rPr>
      </w:pPr>
      <w:r>
        <w:rPr>
          <w:rFonts w:hint="eastAsia" w:eastAsia="宋体"/>
          <w:color w:val="auto"/>
          <w:highlight w:val="none"/>
        </w:rPr>
        <w:t>（一）总平面管理要求</w:t>
      </w:r>
    </w:p>
    <w:p w14:paraId="1D711F5F">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承包人进场后，需按照采购人要求编制总平面布置方案，对场地内临时设施布置、进出入口布置、临时材料堆场、进出道路布置、临水、临电布置等均需按总平面管理要求执行。</w:t>
      </w:r>
    </w:p>
    <w:p w14:paraId="17CD2F65">
      <w:pPr>
        <w:pStyle w:val="19"/>
        <w:ind w:firstLine="496"/>
        <w:rPr>
          <w:rFonts w:eastAsia="宋体"/>
          <w:color w:val="auto"/>
          <w:highlight w:val="none"/>
        </w:rPr>
      </w:pPr>
      <w:r>
        <w:rPr>
          <w:rFonts w:hint="eastAsia" w:eastAsia="宋体"/>
          <w:color w:val="auto"/>
          <w:highlight w:val="none"/>
        </w:rPr>
        <w:t>（二）临时设施布置要求</w:t>
      </w:r>
    </w:p>
    <w:p w14:paraId="359FEBCA">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承包人进场后应根据实际需求考虑临时设施搭设，若现有场地无法满足承包人临时设施搭设，则承包人必须采取其他措施以满足施工人员办公、住宿场地需求。所产生的费用包含在本次招标费用中，不再另行支付。</w:t>
      </w:r>
    </w:p>
    <w:p w14:paraId="532583C4">
      <w:pPr>
        <w:pStyle w:val="19"/>
        <w:ind w:firstLine="496"/>
        <w:rPr>
          <w:rFonts w:eastAsia="宋体"/>
          <w:color w:val="auto"/>
          <w:highlight w:val="none"/>
        </w:rPr>
      </w:pPr>
      <w:r>
        <w:rPr>
          <w:rFonts w:hint="eastAsia" w:eastAsia="宋体"/>
          <w:color w:val="auto"/>
          <w:highlight w:val="none"/>
        </w:rPr>
        <w:t>（三）图纸深化设计管理要求</w:t>
      </w:r>
    </w:p>
    <w:p w14:paraId="613CD8CF">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承包人需要对施工图进行深化设计，深化设计图需要原设计单位确认；深化设计单位需要建设单位批准确定。</w:t>
      </w:r>
    </w:p>
    <w:p w14:paraId="76565889">
      <w:pPr>
        <w:pStyle w:val="19"/>
        <w:ind w:firstLine="496"/>
        <w:rPr>
          <w:rFonts w:eastAsia="宋体"/>
          <w:color w:val="auto"/>
          <w:highlight w:val="none"/>
        </w:rPr>
      </w:pPr>
      <w:bookmarkStart w:id="306" w:name="_Toc392863111"/>
      <w:bookmarkStart w:id="307" w:name="_Toc415070057"/>
      <w:r>
        <w:rPr>
          <w:rFonts w:hint="eastAsia" w:eastAsia="宋体"/>
          <w:color w:val="auto"/>
          <w:highlight w:val="none"/>
        </w:rPr>
        <w:t>（四）进度管理要求</w:t>
      </w:r>
      <w:bookmarkEnd w:id="306"/>
      <w:bookmarkEnd w:id="307"/>
    </w:p>
    <w:p w14:paraId="698F69B7">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承包人进场前应根据招标图纸、项目管理要求、现场踏勘情况、市场情况，梳理制约因素，提出解决方案。如工程具备开工条件，承包人应就全面开工或局部开工的实际条件，合理安排相匹配的人员、材料、机械设备进场，对于大型机械设备还须报监理人、发包人批准进场方案后方能进场；如工程不具备开工条件，承包人应在收到发包人进场通知后5天内以书面形式向发包人提出延期进场的要求并说明理由，报监理单位和发包人批准后方可延期进场，否则发包人不承担由此造成承包人的损失。</w:t>
      </w:r>
    </w:p>
    <w:p w14:paraId="3DD78BB0">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2.本工程工期较紧，要求施工单位须认真做好施工计划，按图纸要求提前备好工程所需土建、设备等材料，并保证足够的人员投入。务必按时按质完成施工任务。</w:t>
      </w:r>
    </w:p>
    <w:p w14:paraId="1116C298">
      <w:pPr>
        <w:pStyle w:val="19"/>
        <w:ind w:firstLine="496"/>
        <w:rPr>
          <w:rFonts w:eastAsia="宋体"/>
          <w:color w:val="auto"/>
          <w:highlight w:val="none"/>
        </w:rPr>
      </w:pPr>
      <w:bookmarkStart w:id="308" w:name="_Toc415070058"/>
      <w:bookmarkStart w:id="309" w:name="_Toc392863112"/>
      <w:r>
        <w:rPr>
          <w:rFonts w:hint="eastAsia" w:eastAsia="宋体"/>
          <w:color w:val="auto"/>
          <w:highlight w:val="none"/>
        </w:rPr>
        <w:t>（五）质量管理要求</w:t>
      </w:r>
      <w:bookmarkEnd w:id="308"/>
      <w:bookmarkEnd w:id="309"/>
    </w:p>
    <w:p w14:paraId="31340B06">
      <w:pPr>
        <w:numPr>
          <w:ilvl w:val="0"/>
          <w:numId w:val="4"/>
        </w:numPr>
        <w:tabs>
          <w:tab w:val="left" w:pos="0"/>
          <w:tab w:val="clear" w:pos="1478"/>
        </w:tabs>
        <w:adjustRightInd w:val="0"/>
        <w:snapToGrid w:val="0"/>
        <w:spacing w:line="360" w:lineRule="auto"/>
        <w:ind w:left="0" w:firstLine="540"/>
        <w:rPr>
          <w:rFonts w:hint="eastAsia" w:ascii="宋体" w:hAnsi="宋体" w:cs="宋体"/>
          <w:color w:val="auto"/>
          <w:sz w:val="24"/>
          <w:szCs w:val="24"/>
          <w:highlight w:val="none"/>
        </w:rPr>
      </w:pPr>
      <w:bookmarkStart w:id="310" w:name="_Toc392863113"/>
      <w:bookmarkStart w:id="311" w:name="_Toc415070059"/>
      <w:r>
        <w:rPr>
          <w:rFonts w:hint="eastAsia" w:ascii="宋体" w:hAnsi="宋体" w:cs="宋体"/>
          <w:color w:val="auto"/>
          <w:sz w:val="24"/>
          <w:szCs w:val="24"/>
          <w:highlight w:val="none"/>
        </w:rPr>
        <w:t>要求施工单位按照（GB/T 19001-2008）《质量管理体系要求》，以及市重点项目管理中心质量管理规定的要求，建立和健全质量管理体系，设立质量管理专职机构，配备满足规定要求的专职管理人员。</w:t>
      </w:r>
    </w:p>
    <w:p w14:paraId="3497BBCC">
      <w:pPr>
        <w:numPr>
          <w:ilvl w:val="0"/>
          <w:numId w:val="4"/>
        </w:numPr>
        <w:tabs>
          <w:tab w:val="left" w:pos="0"/>
          <w:tab w:val="clear" w:pos="1478"/>
        </w:tabs>
        <w:adjustRightInd w:val="0"/>
        <w:snapToGrid w:val="0"/>
        <w:spacing w:line="360" w:lineRule="auto"/>
        <w:ind w:left="0"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要求施工单位严格按《广州市重点公共建设项目管理办公室建设项目工程质量样板引路实施细则》（修订）的要求，建立工序质量样板，在工序样板引路的基础上，实施分项分部子单位样板引路。</w:t>
      </w:r>
    </w:p>
    <w:p w14:paraId="3C0C5A0D">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color w:val="auto"/>
          <w:sz w:val="24"/>
          <w:szCs w:val="24"/>
          <w:highlight w:val="none"/>
        </w:rPr>
        <w:t>3．承包人投入的施工作业人员必须具备相应的上岗证，如特种人员，还须具备特种人员作业证书，以确保施工质量。所有人员必须带证上岗，随时接受发包人、监理人检查，否则按合同约定承担违约责任。</w:t>
      </w:r>
    </w:p>
    <w:p w14:paraId="40E76F80">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4、施工方案经发包人、监理进行审查并通过后方可实施。</w:t>
      </w:r>
    </w:p>
    <w:p w14:paraId="09AD65FC">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5、承包人投入的施工作业人员必须具备相应的上岗证，如特种人员，还须具备特种人员作业证书，以确保施工质量。</w:t>
      </w:r>
    </w:p>
    <w:p w14:paraId="5C2E17E9">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同时，承包人应积极配合工程质量第三方检测工作。</w:t>
      </w:r>
    </w:p>
    <w:p w14:paraId="6F583BA7">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承包人提交总监理工程师批准的施工组织设计或者施工方案必须附有完备的工程质量保证措施，包括：工程质量预控措施，工序质量控制点，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26F57918">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8、单项工程开工前，承包人必须按要求对职工分级进行技术交底，组织学习有关规程、标准、规范和工艺要求（规程包括但不限于施工企业标准和作业指导书），在施工中必须按规程及工艺进行操作。</w:t>
      </w:r>
    </w:p>
    <w:p w14:paraId="32335846">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p>
    <w:p w14:paraId="76CE4500">
      <w:pPr>
        <w:tabs>
          <w:tab w:val="left" w:pos="142"/>
        </w:tabs>
        <w:adjustRightInd w:val="0"/>
        <w:snapToGrid w:val="0"/>
        <w:spacing w:line="360" w:lineRule="auto"/>
        <w:ind w:left="-69" w:leftChars="-33" w:firstLine="472" w:firstLineChars="196"/>
        <w:rPr>
          <w:rFonts w:hint="eastAsia" w:ascii="宋体" w:hAnsi="宋体" w:cs="宋体"/>
          <w:b/>
          <w:color w:val="auto"/>
          <w:kern w:val="0"/>
          <w:sz w:val="24"/>
          <w:szCs w:val="24"/>
          <w:highlight w:val="none"/>
        </w:rPr>
      </w:pPr>
      <w:r>
        <w:rPr>
          <w:rFonts w:hint="eastAsia" w:ascii="宋体" w:hAnsi="宋体" w:cs="宋体"/>
          <w:b/>
          <w:color w:val="auto"/>
          <w:sz w:val="24"/>
          <w:szCs w:val="24"/>
          <w:highlight w:val="none"/>
        </w:rPr>
        <w:t>（六）</w:t>
      </w:r>
      <w:r>
        <w:rPr>
          <w:rFonts w:hint="eastAsia" w:ascii="宋体" w:hAnsi="宋体" w:cs="宋体"/>
          <w:b/>
          <w:color w:val="auto"/>
          <w:kern w:val="0"/>
          <w:sz w:val="24"/>
          <w:szCs w:val="24"/>
          <w:highlight w:val="none"/>
        </w:rPr>
        <w:t>安全、文明施工要求</w:t>
      </w:r>
    </w:p>
    <w:bookmarkEnd w:id="310"/>
    <w:bookmarkEnd w:id="311"/>
    <w:p w14:paraId="623A0D74">
      <w:pPr>
        <w:adjustRightInd w:val="0"/>
        <w:snapToGrid w:val="0"/>
        <w:spacing w:line="360" w:lineRule="auto"/>
        <w:ind w:firstLine="480" w:firstLineChars="200"/>
        <w:rPr>
          <w:rFonts w:hint="eastAsia" w:ascii="宋体" w:hAnsi="宋体" w:cs="宋体"/>
          <w:color w:val="auto"/>
          <w:sz w:val="24"/>
          <w:szCs w:val="24"/>
          <w:highlight w:val="none"/>
        </w:rPr>
      </w:pPr>
      <w:bookmarkStart w:id="312" w:name="_Toc392863114"/>
      <w:bookmarkStart w:id="313" w:name="_Toc415070060"/>
      <w:r>
        <w:rPr>
          <w:rFonts w:hint="eastAsia" w:ascii="宋体" w:hAnsi="宋体" w:cs="宋体"/>
          <w:color w:val="auto"/>
          <w:sz w:val="24"/>
          <w:szCs w:val="24"/>
          <w:highlight w:val="none"/>
        </w:rPr>
        <w:t>1.要求施工单位按照GB/T28001-2011职业健康安全管理体系要求，以及市重点项目管理中心安全管理规定的要求，建立和健全安全管理体系，设立安全管理专职机构，配备满足规定要求的专职管理人员。</w:t>
      </w:r>
    </w:p>
    <w:p w14:paraId="6823101A">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基于本项目地理位置特殊而敏感，比邻广州市荔湾区荔枝湾境区，周边居民居住，被关注度高。要求施工单位按《广州市重点公共建设项目管理办公室建设项目环境管理规定》以及《广州市重点公共建设项目管理办公室建设项目环境管理文明施工标准》的要求，制定环境管理计划及应急处理预案。</w:t>
      </w:r>
    </w:p>
    <w:p w14:paraId="242DA40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会封闭施工方案，确保不对周边环境、道路、行人和相邻施工现场造成不利影响。</w:t>
      </w:r>
    </w:p>
    <w:p w14:paraId="05FAF15F">
      <w:pPr>
        <w:tabs>
          <w:tab w:val="left" w:pos="540"/>
        </w:tabs>
        <w:adjustRightInd w:val="0"/>
        <w:snapToGrid w:val="0"/>
        <w:spacing w:line="360" w:lineRule="auto"/>
        <w:ind w:left="420"/>
        <w:rPr>
          <w:rFonts w:hint="eastAsia" w:ascii="宋体" w:hAnsi="宋体" w:cs="宋体"/>
          <w:b/>
          <w:color w:val="auto"/>
          <w:kern w:val="0"/>
          <w:sz w:val="24"/>
          <w:szCs w:val="24"/>
          <w:highlight w:val="none"/>
        </w:rPr>
      </w:pPr>
      <w:r>
        <w:rPr>
          <w:rFonts w:hint="eastAsia" w:ascii="宋体" w:hAnsi="宋体" w:cs="宋体"/>
          <w:b/>
          <w:color w:val="auto"/>
          <w:sz w:val="24"/>
          <w:szCs w:val="24"/>
          <w:highlight w:val="none"/>
        </w:rPr>
        <w:t>（七）</w:t>
      </w:r>
      <w:r>
        <w:rPr>
          <w:rFonts w:hint="eastAsia" w:ascii="宋体" w:hAnsi="宋体" w:cs="宋体"/>
          <w:b/>
          <w:color w:val="auto"/>
          <w:kern w:val="0"/>
          <w:sz w:val="24"/>
          <w:szCs w:val="24"/>
          <w:highlight w:val="none"/>
        </w:rPr>
        <w:t>对材料的要求</w:t>
      </w:r>
    </w:p>
    <w:p w14:paraId="070A85E8">
      <w:pPr>
        <w:tabs>
          <w:tab w:val="left" w:pos="540"/>
        </w:tabs>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End w:id="312"/>
      <w:bookmarkEnd w:id="313"/>
      <w:r>
        <w:rPr>
          <w:rFonts w:hint="eastAsia" w:ascii="宋体" w:hAnsi="宋体" w:cs="宋体"/>
          <w:color w:val="auto"/>
          <w:kern w:val="0"/>
          <w:sz w:val="24"/>
          <w:szCs w:val="24"/>
          <w:highlight w:val="none"/>
        </w:rPr>
        <w:t>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14:paraId="39BFD831">
      <w:pPr>
        <w:tabs>
          <w:tab w:val="left" w:pos="540"/>
        </w:tabs>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主材若属发包人推荐品牌范围的，承包人须按发包人推荐的供货厂家进行报价。承包人必须在《主要材料设备品牌选用表》中列明所选用材料及设备的品牌、产地等，否则承包人中标后，发包人有权费求承包人按发包人的要求采购，并保留调整其材料价格的权利。</w:t>
      </w:r>
    </w:p>
    <w:p w14:paraId="0FD5B183">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3、本项目主要设备材料品牌/生产厂家推荐表如下：</w:t>
      </w:r>
    </w:p>
    <w:tbl>
      <w:tblPr>
        <w:tblStyle w:val="14"/>
        <w:tblpPr w:leftFromText="180" w:rightFromText="180" w:vertAnchor="text" w:horzAnchor="page" w:tblpX="1860" w:tblpY="458"/>
        <w:tblOverlap w:val="never"/>
        <w:tblW w:w="8253" w:type="dxa"/>
        <w:tblInd w:w="0" w:type="dxa"/>
        <w:tblLayout w:type="fixed"/>
        <w:tblCellMar>
          <w:top w:w="0" w:type="dxa"/>
          <w:left w:w="108" w:type="dxa"/>
          <w:bottom w:w="0" w:type="dxa"/>
          <w:right w:w="108" w:type="dxa"/>
        </w:tblCellMar>
      </w:tblPr>
      <w:tblGrid>
        <w:gridCol w:w="1835"/>
        <w:gridCol w:w="3748"/>
        <w:gridCol w:w="1620"/>
        <w:gridCol w:w="1050"/>
      </w:tblGrid>
      <w:tr w14:paraId="0312412A">
        <w:tblPrEx>
          <w:tblCellMar>
            <w:top w:w="0" w:type="dxa"/>
            <w:left w:w="108" w:type="dxa"/>
            <w:bottom w:w="0" w:type="dxa"/>
            <w:right w:w="108" w:type="dxa"/>
          </w:tblCellMar>
        </w:tblPrEx>
        <w:trPr>
          <w:trHeight w:val="744" w:hRule="atLeast"/>
        </w:trPr>
        <w:tc>
          <w:tcPr>
            <w:tcW w:w="8253" w:type="dxa"/>
            <w:gridSpan w:val="4"/>
            <w:tcBorders>
              <w:top w:val="nil"/>
              <w:left w:val="nil"/>
              <w:bottom w:val="nil"/>
              <w:right w:val="nil"/>
            </w:tcBorders>
            <w:noWrap/>
            <w:vAlign w:val="center"/>
          </w:tcPr>
          <w:p w14:paraId="14079CAC">
            <w:pPr>
              <w:widowControl/>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rPr>
              <w:t>主要设备材料品牌/生产厂家推荐表（或相当于）</w:t>
            </w:r>
          </w:p>
        </w:tc>
      </w:tr>
      <w:tr w14:paraId="7CB9A6D6">
        <w:tblPrEx>
          <w:tblCellMar>
            <w:top w:w="0" w:type="dxa"/>
            <w:left w:w="108" w:type="dxa"/>
            <w:bottom w:w="0" w:type="dxa"/>
            <w:right w:w="108" w:type="dxa"/>
          </w:tblCellMar>
        </w:tblPrEx>
        <w:trPr>
          <w:trHeight w:val="567" w:hRule="atLeast"/>
        </w:trPr>
        <w:tc>
          <w:tcPr>
            <w:tcW w:w="8253" w:type="dxa"/>
            <w:gridSpan w:val="4"/>
            <w:tcBorders>
              <w:top w:val="single" w:color="000000" w:sz="4" w:space="0"/>
              <w:left w:val="single" w:color="000000" w:sz="4" w:space="0"/>
              <w:bottom w:val="single" w:color="000000" w:sz="4" w:space="0"/>
              <w:right w:val="single" w:color="000000" w:sz="4" w:space="0"/>
            </w:tcBorders>
            <w:noWrap/>
            <w:vAlign w:val="center"/>
          </w:tcPr>
          <w:p w14:paraId="1799A773">
            <w:pPr>
              <w:widowControl/>
              <w:jc w:val="center"/>
              <w:textAlignment w:val="center"/>
              <w:rPr>
                <w:b/>
                <w:bCs/>
                <w:color w:val="auto"/>
                <w:highlight w:val="none"/>
              </w:rPr>
            </w:pPr>
            <w:r>
              <w:rPr>
                <w:rFonts w:hint="eastAsia" w:ascii="宋体" w:hAnsi="宋体" w:cs="宋体"/>
                <w:b/>
                <w:bCs/>
                <w:color w:val="auto"/>
                <w:kern w:val="0"/>
                <w:sz w:val="22"/>
                <w:highlight w:val="none"/>
              </w:rPr>
              <w:t>母线槽</w:t>
            </w:r>
          </w:p>
        </w:tc>
      </w:tr>
      <w:tr w14:paraId="73A071C1">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79426B8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序号</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042524B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供应方名称</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1FFD68C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品牌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7A86E6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备注</w:t>
            </w:r>
          </w:p>
        </w:tc>
      </w:tr>
      <w:tr w14:paraId="63898DF0">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6D39017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3EFABC0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广州白云电器设备股份有限公司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40B30A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BYE</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C556828">
            <w:pPr>
              <w:jc w:val="center"/>
              <w:rPr>
                <w:rFonts w:hint="eastAsia" w:ascii="宋体" w:hAnsi="宋体" w:cs="宋体"/>
                <w:b/>
                <w:bCs/>
                <w:color w:val="auto"/>
                <w:sz w:val="22"/>
                <w:highlight w:val="none"/>
              </w:rPr>
            </w:pPr>
          </w:p>
        </w:tc>
      </w:tr>
      <w:tr w14:paraId="22D8E5F9">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2F170E0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2</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2280D95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广州南方电力集团电器有限公司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41F839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Gspe广州南方电器</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807807D">
            <w:pPr>
              <w:jc w:val="center"/>
              <w:rPr>
                <w:rFonts w:hint="eastAsia" w:ascii="宋体" w:hAnsi="宋体" w:cs="宋体"/>
                <w:b/>
                <w:bCs/>
                <w:color w:val="auto"/>
                <w:sz w:val="22"/>
                <w:highlight w:val="none"/>
              </w:rPr>
            </w:pPr>
          </w:p>
        </w:tc>
      </w:tr>
      <w:tr w14:paraId="25ED8B39">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75FB3B8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3</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42277B1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广州南电电气有限公司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FAAF60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广州南电电气</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CAE4DDA">
            <w:pPr>
              <w:jc w:val="center"/>
              <w:rPr>
                <w:rFonts w:hint="eastAsia" w:ascii="宋体" w:hAnsi="宋体" w:cs="宋体"/>
                <w:b/>
                <w:bCs/>
                <w:color w:val="auto"/>
                <w:sz w:val="22"/>
                <w:highlight w:val="none"/>
              </w:rPr>
            </w:pPr>
          </w:p>
        </w:tc>
      </w:tr>
      <w:tr w14:paraId="1C343EDF">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2502DA2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4</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7978F3B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ABB（中国）有限公司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029DD7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ABB</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121E3FD">
            <w:pPr>
              <w:jc w:val="center"/>
              <w:rPr>
                <w:rFonts w:hint="eastAsia" w:ascii="宋体" w:hAnsi="宋体" w:cs="宋体"/>
                <w:b/>
                <w:bCs/>
                <w:color w:val="auto"/>
                <w:sz w:val="22"/>
                <w:highlight w:val="none"/>
              </w:rPr>
            </w:pPr>
          </w:p>
        </w:tc>
      </w:tr>
      <w:tr w14:paraId="1153B89D">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B5CC25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5</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50972D9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镇江西门子母线有限公司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2BD9C8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西门子</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F29CABE">
            <w:pPr>
              <w:jc w:val="center"/>
              <w:rPr>
                <w:rFonts w:hint="eastAsia" w:ascii="宋体" w:hAnsi="宋体" w:cs="宋体"/>
                <w:b/>
                <w:bCs/>
                <w:color w:val="auto"/>
                <w:sz w:val="22"/>
                <w:highlight w:val="none"/>
              </w:rPr>
            </w:pPr>
          </w:p>
        </w:tc>
      </w:tr>
      <w:tr w14:paraId="0FDBC2ED">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53DE0D7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6</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08B865E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厦门ABB低压电器设备有限公司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52B160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ABB</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0F9F294">
            <w:pPr>
              <w:jc w:val="center"/>
              <w:rPr>
                <w:rFonts w:hint="eastAsia" w:ascii="宋体" w:hAnsi="宋体" w:cs="宋体"/>
                <w:b/>
                <w:bCs/>
                <w:color w:val="auto"/>
                <w:sz w:val="22"/>
                <w:highlight w:val="none"/>
              </w:rPr>
            </w:pPr>
          </w:p>
        </w:tc>
      </w:tr>
      <w:tr w14:paraId="644AEEDB">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7CD1C98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7</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172E083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西屋母线（江苏）有限公司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BFD197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Westinghouse</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7C7BA83">
            <w:pPr>
              <w:jc w:val="center"/>
              <w:rPr>
                <w:rFonts w:hint="eastAsia" w:ascii="宋体" w:hAnsi="宋体" w:cs="宋体"/>
                <w:b/>
                <w:bCs/>
                <w:color w:val="auto"/>
                <w:sz w:val="22"/>
                <w:highlight w:val="none"/>
              </w:rPr>
            </w:pPr>
          </w:p>
        </w:tc>
      </w:tr>
      <w:tr w14:paraId="007D8A04">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29BA3B6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8</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68858AD9">
            <w:pPr>
              <w:widowControl/>
              <w:jc w:val="center"/>
              <w:textAlignment w:val="center"/>
              <w:rPr>
                <w:rFonts w:hint="eastAsia" w:ascii="宋体" w:hAnsi="宋体" w:cs="宋体"/>
                <w:color w:val="auto"/>
                <w:sz w:val="22"/>
                <w:highlight w:val="none"/>
              </w:rPr>
            </w:pPr>
            <w:r>
              <w:rPr>
                <w:rFonts w:hint="eastAsia"/>
                <w:color w:val="auto"/>
                <w:highlight w:val="none"/>
              </w:rPr>
              <w:t>广州穗达电气有限公司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62C9C05">
            <w:pPr>
              <w:widowControl/>
              <w:jc w:val="center"/>
              <w:textAlignment w:val="center"/>
              <w:rPr>
                <w:rFonts w:hint="eastAsia" w:ascii="宋体" w:hAnsi="宋体" w:cs="宋体"/>
                <w:color w:val="auto"/>
                <w:sz w:val="22"/>
                <w:highlight w:val="none"/>
              </w:rPr>
            </w:pPr>
            <w:r>
              <w:rPr>
                <w:rFonts w:hint="eastAsia"/>
                <w:color w:val="auto"/>
                <w:highlight w:val="none"/>
              </w:rPr>
              <w:t>穗达电气</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86A48F3">
            <w:pPr>
              <w:jc w:val="center"/>
              <w:rPr>
                <w:rFonts w:hint="eastAsia" w:ascii="宋体" w:hAnsi="宋体" w:cs="宋体"/>
                <w:color w:val="auto"/>
                <w:sz w:val="22"/>
                <w:highlight w:val="none"/>
              </w:rPr>
            </w:pPr>
          </w:p>
        </w:tc>
      </w:tr>
      <w:tr w14:paraId="3503EF8F">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6B2478F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9</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7141A0C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施耐德（广州）母线有限公司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7DC2D4A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施耐德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663FD94">
            <w:pPr>
              <w:jc w:val="center"/>
              <w:rPr>
                <w:rFonts w:hint="eastAsia" w:ascii="宋体" w:hAnsi="宋体" w:cs="宋体"/>
                <w:b/>
                <w:bCs/>
                <w:color w:val="auto"/>
                <w:sz w:val="22"/>
                <w:highlight w:val="none"/>
              </w:rPr>
            </w:pPr>
          </w:p>
        </w:tc>
      </w:tr>
      <w:tr w14:paraId="33BC49B4">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7309FDC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10</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615A1B1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正泰电气股份有限公司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8CEA3D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正泰电气</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A7132F3">
            <w:pPr>
              <w:jc w:val="center"/>
              <w:rPr>
                <w:rFonts w:hint="eastAsia" w:ascii="宋体" w:hAnsi="宋体" w:cs="宋体"/>
                <w:b/>
                <w:bCs/>
                <w:color w:val="auto"/>
                <w:sz w:val="22"/>
                <w:highlight w:val="none"/>
              </w:rPr>
            </w:pPr>
          </w:p>
        </w:tc>
      </w:tr>
      <w:tr w14:paraId="42E63C7A">
        <w:tblPrEx>
          <w:tblCellMar>
            <w:top w:w="0" w:type="dxa"/>
            <w:left w:w="108" w:type="dxa"/>
            <w:bottom w:w="0" w:type="dxa"/>
            <w:right w:w="108" w:type="dxa"/>
          </w:tblCellMar>
        </w:tblPrEx>
        <w:trPr>
          <w:trHeight w:val="567" w:hRule="atLeast"/>
        </w:trPr>
        <w:tc>
          <w:tcPr>
            <w:tcW w:w="8253" w:type="dxa"/>
            <w:gridSpan w:val="4"/>
            <w:tcBorders>
              <w:top w:val="single" w:color="000000" w:sz="4" w:space="0"/>
              <w:left w:val="single" w:color="000000" w:sz="4" w:space="0"/>
              <w:bottom w:val="single" w:color="000000" w:sz="4" w:space="0"/>
              <w:right w:val="single" w:color="000000" w:sz="4" w:space="0"/>
            </w:tcBorders>
            <w:noWrap/>
            <w:vAlign w:val="center"/>
          </w:tcPr>
          <w:p w14:paraId="20965922">
            <w:pPr>
              <w:widowControl/>
              <w:jc w:val="center"/>
              <w:textAlignment w:val="center"/>
              <w:rPr>
                <w:color w:val="auto"/>
                <w:highlight w:val="none"/>
              </w:rPr>
            </w:pPr>
            <w:r>
              <w:rPr>
                <w:rFonts w:hint="eastAsia" w:ascii="宋体" w:hAnsi="宋体" w:cs="宋体"/>
                <w:b/>
                <w:bCs/>
                <w:color w:val="auto"/>
                <w:kern w:val="0"/>
                <w:sz w:val="22"/>
                <w:highlight w:val="none"/>
              </w:rPr>
              <w:t>电线电缆</w:t>
            </w:r>
          </w:p>
        </w:tc>
      </w:tr>
      <w:tr w14:paraId="4C0279BF">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5AAE6F8">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序号</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586B78F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供应方名称</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2E0D1A90">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品牌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7C0D6EF">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备注</w:t>
            </w:r>
          </w:p>
        </w:tc>
      </w:tr>
      <w:tr w14:paraId="4913490E">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60575F2">
            <w:pPr>
              <w:widowControl/>
              <w:jc w:val="center"/>
              <w:textAlignment w:val="center"/>
              <w:rPr>
                <w:rFonts w:hint="eastAsia" w:ascii="宋体" w:hAnsi="宋体" w:cs="宋体"/>
                <w:color w:val="auto"/>
                <w:sz w:val="22"/>
                <w:highlight w:val="none"/>
              </w:rPr>
            </w:pPr>
            <w:r>
              <w:rPr>
                <w:rFonts w:hint="eastAsia"/>
                <w:color w:val="auto"/>
                <w:highlight w:val="none"/>
              </w:rPr>
              <w:t>1</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6A8A8B6B">
            <w:pPr>
              <w:widowControl/>
              <w:jc w:val="center"/>
              <w:textAlignment w:val="center"/>
              <w:rPr>
                <w:rFonts w:hint="eastAsia" w:ascii="宋体" w:hAnsi="宋体" w:cs="宋体"/>
                <w:color w:val="auto"/>
                <w:sz w:val="22"/>
                <w:highlight w:val="none"/>
              </w:rPr>
            </w:pPr>
            <w:r>
              <w:rPr>
                <w:rFonts w:hint="eastAsia"/>
                <w:color w:val="auto"/>
                <w:highlight w:val="none"/>
              </w:rPr>
              <w:t>广州电缆厂有限公司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0138526">
            <w:pPr>
              <w:widowControl/>
              <w:jc w:val="center"/>
              <w:textAlignment w:val="center"/>
              <w:rPr>
                <w:rFonts w:hint="eastAsia" w:ascii="宋体" w:hAnsi="宋体" w:cs="宋体"/>
                <w:color w:val="auto"/>
                <w:sz w:val="22"/>
                <w:highlight w:val="none"/>
              </w:rPr>
            </w:pPr>
            <w:r>
              <w:rPr>
                <w:rFonts w:hint="eastAsia"/>
                <w:color w:val="auto"/>
                <w:highlight w:val="none"/>
              </w:rPr>
              <w:t>双菱</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7E7F79E">
            <w:pPr>
              <w:jc w:val="center"/>
              <w:rPr>
                <w:rFonts w:hint="eastAsia" w:ascii="宋体" w:hAnsi="宋体" w:cs="宋体"/>
                <w:color w:val="auto"/>
                <w:sz w:val="22"/>
                <w:highlight w:val="none"/>
              </w:rPr>
            </w:pPr>
          </w:p>
        </w:tc>
      </w:tr>
      <w:tr w14:paraId="67A4DC1C">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03E68411">
            <w:pPr>
              <w:widowControl/>
              <w:jc w:val="center"/>
              <w:textAlignment w:val="center"/>
              <w:rPr>
                <w:rFonts w:hint="eastAsia" w:ascii="宋体" w:hAnsi="宋体" w:cs="宋体"/>
                <w:color w:val="auto"/>
                <w:sz w:val="22"/>
                <w:highlight w:val="none"/>
              </w:rPr>
            </w:pPr>
            <w:r>
              <w:rPr>
                <w:rFonts w:hint="eastAsia"/>
                <w:color w:val="auto"/>
                <w:highlight w:val="none"/>
              </w:rPr>
              <w:t>2</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3D653BD2">
            <w:pPr>
              <w:widowControl/>
              <w:jc w:val="center"/>
              <w:textAlignment w:val="center"/>
              <w:rPr>
                <w:rFonts w:hint="eastAsia" w:ascii="宋体" w:hAnsi="宋体" w:cs="宋体"/>
                <w:color w:val="auto"/>
                <w:sz w:val="22"/>
                <w:highlight w:val="none"/>
              </w:rPr>
            </w:pPr>
            <w:r>
              <w:rPr>
                <w:rFonts w:hint="eastAsia"/>
                <w:color w:val="auto"/>
                <w:highlight w:val="none"/>
              </w:rPr>
              <w:t>广州南洋电缆集团有限公司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FB4B13E">
            <w:pPr>
              <w:widowControl/>
              <w:jc w:val="center"/>
              <w:textAlignment w:val="center"/>
              <w:rPr>
                <w:rFonts w:hint="eastAsia" w:ascii="宋体" w:hAnsi="宋体" w:cs="宋体"/>
                <w:color w:val="auto"/>
                <w:sz w:val="22"/>
                <w:highlight w:val="none"/>
              </w:rPr>
            </w:pPr>
            <w:r>
              <w:rPr>
                <w:rFonts w:hint="eastAsia"/>
                <w:color w:val="auto"/>
                <w:highlight w:val="none"/>
              </w:rPr>
              <w:t>NAN南牌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2007C15">
            <w:pPr>
              <w:jc w:val="center"/>
              <w:rPr>
                <w:rFonts w:hint="eastAsia" w:ascii="宋体" w:hAnsi="宋体" w:cs="宋体"/>
                <w:color w:val="auto"/>
                <w:sz w:val="22"/>
                <w:highlight w:val="none"/>
              </w:rPr>
            </w:pPr>
          </w:p>
        </w:tc>
      </w:tr>
      <w:tr w14:paraId="0132B47B">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3A9D1E01">
            <w:pPr>
              <w:widowControl/>
              <w:jc w:val="center"/>
              <w:textAlignment w:val="center"/>
              <w:rPr>
                <w:rFonts w:hint="eastAsia" w:ascii="宋体" w:hAnsi="宋体" w:cs="宋体"/>
                <w:color w:val="auto"/>
                <w:sz w:val="22"/>
                <w:highlight w:val="none"/>
              </w:rPr>
            </w:pPr>
            <w:r>
              <w:rPr>
                <w:rFonts w:hint="eastAsia"/>
                <w:color w:val="auto"/>
                <w:highlight w:val="none"/>
              </w:rPr>
              <w:t>3</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3894D232">
            <w:pPr>
              <w:widowControl/>
              <w:jc w:val="center"/>
              <w:textAlignment w:val="center"/>
              <w:rPr>
                <w:rFonts w:hint="eastAsia" w:ascii="宋体" w:hAnsi="宋体" w:cs="宋体"/>
                <w:color w:val="auto"/>
                <w:sz w:val="22"/>
                <w:highlight w:val="none"/>
              </w:rPr>
            </w:pPr>
            <w:r>
              <w:rPr>
                <w:rFonts w:hint="eastAsia"/>
                <w:color w:val="auto"/>
                <w:highlight w:val="none"/>
              </w:rPr>
              <w:t>广州珠江电缆有限公司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4050AD18">
            <w:pPr>
              <w:widowControl/>
              <w:jc w:val="center"/>
              <w:textAlignment w:val="center"/>
              <w:rPr>
                <w:rFonts w:hint="eastAsia" w:ascii="宋体" w:hAnsi="宋体" w:cs="宋体"/>
                <w:color w:val="auto"/>
                <w:sz w:val="22"/>
                <w:highlight w:val="none"/>
              </w:rPr>
            </w:pPr>
            <w:r>
              <w:rPr>
                <w:rFonts w:hint="eastAsia"/>
                <w:color w:val="auto"/>
                <w:highlight w:val="none"/>
              </w:rPr>
              <w:t>花城</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20D3EE4">
            <w:pPr>
              <w:jc w:val="center"/>
              <w:rPr>
                <w:rFonts w:hint="eastAsia" w:ascii="宋体" w:hAnsi="宋体" w:cs="宋体"/>
                <w:color w:val="auto"/>
                <w:sz w:val="22"/>
                <w:highlight w:val="none"/>
              </w:rPr>
            </w:pPr>
          </w:p>
        </w:tc>
      </w:tr>
      <w:tr w14:paraId="08B24D3F">
        <w:tblPrEx>
          <w:tblCellMar>
            <w:top w:w="0" w:type="dxa"/>
            <w:left w:w="108" w:type="dxa"/>
            <w:bottom w:w="0" w:type="dxa"/>
            <w:right w:w="108" w:type="dxa"/>
          </w:tblCellMar>
        </w:tblPrEx>
        <w:trPr>
          <w:trHeight w:val="567" w:hRule="atLeast"/>
        </w:trPr>
        <w:tc>
          <w:tcPr>
            <w:tcW w:w="8253" w:type="dxa"/>
            <w:gridSpan w:val="4"/>
            <w:tcBorders>
              <w:top w:val="single" w:color="000000" w:sz="4" w:space="0"/>
              <w:left w:val="single" w:color="000000" w:sz="4" w:space="0"/>
              <w:bottom w:val="single" w:color="000000" w:sz="4" w:space="0"/>
              <w:right w:val="single" w:color="000000" w:sz="4" w:space="0"/>
            </w:tcBorders>
            <w:noWrap/>
            <w:vAlign w:val="center"/>
          </w:tcPr>
          <w:p w14:paraId="63B09789">
            <w:pPr>
              <w:widowControl/>
              <w:jc w:val="center"/>
              <w:textAlignment w:val="center"/>
              <w:rPr>
                <w:rFonts w:hint="eastAsia" w:hAnsi="宋体" w:cs="宋体"/>
                <w:b/>
                <w:bCs/>
                <w:color w:val="auto"/>
                <w:sz w:val="22"/>
                <w:highlight w:val="none"/>
              </w:rPr>
            </w:pPr>
            <w:r>
              <w:rPr>
                <w:rFonts w:hint="eastAsia" w:ascii="宋体" w:hAnsi="宋体" w:cs="宋体"/>
                <w:b/>
                <w:bCs/>
                <w:color w:val="auto"/>
                <w:kern w:val="0"/>
                <w:sz w:val="22"/>
                <w:highlight w:val="none"/>
              </w:rPr>
              <w:t>矿物绝缘电缆</w:t>
            </w:r>
          </w:p>
        </w:tc>
      </w:tr>
      <w:tr w14:paraId="6596A6A8">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3B4A21A2">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序号</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25F9231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rPr>
              <w:t>供应方名称</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1C3D7A9">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品牌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13551FA">
            <w:pPr>
              <w:widowControl/>
              <w:jc w:val="center"/>
              <w:textAlignment w:val="center"/>
              <w:rPr>
                <w:rFonts w:hint="eastAsia" w:ascii="等线" w:hAnsi="等线" w:eastAsia="等线" w:cs="等线"/>
                <w:color w:val="auto"/>
                <w:sz w:val="22"/>
                <w:highlight w:val="none"/>
              </w:rPr>
            </w:pPr>
            <w:r>
              <w:rPr>
                <w:rFonts w:ascii="等线" w:hAnsi="等线" w:eastAsia="等线" w:cs="等线"/>
                <w:color w:val="auto"/>
                <w:kern w:val="0"/>
                <w:sz w:val="22"/>
                <w:highlight w:val="none"/>
              </w:rPr>
              <w:t>备注</w:t>
            </w:r>
          </w:p>
        </w:tc>
      </w:tr>
      <w:tr w14:paraId="1C704A0F">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5F8455C5">
            <w:pPr>
              <w:widowControl/>
              <w:jc w:val="center"/>
              <w:textAlignment w:val="center"/>
              <w:rPr>
                <w:rFonts w:hint="eastAsia" w:ascii="宋体" w:hAnsi="宋体" w:cs="宋体"/>
                <w:color w:val="auto"/>
                <w:sz w:val="22"/>
                <w:highlight w:val="none"/>
              </w:rPr>
            </w:pPr>
            <w:r>
              <w:rPr>
                <w:rFonts w:hint="eastAsia"/>
                <w:color w:val="auto"/>
                <w:highlight w:val="none"/>
              </w:rPr>
              <w:t>1</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72DB3F21">
            <w:pPr>
              <w:widowControl/>
              <w:jc w:val="center"/>
              <w:textAlignment w:val="center"/>
              <w:rPr>
                <w:rFonts w:hint="eastAsia" w:ascii="宋体" w:hAnsi="宋体" w:cs="宋体"/>
                <w:color w:val="auto"/>
                <w:sz w:val="22"/>
                <w:highlight w:val="none"/>
              </w:rPr>
            </w:pPr>
            <w:r>
              <w:rPr>
                <w:rFonts w:hint="eastAsia"/>
                <w:color w:val="auto"/>
                <w:highlight w:val="none"/>
              </w:rPr>
              <w:t>广州电缆厂有限公司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6011C9A6">
            <w:pPr>
              <w:widowControl/>
              <w:jc w:val="center"/>
              <w:textAlignment w:val="center"/>
              <w:rPr>
                <w:rFonts w:hint="eastAsia" w:ascii="宋体" w:hAnsi="宋体" w:cs="宋体"/>
                <w:color w:val="auto"/>
                <w:sz w:val="22"/>
                <w:highlight w:val="none"/>
              </w:rPr>
            </w:pPr>
            <w:r>
              <w:rPr>
                <w:rFonts w:hint="eastAsia"/>
                <w:color w:val="auto"/>
                <w:highlight w:val="none"/>
              </w:rPr>
              <w:t>双菱</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571DE77">
            <w:pPr>
              <w:jc w:val="center"/>
              <w:rPr>
                <w:rFonts w:hint="eastAsia" w:ascii="宋体" w:hAnsi="宋体" w:cs="宋体"/>
                <w:color w:val="auto"/>
                <w:sz w:val="22"/>
                <w:highlight w:val="none"/>
              </w:rPr>
            </w:pPr>
          </w:p>
        </w:tc>
      </w:tr>
      <w:tr w14:paraId="0157836D">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AD5D839">
            <w:pPr>
              <w:widowControl/>
              <w:jc w:val="center"/>
              <w:textAlignment w:val="center"/>
              <w:rPr>
                <w:rFonts w:hint="eastAsia" w:ascii="宋体" w:hAnsi="宋体" w:cs="宋体"/>
                <w:color w:val="auto"/>
                <w:sz w:val="22"/>
                <w:highlight w:val="none"/>
              </w:rPr>
            </w:pPr>
            <w:r>
              <w:rPr>
                <w:rFonts w:hint="eastAsia"/>
                <w:color w:val="auto"/>
                <w:highlight w:val="none"/>
              </w:rPr>
              <w:t>2</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18D4D415">
            <w:pPr>
              <w:widowControl/>
              <w:jc w:val="center"/>
              <w:textAlignment w:val="center"/>
              <w:rPr>
                <w:rFonts w:hint="eastAsia" w:ascii="宋体" w:hAnsi="宋体" w:cs="宋体"/>
                <w:color w:val="auto"/>
                <w:sz w:val="22"/>
                <w:highlight w:val="none"/>
              </w:rPr>
            </w:pPr>
            <w:r>
              <w:rPr>
                <w:rFonts w:hint="eastAsia"/>
                <w:color w:val="auto"/>
                <w:highlight w:val="none"/>
              </w:rPr>
              <w:t>广州南洋电缆集团有限公司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37D8E725">
            <w:pPr>
              <w:widowControl/>
              <w:jc w:val="center"/>
              <w:textAlignment w:val="center"/>
              <w:rPr>
                <w:rFonts w:hint="eastAsia" w:ascii="宋体" w:hAnsi="宋体" w:cs="宋体"/>
                <w:color w:val="auto"/>
                <w:sz w:val="22"/>
                <w:highlight w:val="none"/>
              </w:rPr>
            </w:pPr>
            <w:r>
              <w:rPr>
                <w:rFonts w:hint="eastAsia"/>
                <w:color w:val="auto"/>
                <w:highlight w:val="none"/>
              </w:rPr>
              <w:t>NAN南牌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7285527">
            <w:pPr>
              <w:jc w:val="center"/>
              <w:rPr>
                <w:rFonts w:hint="eastAsia" w:ascii="宋体" w:hAnsi="宋体" w:cs="宋体"/>
                <w:color w:val="auto"/>
                <w:sz w:val="22"/>
                <w:highlight w:val="none"/>
              </w:rPr>
            </w:pPr>
          </w:p>
        </w:tc>
      </w:tr>
      <w:tr w14:paraId="24E2A793">
        <w:tblPrEx>
          <w:tblCellMar>
            <w:top w:w="0" w:type="dxa"/>
            <w:left w:w="108" w:type="dxa"/>
            <w:bottom w:w="0" w:type="dxa"/>
            <w:right w:w="108" w:type="dxa"/>
          </w:tblCellMar>
        </w:tblPrEx>
        <w:trPr>
          <w:trHeight w:val="567"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559A04D">
            <w:pPr>
              <w:widowControl/>
              <w:jc w:val="center"/>
              <w:textAlignment w:val="center"/>
              <w:rPr>
                <w:rFonts w:hint="eastAsia" w:ascii="宋体" w:hAnsi="宋体" w:cs="宋体"/>
                <w:color w:val="auto"/>
                <w:sz w:val="22"/>
                <w:highlight w:val="none"/>
              </w:rPr>
            </w:pPr>
            <w:r>
              <w:rPr>
                <w:rFonts w:hint="eastAsia"/>
                <w:color w:val="auto"/>
                <w:highlight w:val="none"/>
              </w:rPr>
              <w:t>3</w:t>
            </w:r>
          </w:p>
        </w:tc>
        <w:tc>
          <w:tcPr>
            <w:tcW w:w="3748" w:type="dxa"/>
            <w:tcBorders>
              <w:top w:val="single" w:color="000000" w:sz="4" w:space="0"/>
              <w:left w:val="single" w:color="000000" w:sz="4" w:space="0"/>
              <w:bottom w:val="single" w:color="000000" w:sz="4" w:space="0"/>
              <w:right w:val="single" w:color="000000" w:sz="4" w:space="0"/>
            </w:tcBorders>
            <w:noWrap/>
            <w:vAlign w:val="center"/>
          </w:tcPr>
          <w:p w14:paraId="2A676A30">
            <w:pPr>
              <w:widowControl/>
              <w:jc w:val="center"/>
              <w:textAlignment w:val="center"/>
              <w:rPr>
                <w:rFonts w:hint="eastAsia" w:ascii="宋体" w:hAnsi="宋体" w:cs="宋体"/>
                <w:color w:val="auto"/>
                <w:sz w:val="22"/>
                <w:highlight w:val="none"/>
              </w:rPr>
            </w:pPr>
            <w:r>
              <w:rPr>
                <w:rFonts w:hint="eastAsia"/>
                <w:color w:val="auto"/>
                <w:highlight w:val="none"/>
              </w:rPr>
              <w:t>广州珠江电缆有限公司</w:t>
            </w:r>
          </w:p>
        </w:tc>
        <w:tc>
          <w:tcPr>
            <w:tcW w:w="1620" w:type="dxa"/>
            <w:tcBorders>
              <w:top w:val="single" w:color="000000" w:sz="4" w:space="0"/>
              <w:left w:val="single" w:color="000000" w:sz="4" w:space="0"/>
              <w:bottom w:val="single" w:color="000000" w:sz="4" w:space="0"/>
              <w:right w:val="single" w:color="000000" w:sz="4" w:space="0"/>
            </w:tcBorders>
            <w:noWrap/>
            <w:vAlign w:val="center"/>
          </w:tcPr>
          <w:p w14:paraId="5C618BF7">
            <w:pPr>
              <w:widowControl/>
              <w:jc w:val="center"/>
              <w:textAlignment w:val="center"/>
              <w:rPr>
                <w:rFonts w:hint="eastAsia" w:ascii="宋体" w:hAnsi="宋体" w:cs="宋体"/>
                <w:color w:val="auto"/>
                <w:sz w:val="22"/>
                <w:highlight w:val="none"/>
              </w:rPr>
            </w:pPr>
            <w:r>
              <w:rPr>
                <w:rFonts w:hint="eastAsia"/>
                <w:color w:val="auto"/>
                <w:highlight w:val="none"/>
              </w:rPr>
              <w:t>花城</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54360BB">
            <w:pPr>
              <w:jc w:val="center"/>
              <w:rPr>
                <w:rFonts w:hint="eastAsia" w:ascii="宋体" w:hAnsi="宋体" w:cs="宋体"/>
                <w:color w:val="auto"/>
                <w:sz w:val="22"/>
                <w:highlight w:val="none"/>
              </w:rPr>
            </w:pPr>
          </w:p>
        </w:tc>
      </w:tr>
    </w:tbl>
    <w:p w14:paraId="26436A60">
      <w:pPr>
        <w:rPr>
          <w:color w:val="auto"/>
          <w:highlight w:val="none"/>
        </w:rPr>
      </w:pPr>
    </w:p>
    <w:p w14:paraId="0354B2A8">
      <w:pPr>
        <w:pStyle w:val="4"/>
        <w:rPr>
          <w:rFonts w:ascii="Calibri" w:hAnsi="Calibri"/>
          <w:color w:val="auto"/>
          <w:sz w:val="21"/>
          <w:szCs w:val="21"/>
          <w:highlight w:val="none"/>
        </w:rPr>
      </w:pPr>
      <w:r>
        <w:rPr>
          <w:rFonts w:ascii="宋体" w:hAnsi="宋体" w:cs="宋体"/>
          <w:color w:val="auto"/>
          <w:sz w:val="21"/>
          <w:szCs w:val="21"/>
          <w:highlight w:val="none"/>
          <w:u w:val="single"/>
        </w:rPr>
        <w:t>注：</w:t>
      </w:r>
      <w:r>
        <w:rPr>
          <w:rFonts w:hint="eastAsia" w:ascii="宋体" w:hAnsi="宋体" w:cs="宋体"/>
          <w:color w:val="auto"/>
          <w:sz w:val="21"/>
          <w:szCs w:val="21"/>
          <w:highlight w:val="none"/>
        </w:rPr>
        <w:t>以上广州医科大学附属第三医院旧有配电系统迁改项目主要设备材料品牌</w:t>
      </w:r>
      <w:r>
        <w:rPr>
          <w:rFonts w:ascii="宋体" w:hAnsi="宋体" w:cs="宋体"/>
          <w:color w:val="auto"/>
          <w:sz w:val="21"/>
          <w:szCs w:val="21"/>
          <w:highlight w:val="none"/>
        </w:rPr>
        <w:t>/</w:t>
      </w:r>
      <w:r>
        <w:rPr>
          <w:rFonts w:hint="eastAsia" w:ascii="宋体" w:hAnsi="宋体" w:cs="宋体"/>
          <w:color w:val="auto"/>
          <w:sz w:val="21"/>
          <w:szCs w:val="21"/>
          <w:highlight w:val="none"/>
        </w:rPr>
        <w:t>生产厂家推荐表，本次招标项目如涉及上述主要设备材料，可从上述推荐表中选择推荐，或参照广州市重点公共建设项目管理中心材料设备品牌机供应方入库名单；</w:t>
      </w:r>
      <w:r>
        <w:rPr>
          <w:rFonts w:ascii="宋体" w:hAnsi="宋体" w:cs="宋体"/>
          <w:color w:val="auto"/>
          <w:sz w:val="21"/>
          <w:szCs w:val="21"/>
          <w:highlight w:val="none"/>
          <w:u w:val="single"/>
        </w:rPr>
        <w:t>若</w:t>
      </w:r>
      <w:r>
        <w:rPr>
          <w:rFonts w:hint="eastAsia" w:ascii="宋体" w:hAnsi="宋体" w:cs="宋体"/>
          <w:color w:val="auto"/>
          <w:sz w:val="21"/>
          <w:szCs w:val="21"/>
          <w:highlight w:val="none"/>
          <w:u w:val="single"/>
        </w:rPr>
        <w:t>投标人</w:t>
      </w:r>
      <w:r>
        <w:rPr>
          <w:rFonts w:ascii="宋体" w:hAnsi="宋体" w:cs="宋体"/>
          <w:color w:val="auto"/>
          <w:sz w:val="21"/>
          <w:szCs w:val="21"/>
          <w:highlight w:val="none"/>
          <w:u w:val="single"/>
        </w:rPr>
        <w:t>选用相当于或优于上述推荐品牌的，</w:t>
      </w:r>
      <w:r>
        <w:rPr>
          <w:rFonts w:hint="eastAsia" w:ascii="宋体" w:hAnsi="宋体" w:cs="宋体"/>
          <w:color w:val="auto"/>
          <w:sz w:val="21"/>
          <w:szCs w:val="21"/>
          <w:highlight w:val="none"/>
          <w:u w:val="single"/>
        </w:rPr>
        <w:t>须</w:t>
      </w:r>
      <w:r>
        <w:rPr>
          <w:rFonts w:hint="eastAsia" w:ascii="宋体" w:hAnsi="宋体" w:cs="EuroRoman"/>
          <w:color w:val="auto"/>
          <w:spacing w:val="-4"/>
          <w:sz w:val="21"/>
          <w:szCs w:val="21"/>
          <w:highlight w:val="none"/>
          <w:u w:val="single"/>
        </w:rPr>
        <w:t>有提供有效的证明材料</w:t>
      </w:r>
      <w:r>
        <w:rPr>
          <w:rFonts w:hint="eastAsia"/>
          <w:color w:val="auto"/>
          <w:sz w:val="21"/>
          <w:szCs w:val="21"/>
          <w:highlight w:val="none"/>
          <w:u w:val="single"/>
        </w:rPr>
        <w:t>，有效证明材料是指主要材料设备的技术手册、供货证明（含供货合同及清单），否则，视为不符合招标文件要求。</w:t>
      </w:r>
    </w:p>
    <w:p w14:paraId="635678F9">
      <w:pPr>
        <w:pStyle w:val="7"/>
        <w:ind w:firstLine="496" w:firstLineChars="200"/>
        <w:rPr>
          <w:color w:val="auto"/>
          <w:highlight w:val="none"/>
        </w:rPr>
      </w:pPr>
      <w:r>
        <w:rPr>
          <w:rFonts w:hint="eastAsia" w:hAnsi="宋体" w:cs="宋体"/>
          <w:snapToGrid w:val="0"/>
          <w:color w:val="auto"/>
          <w:spacing w:val="4"/>
          <w:sz w:val="24"/>
          <w:highlight w:val="none"/>
        </w:rPr>
        <w:t>4、材料采购的其他要求，详见合同条款相关约定。</w:t>
      </w:r>
    </w:p>
    <w:p w14:paraId="076BCD2B">
      <w:pPr>
        <w:rPr>
          <w:color w:val="auto"/>
          <w:highlight w:val="none"/>
        </w:rPr>
      </w:pPr>
    </w:p>
    <w:p w14:paraId="4DAA9388">
      <w:pPr>
        <w:pStyle w:val="3"/>
        <w:spacing w:line="360" w:lineRule="auto"/>
        <w:rPr>
          <w:rFonts w:hint="eastAsia"/>
          <w:b/>
          <w:bCs/>
          <w:color w:val="auto"/>
          <w:sz w:val="24"/>
          <w:szCs w:val="24"/>
          <w:highlight w:val="none"/>
        </w:rPr>
      </w:pPr>
      <w:r>
        <w:rPr>
          <w:rFonts w:hint="eastAsia"/>
          <w:b/>
          <w:bCs/>
          <w:color w:val="auto"/>
          <w:sz w:val="24"/>
          <w:szCs w:val="24"/>
          <w:highlight w:val="none"/>
        </w:rPr>
        <w:t>（八）人员配置要求</w:t>
      </w:r>
    </w:p>
    <w:p w14:paraId="23EAA8FE">
      <w:pPr>
        <w:widowControl/>
        <w:topLinePunct/>
        <w:adjustRightInd w:val="0"/>
        <w:snapToGrid w:val="0"/>
        <w:spacing w:line="360" w:lineRule="auto"/>
        <w:ind w:firstLine="480" w:firstLineChars="200"/>
        <w:jc w:val="left"/>
        <w:rPr>
          <w:snapToGrid w:val="0"/>
          <w:color w:val="auto"/>
          <w:spacing w:val="4"/>
          <w:kern w:val="0"/>
          <w:sz w:val="24"/>
          <w:highlight w:val="none"/>
        </w:rPr>
      </w:pPr>
      <w:r>
        <w:rPr>
          <w:rFonts w:hint="eastAsia" w:ascii="宋体" w:hAnsi="宋体"/>
          <w:color w:val="auto"/>
          <w:sz w:val="24"/>
          <w:highlight w:val="none"/>
        </w:rPr>
        <w:t>1、</w:t>
      </w:r>
      <w:r>
        <w:rPr>
          <w:rFonts w:hint="eastAsia"/>
          <w:snapToGrid w:val="0"/>
          <w:color w:val="auto"/>
          <w:spacing w:val="4"/>
          <w:kern w:val="0"/>
          <w:sz w:val="24"/>
          <w:highlight w:val="none"/>
        </w:rPr>
        <w:t>配备基本要求</w:t>
      </w:r>
    </w:p>
    <w:p w14:paraId="7C61D0EA">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highlight w:val="none"/>
        </w:rPr>
      </w:pPr>
      <w:r>
        <w:rPr>
          <w:rFonts w:hint="eastAsia" w:ascii="宋体" w:hAnsi="宋体"/>
          <w:snapToGrid w:val="0"/>
          <w:color w:val="auto"/>
          <w:spacing w:val="4"/>
          <w:kern w:val="0"/>
          <w:sz w:val="24"/>
          <w:highlight w:val="none"/>
        </w:rPr>
        <w:t>要求施工单位派驻现场的项目经理（项目负责人）的业务水平和技术水平达到相应的水平。本项目施工管理人员的最低要求详见下表，中标人的施工管理人员组成应满足或由于下表的基本要求。</w:t>
      </w:r>
    </w:p>
    <w:p w14:paraId="4F98AD7F">
      <w:pPr>
        <w:spacing w:line="360" w:lineRule="auto"/>
        <w:ind w:right="6" w:firstLine="482" w:firstLineChars="200"/>
        <w:jc w:val="center"/>
        <w:rPr>
          <w:rFonts w:hint="eastAsia" w:ascii="宋体" w:hAnsi="宋体"/>
          <w:b/>
          <w:color w:val="auto"/>
          <w:sz w:val="24"/>
          <w:highlight w:val="none"/>
        </w:rPr>
      </w:pPr>
      <w:r>
        <w:rPr>
          <w:rFonts w:hint="eastAsia" w:ascii="宋体" w:hAnsi="宋体"/>
          <w:b/>
          <w:color w:val="auto"/>
          <w:sz w:val="24"/>
          <w:highlight w:val="none"/>
        </w:rPr>
        <w:t>项目经理部组成人员配备要求表</w:t>
      </w:r>
    </w:p>
    <w:tbl>
      <w:tblPr>
        <w:tblStyle w:val="14"/>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88"/>
        <w:gridCol w:w="1211"/>
        <w:gridCol w:w="897"/>
        <w:gridCol w:w="488"/>
        <w:gridCol w:w="3335"/>
        <w:gridCol w:w="2103"/>
      </w:tblGrid>
      <w:tr w14:paraId="50A0E8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F44D128">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序号</w:t>
            </w:r>
          </w:p>
        </w:tc>
        <w:tc>
          <w:tcPr>
            <w:tcW w:w="818"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E18B435">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在本项目任职</w:t>
            </w:r>
          </w:p>
        </w:tc>
        <w:tc>
          <w:tcPr>
            <w:tcW w:w="903"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4C65CCD">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身份证号码</w:t>
            </w:r>
          </w:p>
        </w:tc>
        <w:tc>
          <w:tcPr>
            <w:tcW w:w="538"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8E2EE94">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数量</w:t>
            </w:r>
          </w:p>
        </w:tc>
        <w:tc>
          <w:tcPr>
            <w:tcW w:w="1394"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4E76FE4">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资质情况</w:t>
            </w:r>
          </w:p>
        </w:tc>
        <w:tc>
          <w:tcPr>
            <w:tcW w:w="949"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DBC6CA6">
            <w:pPr>
              <w:pStyle w:val="11"/>
              <w:widowControl/>
              <w:jc w:val="center"/>
              <w:rPr>
                <w:rFonts w:hint="eastAsia" w:ascii="微软雅黑" w:hAnsi="微软雅黑" w:eastAsia="微软雅黑" w:cs="微软雅黑"/>
                <w:color w:val="auto"/>
                <w:highlight w:val="none"/>
              </w:rPr>
            </w:pPr>
            <w:r>
              <w:rPr>
                <w:rStyle w:val="16"/>
                <w:rFonts w:hint="eastAsia" w:ascii="宋体" w:hAnsi="宋体" w:cs="宋体"/>
                <w:bCs/>
                <w:color w:val="auto"/>
                <w:sz w:val="22"/>
                <w:highlight w:val="none"/>
              </w:rPr>
              <w:t>备注</w:t>
            </w:r>
          </w:p>
        </w:tc>
      </w:tr>
      <w:tr w14:paraId="6D115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807728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0C142B7">
            <w:pPr>
              <w:pStyle w:val="11"/>
              <w:widowControl/>
              <w:spacing w:line="360" w:lineRule="atLeast"/>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项目负责人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1293D9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62DE01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8FBB358">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B1C05A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73C53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BBF0B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2</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E0D996E">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技术负责人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AC3F6B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ADC979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BB00572">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ACDC9D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5CE406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1046F1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3</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2259EA4">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专职安全员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843CDB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C380B6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D191B31">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按招标公告要求</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735254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r>
      <w:tr w14:paraId="0D617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C7662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4</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6A791F5">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质量负责人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597340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14B3CA1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05C63CA">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具有电气类专业中级工程师或以上职称。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36D264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须提供职称证</w:t>
            </w:r>
          </w:p>
        </w:tc>
      </w:tr>
      <w:tr w14:paraId="2C209D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46993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5</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F713E1B">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造价负责人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16686B5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EEB117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B0AF8A5">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具有电气类或造价类中级工程师或以上职称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EF1C50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须提供职称证</w:t>
            </w:r>
          </w:p>
        </w:tc>
      </w:tr>
      <w:tr w14:paraId="09B836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507A0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6</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C676AD6">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工作负责人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67A886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5CFD09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0818C97">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具有工作票“两种人”资格</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14FB59F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18"/>
                <w:szCs w:val="18"/>
                <w:highlight w:val="none"/>
              </w:rPr>
              <w:t>须提供工作票“两种人”考试合格名单</w:t>
            </w:r>
          </w:p>
        </w:tc>
      </w:tr>
      <w:tr w14:paraId="166E09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B153BD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7</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8A4C5FF">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工作票签发人</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44CB841">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E456FC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8DD064B">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1"/>
                <w:szCs w:val="21"/>
                <w:highlight w:val="none"/>
              </w:rPr>
              <w:t>具有工作票“两种人”资格</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2475AA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18"/>
                <w:szCs w:val="18"/>
                <w:highlight w:val="none"/>
              </w:rPr>
              <w:t>须提供工作票“两种人”考试合格名单</w:t>
            </w:r>
          </w:p>
        </w:tc>
      </w:tr>
      <w:tr w14:paraId="315FF9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66F098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8</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CCD6951">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深化设计工程师</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F4E2A2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4B32EC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91716C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具有电气类中级工程师或以上职称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15D1EC3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须提供职称证</w:t>
            </w:r>
          </w:p>
        </w:tc>
      </w:tr>
      <w:tr w14:paraId="42552D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050F2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9</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F22711B">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造价员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759E5E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ED5F1F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0B04DCC">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具有二级注册造价工程师或以上资格</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6A5665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提供注册证书</w:t>
            </w:r>
          </w:p>
        </w:tc>
      </w:tr>
      <w:tr w14:paraId="68B117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BF12A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10</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53BE012">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质量员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50FE3F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DAA2565">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3696E47">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具有质量员上岗证和电气类助理工程师或以上职称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EB88AC9">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61B064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E1C14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11</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BC0DC6C">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资料员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0D4D90D">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0979BF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3464CAE">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具有资料员上岗证和电气类助理工程师或以上职称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AF8B12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1F2595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706CC67">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12</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ADC60FC">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施工员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3818E06">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C323400">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D01CA33">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具有上岗证和电气类助理工程师或以上职称。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8B6FD6F">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493D94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ED7A3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13</w:t>
            </w:r>
          </w:p>
        </w:tc>
        <w:tc>
          <w:tcPr>
            <w:tcW w:w="81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475E5DF">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材料员</w:t>
            </w:r>
          </w:p>
        </w:tc>
        <w:tc>
          <w:tcPr>
            <w:tcW w:w="903"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4A0072DA">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E43030B">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BD87B6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具有材料员上岗证和电气类助理工程师或以上职称。</w:t>
            </w:r>
          </w:p>
        </w:tc>
        <w:tc>
          <w:tcPr>
            <w:tcW w:w="949"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B0350B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7C43C5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14:paraId="5A86B3A4">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14</w:t>
            </w:r>
          </w:p>
        </w:tc>
        <w:tc>
          <w:tcPr>
            <w:tcW w:w="818"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7CA68439">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机械员</w:t>
            </w:r>
          </w:p>
        </w:tc>
        <w:tc>
          <w:tcPr>
            <w:tcW w:w="903"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1B2B8342">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6F573AE3">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007B1459">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具有机械员上岗证和电气类助理工程师或以上职称。</w:t>
            </w:r>
          </w:p>
        </w:tc>
        <w:tc>
          <w:tcPr>
            <w:tcW w:w="949" w:type="pct"/>
            <w:tcBorders>
              <w:top w:val="nil"/>
              <w:left w:val="nil"/>
              <w:bottom w:val="single" w:color="auto" w:sz="4" w:space="0"/>
              <w:right w:val="single" w:color="auto" w:sz="8" w:space="0"/>
            </w:tcBorders>
            <w:noWrap/>
            <w:tcMar>
              <w:top w:w="0" w:type="dxa"/>
              <w:left w:w="108" w:type="dxa"/>
              <w:bottom w:w="0" w:type="dxa"/>
              <w:right w:w="108" w:type="dxa"/>
            </w:tcMar>
            <w:vAlign w:val="center"/>
          </w:tcPr>
          <w:p w14:paraId="0CC853C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6E33C7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EFD9A28">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15</w:t>
            </w:r>
          </w:p>
        </w:tc>
        <w:tc>
          <w:tcPr>
            <w:tcW w:w="818"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20FC51F">
            <w:pPr>
              <w:pStyle w:val="11"/>
              <w:widowControl/>
              <w:ind w:left="75"/>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劳务员</w:t>
            </w:r>
          </w:p>
        </w:tc>
        <w:tc>
          <w:tcPr>
            <w:tcW w:w="903"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20A393C">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 </w:t>
            </w:r>
          </w:p>
        </w:tc>
        <w:tc>
          <w:tcPr>
            <w:tcW w:w="538"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D42A01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1</w:t>
            </w:r>
          </w:p>
        </w:tc>
        <w:tc>
          <w:tcPr>
            <w:tcW w:w="1394"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0057943">
            <w:pPr>
              <w:pStyle w:val="11"/>
              <w:widowControl/>
              <w:jc w:val="left"/>
              <w:rPr>
                <w:rFonts w:hint="eastAsia" w:ascii="微软雅黑" w:hAnsi="微软雅黑" w:eastAsia="微软雅黑" w:cs="微软雅黑"/>
                <w:color w:val="auto"/>
                <w:highlight w:val="none"/>
              </w:rPr>
            </w:pPr>
            <w:r>
              <w:rPr>
                <w:rFonts w:hint="eastAsia" w:ascii="宋体" w:hAnsi="宋体" w:cs="宋体"/>
                <w:color w:val="auto"/>
                <w:sz w:val="22"/>
                <w:highlight w:val="none"/>
              </w:rPr>
              <w:t>具有劳务员上岗证和电气类助理工程师或以上职称。</w:t>
            </w:r>
          </w:p>
        </w:tc>
        <w:tc>
          <w:tcPr>
            <w:tcW w:w="949"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D09DB6E">
            <w:pPr>
              <w:pStyle w:val="11"/>
              <w:widowControl/>
              <w:jc w:val="center"/>
              <w:rPr>
                <w:rFonts w:hint="eastAsia" w:ascii="微软雅黑" w:hAnsi="微软雅黑" w:eastAsia="微软雅黑" w:cs="微软雅黑"/>
                <w:color w:val="auto"/>
                <w:highlight w:val="none"/>
              </w:rPr>
            </w:pPr>
            <w:r>
              <w:rPr>
                <w:rFonts w:hint="eastAsia" w:ascii="宋体" w:hAnsi="宋体" w:cs="宋体"/>
                <w:color w:val="auto"/>
                <w:sz w:val="22"/>
                <w:highlight w:val="none"/>
              </w:rPr>
              <w:t>须提供上岗证和职称证</w:t>
            </w:r>
          </w:p>
        </w:tc>
      </w:tr>
      <w:tr w14:paraId="4D5B07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394"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37970B6">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16</w:t>
            </w:r>
          </w:p>
        </w:tc>
        <w:tc>
          <w:tcPr>
            <w:tcW w:w="818"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4E5CFA7">
            <w:pPr>
              <w:pStyle w:val="11"/>
              <w:widowControl/>
              <w:ind w:left="75"/>
              <w:jc w:val="center"/>
              <w:rPr>
                <w:rFonts w:hint="eastAsia" w:ascii="宋体" w:hAnsi="宋体" w:cs="宋体"/>
                <w:color w:val="auto"/>
                <w:sz w:val="22"/>
                <w:highlight w:val="none"/>
              </w:rPr>
            </w:pPr>
            <w:r>
              <w:rPr>
                <w:rFonts w:hint="eastAsia" w:ascii="宋体" w:hAnsi="宋体" w:cs="宋体"/>
                <w:color w:val="auto"/>
                <w:sz w:val="22"/>
                <w:highlight w:val="none"/>
              </w:rPr>
              <w:t>标准员</w:t>
            </w:r>
          </w:p>
        </w:tc>
        <w:tc>
          <w:tcPr>
            <w:tcW w:w="903"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F5C3C32">
            <w:pPr>
              <w:pStyle w:val="11"/>
              <w:widowControl/>
              <w:jc w:val="center"/>
              <w:rPr>
                <w:rFonts w:hint="eastAsia" w:ascii="宋体" w:hAnsi="宋体" w:cs="宋体"/>
                <w:color w:val="auto"/>
                <w:sz w:val="22"/>
                <w:highlight w:val="none"/>
              </w:rPr>
            </w:pPr>
          </w:p>
        </w:tc>
        <w:tc>
          <w:tcPr>
            <w:tcW w:w="538"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07E0DD4">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1394"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EE53250">
            <w:pPr>
              <w:pStyle w:val="11"/>
              <w:widowControl/>
              <w:jc w:val="left"/>
              <w:rPr>
                <w:rFonts w:hint="eastAsia" w:ascii="宋体" w:hAnsi="宋体" w:cs="宋体"/>
                <w:color w:val="auto"/>
                <w:sz w:val="22"/>
                <w:highlight w:val="none"/>
              </w:rPr>
            </w:pPr>
            <w:r>
              <w:rPr>
                <w:rFonts w:hint="eastAsia" w:ascii="宋体" w:hAnsi="宋体" w:cs="宋体"/>
                <w:color w:val="auto"/>
                <w:sz w:val="22"/>
                <w:highlight w:val="none"/>
              </w:rPr>
              <w:t>具有标准员上岗证和电气类助理工程师或以上职称。</w:t>
            </w:r>
          </w:p>
        </w:tc>
        <w:tc>
          <w:tcPr>
            <w:tcW w:w="949" w:type="pc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9C81F06">
            <w:pPr>
              <w:pStyle w:val="11"/>
              <w:widowControl/>
              <w:jc w:val="center"/>
              <w:rPr>
                <w:rFonts w:hint="eastAsia" w:ascii="宋体" w:hAnsi="宋体" w:cs="宋体"/>
                <w:color w:val="auto"/>
                <w:sz w:val="22"/>
                <w:highlight w:val="none"/>
              </w:rPr>
            </w:pPr>
            <w:r>
              <w:rPr>
                <w:rFonts w:hint="eastAsia" w:ascii="宋体" w:hAnsi="宋体" w:cs="宋体"/>
                <w:color w:val="auto"/>
                <w:sz w:val="22"/>
                <w:highlight w:val="none"/>
              </w:rPr>
              <w:t>须提供上岗证和职称证</w:t>
            </w:r>
          </w:p>
        </w:tc>
      </w:tr>
    </w:tbl>
    <w:p w14:paraId="3830A13F">
      <w:pPr>
        <w:spacing w:line="360" w:lineRule="auto"/>
        <w:ind w:firstLine="480" w:firstLineChars="200"/>
        <w:jc w:val="left"/>
        <w:rPr>
          <w:color w:val="auto"/>
          <w:sz w:val="24"/>
          <w:highlight w:val="none"/>
        </w:rPr>
      </w:pPr>
    </w:p>
    <w:p w14:paraId="3CA6C6AD">
      <w:pPr>
        <w:spacing w:line="360" w:lineRule="auto"/>
        <w:ind w:firstLine="480" w:firstLineChars="200"/>
        <w:jc w:val="left"/>
        <w:rPr>
          <w:color w:val="auto"/>
          <w:sz w:val="24"/>
          <w:highlight w:val="none"/>
        </w:rPr>
      </w:pPr>
      <w:r>
        <w:rPr>
          <w:rFonts w:hint="eastAsia"/>
          <w:color w:val="auto"/>
          <w:sz w:val="24"/>
          <w:highlight w:val="none"/>
        </w:rPr>
        <w:t>注：</w:t>
      </w:r>
    </w:p>
    <w:p w14:paraId="6520BE0D">
      <w:pPr>
        <w:spacing w:line="360" w:lineRule="auto"/>
        <w:ind w:firstLine="480" w:firstLineChars="200"/>
        <w:jc w:val="left"/>
        <w:rPr>
          <w:color w:val="auto"/>
          <w:sz w:val="24"/>
          <w:highlight w:val="none"/>
        </w:rPr>
      </w:pPr>
      <w:r>
        <w:rPr>
          <w:rFonts w:hint="eastAsia"/>
          <w:color w:val="auto"/>
          <w:sz w:val="24"/>
          <w:highlight w:val="none"/>
        </w:rPr>
        <w:t>1、上表人员均要求为投标单位正式职工，各岗位人员不得相互兼职。所有人员要求全过程驻场办公。</w:t>
      </w:r>
    </w:p>
    <w:p w14:paraId="3427E572">
      <w:pPr>
        <w:tabs>
          <w:tab w:val="left" w:pos="0"/>
        </w:tabs>
        <w:spacing w:line="360" w:lineRule="auto"/>
        <w:ind w:firstLine="496" w:firstLineChars="200"/>
        <w:rPr>
          <w:snapToGrid w:val="0"/>
          <w:color w:val="auto"/>
          <w:spacing w:val="4"/>
          <w:kern w:val="0"/>
          <w:sz w:val="24"/>
          <w:highlight w:val="none"/>
        </w:rPr>
      </w:pPr>
      <w:r>
        <w:rPr>
          <w:rFonts w:hint="eastAsia"/>
          <w:snapToGrid w:val="0"/>
          <w:color w:val="auto"/>
          <w:spacing w:val="4"/>
          <w:kern w:val="0"/>
          <w:sz w:val="24"/>
          <w:highlight w:val="none"/>
        </w:rPr>
        <w:t>2、除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特殊工种作业人员均应持有相应的资格证明，监理人可以随时检查。</w:t>
      </w:r>
    </w:p>
    <w:p w14:paraId="799A0F64">
      <w:pPr>
        <w:tabs>
          <w:tab w:val="left" w:pos="0"/>
        </w:tabs>
        <w:spacing w:line="360" w:lineRule="auto"/>
        <w:ind w:firstLine="496" w:firstLineChars="200"/>
        <w:rPr>
          <w:snapToGrid w:val="0"/>
          <w:color w:val="auto"/>
          <w:spacing w:val="4"/>
          <w:kern w:val="0"/>
          <w:sz w:val="24"/>
          <w:highlight w:val="none"/>
        </w:rPr>
      </w:pPr>
      <w:r>
        <w:rPr>
          <w:rFonts w:hint="eastAsia"/>
          <w:snapToGrid w:val="0"/>
          <w:color w:val="auto"/>
          <w:spacing w:val="4"/>
          <w:kern w:val="0"/>
          <w:sz w:val="24"/>
          <w:highlight w:val="none"/>
        </w:rPr>
        <w:t>3、要求承包人进场即成立项目管理部负责工程现场施工管理工作。同时，为了确保在多单位交叉施工期间各专业施工队伍合理配合，有条不紊地开展施工，要求承包人专门成立专职的团队负责履行施工总承包配合服务工作。</w:t>
      </w:r>
    </w:p>
    <w:p w14:paraId="264D6C63">
      <w:pPr>
        <w:widowControl/>
        <w:topLinePunct/>
        <w:adjustRightInd w:val="0"/>
        <w:snapToGrid w:val="0"/>
        <w:spacing w:line="360" w:lineRule="auto"/>
        <w:ind w:firstLine="496" w:firstLineChars="200"/>
        <w:jc w:val="left"/>
        <w:rPr>
          <w:color w:val="auto"/>
          <w:spacing w:val="4"/>
          <w:kern w:val="0"/>
          <w:sz w:val="24"/>
          <w:highlight w:val="none"/>
        </w:rPr>
      </w:pPr>
      <w:r>
        <w:rPr>
          <w:rFonts w:hint="eastAsia"/>
          <w:snapToGrid w:val="0"/>
          <w:color w:val="auto"/>
          <w:spacing w:val="4"/>
          <w:kern w:val="0"/>
          <w:sz w:val="24"/>
          <w:highlight w:val="none"/>
        </w:rPr>
        <w:t>4、承包人进场后1周之内，根据合同要求及现场实际情况，报审项目组织架构及项目人员组织实施计划。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承包人擅自更换主要施工管理人员，应按照合同条款约定承担违约责任。</w:t>
      </w:r>
    </w:p>
    <w:p w14:paraId="0343CB97">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5、要求承包人派驻现场的项目经理（项目负责人）的业务水平和技术水平达到相应的水平。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合同条款的约定承担违约责任。</w:t>
      </w:r>
    </w:p>
    <w:p w14:paraId="5AE6071E">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6、除合同条款另有约定外，承包人的主要施工管理人员离开施工现场每月累计不超过5天的，应报监理人同意（请假，下同）；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或前述人员未经监理人或发包人同意擅自离开施工现场的，应按照合同条款约定承担违约责任。</w:t>
      </w:r>
    </w:p>
    <w:p w14:paraId="45ABEAA2">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7、项目现场组织实施管理费的支付以承包人施工管理人员的到场情况为依据，若驻场时间达不到合同约定时间，则相应人员在该月的现场组织实施管理费不予支付，结算时相应扣除。具体按合同约定。</w:t>
      </w:r>
    </w:p>
    <w:p w14:paraId="6F55266F">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8、施工期间内，如承包人的上述相关人员在一个月内经监理人、发包人书面确认的现场办公管理天数不低于20个日历天，则相应人员在该月的现场组织实施管理费予以全额支付；如低于20个日历天，则相应人员在该月的现场组织实施管理费不予支付，结算时相应扣除。</w:t>
      </w:r>
    </w:p>
    <w:p w14:paraId="30B06B82">
      <w:pPr>
        <w:tabs>
          <w:tab w:val="left" w:pos="1080"/>
        </w:tabs>
        <w:spacing w:line="360" w:lineRule="auto"/>
        <w:ind w:firstLine="496" w:firstLineChars="200"/>
        <w:rPr>
          <w:rFonts w:hint="eastAsia" w:ascii="宋体" w:hAnsi="宋体"/>
          <w:color w:val="auto"/>
          <w:sz w:val="24"/>
          <w:highlight w:val="none"/>
        </w:rPr>
      </w:pPr>
      <w:r>
        <w:rPr>
          <w:rFonts w:hint="eastAsia"/>
          <w:snapToGrid w:val="0"/>
          <w:color w:val="auto"/>
          <w:spacing w:val="4"/>
          <w:kern w:val="0"/>
          <w:sz w:val="24"/>
          <w:highlight w:val="none"/>
        </w:rPr>
        <w:t>9、承包人依法分包项目的分包负责人、材料设备供应商负责人应按监理人、发包人要求，参加工程例会。如无故缺席，应按合同约定承担违约责任</w:t>
      </w:r>
      <w:r>
        <w:rPr>
          <w:rFonts w:hint="eastAsia" w:ascii="宋体" w:hAnsi="宋体"/>
          <w:color w:val="auto"/>
          <w:sz w:val="24"/>
          <w:highlight w:val="none"/>
        </w:rPr>
        <w:t>。</w:t>
      </w:r>
    </w:p>
    <w:p w14:paraId="7B192560">
      <w:pPr>
        <w:pStyle w:val="3"/>
        <w:spacing w:line="360" w:lineRule="auto"/>
        <w:rPr>
          <w:rFonts w:hint="eastAsia"/>
          <w:b/>
          <w:bCs/>
          <w:color w:val="auto"/>
          <w:sz w:val="24"/>
          <w:szCs w:val="24"/>
          <w:highlight w:val="none"/>
        </w:rPr>
      </w:pPr>
      <w:bookmarkStart w:id="314" w:name="_Toc5554"/>
      <w:bookmarkStart w:id="315" w:name="_Toc72878160"/>
      <w:bookmarkStart w:id="316" w:name="_Toc402865437"/>
      <w:r>
        <w:rPr>
          <w:rFonts w:hint="eastAsia"/>
          <w:b/>
          <w:bCs/>
          <w:color w:val="auto"/>
          <w:sz w:val="24"/>
          <w:szCs w:val="24"/>
          <w:highlight w:val="none"/>
        </w:rPr>
        <w:t>（九）主要机械设备配置及管理要求</w:t>
      </w:r>
      <w:bookmarkEnd w:id="314"/>
      <w:bookmarkEnd w:id="315"/>
      <w:bookmarkEnd w:id="316"/>
    </w:p>
    <w:p w14:paraId="0EBBDB33">
      <w:pPr>
        <w:widowControl/>
        <w:topLinePunct/>
        <w:adjustRightInd w:val="0"/>
        <w:snapToGrid w:val="0"/>
        <w:spacing w:line="360" w:lineRule="auto"/>
        <w:ind w:firstLine="480" w:firstLineChars="200"/>
        <w:jc w:val="left"/>
        <w:rPr>
          <w:snapToGrid w:val="0"/>
          <w:color w:val="auto"/>
          <w:spacing w:val="4"/>
          <w:kern w:val="0"/>
          <w:sz w:val="24"/>
          <w:highlight w:val="none"/>
        </w:rPr>
      </w:pPr>
      <w:r>
        <w:rPr>
          <w:rFonts w:hint="eastAsia"/>
          <w:color w:val="auto"/>
          <w:sz w:val="24"/>
          <w:highlight w:val="none"/>
        </w:rPr>
        <w:t>1</w:t>
      </w:r>
      <w:r>
        <w:rPr>
          <w:color w:val="auto"/>
          <w:sz w:val="24"/>
          <w:highlight w:val="none"/>
        </w:rPr>
        <w:t>、</w:t>
      </w:r>
      <w:r>
        <w:rPr>
          <w:rFonts w:hint="eastAsia"/>
          <w:snapToGrid w:val="0"/>
          <w:color w:val="auto"/>
          <w:spacing w:val="4"/>
          <w:kern w:val="0"/>
          <w:sz w:val="24"/>
          <w:highlight w:val="none"/>
        </w:rPr>
        <w:t>要求承包人进场后必须按合同约定时间提交主要机械设备进场计划，确保机械设备来源可靠，按期进场。对于自有机械设备，承包人必须说明当前的使用情况及计划进场时间，必要时发包人有权组织现场核查；对于租凭机械设备，承包人必须随机械设备进场计划提供租凭合同报发包人备案；对于新购机械设备，承包人必须随机械设备进场计划提供订购或采购合同报发包人备案。</w:t>
      </w:r>
    </w:p>
    <w:p w14:paraId="57D4E8C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2、本项目需投入的主要机械设备基本要求：</w:t>
      </w:r>
    </w:p>
    <w:p w14:paraId="1DF3DFEF">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highlight w:val="none"/>
        </w:rPr>
      </w:pPr>
      <w:r>
        <w:rPr>
          <w:rFonts w:hint="eastAsia" w:ascii="宋体" w:hAnsi="宋体"/>
          <w:snapToGrid w:val="0"/>
          <w:color w:val="auto"/>
          <w:spacing w:val="4"/>
          <w:kern w:val="0"/>
          <w:sz w:val="24"/>
          <w:highlight w:val="none"/>
        </w:rPr>
        <w:t>投标人需根据本项目施工需求情况配备以下机械设备，设备规格型号自行确定：</w:t>
      </w:r>
    </w:p>
    <w:p w14:paraId="2FE29709">
      <w:pPr>
        <w:widowControl/>
        <w:topLinePunct/>
        <w:adjustRightInd w:val="0"/>
        <w:snapToGrid w:val="0"/>
        <w:spacing w:line="360" w:lineRule="auto"/>
        <w:ind w:firstLine="496" w:firstLineChars="200"/>
        <w:jc w:val="left"/>
        <w:rPr>
          <w:rFonts w:hint="eastAsia" w:ascii="宋体" w:hAnsi="宋体"/>
          <w:snapToGrid w:val="0"/>
          <w:color w:val="auto"/>
          <w:spacing w:val="4"/>
          <w:kern w:val="0"/>
          <w:sz w:val="24"/>
          <w:highlight w:val="none"/>
        </w:rPr>
      </w:pPr>
      <w:r>
        <w:rPr>
          <w:rFonts w:hint="eastAsia" w:ascii="宋体" w:hAnsi="宋体"/>
          <w:snapToGrid w:val="0"/>
          <w:color w:val="auto"/>
          <w:spacing w:val="4"/>
          <w:kern w:val="0"/>
          <w:sz w:val="24"/>
          <w:highlight w:val="none"/>
        </w:rPr>
        <w:t>（1）用于供配电工程施工的起重、运输、安装设备及工具；</w:t>
      </w:r>
    </w:p>
    <w:p w14:paraId="22C90B7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ascii="宋体" w:hAnsi="宋体"/>
          <w:snapToGrid w:val="0"/>
          <w:color w:val="auto"/>
          <w:spacing w:val="4"/>
          <w:kern w:val="0"/>
          <w:sz w:val="24"/>
          <w:highlight w:val="none"/>
        </w:rPr>
        <w:t>（2）用于室内装修工程施工的安装设备及工具。</w:t>
      </w:r>
    </w:p>
    <w:p w14:paraId="15CA7E5F">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3、承包人必须确保机械设备的性能良好，可正常使用。对于影响工程进度较大的主要机械设备，必须有一定备用量，确保在机械设备检修或维护期间，现场仍能正常施工，主要机械设备退场必须经监理工程师及业主同意方可退场，确保进度。</w:t>
      </w:r>
    </w:p>
    <w:p w14:paraId="145ED2B0">
      <w:pPr>
        <w:tabs>
          <w:tab w:val="left" w:pos="1080"/>
        </w:tabs>
        <w:adjustRightInd w:val="0"/>
        <w:snapToGrid w:val="0"/>
        <w:spacing w:line="360" w:lineRule="auto"/>
        <w:ind w:firstLine="496" w:firstLineChars="200"/>
        <w:rPr>
          <w:color w:val="auto"/>
          <w:sz w:val="24"/>
          <w:highlight w:val="none"/>
        </w:rPr>
      </w:pPr>
      <w:r>
        <w:rPr>
          <w:rFonts w:hint="eastAsia"/>
          <w:snapToGrid w:val="0"/>
          <w:color w:val="auto"/>
          <w:spacing w:val="4"/>
          <w:kern w:val="0"/>
          <w:sz w:val="24"/>
          <w:highlight w:val="none"/>
        </w:rPr>
        <w:t>4、为确保工程进度，承包人必须无条件增加机械设备的投入，除合同约定有赶工措施费外，发包人不另行增加相关费用</w:t>
      </w:r>
      <w:r>
        <w:rPr>
          <w:rFonts w:hint="eastAsia" w:ascii="宋体" w:hAnsi="宋体"/>
          <w:color w:val="auto"/>
          <w:sz w:val="24"/>
          <w:highlight w:val="none"/>
        </w:rPr>
        <w:t>。</w:t>
      </w:r>
    </w:p>
    <w:p w14:paraId="14C56B0E">
      <w:pPr>
        <w:pStyle w:val="3"/>
        <w:spacing w:line="360" w:lineRule="auto"/>
        <w:rPr>
          <w:rFonts w:hint="eastAsia"/>
          <w:b/>
          <w:bCs/>
          <w:color w:val="auto"/>
          <w:sz w:val="24"/>
          <w:szCs w:val="24"/>
          <w:highlight w:val="none"/>
        </w:rPr>
      </w:pPr>
      <w:bookmarkStart w:id="317" w:name="_Toc27844"/>
      <w:bookmarkStart w:id="318" w:name="_Toc72878161"/>
      <w:bookmarkStart w:id="319" w:name="_Toc402865438"/>
      <w:r>
        <w:rPr>
          <w:rFonts w:hint="eastAsia"/>
          <w:b/>
          <w:bCs/>
          <w:color w:val="auto"/>
          <w:sz w:val="24"/>
          <w:szCs w:val="24"/>
          <w:highlight w:val="none"/>
        </w:rPr>
        <w:t>（十）验收及结算管理要求</w:t>
      </w:r>
      <w:bookmarkEnd w:id="317"/>
      <w:bookmarkEnd w:id="318"/>
      <w:bookmarkEnd w:id="319"/>
    </w:p>
    <w:p w14:paraId="74A8A5A4">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1、投资控制要求：</w:t>
      </w:r>
    </w:p>
    <w:p w14:paraId="04E76F34">
      <w:pPr>
        <w:tabs>
          <w:tab w:val="left" w:pos="0"/>
        </w:tabs>
        <w:spacing w:line="360" w:lineRule="auto"/>
        <w:ind w:firstLine="496" w:firstLineChars="200"/>
        <w:rPr>
          <w:color w:val="auto"/>
          <w:sz w:val="24"/>
          <w:highlight w:val="none"/>
        </w:rPr>
      </w:pPr>
      <w:r>
        <w:rPr>
          <w:rFonts w:hint="eastAsia"/>
          <w:snapToGrid w:val="0"/>
          <w:color w:val="auto"/>
          <w:spacing w:val="4"/>
          <w:kern w:val="0"/>
          <w:sz w:val="24"/>
          <w:highlight w:val="none"/>
        </w:rPr>
        <w:t>（1）承包人须在中标后</w:t>
      </w:r>
      <w:r>
        <w:rPr>
          <w:snapToGrid w:val="0"/>
          <w:color w:val="auto"/>
          <w:spacing w:val="4"/>
          <w:kern w:val="0"/>
          <w:sz w:val="24"/>
          <w:highlight w:val="none"/>
        </w:rPr>
        <w:t>30</w:t>
      </w:r>
      <w:r>
        <w:rPr>
          <w:rFonts w:hint="eastAsia"/>
          <w:snapToGrid w:val="0"/>
          <w:color w:val="auto"/>
          <w:spacing w:val="4"/>
          <w:kern w:val="0"/>
          <w:sz w:val="24"/>
          <w:highlight w:val="none"/>
        </w:rPr>
        <w:t>天内根据施工图纸编制施工图预算，提出施工图预算工程量与招标清单工程量</w:t>
      </w:r>
      <w:r>
        <w:rPr>
          <w:rFonts w:hint="eastAsia"/>
          <w:color w:val="auto"/>
          <w:sz w:val="24"/>
          <w:highlight w:val="none"/>
        </w:rPr>
        <w:t>之间的差异，并报监理人和发包人审核备案，但不得因此而影响工程进度。</w:t>
      </w:r>
    </w:p>
    <w:p w14:paraId="3DA1E3A6">
      <w:pPr>
        <w:tabs>
          <w:tab w:val="left" w:pos="0"/>
        </w:tabs>
        <w:spacing w:line="360" w:lineRule="auto"/>
        <w:ind w:firstLine="480" w:firstLineChars="200"/>
        <w:rPr>
          <w:color w:val="auto"/>
          <w:sz w:val="24"/>
          <w:highlight w:val="none"/>
        </w:rPr>
      </w:pPr>
      <w:r>
        <w:rPr>
          <w:rFonts w:hint="eastAsia"/>
          <w:color w:val="auto"/>
          <w:sz w:val="24"/>
          <w:highlight w:val="none"/>
        </w:rPr>
        <w:t>（2）承包人须协助发包人加强投资控制，每期申请进度款的计量计价应准确，进度款的申请应与主要材料设备采购计划相匹配，严禁虚报计量（承包人申报的进度款金额超出经监理人、发包人核实金额的10%，视为承包人虚报计量）或超前计量，否则严格按合同约定承担违约责任。</w:t>
      </w:r>
    </w:p>
    <w:p w14:paraId="06A73545">
      <w:pPr>
        <w:tabs>
          <w:tab w:val="left" w:pos="0"/>
        </w:tabs>
        <w:spacing w:line="360" w:lineRule="auto"/>
        <w:ind w:firstLine="480" w:firstLineChars="200"/>
        <w:rPr>
          <w:color w:val="auto"/>
          <w:sz w:val="24"/>
          <w:highlight w:val="none"/>
        </w:rPr>
      </w:pPr>
      <w:r>
        <w:rPr>
          <w:rFonts w:hint="eastAsia"/>
          <w:color w:val="auto"/>
          <w:sz w:val="24"/>
          <w:highlight w:val="none"/>
        </w:rPr>
        <w:t>（3）在施工过程中发生的工程变更、工程签证等引起合同价款调整事件后的14 天内，承包人应向监理人和发包人提交合同价款调整报告，并附上相关资料。如承包人在出现合同价款调整事件后的14 天内未提交合同价款调增报告的，则发包人有权根据实际情况决定是否调整合同价款以及调整的金额；如原合同追加金额超出原合同价10%的，则承包人无权获得超出部分或仅限于获得发包人审核确认的部分。</w:t>
      </w:r>
    </w:p>
    <w:p w14:paraId="57B34300">
      <w:pPr>
        <w:tabs>
          <w:tab w:val="left" w:pos="0"/>
        </w:tabs>
        <w:spacing w:line="360" w:lineRule="auto"/>
        <w:ind w:firstLine="480" w:firstLineChars="200"/>
        <w:rPr>
          <w:color w:val="auto"/>
          <w:sz w:val="24"/>
          <w:highlight w:val="none"/>
        </w:rPr>
      </w:pPr>
      <w:r>
        <w:rPr>
          <w:rFonts w:hint="eastAsia"/>
          <w:color w:val="auto"/>
          <w:sz w:val="24"/>
          <w:highlight w:val="none"/>
        </w:rPr>
        <w:t>（4）如果发包人有要求，承包人应向发包人提供其对雇员劳务工资、分包人已完工程款以及材料和工程设备供应商贷款的支付凭证。如果承包人未能提供上述凭证，视为承包人未向雇员、分包人、供应商支付相关款项。</w:t>
      </w:r>
    </w:p>
    <w:p w14:paraId="131E33EA">
      <w:pPr>
        <w:tabs>
          <w:tab w:val="left" w:pos="0"/>
        </w:tabs>
        <w:spacing w:line="360" w:lineRule="auto"/>
        <w:ind w:firstLine="480" w:firstLineChars="200"/>
        <w:rPr>
          <w:color w:val="auto"/>
          <w:sz w:val="24"/>
          <w:highlight w:val="none"/>
        </w:rPr>
      </w:pPr>
      <w:r>
        <w:rPr>
          <w:rFonts w:hint="eastAsia"/>
          <w:color w:val="auto"/>
          <w:sz w:val="24"/>
          <w:highlight w:val="none"/>
        </w:rPr>
        <w:t>如果承包人未按照雇员劳务合同和政府有关规定支付雇员劳务工资，或未按照分包合同支付分包人工程款，或未按照购销合同支付材料和工程设备供应商货款，均视为承包人违约。若在发包人或监理人书面通知改正后的7 天内，承包人仍未采取措施补救的，发包人可实施下列工作：</w:t>
      </w:r>
    </w:p>
    <w:p w14:paraId="08BA547B">
      <w:pPr>
        <w:tabs>
          <w:tab w:val="left" w:pos="0"/>
        </w:tabs>
        <w:spacing w:line="360" w:lineRule="auto"/>
        <w:ind w:firstLine="480" w:firstLineChars="200"/>
        <w:rPr>
          <w:color w:val="auto"/>
          <w:sz w:val="24"/>
          <w:highlight w:val="none"/>
        </w:rPr>
      </w:pPr>
      <w:r>
        <w:rPr>
          <w:rFonts w:hint="eastAsia"/>
          <w:color w:val="auto"/>
          <w:sz w:val="24"/>
          <w:highlight w:val="none"/>
        </w:rPr>
        <w:t>①立即停止向承包人支付应付的款项；</w:t>
      </w:r>
    </w:p>
    <w:p w14:paraId="6F479632">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②在相应支付期应付的工程款范围内，直接向雇员、分包人和材料设备供应商支付承包人应付的款项。发包人在实施上述工作后的 14 天内应以书面形式通知承包人，抄送监理人。监理人在签发下期进度款支付证书时，应扣除已由发包人直接支付的款项。由于上述工作原因发生的费用由承包人承担；给发包人造成损失的，承包人应予赔偿。</w:t>
      </w:r>
    </w:p>
    <w:p w14:paraId="285A001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2、工程验收管理要求：</w:t>
      </w:r>
    </w:p>
    <w:p w14:paraId="1FC32D6E">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①承包人须在施工过程中及时整理相关的工程资料（包括专业单位施工技术资料），如因资料不齐全造成工程竣工验收延迟，须按合同约定承担违约责任。</w:t>
      </w:r>
    </w:p>
    <w:p w14:paraId="1DB2A716">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②承包人必须在工程具备验收条件时的1周前编制验收计划，按供配电工程竣工验收有关规定确保工程一次验收合格。</w:t>
      </w:r>
    </w:p>
    <w:p w14:paraId="69C0AD76">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③经验收评定，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1FCB8A18">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④竣工验收完成后承包人须向发包人提供完整竣工资料（包含竣工图）及竣工验收报告；并做好竣工档案、竣工备案等工作。</w:t>
      </w:r>
    </w:p>
    <w:p w14:paraId="5E7D88B8">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⑤工程验收的其他要求按合同约定执行，且须满足供电部门最新的验收规范。</w:t>
      </w:r>
    </w:p>
    <w:p w14:paraId="10F2D80F">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3、工程造价（结算）管理要求：</w:t>
      </w:r>
    </w:p>
    <w:p w14:paraId="4F57696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w:t>
      </w:r>
      <w:r>
        <w:rPr>
          <w:snapToGrid w:val="0"/>
          <w:color w:val="auto"/>
          <w:spacing w:val="4"/>
          <w:kern w:val="0"/>
          <w:sz w:val="24"/>
          <w:highlight w:val="none"/>
        </w:rPr>
        <w:t>1</w:t>
      </w:r>
      <w:r>
        <w:rPr>
          <w:rFonts w:hint="eastAsia"/>
          <w:snapToGrid w:val="0"/>
          <w:color w:val="auto"/>
          <w:spacing w:val="4"/>
          <w:kern w:val="0"/>
          <w:sz w:val="24"/>
          <w:highlight w:val="none"/>
        </w:rPr>
        <w:t>）结算组织工作要求</w:t>
      </w:r>
    </w:p>
    <w:p w14:paraId="67745A5B">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①承包人应按发包人要求派出足够的、有能力的造价人员负责结算工作。若派出的造价人员不足或不能胜任结算工作，承包人应按发包人的要求及时更换，直至满足发包人要求为止。</w:t>
      </w:r>
    </w:p>
    <w:p w14:paraId="75BB3424">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②承包人应执行发包人下发的结算编制指引及与结算有关的文件规定。</w:t>
      </w:r>
    </w:p>
    <w:p w14:paraId="29CC362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③承包人应配合发包人的结算工作，包括按要求按时参加会议、按要求派人参加结算对数、对数人员应在对数备忘录上签字确认等。</w:t>
      </w:r>
    </w:p>
    <w:p w14:paraId="1A4721CF">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④承包人应在发包人下达计划的规定时间内提交送审结算书和结算资料，提交的结算资料应完整并且符合《关于财政投资评审实行预受理制度的通知》（穗财建〔</w:t>
      </w:r>
      <w:r>
        <w:rPr>
          <w:snapToGrid w:val="0"/>
          <w:color w:val="auto"/>
          <w:spacing w:val="4"/>
          <w:kern w:val="0"/>
          <w:sz w:val="24"/>
          <w:highlight w:val="none"/>
        </w:rPr>
        <w:t>2012</w:t>
      </w:r>
      <w:r>
        <w:rPr>
          <w:rFonts w:hint="eastAsia"/>
          <w:snapToGrid w:val="0"/>
          <w:color w:val="auto"/>
          <w:spacing w:val="4"/>
          <w:kern w:val="0"/>
          <w:sz w:val="24"/>
          <w:highlight w:val="none"/>
        </w:rPr>
        <w:t>〕</w:t>
      </w:r>
      <w:r>
        <w:rPr>
          <w:snapToGrid w:val="0"/>
          <w:color w:val="auto"/>
          <w:spacing w:val="4"/>
          <w:kern w:val="0"/>
          <w:sz w:val="24"/>
          <w:highlight w:val="none"/>
        </w:rPr>
        <w:t>446</w:t>
      </w:r>
      <w:r>
        <w:rPr>
          <w:rFonts w:hint="eastAsia"/>
          <w:snapToGrid w:val="0"/>
          <w:color w:val="auto"/>
          <w:spacing w:val="4"/>
          <w:kern w:val="0"/>
          <w:sz w:val="24"/>
          <w:highlight w:val="none"/>
        </w:rPr>
        <w:t>号）对送审资料的要求，结算书格式、结算资料的有效性、结算资料装订等应符合发包人的结算下发的结算编制指引要求。</w:t>
      </w:r>
    </w:p>
    <w:p w14:paraId="35E8C449">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⑤在结算审核过程中，若发现承包人送审的结算资料不完整或不合规，承包人应按发包人或有权结算终审部门的要求在规定时间内补充完善。不按此要求补充相关资料，则发包人或有权结算终审部门有权不再接收任何补充资料，由此产生的一切损失由承包人承担。</w:t>
      </w:r>
    </w:p>
    <w:p w14:paraId="3DBF064D">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⑥承包人不按上述要求完成竣工结算相关工作的，每发生</w:t>
      </w:r>
      <w:r>
        <w:rPr>
          <w:snapToGrid w:val="0"/>
          <w:color w:val="auto"/>
          <w:spacing w:val="4"/>
          <w:kern w:val="0"/>
          <w:sz w:val="24"/>
          <w:highlight w:val="none"/>
        </w:rPr>
        <w:t>1</w:t>
      </w:r>
      <w:r>
        <w:rPr>
          <w:rFonts w:hint="eastAsia"/>
          <w:snapToGrid w:val="0"/>
          <w:color w:val="auto"/>
          <w:spacing w:val="4"/>
          <w:kern w:val="0"/>
          <w:sz w:val="24"/>
          <w:highlight w:val="none"/>
        </w:rPr>
        <w:t>次，相应承担</w:t>
      </w:r>
      <w:r>
        <w:rPr>
          <w:snapToGrid w:val="0"/>
          <w:color w:val="auto"/>
          <w:spacing w:val="4"/>
          <w:kern w:val="0"/>
          <w:sz w:val="24"/>
          <w:highlight w:val="none"/>
        </w:rPr>
        <w:t>1</w:t>
      </w:r>
      <w:r>
        <w:rPr>
          <w:rFonts w:hint="eastAsia"/>
          <w:snapToGrid w:val="0"/>
          <w:color w:val="auto"/>
          <w:spacing w:val="4"/>
          <w:kern w:val="0"/>
          <w:sz w:val="24"/>
          <w:highlight w:val="none"/>
        </w:rPr>
        <w:t>次一般违约责任。</w:t>
      </w:r>
    </w:p>
    <w:p w14:paraId="64619362">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⑦工程完工后，双方必须在合同约定的时间内办理竣工结算。承包人未在规定时间内递交竣工结算报告，经发包人催促后仍未递交或未明确答复的，发包人有权组织监理人根据已有资料单方面编制竣工结算文件并送审，且视为承包人对相关结果予以认可。</w:t>
      </w:r>
    </w:p>
    <w:p w14:paraId="0E600786">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⑧如承包人无正当理由、逾期未完成结算财政评审送审的，发包人有权报建设行政主管部门按照诚信评价体系的相关规定处理。</w:t>
      </w:r>
    </w:p>
    <w:p w14:paraId="150D48E5">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w:t>
      </w:r>
      <w:r>
        <w:rPr>
          <w:snapToGrid w:val="0"/>
          <w:color w:val="auto"/>
          <w:spacing w:val="4"/>
          <w:kern w:val="0"/>
          <w:sz w:val="24"/>
          <w:highlight w:val="none"/>
        </w:rPr>
        <w:t>2</w:t>
      </w:r>
      <w:r>
        <w:rPr>
          <w:rFonts w:hint="eastAsia"/>
          <w:snapToGrid w:val="0"/>
          <w:color w:val="auto"/>
          <w:spacing w:val="4"/>
          <w:kern w:val="0"/>
          <w:sz w:val="24"/>
          <w:highlight w:val="none"/>
        </w:rPr>
        <w:t>）承包人对发包人审核的竣工结算金额有异议的，对于有异议部分应在收到发包人的竣工结算审核资料后</w:t>
      </w:r>
      <w:r>
        <w:rPr>
          <w:snapToGrid w:val="0"/>
          <w:color w:val="auto"/>
          <w:spacing w:val="4"/>
          <w:kern w:val="0"/>
          <w:sz w:val="24"/>
          <w:highlight w:val="none"/>
        </w:rPr>
        <w:t>7</w:t>
      </w:r>
      <w:r>
        <w:rPr>
          <w:rFonts w:hint="eastAsia"/>
          <w:snapToGrid w:val="0"/>
          <w:color w:val="auto"/>
          <w:spacing w:val="4"/>
          <w:kern w:val="0"/>
          <w:sz w:val="24"/>
          <w:highlight w:val="none"/>
        </w:rPr>
        <w:t>天内提出异议。承包人逾期未提出异议的，视为认可发包人的审批结果。</w:t>
      </w:r>
    </w:p>
    <w:p w14:paraId="39B228EC">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w:t>
      </w:r>
      <w:r>
        <w:rPr>
          <w:snapToGrid w:val="0"/>
          <w:color w:val="auto"/>
          <w:spacing w:val="4"/>
          <w:kern w:val="0"/>
          <w:sz w:val="24"/>
          <w:highlight w:val="none"/>
        </w:rPr>
        <w:t>3</w:t>
      </w:r>
      <w:r>
        <w:rPr>
          <w:rFonts w:hint="eastAsia"/>
          <w:snapToGrid w:val="0"/>
          <w:color w:val="auto"/>
          <w:spacing w:val="4"/>
          <w:kern w:val="0"/>
          <w:sz w:val="24"/>
          <w:highlight w:val="none"/>
        </w:rPr>
        <w:t>）承包人在工程实施过程中将发生的工程变更费用、工程签证费用、相关索赔费用报报发包人审核后，如双方发生争议且未能达成一致意见，则由发包人待工程竣工结算时将相关情况报上级主管部门审定。承包人不得因此而影响工程进度，否则，将按合同规定承担相应的违约责任。</w:t>
      </w:r>
    </w:p>
    <w:p w14:paraId="02D8B443">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（4）对施工过程中发生的工程变更、工程签证等引起合同变更事项，承包人应在上述事项实施前或在实施过程中同步编制相关变更费用预算，并报监理单位和发包人审批。</w:t>
      </w:r>
    </w:p>
    <w:p w14:paraId="4E882F9A">
      <w:pPr>
        <w:widowControl/>
        <w:topLinePunct/>
        <w:adjustRightInd w:val="0"/>
        <w:snapToGrid w:val="0"/>
        <w:spacing w:line="360" w:lineRule="auto"/>
        <w:ind w:firstLine="496" w:firstLineChars="200"/>
        <w:jc w:val="left"/>
        <w:rPr>
          <w:snapToGrid w:val="0"/>
          <w:color w:val="auto"/>
          <w:spacing w:val="4"/>
          <w:kern w:val="0"/>
          <w:sz w:val="24"/>
          <w:highlight w:val="none"/>
        </w:rPr>
      </w:pPr>
      <w:r>
        <w:rPr>
          <w:rFonts w:hint="eastAsia"/>
          <w:snapToGrid w:val="0"/>
          <w:color w:val="auto"/>
          <w:spacing w:val="4"/>
          <w:kern w:val="0"/>
          <w:sz w:val="24"/>
          <w:highlight w:val="none"/>
        </w:rPr>
        <w:t>（5）承包人应按发包人要求派出足够的、有能力的造价人员负责结算工作。若派出的造价人员不足或不能胜任结算工作，承包人应按发包人的要求及时更换，直至满足发包人要求为止。</w:t>
      </w:r>
    </w:p>
    <w:p w14:paraId="599708CE">
      <w:pPr>
        <w:widowControl/>
        <w:topLinePunct/>
        <w:adjustRightInd w:val="0"/>
        <w:snapToGrid w:val="0"/>
        <w:spacing w:line="360" w:lineRule="auto"/>
        <w:ind w:firstLine="496" w:firstLineChars="200"/>
        <w:jc w:val="left"/>
        <w:rPr>
          <w:color w:val="auto"/>
          <w:highlight w:val="none"/>
        </w:rPr>
      </w:pPr>
      <w:r>
        <w:rPr>
          <w:rFonts w:hint="eastAsia"/>
          <w:snapToGrid w:val="0"/>
          <w:color w:val="auto"/>
          <w:spacing w:val="4"/>
          <w:kern w:val="0"/>
          <w:sz w:val="24"/>
          <w:highlight w:val="none"/>
        </w:rPr>
        <w:t>（6）承包人执行发包人下发的结算编制指引及与结算有关的文件规定</w:t>
      </w:r>
      <w:r>
        <w:rPr>
          <w:rFonts w:hint="eastAsia"/>
          <w:color w:val="auto"/>
          <w:highlight w:val="none"/>
        </w:rPr>
        <w:t>。</w:t>
      </w:r>
    </w:p>
    <w:p w14:paraId="123999DC">
      <w:pPr>
        <w:pStyle w:val="3"/>
        <w:spacing w:line="360" w:lineRule="auto"/>
        <w:rPr>
          <w:rFonts w:hint="eastAsia"/>
          <w:b/>
          <w:bCs/>
          <w:color w:val="auto"/>
          <w:sz w:val="24"/>
          <w:szCs w:val="24"/>
          <w:highlight w:val="none"/>
        </w:rPr>
      </w:pPr>
      <w:bookmarkStart w:id="320" w:name="_Toc29419"/>
      <w:bookmarkStart w:id="321" w:name="_Toc72878162"/>
      <w:bookmarkStart w:id="322" w:name="_Toc402865439"/>
      <w:r>
        <w:rPr>
          <w:rFonts w:hint="eastAsia"/>
          <w:b/>
          <w:bCs/>
          <w:color w:val="auto"/>
          <w:sz w:val="24"/>
          <w:szCs w:val="24"/>
          <w:highlight w:val="none"/>
        </w:rPr>
        <w:t>（十一）</w:t>
      </w:r>
      <w:r>
        <w:rPr>
          <w:rFonts w:hint="eastAsia"/>
          <w:b/>
          <w:bCs/>
          <w:snapToGrid w:val="0"/>
          <w:color w:val="auto"/>
          <w:spacing w:val="4"/>
          <w:sz w:val="24"/>
          <w:szCs w:val="24"/>
          <w:highlight w:val="none"/>
        </w:rPr>
        <w:t>质保期运行维护管理服务要求</w:t>
      </w:r>
      <w:bookmarkEnd w:id="320"/>
      <w:bookmarkEnd w:id="321"/>
      <w:bookmarkEnd w:id="322"/>
    </w:p>
    <w:p w14:paraId="46D04A4A">
      <w:pPr>
        <w:tabs>
          <w:tab w:val="left" w:pos="0"/>
        </w:tabs>
        <w:spacing w:line="360" w:lineRule="auto"/>
        <w:ind w:firstLine="480" w:firstLineChars="200"/>
        <w:rPr>
          <w:color w:val="auto"/>
          <w:sz w:val="24"/>
          <w:highlight w:val="none"/>
        </w:rPr>
      </w:pPr>
      <w:r>
        <w:rPr>
          <w:rFonts w:ascii="宋体" w:hAnsi="宋体"/>
          <w:color w:val="auto"/>
          <w:sz w:val="24"/>
          <w:highlight w:val="none"/>
        </w:rPr>
        <w:t>1、</w:t>
      </w:r>
      <w:r>
        <w:rPr>
          <w:rFonts w:hint="eastAsia"/>
          <w:color w:val="auto"/>
          <w:sz w:val="24"/>
          <w:highlight w:val="none"/>
        </w:rPr>
        <w:t>质量保证期和</w:t>
      </w:r>
      <w:r>
        <w:rPr>
          <w:rFonts w:hint="eastAsia"/>
          <w:snapToGrid w:val="0"/>
          <w:color w:val="auto"/>
          <w:spacing w:val="4"/>
          <w:kern w:val="0"/>
          <w:sz w:val="24"/>
          <w:highlight w:val="none"/>
        </w:rPr>
        <w:t>运行维护管理服务</w:t>
      </w:r>
    </w:p>
    <w:p w14:paraId="3FBEC9A8">
      <w:pPr>
        <w:tabs>
          <w:tab w:val="left" w:pos="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（1）本项目质量保修期</w:t>
      </w:r>
      <w:r>
        <w:rPr>
          <w:rFonts w:hint="eastAsia" w:ascii="宋体" w:hAnsi="宋体"/>
          <w:bCs/>
          <w:snapToGrid w:val="0"/>
          <w:color w:val="auto"/>
          <w:sz w:val="24"/>
          <w:highlight w:val="none"/>
        </w:rPr>
        <w:t>自投入使用之日起两年质保</w:t>
      </w:r>
      <w:r>
        <w:rPr>
          <w:rFonts w:hint="eastAsia" w:ascii="宋体" w:hAnsi="宋体"/>
          <w:color w:val="auto"/>
          <w:sz w:val="24"/>
          <w:highlight w:val="none"/>
        </w:rPr>
        <w:t>。</w:t>
      </w:r>
    </w:p>
    <w:p w14:paraId="154B0488">
      <w:pPr>
        <w:tabs>
          <w:tab w:val="left" w:pos="0"/>
        </w:tabs>
        <w:spacing w:line="360" w:lineRule="auto"/>
        <w:ind w:firstLine="480" w:firstLineChars="200"/>
        <w:rPr>
          <w:color w:val="auto"/>
          <w:sz w:val="24"/>
          <w:highlight w:val="none"/>
        </w:rPr>
      </w:pPr>
      <w:r>
        <w:rPr>
          <w:rFonts w:hint="eastAsia" w:ascii="宋体" w:hAnsi="宋体"/>
          <w:color w:val="auto"/>
          <w:sz w:val="24"/>
          <w:highlight w:val="none"/>
        </w:rPr>
        <w:t>（2）质保期内须提供设备的维修及保养服务，每月不少于两次派工程师到现场巡查,确保设备的正常运行，并配合对各系统进行每年一次的年检且提供年检报告。</w:t>
      </w:r>
    </w:p>
    <w:p w14:paraId="79F9885B">
      <w:pPr>
        <w:tabs>
          <w:tab w:val="left" w:pos="0"/>
        </w:tabs>
        <w:spacing w:line="360" w:lineRule="auto"/>
        <w:ind w:firstLine="480" w:firstLineChars="200"/>
        <w:rPr>
          <w:color w:val="auto"/>
          <w:sz w:val="24"/>
          <w:highlight w:val="none"/>
        </w:rPr>
      </w:pPr>
      <w:r>
        <w:rPr>
          <w:rFonts w:hint="eastAsia"/>
          <w:color w:val="auto"/>
          <w:sz w:val="24"/>
          <w:highlight w:val="none"/>
        </w:rPr>
        <w:t>（3）质保期内设备本身质量出现问题或由于设备本身质量原因造成的任何损伤或损坏，承包人应及时给予免费维修或免费更换，由此引起的施工费、人工费、材料费等其他一切费用由承包人负责。新更换的零部件的质保期则从更换之日起计。</w:t>
      </w:r>
    </w:p>
    <w:p w14:paraId="74F0F8AD">
      <w:pPr>
        <w:tabs>
          <w:tab w:val="left" w:pos="0"/>
        </w:tabs>
        <w:spacing w:line="360" w:lineRule="auto"/>
        <w:ind w:firstLine="480" w:firstLineChars="200"/>
        <w:rPr>
          <w:color w:val="auto"/>
          <w:sz w:val="24"/>
          <w:highlight w:val="none"/>
        </w:rPr>
      </w:pPr>
      <w:r>
        <w:rPr>
          <w:rFonts w:hint="eastAsia"/>
          <w:color w:val="auto"/>
          <w:sz w:val="24"/>
          <w:highlight w:val="none"/>
        </w:rPr>
        <w:t>（4）承包人在故障保修响应方面应做到：承包人须在接到业主通知的1小时内予以答复；在业主要求时，承包人的技术人员须在收到业主通知后3小时之内到现场进行修理，相关的维修必须连续进行，直至故障完全修复为止。若在24小时内不能排除故障，承包人应立即采取切实有效的补救措施（包括免费提供应急设备），全力防止损失的扩大。</w:t>
      </w:r>
    </w:p>
    <w:p w14:paraId="5B80FB28">
      <w:pPr>
        <w:tabs>
          <w:tab w:val="left" w:pos="0"/>
        </w:tabs>
        <w:spacing w:line="360" w:lineRule="auto"/>
        <w:ind w:firstLine="480" w:firstLineChars="200"/>
        <w:rPr>
          <w:color w:val="auto"/>
          <w:sz w:val="24"/>
          <w:highlight w:val="none"/>
        </w:rPr>
      </w:pPr>
      <w:r>
        <w:rPr>
          <w:rFonts w:hint="eastAsia"/>
          <w:color w:val="auto"/>
          <w:sz w:val="24"/>
          <w:highlight w:val="none"/>
        </w:rPr>
        <w:t>（5）从工程竣工验收合格正式运行之日起的质量保证期（含潜在缺陷质量保证期）内，由于设备材料因素造成的损坏，均由承包人免费维修、更换，由于人为（非承包人人员）和自然灾害造成的损坏，收取成本费用。</w:t>
      </w:r>
    </w:p>
    <w:p w14:paraId="7E302689">
      <w:pPr>
        <w:tabs>
          <w:tab w:val="left" w:pos="0"/>
        </w:tabs>
        <w:spacing w:line="360" w:lineRule="auto"/>
        <w:ind w:firstLine="480" w:firstLineChars="200"/>
        <w:rPr>
          <w:color w:val="auto"/>
          <w:sz w:val="24"/>
          <w:highlight w:val="none"/>
        </w:rPr>
      </w:pPr>
      <w:r>
        <w:rPr>
          <w:rFonts w:hint="eastAsia"/>
          <w:color w:val="auto"/>
          <w:sz w:val="24"/>
          <w:highlight w:val="none"/>
        </w:rPr>
        <w:t>（6）在质量保证期结束前，承包人须与业主代表对合同项下设备进行全面的检查，对任何缺陷由承包人负责修理。在修理之后，承包人须将缺陷原因、修理的内容、完成修理及恢复正常的时间和日期等情况报告给业主。</w:t>
      </w:r>
    </w:p>
    <w:p w14:paraId="18436363">
      <w:pPr>
        <w:tabs>
          <w:tab w:val="left" w:pos="0"/>
        </w:tabs>
        <w:spacing w:line="360" w:lineRule="auto"/>
        <w:ind w:firstLine="480" w:firstLineChars="200"/>
        <w:rPr>
          <w:color w:val="auto"/>
          <w:sz w:val="24"/>
          <w:highlight w:val="none"/>
        </w:rPr>
      </w:pPr>
      <w:r>
        <w:rPr>
          <w:rFonts w:hint="eastAsia"/>
          <w:color w:val="auto"/>
          <w:sz w:val="24"/>
          <w:highlight w:val="none"/>
        </w:rPr>
        <w:t>（7）在质量保证期内，以下主要设备提供原厂售后保修服务，若本项目的质量保证期比主要设备供应商规定的售后保修服务期长的，须相应延长主要设备的原厂售后保修服务期，所发生的相关费用由承包人承担，发包人不另行增加费用。</w:t>
      </w:r>
    </w:p>
    <w:p w14:paraId="6C488C21">
      <w:pPr>
        <w:adjustRightInd w:val="0"/>
        <w:snapToGrid w:val="0"/>
        <w:spacing w:line="360" w:lineRule="auto"/>
        <w:ind w:firstLine="372" w:firstLineChars="150"/>
        <w:rPr>
          <w:rFonts w:hint="eastAsia" w:ascii="宋体" w:hAnsi="宋体"/>
          <w:color w:val="auto"/>
          <w:sz w:val="24"/>
          <w:highlight w:val="none"/>
        </w:rPr>
      </w:pPr>
      <w:r>
        <w:rPr>
          <w:rFonts w:hint="eastAsia"/>
          <w:snapToGrid w:val="0"/>
          <w:color w:val="auto"/>
          <w:spacing w:val="4"/>
          <w:kern w:val="0"/>
          <w:sz w:val="24"/>
          <w:highlight w:val="none"/>
        </w:rPr>
        <w:t>2、承包单位必须提供满足质量保证期内正常运行的备品备件和易损、易耗件</w:t>
      </w:r>
      <w:r>
        <w:rPr>
          <w:rFonts w:hint="eastAsia" w:ascii="宋体" w:hAnsi="宋体"/>
          <w:color w:val="auto"/>
          <w:sz w:val="24"/>
          <w:highlight w:val="none"/>
        </w:rPr>
        <w:t>。</w:t>
      </w:r>
    </w:p>
    <w:p w14:paraId="3634AC8C">
      <w:pPr>
        <w:rPr>
          <w:b/>
          <w:bCs/>
          <w:color w:val="auto"/>
          <w:sz w:val="24"/>
          <w:szCs w:val="24"/>
          <w:highlight w:val="none"/>
        </w:rPr>
      </w:pPr>
      <w:r>
        <w:rPr>
          <w:rFonts w:hint="eastAsia"/>
          <w:b/>
          <w:bCs/>
          <w:color w:val="auto"/>
          <w:sz w:val="24"/>
          <w:szCs w:val="24"/>
          <w:highlight w:val="none"/>
        </w:rPr>
        <w:t>（十二）</w:t>
      </w:r>
      <w:r>
        <w:rPr>
          <w:rFonts w:eastAsia="Times New Roman"/>
          <w:b/>
          <w:bCs/>
          <w:color w:val="auto"/>
          <w:sz w:val="24"/>
          <w:szCs w:val="24"/>
          <w:highlight w:val="none"/>
        </w:rPr>
        <w:t>建筑垃圾综源头减量和综合利用要求</w:t>
      </w:r>
    </w:p>
    <w:p w14:paraId="1DCC59B1">
      <w:pPr>
        <w:widowControl/>
        <w:autoSpaceDE w:val="0"/>
        <w:spacing w:line="360" w:lineRule="auto"/>
        <w:ind w:firstLine="480" w:firstLineChars="200"/>
        <w:rPr>
          <w:rFonts w:ascii="Calibri" w:hAnsi="Calibri"/>
          <w:color w:val="auto"/>
          <w:sz w:val="24"/>
          <w:szCs w:val="24"/>
          <w:highlight w:val="none"/>
        </w:rPr>
      </w:pPr>
      <w:r>
        <w:rPr>
          <w:rFonts w:hint="eastAsia" w:ascii="宋体" w:hAnsi="宋体" w:cs="宋体"/>
          <w:color w:val="auto"/>
          <w:sz w:val="24"/>
          <w:szCs w:val="24"/>
          <w:highlight w:val="none"/>
        </w:rPr>
        <w:t>施工单位应严格按照《广东省建筑垃圾管理条例》（省人大常务会公告（第</w:t>
      </w:r>
      <w:r>
        <w:rPr>
          <w:rFonts w:ascii="Calibri" w:hAnsi="Calibri" w:cs="Calibri"/>
          <w:color w:val="auto"/>
          <w:sz w:val="24"/>
          <w:szCs w:val="24"/>
          <w:highlight w:val="none"/>
        </w:rPr>
        <w:t>126</w:t>
      </w:r>
      <w:r>
        <w:rPr>
          <w:rFonts w:hint="eastAsia" w:ascii="宋体" w:hAnsi="宋体" w:cs="宋体"/>
          <w:color w:val="auto"/>
          <w:sz w:val="24"/>
          <w:szCs w:val="24"/>
          <w:highlight w:val="none"/>
        </w:rPr>
        <w:t>号）相关要求执行。</w:t>
      </w:r>
    </w:p>
    <w:p w14:paraId="4399A52E">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建筑垃圾源头减量控制及综合利用要求：</w:t>
      </w:r>
    </w:p>
    <w:p w14:paraId="7862B34B">
      <w:pPr>
        <w:spacing w:line="360" w:lineRule="auto"/>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1</w:t>
      </w:r>
      <w:r>
        <w:rPr>
          <w:rFonts w:hint="eastAsia" w:ascii="宋体" w:hAnsi="宋体" w:cs="宋体"/>
          <w:color w:val="auto"/>
          <w:sz w:val="24"/>
          <w:szCs w:val="24"/>
          <w:highlight w:val="none"/>
        </w:rPr>
        <w:t>）施工现场建筑垃圾的源头减量应通过施工图纸深化、施工方案优化、永临结合、临时设施和周转材料重复利用、施工过程管控等措施，减少建筑垃圾的产生。</w:t>
      </w:r>
    </w:p>
    <w:p w14:paraId="7D853F6D">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2</w:t>
      </w:r>
      <w:r>
        <w:rPr>
          <w:rFonts w:hint="eastAsia" w:ascii="宋体" w:hAnsi="宋体" w:cs="宋体"/>
          <w:color w:val="auto"/>
          <w:sz w:val="24"/>
          <w:szCs w:val="24"/>
          <w:highlight w:val="none"/>
        </w:rPr>
        <w:t>）施工单位应在不降低设计标准、不影响设计功能的前提下，与设计人员充分沟通，合理优化、深化原设计，避免或减少施工过程中拆改、变更产生建筑垃圾。</w:t>
      </w:r>
    </w:p>
    <w:p w14:paraId="7BDF2A1C">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在满足相关标准规范的情况下，建设单位应支持施工单位对具备条件的施工现场，水、电、消防、道路等临时设施工程实施</w:t>
      </w:r>
      <w:r>
        <w:rPr>
          <w:rFonts w:ascii="Calibri" w:hAnsi="Calibri" w:cs="Calibri"/>
          <w:color w:val="auto"/>
          <w:sz w:val="24"/>
          <w:szCs w:val="24"/>
          <w:highlight w:val="none"/>
        </w:rPr>
        <w:t>“</w:t>
      </w:r>
      <w:r>
        <w:rPr>
          <w:rFonts w:hint="eastAsia" w:ascii="宋体" w:hAnsi="宋体" w:cs="宋体"/>
          <w:color w:val="auto"/>
          <w:sz w:val="24"/>
          <w:szCs w:val="24"/>
          <w:highlight w:val="none"/>
        </w:rPr>
        <w:t>永临结合</w:t>
      </w:r>
      <w:r>
        <w:rPr>
          <w:rFonts w:ascii="Calibri" w:hAnsi="Calibri" w:cs="Calibri"/>
          <w:color w:val="auto"/>
          <w:sz w:val="24"/>
          <w:szCs w:val="24"/>
          <w:highlight w:val="none"/>
        </w:rPr>
        <w:t>”</w:t>
      </w:r>
      <w:r>
        <w:rPr>
          <w:rFonts w:hint="eastAsia" w:ascii="宋体" w:hAnsi="宋体" w:cs="宋体"/>
          <w:color w:val="auto"/>
          <w:sz w:val="24"/>
          <w:szCs w:val="24"/>
          <w:highlight w:val="none"/>
        </w:rPr>
        <w:t>，并通过合理的维护措施，确保交付时满足使用功能需要：</w:t>
      </w:r>
    </w:p>
    <w:p w14:paraId="3B5F7B91">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现场临时道路布置应与原有及永久道路兼顾考虑，充分利用原有及永久道路基层，并加设预制拼装可周转的临时路面，如</w:t>
      </w:r>
      <w:r>
        <w:rPr>
          <w:rFonts w:ascii="Calibri" w:hAnsi="Calibri"/>
          <w:color w:val="auto"/>
          <w:sz w:val="24"/>
          <w:szCs w:val="24"/>
          <w:highlight w:val="none"/>
        </w:rPr>
        <w:t>:</w:t>
      </w:r>
      <w:r>
        <w:rPr>
          <w:rFonts w:hint="eastAsia" w:ascii="宋体" w:hAnsi="宋体" w:cs="宋体"/>
          <w:color w:val="auto"/>
          <w:sz w:val="24"/>
          <w:szCs w:val="24"/>
          <w:highlight w:val="none"/>
        </w:rPr>
        <w:t>钢制路面、装配式混凝土路面等，加强路基成品保护；</w:t>
      </w:r>
    </w:p>
    <w:p w14:paraId="59144C35">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现场临时围挡应最大限度利用原有围墙，或永久围墙；</w:t>
      </w:r>
    </w:p>
    <w:p w14:paraId="7ABC619F">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临时工程消防、施工生产用水管道及消防水池可利用正式工程消防管道及消防设施。</w:t>
      </w:r>
    </w:p>
    <w:p w14:paraId="27F9FED5">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3</w:t>
      </w:r>
      <w:r>
        <w:rPr>
          <w:rFonts w:hint="eastAsia" w:ascii="宋体" w:hAnsi="宋体" w:cs="宋体"/>
          <w:color w:val="auto"/>
          <w:sz w:val="24"/>
          <w:szCs w:val="24"/>
          <w:highlight w:val="none"/>
        </w:rPr>
        <w:t>）土方挖填施工承包人应充分考虑场地土方平衡条件，在保证施工质量的情况下优先采用场区内原有挖方进行回填</w:t>
      </w:r>
      <w:r>
        <w:rPr>
          <w:rFonts w:ascii="Calibri" w:hAnsi="Calibri" w:cs="Calibri"/>
          <w:color w:val="auto"/>
          <w:sz w:val="24"/>
          <w:szCs w:val="24"/>
          <w:highlight w:val="none"/>
        </w:rPr>
        <w:t>;</w:t>
      </w:r>
    </w:p>
    <w:p w14:paraId="3CB204C6">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4</w:t>
      </w:r>
      <w:r>
        <w:rPr>
          <w:rFonts w:hint="eastAsia" w:ascii="宋体" w:hAnsi="宋体" w:cs="宋体"/>
          <w:color w:val="auto"/>
          <w:sz w:val="24"/>
          <w:szCs w:val="24"/>
          <w:highlight w:val="none"/>
        </w:rPr>
        <w:t>）地面混凝土浇筑采用原浆一次找平， 实现一次成型， 减少二次找平。铺贴面层施工通过排版优化采用定尺， 减少现场切割加工量。</w:t>
      </w:r>
    </w:p>
    <w:p w14:paraId="146E0024">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5</w:t>
      </w:r>
      <w:r>
        <w:rPr>
          <w:rFonts w:hint="eastAsia" w:ascii="宋体" w:hAnsi="宋体" w:cs="宋体"/>
          <w:color w:val="auto"/>
          <w:sz w:val="24"/>
          <w:szCs w:val="24"/>
          <w:highlight w:val="none"/>
        </w:rPr>
        <w:t>）承包人应结合施工工艺要求及管理人员实际施工经验， 利用信息化手段进行预制下料排版及虚拟装配，进一步提升原材料整材利用率，精准投料，避免施工现场临时加工产生大量余料。</w:t>
      </w:r>
    </w:p>
    <w:p w14:paraId="5B08213F">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6</w:t>
      </w:r>
      <w:r>
        <w:rPr>
          <w:rFonts w:hint="eastAsia" w:ascii="宋体" w:hAnsi="宋体" w:cs="宋体"/>
          <w:color w:val="auto"/>
          <w:sz w:val="24"/>
          <w:szCs w:val="24"/>
          <w:highlight w:val="none"/>
        </w:rPr>
        <w:t>）设备和原材料提供单位应进行包装物回收，减少过度包装产生的建筑垃圾</w:t>
      </w:r>
    </w:p>
    <w:p w14:paraId="61F04241">
      <w:pPr>
        <w:spacing w:line="360" w:lineRule="auto"/>
        <w:ind w:firstLine="480" w:firstLineChars="200"/>
        <w:jc w:val="left"/>
        <w:rPr>
          <w:rFonts w:ascii="Calibri" w:hAnsi="Calibri"/>
          <w:color w:val="auto"/>
          <w:sz w:val="24"/>
          <w:szCs w:val="24"/>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7</w:t>
      </w:r>
      <w:r>
        <w:rPr>
          <w:rFonts w:hint="eastAsia" w:ascii="宋体" w:hAnsi="宋体" w:cs="宋体"/>
          <w:color w:val="auto"/>
          <w:sz w:val="24"/>
          <w:szCs w:val="24"/>
          <w:highlight w:val="none"/>
        </w:rPr>
        <w:t>）应严格按设计要求控制进场材料和设备的质量，严把施工质量关，强化各工序质量管控减少因质量问题导致的返工或修补。加强对已完工工程的成品保护，避免二次损坏从而产生建筑垃圾。</w:t>
      </w:r>
    </w:p>
    <w:p w14:paraId="592AA5AF">
      <w:pPr>
        <w:spacing w:line="360" w:lineRule="auto"/>
        <w:ind w:firstLine="480" w:firstLineChars="200"/>
        <w:jc w:val="left"/>
        <w:rPr>
          <w:rFonts w:ascii="Calibri" w:hAnsi="Calibri"/>
          <w:color w:val="auto"/>
          <w:szCs w:val="21"/>
          <w:highlight w:val="none"/>
        </w:rPr>
      </w:pPr>
      <w:r>
        <w:rPr>
          <w:rFonts w:hint="eastAsia" w:ascii="宋体" w:hAnsi="宋体" w:cs="宋体"/>
          <w:color w:val="auto"/>
          <w:sz w:val="24"/>
          <w:szCs w:val="24"/>
          <w:highlight w:val="none"/>
        </w:rPr>
        <w:t>（</w:t>
      </w:r>
      <w:r>
        <w:rPr>
          <w:rFonts w:ascii="Calibri" w:hAnsi="Calibri" w:cs="Calibri"/>
          <w:color w:val="auto"/>
          <w:sz w:val="24"/>
          <w:szCs w:val="24"/>
          <w:highlight w:val="none"/>
        </w:rPr>
        <w:t>8</w:t>
      </w:r>
      <w:r>
        <w:rPr>
          <w:rFonts w:hint="eastAsia" w:ascii="宋体" w:hAnsi="宋体" w:cs="宋体"/>
          <w:color w:val="auto"/>
          <w:sz w:val="24"/>
          <w:szCs w:val="24"/>
          <w:highlight w:val="none"/>
        </w:rPr>
        <w:t>）承包人在实施过程中应实时统计并监控建筑垃圾的产生量，以便采取针对性措施减少排放。</w:t>
      </w:r>
    </w:p>
    <w:p w14:paraId="5422FDE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（9）承包人须根据施工现场实际情况及设计图纸编制专项施工方案报发包人或发包人授权管理单位进行审核，并按审核通过方案组织落实执行。</w:t>
      </w:r>
    </w:p>
    <w:p w14:paraId="5D73136E">
      <w:pPr>
        <w:pStyle w:val="2"/>
        <w:spacing w:line="360" w:lineRule="auto"/>
        <w:rPr>
          <w:color w:val="auto"/>
          <w:sz w:val="30"/>
          <w:szCs w:val="30"/>
          <w:highlight w:val="none"/>
        </w:rPr>
      </w:pPr>
      <w:r>
        <w:rPr>
          <w:rFonts w:hint="eastAsia"/>
          <w:color w:val="auto"/>
          <w:sz w:val="30"/>
          <w:szCs w:val="30"/>
          <w:highlight w:val="none"/>
        </w:rPr>
        <w:t>五、其他管理要求及建议</w:t>
      </w:r>
    </w:p>
    <w:p w14:paraId="22BD499D">
      <w:pPr>
        <w:tabs>
          <w:tab w:val="left" w:pos="0"/>
        </w:tabs>
        <w:spacing w:line="360" w:lineRule="auto"/>
        <w:ind w:firstLine="480" w:firstLineChars="200"/>
        <w:rPr>
          <w:color w:val="auto"/>
          <w:sz w:val="24"/>
          <w:highlight w:val="none"/>
        </w:rPr>
      </w:pPr>
      <w:r>
        <w:rPr>
          <w:rFonts w:hint="eastAsia"/>
          <w:color w:val="auto"/>
          <w:sz w:val="24"/>
          <w:highlight w:val="none"/>
        </w:rPr>
        <w:t>1、</w:t>
      </w:r>
      <w:r>
        <w:rPr>
          <w:rFonts w:hint="eastAsia" w:ascii="宋体" w:hAnsi="宋体"/>
          <w:color w:val="auto"/>
          <w:sz w:val="24"/>
          <w:highlight w:val="none"/>
        </w:rPr>
        <w:t>由于工程实际需要，承包人投标报价时须考虑深化设计的费用，相关费用在工程量清单中报价。</w:t>
      </w:r>
    </w:p>
    <w:p w14:paraId="52BDE007">
      <w:pPr>
        <w:tabs>
          <w:tab w:val="left" w:pos="0"/>
        </w:tabs>
        <w:spacing w:line="360" w:lineRule="auto"/>
        <w:ind w:firstLine="480" w:firstLineChars="200"/>
        <w:rPr>
          <w:color w:val="auto"/>
          <w:sz w:val="24"/>
          <w:highlight w:val="none"/>
        </w:rPr>
      </w:pPr>
      <w:r>
        <w:rPr>
          <w:rFonts w:hint="eastAsia"/>
          <w:color w:val="auto"/>
          <w:sz w:val="24"/>
          <w:highlight w:val="none"/>
        </w:rPr>
        <w:t>2、承包人必须按</w:t>
      </w:r>
      <w:r>
        <w:rPr>
          <w:rFonts w:hint="eastAsia" w:ascii="宋体" w:hAnsi="宋体"/>
          <w:color w:val="auto"/>
          <w:kern w:val="0"/>
          <w:sz w:val="24"/>
          <w:highlight w:val="none"/>
        </w:rPr>
        <w:t>《广东省建设工程领域工人工资支付专用账户管理办法》（粤人社规〔2018〕14号）、《广州市建设领域工人工资支付分账管理实施细则》（穗建规字〔2020〕37号）等规定</w:t>
      </w:r>
      <w:r>
        <w:rPr>
          <w:rFonts w:hint="eastAsia"/>
          <w:color w:val="auto"/>
          <w:sz w:val="24"/>
          <w:highlight w:val="none"/>
        </w:rPr>
        <w:t>设立工人工资支付专用账户，通过工人工资支付专用账户，依法按时足额将工人工资直接支付到工人的工资个人账户，并按月将工人工资支付明细表报发包人备案。承包人应当建立用工管理台账，真实、准确记录工人名册、劳动合同、劳务合同、工程进度、工时、劳务承包款和工人工资支付情况等信息，并保存两年以上备查。</w:t>
      </w:r>
    </w:p>
    <w:p w14:paraId="59485E22">
      <w:pPr>
        <w:spacing w:before="120" w:after="120" w:line="360" w:lineRule="auto"/>
        <w:ind w:firstLine="240" w:firstLineChars="100"/>
        <w:rPr>
          <w:rFonts w:hint="eastAsia" w:ascii="宋体" w:hAnsi="宋体"/>
          <w:color w:val="auto"/>
          <w:sz w:val="30"/>
          <w:szCs w:val="30"/>
          <w:highlight w:val="none"/>
        </w:rPr>
      </w:pPr>
      <w:r>
        <w:rPr>
          <w:rFonts w:hint="eastAsia"/>
          <w:color w:val="auto"/>
          <w:sz w:val="24"/>
          <w:highlight w:val="none"/>
        </w:rPr>
        <w:t>3、承包人须配备充足的技术管理人员并投入技术先进的施工机械，严格按照项目实施总控计划和关键工期节点要求,确保工程按发包人的要求顺利完成</w:t>
      </w:r>
      <w:r>
        <w:rPr>
          <w:rFonts w:hint="eastAsia" w:ascii="宋体" w:hAnsi="宋体"/>
          <w:color w:val="auto"/>
          <w:sz w:val="24"/>
          <w:highlight w:val="none"/>
        </w:rPr>
        <w:t>。</w:t>
      </w:r>
    </w:p>
    <w:p w14:paraId="48502647">
      <w:pPr>
        <w:spacing w:before="120" w:after="120"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投标人在报价时要充分考虑本工程的一切风险因素（如工程变更、工程费用调整因素、外部环境影响因素、招标人在招标时所提供的所有资料的完整性及准确性等），在投标报价时作出最优的方案和最合适、最有竞争力的报价。招标人所提供的一切招标资料予以公示。备标时投标人应对招标人提供的图纸、招标工程量清单等资料进行复核，对存在的异议或疑问，须按规定的时间提交书面意见，否则视为投标人同意招标资料的内容。中标后承包人对现场勘察的资料不作为竣工结算的依据。</w:t>
      </w:r>
    </w:p>
    <w:p w14:paraId="45D94929">
      <w:pPr>
        <w:pStyle w:val="19"/>
        <w:ind w:firstLine="496"/>
        <w:rPr>
          <w:color w:val="auto"/>
          <w:highlight w:val="none"/>
        </w:rPr>
      </w:pPr>
      <w:r>
        <w:rPr>
          <w:rFonts w:hint="eastAsia" w:eastAsia="宋体"/>
          <w:color w:val="auto"/>
          <w:highlight w:val="none"/>
        </w:rPr>
        <w:t>5、招标人提请投标人详细阅读和全面理解本招标文件和合同条款的内容，准确把握招标人对本建设项目的各项管理制度和要求，结合本企业的资源和实力，对本工程的投标作出最优的方案和最合适、最有竞争力的报价。</w:t>
      </w:r>
    </w:p>
    <w:p w14:paraId="3BD87BCB">
      <w:pPr>
        <w:rPr>
          <w:color w:val="auto"/>
          <w:highlight w:val="none"/>
        </w:rPr>
      </w:pPr>
    </w:p>
    <w:p w14:paraId="7B11E2AD">
      <w:pPr>
        <w:keepNext/>
        <w:keepLines/>
        <w:pageBreakBefore/>
        <w:spacing w:before="120" w:after="120" w:line="360" w:lineRule="auto"/>
        <w:jc w:val="center"/>
        <w:outlineLvl w:val="0"/>
        <w:rPr>
          <w:b/>
          <w:color w:val="auto"/>
          <w:kern w:val="44"/>
          <w:sz w:val="28"/>
          <w:szCs w:val="28"/>
          <w:highlight w:val="none"/>
        </w:rPr>
      </w:pPr>
      <w:bookmarkStart w:id="323" w:name="_Toc2272569"/>
      <w:bookmarkStart w:id="324" w:name="_Toc62056136"/>
      <w:r>
        <w:rPr>
          <w:rFonts w:hint="eastAsia"/>
          <w:b/>
          <w:color w:val="auto"/>
          <w:kern w:val="44"/>
          <w:sz w:val="28"/>
          <w:szCs w:val="28"/>
          <w:highlight w:val="none"/>
        </w:rPr>
        <w:t>第六章图纸及勘察资料</w:t>
      </w:r>
      <w:bookmarkEnd w:id="323"/>
      <w:bookmarkEnd w:id="324"/>
    </w:p>
    <w:p w14:paraId="7831EF1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注：本项目所有招标图纸、资料知识产权属招标人所有，不得用于除本次招标项目外其它用途，否则应承担由此所引起的全部法律责任。</w:t>
      </w:r>
    </w:p>
    <w:p w14:paraId="2EAD78DB">
      <w:pPr>
        <w:rPr>
          <w:rFonts w:hint="eastAsia" w:ascii="宋体" w:hAnsi="宋体" w:cs="宋体"/>
          <w:color w:val="auto"/>
          <w:sz w:val="24"/>
          <w:szCs w:val="24"/>
          <w:highlight w:val="none"/>
        </w:rPr>
      </w:pPr>
    </w:p>
    <w:p w14:paraId="50023203">
      <w:pPr>
        <w:rPr>
          <w:rFonts w:hint="eastAsia" w:ascii="宋体" w:hAnsi="宋体" w:cs="宋体"/>
          <w:b/>
          <w:color w:val="auto"/>
          <w:sz w:val="24"/>
          <w:szCs w:val="24"/>
          <w:highlight w:val="none"/>
        </w:rPr>
      </w:pPr>
      <w:r>
        <w:rPr>
          <w:rFonts w:hint="eastAsia" w:ascii="宋体" w:hAnsi="宋体" w:cs="宋体"/>
          <w:color w:val="auto"/>
          <w:sz w:val="24"/>
          <w:szCs w:val="24"/>
          <w:highlight w:val="none"/>
        </w:rPr>
        <w:t>注：招标图纸，另册。</w:t>
      </w:r>
    </w:p>
    <w:p w14:paraId="7F458FBA">
      <w:pPr>
        <w:keepNext/>
        <w:keepLines/>
        <w:spacing w:before="120" w:after="120" w:line="360" w:lineRule="auto"/>
        <w:jc w:val="center"/>
        <w:outlineLvl w:val="0"/>
        <w:rPr>
          <w:b/>
          <w:color w:val="auto"/>
          <w:kern w:val="44"/>
          <w:sz w:val="28"/>
          <w:szCs w:val="28"/>
          <w:highlight w:val="none"/>
        </w:rPr>
      </w:pPr>
      <w:r>
        <w:rPr>
          <w:color w:val="auto"/>
          <w:kern w:val="44"/>
          <w:sz w:val="24"/>
          <w:szCs w:val="24"/>
          <w:highlight w:val="none"/>
        </w:rPr>
        <w:br w:type="page"/>
      </w:r>
      <w:bookmarkStart w:id="325" w:name="_Toc2272570"/>
      <w:bookmarkStart w:id="326" w:name="_Toc62056137"/>
      <w:r>
        <w:rPr>
          <w:rFonts w:hint="eastAsia"/>
          <w:b/>
          <w:color w:val="auto"/>
          <w:kern w:val="44"/>
          <w:sz w:val="28"/>
          <w:szCs w:val="28"/>
          <w:highlight w:val="none"/>
        </w:rPr>
        <w:t>第七章工程量清单</w:t>
      </w:r>
      <w:bookmarkEnd w:id="325"/>
      <w:bookmarkEnd w:id="326"/>
    </w:p>
    <w:p w14:paraId="2AA7CF54">
      <w:pPr>
        <w:rPr>
          <w:rFonts w:ascii="宋体"/>
          <w:b/>
          <w:color w:val="auto"/>
          <w:sz w:val="24"/>
          <w:szCs w:val="24"/>
          <w:highlight w:val="none"/>
        </w:rPr>
      </w:pPr>
      <w:r>
        <w:rPr>
          <w:rFonts w:hint="eastAsia" w:ascii="宋体" w:hAnsi="宋体"/>
          <w:color w:val="auto"/>
          <w:sz w:val="24"/>
          <w:szCs w:val="24"/>
          <w:highlight w:val="none"/>
        </w:rPr>
        <w:t>注：另册。</w:t>
      </w:r>
    </w:p>
    <w:p w14:paraId="02C98DA1">
      <w:pPr>
        <w:keepNext/>
        <w:keepLines/>
        <w:spacing w:before="120" w:after="120" w:line="360" w:lineRule="auto"/>
        <w:jc w:val="center"/>
        <w:outlineLvl w:val="0"/>
        <w:rPr>
          <w:rFonts w:ascii="宋体"/>
          <w:b/>
          <w:color w:val="auto"/>
          <w:kern w:val="44"/>
          <w:sz w:val="28"/>
          <w:szCs w:val="28"/>
          <w:highlight w:val="none"/>
        </w:rPr>
      </w:pPr>
      <w:r>
        <w:rPr>
          <w:color w:val="auto"/>
          <w:kern w:val="44"/>
          <w:sz w:val="24"/>
          <w:szCs w:val="24"/>
          <w:highlight w:val="none"/>
        </w:rPr>
        <w:br w:type="page"/>
      </w:r>
      <w:bookmarkStart w:id="327" w:name="_Toc62056138"/>
      <w:bookmarkStart w:id="328" w:name="_Toc2272571"/>
      <w:r>
        <w:rPr>
          <w:rFonts w:hint="eastAsia"/>
          <w:b/>
          <w:color w:val="auto"/>
          <w:kern w:val="44"/>
          <w:sz w:val="28"/>
          <w:szCs w:val="28"/>
          <w:highlight w:val="none"/>
        </w:rPr>
        <w:t>第八章最高投标限价</w:t>
      </w:r>
      <w:bookmarkEnd w:id="327"/>
      <w:bookmarkEnd w:id="328"/>
    </w:p>
    <w:p w14:paraId="094B113D">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14:paraId="1FE10A09">
      <w:pPr>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具体见本项目《最高投标限价公布函》。</w:t>
      </w:r>
    </w:p>
    <w:p w14:paraId="174AC092">
      <w:pPr>
        <w:rPr>
          <w:color w:val="auto"/>
          <w:highlight w:val="none"/>
        </w:rPr>
      </w:pPr>
    </w:p>
    <w:p w14:paraId="29CA6C4E">
      <w:pPr>
        <w:pStyle w:val="7"/>
        <w:rPr>
          <w:color w:val="auto"/>
          <w:highlight w:val="none"/>
        </w:rPr>
      </w:pPr>
    </w:p>
    <w:p w14:paraId="55A9C490">
      <w:pPr>
        <w:pStyle w:val="7"/>
        <w:rPr>
          <w:color w:val="auto"/>
          <w:highlight w:val="none"/>
        </w:rPr>
      </w:pPr>
    </w:p>
    <w:p w14:paraId="6CE6B0CC">
      <w:pPr>
        <w:pStyle w:val="7"/>
        <w:rPr>
          <w:color w:val="auto"/>
          <w:highlight w:val="none"/>
        </w:rPr>
      </w:pPr>
    </w:p>
    <w:p w14:paraId="69197A98">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EuroRoman">
    <w:altName w:val="Segoe Print"/>
    <w:panose1 w:val="000004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DE2E">
    <w:pPr>
      <w:pStyle w:val="9"/>
      <w:ind w:firstLine="392"/>
      <w:rPr>
        <w:rStyle w:val="17"/>
      </w:rPr>
    </w:pPr>
    <w:r>
      <w:fldChar w:fldCharType="begin"/>
    </w:r>
    <w:r>
      <w:rPr>
        <w:rStyle w:val="17"/>
      </w:rPr>
      <w:instrText xml:space="preserve">PAGE  </w:instrText>
    </w:r>
    <w:r>
      <w:fldChar w:fldCharType="separate"/>
    </w:r>
    <w:r>
      <w:rPr>
        <w:rStyle w:val="17"/>
        <w:rFonts w:hint="eastAsia"/>
      </w:rPr>
      <w:t>一</w:t>
    </w:r>
    <w:r>
      <w:rPr>
        <w:rStyle w:val="17"/>
      </w:rPr>
      <w:t>–2</w:t>
    </w:r>
    <w:r>
      <w:fldChar w:fldCharType="end"/>
    </w:r>
  </w:p>
  <w:p w14:paraId="1B2C6E71">
    <w:pPr>
      <w:pStyle w:val="9"/>
      <w:ind w:firstLine="392"/>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3227">
    <w:pPr>
      <w:pStyle w:val="9"/>
      <w:ind w:firstLine="392"/>
      <w:jc w:val="center"/>
      <w:rPr>
        <w:rStyle w:val="17"/>
        <w:szCs w:val="22"/>
      </w:rPr>
    </w:pPr>
    <w:r>
      <w:fldChar w:fldCharType="begin"/>
    </w:r>
    <w:r>
      <w:rPr>
        <w:rStyle w:val="17"/>
      </w:rPr>
      <w:instrText xml:space="preserve">PAGE  </w:instrText>
    </w:r>
    <w:r>
      <w:fldChar w:fldCharType="separate"/>
    </w:r>
    <w:r>
      <w:rPr>
        <w:rStyle w:val="17"/>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F0AE">
    <w:pPr>
      <w:pStyle w:val="9"/>
      <w:framePr w:wrap="around" w:vAnchor="text" w:hAnchor="margin" w:xAlign="outside" w:y="1"/>
      <w:jc w:val="center"/>
      <w:rPr>
        <w:rStyle w:val="17"/>
      </w:rPr>
    </w:pPr>
    <w:r>
      <w:fldChar w:fldCharType="begin"/>
    </w:r>
    <w:r>
      <w:rPr>
        <w:rStyle w:val="17"/>
      </w:rPr>
      <w:instrText xml:space="preserve">PAGE  </w:instrText>
    </w:r>
    <w:r>
      <w:fldChar w:fldCharType="separate"/>
    </w:r>
    <w:r>
      <w:rPr>
        <w:rStyle w:val="17"/>
      </w:rPr>
      <w:t>57</w:t>
    </w:r>
    <w:r>
      <w:fldChar w:fldCharType="end"/>
    </w:r>
  </w:p>
  <w:p w14:paraId="1E2D46CA">
    <w:pPr>
      <w:pStyle w:val="9"/>
      <w:framePr w:wrap="around" w:vAnchor="text" w:hAnchor="margin" w:xAlign="outside" w:y="1"/>
      <w:ind w:left="-4410" w:leftChars="-2100" w:right="-4439" w:rightChars="-2114"/>
      <w:rPr>
        <w:rStyle w:val="17"/>
      </w:rPr>
    </w:pPr>
  </w:p>
  <w:p w14:paraId="4A01655C">
    <w:pPr>
      <w:pStyle w:val="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766B">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rFonts w:hint="eastAsia"/>
      </w:rPr>
      <w:t>一</w:t>
    </w:r>
    <w:r>
      <w:rPr>
        <w:rStyle w:val="17"/>
      </w:rPr>
      <w:t>–2</w:t>
    </w:r>
    <w:r>
      <w:fldChar w:fldCharType="end"/>
    </w:r>
  </w:p>
  <w:p w14:paraId="6CA39446">
    <w:pPr>
      <w:pStyle w:val="9"/>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F8EE">
    <w:pPr>
      <w:pStyle w:val="9"/>
      <w:jc w:val="center"/>
    </w:pPr>
    <w:r>
      <w:fldChar w:fldCharType="begin"/>
    </w:r>
    <w:r>
      <w:rPr>
        <w:rStyle w:val="17"/>
      </w:rPr>
      <w:instrText xml:space="preserve"> PAGE </w:instrText>
    </w:r>
    <w:r>
      <w:fldChar w:fldCharType="separate"/>
    </w:r>
    <w:r>
      <w:rPr>
        <w:rStyle w:val="17"/>
      </w:rPr>
      <w:t>52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D0A5">
    <w:pPr>
      <w:pStyle w:val="9"/>
      <w:jc w:val="center"/>
    </w:pPr>
    <w:r>
      <w:fldChar w:fldCharType="begin"/>
    </w:r>
    <w:r>
      <w:rPr>
        <w:rStyle w:val="17"/>
      </w:rPr>
      <w:instrText xml:space="preserve"> PAGE </w:instrText>
    </w:r>
    <w:r>
      <w:fldChar w:fldCharType="separate"/>
    </w:r>
    <w:r>
      <w:rPr>
        <w:rStyle w:val="17"/>
      </w:rPr>
      <w:t>117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ED6C">
    <w:pPr>
      <w:pStyle w:val="10"/>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7E67">
    <w:pPr>
      <w:pStyle w:val="10"/>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2D85">
    <w:pPr>
      <w:pStyle w:val="10"/>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75CB">
    <w:pPr>
      <w:pStyle w:val="10"/>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1C4FDB"/>
    <w:multiLevelType w:val="multilevel"/>
    <w:tmpl w:val="4A1C4F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AC55B6"/>
    <w:multiLevelType w:val="multilevel"/>
    <w:tmpl w:val="4BAC55B6"/>
    <w:lvl w:ilvl="0" w:tentative="0">
      <w:start w:val="1"/>
      <w:numFmt w:val="decimal"/>
      <w:lvlText w:val="%1."/>
      <w:lvlJc w:val="left"/>
      <w:pPr>
        <w:tabs>
          <w:tab w:val="left" w:pos="1478"/>
        </w:tabs>
        <w:ind w:left="1478" w:hanging="720"/>
      </w:pPr>
      <w:rPr>
        <w:rFonts w:hint="default"/>
      </w:rPr>
    </w:lvl>
    <w:lvl w:ilvl="1" w:tentative="0">
      <w:start w:val="1"/>
      <w:numFmt w:val="lowerLetter"/>
      <w:lvlText w:val="%2)"/>
      <w:lvlJc w:val="left"/>
      <w:pPr>
        <w:tabs>
          <w:tab w:val="left" w:pos="1036"/>
        </w:tabs>
        <w:ind w:left="1036" w:hanging="420"/>
      </w:pPr>
    </w:lvl>
    <w:lvl w:ilvl="2" w:tentative="0">
      <w:start w:val="1"/>
      <w:numFmt w:val="lowerRoman"/>
      <w:lvlText w:val="%3."/>
      <w:lvlJc w:val="right"/>
      <w:pPr>
        <w:tabs>
          <w:tab w:val="left" w:pos="1456"/>
        </w:tabs>
        <w:ind w:left="1456" w:hanging="420"/>
      </w:pPr>
    </w:lvl>
    <w:lvl w:ilvl="3" w:tentative="0">
      <w:start w:val="1"/>
      <w:numFmt w:val="decimal"/>
      <w:lvlText w:val="%4."/>
      <w:lvlJc w:val="left"/>
      <w:pPr>
        <w:tabs>
          <w:tab w:val="left" w:pos="1876"/>
        </w:tabs>
        <w:ind w:left="1876" w:hanging="420"/>
      </w:pPr>
    </w:lvl>
    <w:lvl w:ilvl="4" w:tentative="0">
      <w:start w:val="1"/>
      <w:numFmt w:val="lowerLetter"/>
      <w:lvlText w:val="%5)"/>
      <w:lvlJc w:val="left"/>
      <w:pPr>
        <w:tabs>
          <w:tab w:val="left" w:pos="2296"/>
        </w:tabs>
        <w:ind w:left="2296" w:hanging="420"/>
      </w:pPr>
    </w:lvl>
    <w:lvl w:ilvl="5" w:tentative="0">
      <w:start w:val="1"/>
      <w:numFmt w:val="lowerRoman"/>
      <w:lvlText w:val="%6."/>
      <w:lvlJc w:val="right"/>
      <w:pPr>
        <w:tabs>
          <w:tab w:val="left" w:pos="2716"/>
        </w:tabs>
        <w:ind w:left="2716" w:hanging="420"/>
      </w:pPr>
    </w:lvl>
    <w:lvl w:ilvl="6" w:tentative="0">
      <w:start w:val="1"/>
      <w:numFmt w:val="decimal"/>
      <w:lvlText w:val="%7."/>
      <w:lvlJc w:val="left"/>
      <w:pPr>
        <w:tabs>
          <w:tab w:val="left" w:pos="3136"/>
        </w:tabs>
        <w:ind w:left="3136" w:hanging="420"/>
      </w:pPr>
    </w:lvl>
    <w:lvl w:ilvl="7" w:tentative="0">
      <w:start w:val="1"/>
      <w:numFmt w:val="lowerLetter"/>
      <w:lvlText w:val="%8)"/>
      <w:lvlJc w:val="left"/>
      <w:pPr>
        <w:tabs>
          <w:tab w:val="left" w:pos="3556"/>
        </w:tabs>
        <w:ind w:left="3556" w:hanging="420"/>
      </w:pPr>
    </w:lvl>
    <w:lvl w:ilvl="8" w:tentative="0">
      <w:start w:val="1"/>
      <w:numFmt w:val="lowerRoman"/>
      <w:lvlText w:val="%9."/>
      <w:lvlJc w:val="right"/>
      <w:pPr>
        <w:tabs>
          <w:tab w:val="left" w:pos="3976"/>
        </w:tabs>
        <w:ind w:left="397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mMjE0YmFkMTEzN2ZlZGMyNDRkZGE1MTJkYWU5NDQifQ=="/>
  </w:docVars>
  <w:rsids>
    <w:rsidRoot w:val="2CF91192"/>
    <w:rsid w:val="00006389"/>
    <w:rsid w:val="00096683"/>
    <w:rsid w:val="000C19A4"/>
    <w:rsid w:val="000C55CD"/>
    <w:rsid w:val="000D0FDB"/>
    <w:rsid w:val="00101B1E"/>
    <w:rsid w:val="001161B7"/>
    <w:rsid w:val="00120507"/>
    <w:rsid w:val="001C31A5"/>
    <w:rsid w:val="001D1531"/>
    <w:rsid w:val="00207A06"/>
    <w:rsid w:val="002316AE"/>
    <w:rsid w:val="002515DF"/>
    <w:rsid w:val="00267217"/>
    <w:rsid w:val="002834AD"/>
    <w:rsid w:val="002933F5"/>
    <w:rsid w:val="002B7AFD"/>
    <w:rsid w:val="002F30DF"/>
    <w:rsid w:val="002F7467"/>
    <w:rsid w:val="00304A17"/>
    <w:rsid w:val="00315FEB"/>
    <w:rsid w:val="00346B3C"/>
    <w:rsid w:val="00365733"/>
    <w:rsid w:val="00371E45"/>
    <w:rsid w:val="003920E8"/>
    <w:rsid w:val="003F6FCE"/>
    <w:rsid w:val="00425089"/>
    <w:rsid w:val="0047265A"/>
    <w:rsid w:val="004C1F35"/>
    <w:rsid w:val="004E23B0"/>
    <w:rsid w:val="004E2466"/>
    <w:rsid w:val="004F5696"/>
    <w:rsid w:val="005237A9"/>
    <w:rsid w:val="00536BB9"/>
    <w:rsid w:val="00540926"/>
    <w:rsid w:val="005513B3"/>
    <w:rsid w:val="00551C66"/>
    <w:rsid w:val="00554DA1"/>
    <w:rsid w:val="00571916"/>
    <w:rsid w:val="00571AE6"/>
    <w:rsid w:val="0057393F"/>
    <w:rsid w:val="0059730C"/>
    <w:rsid w:val="005C265F"/>
    <w:rsid w:val="00607369"/>
    <w:rsid w:val="006B2ABF"/>
    <w:rsid w:val="006B6B4A"/>
    <w:rsid w:val="006C2D3D"/>
    <w:rsid w:val="006F0ED5"/>
    <w:rsid w:val="007150C4"/>
    <w:rsid w:val="00731D61"/>
    <w:rsid w:val="0073756E"/>
    <w:rsid w:val="007404DA"/>
    <w:rsid w:val="007417E6"/>
    <w:rsid w:val="00751E34"/>
    <w:rsid w:val="00773DB4"/>
    <w:rsid w:val="007F1CAB"/>
    <w:rsid w:val="00846E4B"/>
    <w:rsid w:val="00872C5C"/>
    <w:rsid w:val="008A7FCD"/>
    <w:rsid w:val="008E69E1"/>
    <w:rsid w:val="008F1400"/>
    <w:rsid w:val="008F3BC5"/>
    <w:rsid w:val="00913EFA"/>
    <w:rsid w:val="009201CC"/>
    <w:rsid w:val="0092514B"/>
    <w:rsid w:val="009A428C"/>
    <w:rsid w:val="009D3141"/>
    <w:rsid w:val="009D5EFC"/>
    <w:rsid w:val="009D619B"/>
    <w:rsid w:val="009E5082"/>
    <w:rsid w:val="00A04045"/>
    <w:rsid w:val="00A27B3F"/>
    <w:rsid w:val="00A32138"/>
    <w:rsid w:val="00A448DB"/>
    <w:rsid w:val="00A66A00"/>
    <w:rsid w:val="00A703C6"/>
    <w:rsid w:val="00A9041E"/>
    <w:rsid w:val="00A938EE"/>
    <w:rsid w:val="00AA104A"/>
    <w:rsid w:val="00AD25EE"/>
    <w:rsid w:val="00AE4917"/>
    <w:rsid w:val="00B005A0"/>
    <w:rsid w:val="00B231B7"/>
    <w:rsid w:val="00B35663"/>
    <w:rsid w:val="00B73579"/>
    <w:rsid w:val="00BB0282"/>
    <w:rsid w:val="00BB5938"/>
    <w:rsid w:val="00BD68B0"/>
    <w:rsid w:val="00C0488C"/>
    <w:rsid w:val="00C323F7"/>
    <w:rsid w:val="00C4199F"/>
    <w:rsid w:val="00C4248A"/>
    <w:rsid w:val="00C44357"/>
    <w:rsid w:val="00C701CC"/>
    <w:rsid w:val="00C96152"/>
    <w:rsid w:val="00CC1BEC"/>
    <w:rsid w:val="00CC4094"/>
    <w:rsid w:val="00CE0816"/>
    <w:rsid w:val="00CE7BB5"/>
    <w:rsid w:val="00CF76A8"/>
    <w:rsid w:val="00D135FD"/>
    <w:rsid w:val="00D44CEE"/>
    <w:rsid w:val="00D464F4"/>
    <w:rsid w:val="00D741C1"/>
    <w:rsid w:val="00D87BA6"/>
    <w:rsid w:val="00D97A8E"/>
    <w:rsid w:val="00DB742F"/>
    <w:rsid w:val="00E150F7"/>
    <w:rsid w:val="00E82AA5"/>
    <w:rsid w:val="00E92748"/>
    <w:rsid w:val="00EA1692"/>
    <w:rsid w:val="00EA2A4F"/>
    <w:rsid w:val="00EB5952"/>
    <w:rsid w:val="00F0510E"/>
    <w:rsid w:val="00F21953"/>
    <w:rsid w:val="00F471FB"/>
    <w:rsid w:val="00F52B6E"/>
    <w:rsid w:val="00F53E28"/>
    <w:rsid w:val="00F54B22"/>
    <w:rsid w:val="00F61531"/>
    <w:rsid w:val="00FB4520"/>
    <w:rsid w:val="00FC4F29"/>
    <w:rsid w:val="01E468FF"/>
    <w:rsid w:val="01F123AA"/>
    <w:rsid w:val="020B6DEF"/>
    <w:rsid w:val="02A429BD"/>
    <w:rsid w:val="043B5B50"/>
    <w:rsid w:val="04491DAE"/>
    <w:rsid w:val="047168CE"/>
    <w:rsid w:val="04C6181C"/>
    <w:rsid w:val="04DD6FF2"/>
    <w:rsid w:val="05645491"/>
    <w:rsid w:val="059444C6"/>
    <w:rsid w:val="05B4751C"/>
    <w:rsid w:val="062E4A77"/>
    <w:rsid w:val="06677F89"/>
    <w:rsid w:val="069E3612"/>
    <w:rsid w:val="06FF4665"/>
    <w:rsid w:val="070B6B66"/>
    <w:rsid w:val="0749768F"/>
    <w:rsid w:val="080C4AF3"/>
    <w:rsid w:val="08C20CCF"/>
    <w:rsid w:val="08E27D9B"/>
    <w:rsid w:val="09284915"/>
    <w:rsid w:val="095326D8"/>
    <w:rsid w:val="09631ADC"/>
    <w:rsid w:val="09B01C47"/>
    <w:rsid w:val="09D66CD3"/>
    <w:rsid w:val="09F27FC1"/>
    <w:rsid w:val="0A3665F0"/>
    <w:rsid w:val="0A5F6638"/>
    <w:rsid w:val="0A6319DD"/>
    <w:rsid w:val="0A6C3DC0"/>
    <w:rsid w:val="0AAE0452"/>
    <w:rsid w:val="0AEC6CBB"/>
    <w:rsid w:val="0B024724"/>
    <w:rsid w:val="0B554854"/>
    <w:rsid w:val="0B557C00"/>
    <w:rsid w:val="0C2030B4"/>
    <w:rsid w:val="0C57582B"/>
    <w:rsid w:val="0C684A94"/>
    <w:rsid w:val="0D395FB2"/>
    <w:rsid w:val="0D65243C"/>
    <w:rsid w:val="0D6C4F7F"/>
    <w:rsid w:val="0DD75477"/>
    <w:rsid w:val="0DF73232"/>
    <w:rsid w:val="0EDF7256"/>
    <w:rsid w:val="0F3656DD"/>
    <w:rsid w:val="0F471894"/>
    <w:rsid w:val="0F776955"/>
    <w:rsid w:val="0F8553B2"/>
    <w:rsid w:val="0FA062BA"/>
    <w:rsid w:val="0FE456BF"/>
    <w:rsid w:val="10497A4B"/>
    <w:rsid w:val="107E2579"/>
    <w:rsid w:val="10935409"/>
    <w:rsid w:val="11B038B5"/>
    <w:rsid w:val="11B52E1D"/>
    <w:rsid w:val="11CB47B9"/>
    <w:rsid w:val="11D706B9"/>
    <w:rsid w:val="12571CE4"/>
    <w:rsid w:val="12950F82"/>
    <w:rsid w:val="12C35E26"/>
    <w:rsid w:val="12ED1816"/>
    <w:rsid w:val="12F71682"/>
    <w:rsid w:val="12FD254C"/>
    <w:rsid w:val="13963C5C"/>
    <w:rsid w:val="139B72A1"/>
    <w:rsid w:val="13B14F39"/>
    <w:rsid w:val="141303A4"/>
    <w:rsid w:val="148447EE"/>
    <w:rsid w:val="14EC4369"/>
    <w:rsid w:val="15082937"/>
    <w:rsid w:val="151C7714"/>
    <w:rsid w:val="1547668B"/>
    <w:rsid w:val="15AF4C9F"/>
    <w:rsid w:val="15DE37DB"/>
    <w:rsid w:val="161C2B3E"/>
    <w:rsid w:val="161D0664"/>
    <w:rsid w:val="163F4A7E"/>
    <w:rsid w:val="1645015E"/>
    <w:rsid w:val="16AD18D7"/>
    <w:rsid w:val="16CC48D0"/>
    <w:rsid w:val="16D415A0"/>
    <w:rsid w:val="17017F86"/>
    <w:rsid w:val="173220AD"/>
    <w:rsid w:val="174560C4"/>
    <w:rsid w:val="17634700"/>
    <w:rsid w:val="17D10799"/>
    <w:rsid w:val="180D49AD"/>
    <w:rsid w:val="184A37E9"/>
    <w:rsid w:val="18952734"/>
    <w:rsid w:val="18DB75E5"/>
    <w:rsid w:val="18DC4807"/>
    <w:rsid w:val="199645B8"/>
    <w:rsid w:val="19D86986"/>
    <w:rsid w:val="1A7F342E"/>
    <w:rsid w:val="1AFF416F"/>
    <w:rsid w:val="1B046CA5"/>
    <w:rsid w:val="1C96698A"/>
    <w:rsid w:val="1CD40411"/>
    <w:rsid w:val="1CDB6B83"/>
    <w:rsid w:val="1D2B5130"/>
    <w:rsid w:val="1D7B4978"/>
    <w:rsid w:val="1DAA5E40"/>
    <w:rsid w:val="1DCB4E4A"/>
    <w:rsid w:val="1DF029D4"/>
    <w:rsid w:val="1EBA1146"/>
    <w:rsid w:val="1F8E5506"/>
    <w:rsid w:val="201605FE"/>
    <w:rsid w:val="20743577"/>
    <w:rsid w:val="20980A98"/>
    <w:rsid w:val="20AF45AF"/>
    <w:rsid w:val="20CA3197"/>
    <w:rsid w:val="20E533CF"/>
    <w:rsid w:val="21061A7D"/>
    <w:rsid w:val="21077AC3"/>
    <w:rsid w:val="21A11D0D"/>
    <w:rsid w:val="21B92B15"/>
    <w:rsid w:val="21EA51FB"/>
    <w:rsid w:val="222020E3"/>
    <w:rsid w:val="227F77D0"/>
    <w:rsid w:val="230C5CE8"/>
    <w:rsid w:val="231774AE"/>
    <w:rsid w:val="237C2E6E"/>
    <w:rsid w:val="24087ABC"/>
    <w:rsid w:val="240F3CE2"/>
    <w:rsid w:val="24376D95"/>
    <w:rsid w:val="248975AD"/>
    <w:rsid w:val="250A44A9"/>
    <w:rsid w:val="255F2A47"/>
    <w:rsid w:val="257F09F3"/>
    <w:rsid w:val="25C22641"/>
    <w:rsid w:val="26143832"/>
    <w:rsid w:val="267A52E8"/>
    <w:rsid w:val="270879FA"/>
    <w:rsid w:val="279544FE"/>
    <w:rsid w:val="27AA1FC1"/>
    <w:rsid w:val="27BC6F8B"/>
    <w:rsid w:val="27CB085B"/>
    <w:rsid w:val="289B5997"/>
    <w:rsid w:val="29191116"/>
    <w:rsid w:val="29381B9B"/>
    <w:rsid w:val="296F6FD1"/>
    <w:rsid w:val="2A785C8E"/>
    <w:rsid w:val="2AC5334C"/>
    <w:rsid w:val="2B247696"/>
    <w:rsid w:val="2CA2532A"/>
    <w:rsid w:val="2CAB5921"/>
    <w:rsid w:val="2CBA08BD"/>
    <w:rsid w:val="2CF62FBE"/>
    <w:rsid w:val="2CF91192"/>
    <w:rsid w:val="2D083ED8"/>
    <w:rsid w:val="2D673E93"/>
    <w:rsid w:val="2D7E3C87"/>
    <w:rsid w:val="2D93157F"/>
    <w:rsid w:val="2DAE33D9"/>
    <w:rsid w:val="2E601712"/>
    <w:rsid w:val="2E9F452D"/>
    <w:rsid w:val="2F6713DC"/>
    <w:rsid w:val="2FB439D7"/>
    <w:rsid w:val="2FBB2F70"/>
    <w:rsid w:val="31880C30"/>
    <w:rsid w:val="319B4E07"/>
    <w:rsid w:val="32581F77"/>
    <w:rsid w:val="327A0EC0"/>
    <w:rsid w:val="330E785B"/>
    <w:rsid w:val="343103C9"/>
    <w:rsid w:val="34374179"/>
    <w:rsid w:val="34A86E5F"/>
    <w:rsid w:val="357C0AAC"/>
    <w:rsid w:val="35941976"/>
    <w:rsid w:val="35A135EA"/>
    <w:rsid w:val="35C91817"/>
    <w:rsid w:val="35D01D25"/>
    <w:rsid w:val="362A5BE8"/>
    <w:rsid w:val="366D45A1"/>
    <w:rsid w:val="367B0D63"/>
    <w:rsid w:val="36C1055B"/>
    <w:rsid w:val="36D30B9F"/>
    <w:rsid w:val="36ED3FAB"/>
    <w:rsid w:val="37B842C5"/>
    <w:rsid w:val="37BE5938"/>
    <w:rsid w:val="37C34462"/>
    <w:rsid w:val="38176327"/>
    <w:rsid w:val="38251D99"/>
    <w:rsid w:val="38E2200F"/>
    <w:rsid w:val="394565BB"/>
    <w:rsid w:val="39BF18AF"/>
    <w:rsid w:val="39D4535A"/>
    <w:rsid w:val="39DE211C"/>
    <w:rsid w:val="3A6A6CFA"/>
    <w:rsid w:val="3AB17996"/>
    <w:rsid w:val="3B4E2EEA"/>
    <w:rsid w:val="3BD74C8E"/>
    <w:rsid w:val="3BED52FC"/>
    <w:rsid w:val="3BF375EE"/>
    <w:rsid w:val="3C1B3196"/>
    <w:rsid w:val="3C2E1BBA"/>
    <w:rsid w:val="3C90308E"/>
    <w:rsid w:val="3CCD5D7D"/>
    <w:rsid w:val="3CE82DC3"/>
    <w:rsid w:val="3D2757A1"/>
    <w:rsid w:val="3DFC6BCD"/>
    <w:rsid w:val="3E2F4C80"/>
    <w:rsid w:val="3ECE7C0D"/>
    <w:rsid w:val="3F223E95"/>
    <w:rsid w:val="3F3A6198"/>
    <w:rsid w:val="3F6C393F"/>
    <w:rsid w:val="3F890995"/>
    <w:rsid w:val="3FE32A3A"/>
    <w:rsid w:val="40534AFF"/>
    <w:rsid w:val="406125C6"/>
    <w:rsid w:val="408D0DFA"/>
    <w:rsid w:val="409D5214"/>
    <w:rsid w:val="40A44F19"/>
    <w:rsid w:val="40F302C1"/>
    <w:rsid w:val="40F430B6"/>
    <w:rsid w:val="40FD796C"/>
    <w:rsid w:val="4129572A"/>
    <w:rsid w:val="41C7226F"/>
    <w:rsid w:val="41E33C60"/>
    <w:rsid w:val="429E32A2"/>
    <w:rsid w:val="42C57F36"/>
    <w:rsid w:val="42F72A27"/>
    <w:rsid w:val="431A7B56"/>
    <w:rsid w:val="43B35332"/>
    <w:rsid w:val="43EB0FC4"/>
    <w:rsid w:val="44226CC2"/>
    <w:rsid w:val="4441233C"/>
    <w:rsid w:val="44801C3A"/>
    <w:rsid w:val="44BD2EE5"/>
    <w:rsid w:val="44C032EB"/>
    <w:rsid w:val="44C92157"/>
    <w:rsid w:val="44E4632B"/>
    <w:rsid w:val="451864A0"/>
    <w:rsid w:val="45444CD8"/>
    <w:rsid w:val="45690320"/>
    <w:rsid w:val="45F15A36"/>
    <w:rsid w:val="461928C0"/>
    <w:rsid w:val="46233218"/>
    <w:rsid w:val="4637400B"/>
    <w:rsid w:val="466E2692"/>
    <w:rsid w:val="467278F2"/>
    <w:rsid w:val="46C93D6D"/>
    <w:rsid w:val="472B5FDC"/>
    <w:rsid w:val="47743566"/>
    <w:rsid w:val="47995656"/>
    <w:rsid w:val="47FC0934"/>
    <w:rsid w:val="484E3737"/>
    <w:rsid w:val="48AC09EF"/>
    <w:rsid w:val="48D2515B"/>
    <w:rsid w:val="49523BA5"/>
    <w:rsid w:val="49EA5E65"/>
    <w:rsid w:val="4A1470AD"/>
    <w:rsid w:val="4A391F35"/>
    <w:rsid w:val="4A5251F6"/>
    <w:rsid w:val="4A5C0958"/>
    <w:rsid w:val="4A6425E0"/>
    <w:rsid w:val="4A7142E8"/>
    <w:rsid w:val="4A875AD1"/>
    <w:rsid w:val="4ACB543E"/>
    <w:rsid w:val="4B056E07"/>
    <w:rsid w:val="4B065161"/>
    <w:rsid w:val="4B445D80"/>
    <w:rsid w:val="4BA36932"/>
    <w:rsid w:val="4BA56838"/>
    <w:rsid w:val="4C242A08"/>
    <w:rsid w:val="4CDE44CB"/>
    <w:rsid w:val="4D5A571F"/>
    <w:rsid w:val="4DF730BB"/>
    <w:rsid w:val="4DFF3A58"/>
    <w:rsid w:val="4E3C5AF2"/>
    <w:rsid w:val="4F0A2D83"/>
    <w:rsid w:val="4F936CC6"/>
    <w:rsid w:val="4FDD631C"/>
    <w:rsid w:val="50863AEE"/>
    <w:rsid w:val="508846DC"/>
    <w:rsid w:val="50C03AEB"/>
    <w:rsid w:val="510E4A92"/>
    <w:rsid w:val="51C3434E"/>
    <w:rsid w:val="52033B9F"/>
    <w:rsid w:val="522C6158"/>
    <w:rsid w:val="5262247D"/>
    <w:rsid w:val="52BC1F48"/>
    <w:rsid w:val="52F12681"/>
    <w:rsid w:val="531112D4"/>
    <w:rsid w:val="53AA6E46"/>
    <w:rsid w:val="54476BEA"/>
    <w:rsid w:val="54525A7C"/>
    <w:rsid w:val="54FC530D"/>
    <w:rsid w:val="550A7A2A"/>
    <w:rsid w:val="55674FA4"/>
    <w:rsid w:val="557F21C6"/>
    <w:rsid w:val="55AA6B17"/>
    <w:rsid w:val="55B82394"/>
    <w:rsid w:val="55F253AA"/>
    <w:rsid w:val="56985F83"/>
    <w:rsid w:val="576F0018"/>
    <w:rsid w:val="598853C1"/>
    <w:rsid w:val="598B728E"/>
    <w:rsid w:val="59D6437F"/>
    <w:rsid w:val="59F64E6E"/>
    <w:rsid w:val="5A8C4311"/>
    <w:rsid w:val="5AC812EC"/>
    <w:rsid w:val="5B174129"/>
    <w:rsid w:val="5B5437AD"/>
    <w:rsid w:val="5B6634E0"/>
    <w:rsid w:val="5C1C603C"/>
    <w:rsid w:val="5CD03307"/>
    <w:rsid w:val="5CFA65D6"/>
    <w:rsid w:val="5D381EBB"/>
    <w:rsid w:val="5D730178"/>
    <w:rsid w:val="5D7A3688"/>
    <w:rsid w:val="5D8D744A"/>
    <w:rsid w:val="5DCD7847"/>
    <w:rsid w:val="5DDD2180"/>
    <w:rsid w:val="5E066D96"/>
    <w:rsid w:val="5E4656D1"/>
    <w:rsid w:val="5E555A9A"/>
    <w:rsid w:val="5EAC0136"/>
    <w:rsid w:val="5F5D2E4C"/>
    <w:rsid w:val="5F7E0093"/>
    <w:rsid w:val="5F981AD1"/>
    <w:rsid w:val="5FD517CA"/>
    <w:rsid w:val="600120D6"/>
    <w:rsid w:val="600E382A"/>
    <w:rsid w:val="600E657A"/>
    <w:rsid w:val="6015662F"/>
    <w:rsid w:val="60C07B37"/>
    <w:rsid w:val="60E16920"/>
    <w:rsid w:val="614A53EF"/>
    <w:rsid w:val="6186668A"/>
    <w:rsid w:val="61966CA6"/>
    <w:rsid w:val="61F96E5C"/>
    <w:rsid w:val="626562A0"/>
    <w:rsid w:val="62764951"/>
    <w:rsid w:val="63057A83"/>
    <w:rsid w:val="632443AD"/>
    <w:rsid w:val="632F2813"/>
    <w:rsid w:val="635C773A"/>
    <w:rsid w:val="63B23CA9"/>
    <w:rsid w:val="64AA7A10"/>
    <w:rsid w:val="67B0076D"/>
    <w:rsid w:val="67CD44CF"/>
    <w:rsid w:val="68646FFA"/>
    <w:rsid w:val="6912424D"/>
    <w:rsid w:val="691B590A"/>
    <w:rsid w:val="6946203C"/>
    <w:rsid w:val="69474C37"/>
    <w:rsid w:val="69490C43"/>
    <w:rsid w:val="697B284D"/>
    <w:rsid w:val="69A26F80"/>
    <w:rsid w:val="69B315B8"/>
    <w:rsid w:val="69D34437"/>
    <w:rsid w:val="69F226A8"/>
    <w:rsid w:val="6A394E65"/>
    <w:rsid w:val="6A6C0F2E"/>
    <w:rsid w:val="6A8D6CDC"/>
    <w:rsid w:val="6AD20971"/>
    <w:rsid w:val="6AF208ED"/>
    <w:rsid w:val="6AFB55CF"/>
    <w:rsid w:val="6B4711CA"/>
    <w:rsid w:val="6B63632B"/>
    <w:rsid w:val="6B661FEE"/>
    <w:rsid w:val="6B811C71"/>
    <w:rsid w:val="6BB64010"/>
    <w:rsid w:val="6C262F44"/>
    <w:rsid w:val="6C64152A"/>
    <w:rsid w:val="6C662CA6"/>
    <w:rsid w:val="6D1A7CEF"/>
    <w:rsid w:val="6D7158E3"/>
    <w:rsid w:val="6DA80AB0"/>
    <w:rsid w:val="6E0A2C14"/>
    <w:rsid w:val="6E130E35"/>
    <w:rsid w:val="6E5F4411"/>
    <w:rsid w:val="6E6728CD"/>
    <w:rsid w:val="6E6A519F"/>
    <w:rsid w:val="6ED065B8"/>
    <w:rsid w:val="6EE736A7"/>
    <w:rsid w:val="6F0F6AD0"/>
    <w:rsid w:val="6F542632"/>
    <w:rsid w:val="6F72024E"/>
    <w:rsid w:val="6FDA39A4"/>
    <w:rsid w:val="706165C6"/>
    <w:rsid w:val="711B78B6"/>
    <w:rsid w:val="716507D5"/>
    <w:rsid w:val="716F0EE9"/>
    <w:rsid w:val="71936571"/>
    <w:rsid w:val="71F85B6D"/>
    <w:rsid w:val="721D26F3"/>
    <w:rsid w:val="728564EA"/>
    <w:rsid w:val="72A746B3"/>
    <w:rsid w:val="72AC3A77"/>
    <w:rsid w:val="73813156"/>
    <w:rsid w:val="74512D7A"/>
    <w:rsid w:val="74806D71"/>
    <w:rsid w:val="74DB0643"/>
    <w:rsid w:val="7519353F"/>
    <w:rsid w:val="752772FF"/>
    <w:rsid w:val="75766894"/>
    <w:rsid w:val="75A27994"/>
    <w:rsid w:val="75C028F8"/>
    <w:rsid w:val="75DF6D08"/>
    <w:rsid w:val="761738FD"/>
    <w:rsid w:val="76DC35F5"/>
    <w:rsid w:val="77057BFA"/>
    <w:rsid w:val="772F7165"/>
    <w:rsid w:val="780A6C16"/>
    <w:rsid w:val="782A74C0"/>
    <w:rsid w:val="784604CA"/>
    <w:rsid w:val="79837AF5"/>
    <w:rsid w:val="79AA1EA6"/>
    <w:rsid w:val="79F301DD"/>
    <w:rsid w:val="7A3432BF"/>
    <w:rsid w:val="7A3B27F9"/>
    <w:rsid w:val="7A48677B"/>
    <w:rsid w:val="7AD75E99"/>
    <w:rsid w:val="7BBC11CF"/>
    <w:rsid w:val="7BC462F9"/>
    <w:rsid w:val="7BC70344"/>
    <w:rsid w:val="7BEC1175"/>
    <w:rsid w:val="7BF5023D"/>
    <w:rsid w:val="7BFD5343"/>
    <w:rsid w:val="7C240B22"/>
    <w:rsid w:val="7C391148"/>
    <w:rsid w:val="7C7542F8"/>
    <w:rsid w:val="7CA44423"/>
    <w:rsid w:val="7CCD11BA"/>
    <w:rsid w:val="7D381051"/>
    <w:rsid w:val="7DA81FEC"/>
    <w:rsid w:val="7DA90FE8"/>
    <w:rsid w:val="7DC4479B"/>
    <w:rsid w:val="7DE1404D"/>
    <w:rsid w:val="7E3E411D"/>
    <w:rsid w:val="7E7B3392"/>
    <w:rsid w:val="7EB823EA"/>
    <w:rsid w:val="7EF639AA"/>
    <w:rsid w:val="7F375215"/>
    <w:rsid w:val="7F453289"/>
    <w:rsid w:val="7F4D1F29"/>
    <w:rsid w:val="7F51176F"/>
    <w:rsid w:val="7FFA33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120" w:after="120" w:line="415" w:lineRule="auto"/>
      <w:jc w:val="center"/>
      <w:outlineLvl w:val="1"/>
    </w:pPr>
    <w:rPr>
      <w:rFonts w:ascii="Arial" w:hAnsi="Arial"/>
      <w:b/>
      <w:color w:val="000000"/>
      <w:sz w:val="28"/>
      <w:szCs w:val="24"/>
    </w:rPr>
  </w:style>
  <w:style w:type="paragraph" w:styleId="3">
    <w:name w:val="heading 3"/>
    <w:basedOn w:val="1"/>
    <w:next w:val="1"/>
    <w:autoRedefine/>
    <w:qFormat/>
    <w:uiPriority w:val="0"/>
    <w:pPr>
      <w:widowControl/>
      <w:spacing w:before="100" w:beforeAutospacing="1" w:after="100" w:afterAutospacing="1"/>
      <w:jc w:val="left"/>
      <w:outlineLvl w:val="2"/>
    </w:pPr>
    <w:rPr>
      <w:rFonts w:ascii="宋体" w:hAnsi="宋体"/>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pPr>
    <w:rPr>
      <w:kern w:val="0"/>
      <w:sz w:val="20"/>
      <w:szCs w:val="20"/>
    </w:rPr>
  </w:style>
  <w:style w:type="paragraph" w:styleId="5">
    <w:name w:val="annotation text"/>
    <w:basedOn w:val="1"/>
    <w:link w:val="23"/>
    <w:qFormat/>
    <w:uiPriority w:val="0"/>
    <w:pPr>
      <w:jc w:val="left"/>
    </w:pPr>
  </w:style>
  <w:style w:type="paragraph" w:styleId="6">
    <w:name w:val="Body Text"/>
    <w:basedOn w:val="1"/>
    <w:qFormat/>
    <w:uiPriority w:val="0"/>
    <w:pPr>
      <w:spacing w:after="120"/>
    </w:pPr>
  </w:style>
  <w:style w:type="paragraph" w:styleId="7">
    <w:name w:val="Plain Text"/>
    <w:basedOn w:val="1"/>
    <w:next w:val="1"/>
    <w:qFormat/>
    <w:uiPriority w:val="99"/>
    <w:rPr>
      <w:rFonts w:ascii="宋体" w:hAnsi="Courier New"/>
      <w:kern w:val="0"/>
      <w:sz w:val="20"/>
      <w:szCs w:val="20"/>
    </w:rPr>
  </w:style>
  <w:style w:type="paragraph" w:styleId="8">
    <w:name w:val="Balloon Text"/>
    <w:basedOn w:val="1"/>
    <w:link w:val="25"/>
    <w:qFormat/>
    <w:uiPriority w:val="0"/>
    <w:rPr>
      <w:sz w:val="18"/>
      <w:szCs w:val="18"/>
    </w:rPr>
  </w:style>
  <w:style w:type="paragraph" w:styleId="9">
    <w:name w:val="footer"/>
    <w:basedOn w:val="1"/>
    <w:autoRedefine/>
    <w:unhideWhenUsed/>
    <w:qFormat/>
    <w:uiPriority w:val="99"/>
    <w:pPr>
      <w:tabs>
        <w:tab w:val="center" w:pos="4153"/>
        <w:tab w:val="right" w:pos="8306"/>
      </w:tabs>
      <w:snapToGrid w:val="0"/>
      <w:jc w:val="left"/>
    </w:pPr>
    <w:rPr>
      <w:kern w:val="0"/>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rPr>
      <w:sz w:val="24"/>
    </w:rPr>
  </w:style>
  <w:style w:type="paragraph" w:styleId="12">
    <w:name w:val="annotation subject"/>
    <w:basedOn w:val="5"/>
    <w:next w:val="5"/>
    <w:link w:val="24"/>
    <w:qFormat/>
    <w:uiPriority w:val="0"/>
    <w:rPr>
      <w:b/>
      <w:bCs/>
    </w:rPr>
  </w:style>
  <w:style w:type="paragraph" w:styleId="13">
    <w:name w:val="Body Text First Indent"/>
    <w:basedOn w:val="6"/>
    <w:qFormat/>
    <w:uiPriority w:val="0"/>
    <w:pPr>
      <w:ind w:firstLine="420"/>
    </w:pPr>
    <w:rPr>
      <w:rFonts w:ascii="Calibri" w:hAnsi="Calibri"/>
    </w:rPr>
  </w:style>
  <w:style w:type="character" w:styleId="16">
    <w:name w:val="Strong"/>
    <w:basedOn w:val="15"/>
    <w:autoRedefine/>
    <w:qFormat/>
    <w:uiPriority w:val="0"/>
    <w:rPr>
      <w:b/>
    </w:rPr>
  </w:style>
  <w:style w:type="character" w:styleId="17">
    <w:name w:val="page number"/>
    <w:autoRedefine/>
    <w:qFormat/>
    <w:uiPriority w:val="0"/>
    <w:rPr>
      <w:rFonts w:ascii="Calibri" w:hAnsi="Calibri" w:eastAsia="宋体" w:cs="Times New Roman"/>
    </w:rPr>
  </w:style>
  <w:style w:type="character" w:styleId="18">
    <w:name w:val="annotation reference"/>
    <w:basedOn w:val="15"/>
    <w:qFormat/>
    <w:uiPriority w:val="0"/>
    <w:rPr>
      <w:sz w:val="21"/>
      <w:szCs w:val="21"/>
    </w:rPr>
  </w:style>
  <w:style w:type="paragraph" w:customStyle="1" w:styleId="19">
    <w:name w:val="文一"/>
    <w:autoRedefine/>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20">
    <w:name w:val="表格文字"/>
    <w:basedOn w:val="1"/>
    <w:autoRedefine/>
    <w:qFormat/>
    <w:uiPriority w:val="0"/>
    <w:pPr>
      <w:adjustRightInd w:val="0"/>
      <w:spacing w:line="420" w:lineRule="atLeast"/>
      <w:jc w:val="left"/>
      <w:textAlignment w:val="baseline"/>
    </w:pPr>
    <w:rPr>
      <w:rFonts w:ascii="Calibri" w:hAnsi="Calibri" w:cs="Calibri"/>
      <w:kern w:val="0"/>
      <w:szCs w:val="21"/>
    </w:rPr>
  </w:style>
  <w:style w:type="paragraph" w:customStyle="1" w:styleId="21">
    <w:name w:val="章节三"/>
    <w:basedOn w:val="19"/>
    <w:next w:val="19"/>
    <w:autoRedefine/>
    <w:qFormat/>
    <w:uiPriority w:val="99"/>
    <w:pPr>
      <w:widowControl w:val="0"/>
      <w:spacing w:beforeLines="50" w:line="240" w:lineRule="auto"/>
      <w:ind w:firstLine="0" w:firstLineChars="0"/>
      <w:outlineLvl w:val="2"/>
    </w:pPr>
    <w:rPr>
      <w:rFonts w:ascii="黑体" w:hAnsi="宋体" w:eastAsia="黑体"/>
      <w:b/>
    </w:rPr>
  </w:style>
  <w:style w:type="paragraph" w:styleId="22">
    <w:name w:val="List Paragraph"/>
    <w:basedOn w:val="1"/>
    <w:autoRedefine/>
    <w:qFormat/>
    <w:uiPriority w:val="99"/>
    <w:pPr>
      <w:ind w:firstLine="420" w:firstLineChars="200"/>
    </w:pPr>
  </w:style>
  <w:style w:type="character" w:customStyle="1" w:styleId="23">
    <w:name w:val="批注文字 字符"/>
    <w:basedOn w:val="15"/>
    <w:link w:val="5"/>
    <w:qFormat/>
    <w:uiPriority w:val="0"/>
    <w:rPr>
      <w:rFonts w:ascii="Times New Roman" w:hAnsi="Times New Roman" w:eastAsia="宋体" w:cs="Times New Roman"/>
      <w:kern w:val="2"/>
      <w:sz w:val="21"/>
      <w:szCs w:val="22"/>
    </w:rPr>
  </w:style>
  <w:style w:type="character" w:customStyle="1" w:styleId="24">
    <w:name w:val="批注主题 字符"/>
    <w:basedOn w:val="23"/>
    <w:link w:val="12"/>
    <w:qFormat/>
    <w:uiPriority w:val="0"/>
    <w:rPr>
      <w:rFonts w:ascii="Times New Roman" w:hAnsi="Times New Roman" w:eastAsia="宋体" w:cs="Times New Roman"/>
      <w:b/>
      <w:bCs/>
      <w:kern w:val="2"/>
      <w:sz w:val="21"/>
      <w:szCs w:val="22"/>
    </w:rPr>
  </w:style>
  <w:style w:type="character" w:customStyle="1" w:styleId="25">
    <w:name w:val="批注框文本 字符"/>
    <w:basedOn w:val="15"/>
    <w:link w:val="8"/>
    <w:qFormat/>
    <w:uiPriority w:val="0"/>
    <w:rPr>
      <w:rFonts w:ascii="Times New Roman" w:hAnsi="Times New Roman" w:eastAsia="宋体" w:cs="Times New Roman"/>
      <w:kern w:val="2"/>
      <w:sz w:val="18"/>
      <w:szCs w:val="18"/>
    </w:rPr>
  </w:style>
  <w:style w:type="paragraph" w:customStyle="1" w:styleId="26">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27">
    <w:name w:val="修订2"/>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287</Words>
  <Characters>310</Characters>
  <Lines>535</Lines>
  <Paragraphs>150</Paragraphs>
  <TotalTime>0</TotalTime>
  <ScaleCrop>false</ScaleCrop>
  <LinksUpToDate>false</LinksUpToDate>
  <CharactersWithSpaces>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2024-11-08T01:34:00Z</dcterms:created>
  <dc:creator>Administrator</dc:creator>
  <cp:lastModifiedBy>NTKO</cp:lastModifiedBy>
  <dcterms:modified xsi:type="dcterms:W3CDTF">2024-12-16T01:37:18Z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A414F99E6A2F484EA6EF0CEB37F6C8E4_11</vt:lpwstr>
  </property>
</Properties>
</file>