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98481" w14:textId="77777777" w:rsidR="0006062A" w:rsidRPr="00F12E16" w:rsidRDefault="00000000">
      <w:pPr>
        <w:snapToGrid/>
        <w:spacing w:before="0" w:after="0" w:line="360" w:lineRule="auto"/>
        <w:jc w:val="center"/>
        <w:rPr>
          <w:rFonts w:ascii="宋体" w:eastAsia="宋体" w:hAnsi="宋体" w:cs="宋体" w:hint="eastAsia"/>
          <w:b/>
          <w:color w:val="auto"/>
          <w:sz w:val="44"/>
          <w:szCs w:val="44"/>
        </w:rPr>
      </w:pPr>
      <w:r w:rsidRPr="00F12E16">
        <w:rPr>
          <w:rFonts w:ascii="Times New Roman" w:eastAsia="宋体" w:hAnsi="Times New Roman" w:cs="Times New Roman" w:hint="eastAsia"/>
          <w:b/>
          <w:color w:val="auto"/>
          <w:sz w:val="36"/>
          <w:szCs w:val="36"/>
        </w:rPr>
        <w:t>白云机场三期扩建工程周边临</w:t>
      </w:r>
      <w:proofErr w:type="gramStart"/>
      <w:r w:rsidRPr="00F12E16">
        <w:rPr>
          <w:rFonts w:ascii="Times New Roman" w:eastAsia="宋体" w:hAnsi="Times New Roman" w:cs="Times New Roman" w:hint="eastAsia"/>
          <w:b/>
          <w:color w:val="auto"/>
          <w:sz w:val="36"/>
          <w:szCs w:val="36"/>
        </w:rPr>
        <w:t>空经济</w:t>
      </w:r>
      <w:proofErr w:type="gramEnd"/>
      <w:r w:rsidRPr="00F12E16">
        <w:rPr>
          <w:rFonts w:ascii="Times New Roman" w:eastAsia="宋体" w:hAnsi="Times New Roman" w:cs="Times New Roman" w:hint="eastAsia"/>
          <w:b/>
          <w:color w:val="auto"/>
          <w:sz w:val="36"/>
          <w:szCs w:val="36"/>
        </w:rPr>
        <w:t>产业园区基础设施建设三期工程（小㘵</w:t>
      </w:r>
      <w:r w:rsidRPr="00F12E16">
        <w:rPr>
          <w:rFonts w:ascii="Times New Roman" w:eastAsia="宋体" w:hAnsi="Times New Roman" w:cs="Times New Roman" w:hint="eastAsia"/>
          <w:b/>
          <w:color w:val="auto"/>
          <w:sz w:val="36"/>
          <w:szCs w:val="36"/>
        </w:rPr>
        <w:t>-</w:t>
      </w:r>
      <w:r w:rsidRPr="00F12E16">
        <w:rPr>
          <w:rFonts w:ascii="Times New Roman" w:eastAsia="宋体" w:hAnsi="Times New Roman" w:cs="Times New Roman" w:hint="eastAsia"/>
          <w:b/>
          <w:color w:val="auto"/>
          <w:sz w:val="36"/>
          <w:szCs w:val="36"/>
        </w:rPr>
        <w:t>平山首期（第一批、第二批）、小㘵</w:t>
      </w:r>
      <w:r w:rsidRPr="00F12E16">
        <w:rPr>
          <w:rFonts w:ascii="Times New Roman" w:eastAsia="宋体" w:hAnsi="Times New Roman" w:cs="Times New Roman" w:hint="eastAsia"/>
          <w:b/>
          <w:color w:val="auto"/>
          <w:sz w:val="36"/>
          <w:szCs w:val="36"/>
        </w:rPr>
        <w:t>-</w:t>
      </w:r>
      <w:r w:rsidRPr="00F12E16">
        <w:rPr>
          <w:rFonts w:ascii="Times New Roman" w:eastAsia="宋体" w:hAnsi="Times New Roman" w:cs="Times New Roman" w:hint="eastAsia"/>
          <w:b/>
          <w:color w:val="auto"/>
          <w:sz w:val="36"/>
          <w:szCs w:val="36"/>
        </w:rPr>
        <w:t>平山二期（首批、第二批）、龙口</w:t>
      </w:r>
      <w:r w:rsidRPr="00F12E16">
        <w:rPr>
          <w:rFonts w:ascii="Times New Roman" w:eastAsia="宋体" w:hAnsi="Times New Roman" w:cs="Times New Roman" w:hint="eastAsia"/>
          <w:b/>
          <w:color w:val="auto"/>
          <w:sz w:val="36"/>
          <w:szCs w:val="36"/>
        </w:rPr>
        <w:t>-</w:t>
      </w:r>
      <w:r w:rsidRPr="00F12E16">
        <w:rPr>
          <w:rFonts w:ascii="Times New Roman" w:eastAsia="宋体" w:hAnsi="Times New Roman" w:cs="Times New Roman" w:hint="eastAsia"/>
          <w:b/>
          <w:color w:val="auto"/>
          <w:sz w:val="36"/>
          <w:szCs w:val="36"/>
        </w:rPr>
        <w:t>小布二期、清㘵、保</w:t>
      </w:r>
      <w:proofErr w:type="gramStart"/>
      <w:r w:rsidRPr="00F12E16">
        <w:rPr>
          <w:rFonts w:ascii="Times New Roman" w:eastAsia="宋体" w:hAnsi="Times New Roman" w:cs="Times New Roman" w:hint="eastAsia"/>
          <w:b/>
          <w:color w:val="auto"/>
          <w:sz w:val="36"/>
          <w:szCs w:val="36"/>
        </w:rPr>
        <w:t>良北地块</w:t>
      </w:r>
      <w:proofErr w:type="gramEnd"/>
      <w:r w:rsidRPr="00F12E16">
        <w:rPr>
          <w:rFonts w:ascii="Times New Roman" w:eastAsia="宋体" w:hAnsi="Times New Roman" w:cs="Times New Roman" w:hint="eastAsia"/>
          <w:b/>
          <w:color w:val="auto"/>
          <w:sz w:val="36"/>
          <w:szCs w:val="36"/>
        </w:rPr>
        <w:t>（第二批）、白云（方石、凤和、和</w:t>
      </w:r>
      <w:proofErr w:type="gramStart"/>
      <w:r w:rsidRPr="00F12E16">
        <w:rPr>
          <w:rFonts w:ascii="Times New Roman" w:eastAsia="宋体" w:hAnsi="Times New Roman" w:cs="Times New Roman" w:hint="eastAsia"/>
          <w:b/>
          <w:color w:val="auto"/>
          <w:sz w:val="36"/>
          <w:szCs w:val="36"/>
        </w:rPr>
        <w:t>瑞路</w:t>
      </w:r>
      <w:proofErr w:type="gramEnd"/>
      <w:r w:rsidRPr="00F12E16">
        <w:rPr>
          <w:rFonts w:ascii="Times New Roman" w:eastAsia="宋体" w:hAnsi="Times New Roman" w:cs="Times New Roman" w:hint="eastAsia"/>
          <w:b/>
          <w:color w:val="auto"/>
          <w:sz w:val="36"/>
          <w:szCs w:val="36"/>
        </w:rPr>
        <w:t>）、建南（首批、第二批）、南方地块（第一批、第二批））永久供电（增加部分）施工总承包</w:t>
      </w:r>
    </w:p>
    <w:p w14:paraId="6EBD3A4D" w14:textId="77777777" w:rsidR="0006062A" w:rsidRPr="00F12E16" w:rsidRDefault="0006062A">
      <w:pPr>
        <w:jc w:val="both"/>
        <w:rPr>
          <w:rFonts w:ascii="宋体" w:eastAsia="宋体" w:hAnsi="宋体" w:cs="宋体" w:hint="eastAsia"/>
          <w:color w:val="auto"/>
          <w:sz w:val="21"/>
        </w:rPr>
      </w:pPr>
    </w:p>
    <w:p w14:paraId="6C729C79" w14:textId="77777777" w:rsidR="0006062A" w:rsidRPr="00F12E16" w:rsidRDefault="0006062A">
      <w:pPr>
        <w:snapToGrid/>
        <w:spacing w:before="0" w:after="0" w:line="360" w:lineRule="auto"/>
        <w:ind w:leftChars="-171" w:left="-376"/>
        <w:jc w:val="center"/>
        <w:rPr>
          <w:rFonts w:ascii="宋体" w:eastAsia="宋体" w:hAnsi="宋体" w:cs="宋体" w:hint="eastAsia"/>
          <w:b/>
          <w:bCs/>
          <w:color w:val="auto"/>
          <w:spacing w:val="26"/>
          <w:sz w:val="84"/>
          <w:szCs w:val="84"/>
        </w:rPr>
      </w:pPr>
    </w:p>
    <w:p w14:paraId="03E9BB95" w14:textId="77777777" w:rsidR="0006062A" w:rsidRPr="00F12E16" w:rsidRDefault="00000000">
      <w:pPr>
        <w:snapToGrid/>
        <w:spacing w:before="0" w:after="0" w:line="360" w:lineRule="auto"/>
        <w:ind w:leftChars="-171" w:left="-376"/>
        <w:jc w:val="center"/>
        <w:rPr>
          <w:rFonts w:ascii="宋体" w:eastAsia="宋体" w:hAnsi="宋体" w:cs="宋体" w:hint="eastAsia"/>
          <w:b/>
          <w:bCs/>
          <w:color w:val="auto"/>
          <w:spacing w:val="26"/>
          <w:sz w:val="84"/>
          <w:szCs w:val="84"/>
        </w:rPr>
      </w:pPr>
      <w:r w:rsidRPr="00F12E16">
        <w:rPr>
          <w:rFonts w:ascii="宋体" w:eastAsia="宋体" w:hAnsi="宋体" w:cs="宋体" w:hint="eastAsia"/>
          <w:b/>
          <w:bCs/>
          <w:color w:val="auto"/>
          <w:spacing w:val="26"/>
          <w:sz w:val="84"/>
          <w:szCs w:val="84"/>
        </w:rPr>
        <w:t>招标文件</w:t>
      </w:r>
    </w:p>
    <w:p w14:paraId="38CDECB7" w14:textId="77777777" w:rsidR="0006062A" w:rsidRPr="00F12E16" w:rsidRDefault="00000000">
      <w:pPr>
        <w:snapToGrid/>
        <w:spacing w:before="0" w:after="0" w:line="360" w:lineRule="auto"/>
        <w:ind w:leftChars="-171" w:left="-376"/>
        <w:jc w:val="center"/>
        <w:rPr>
          <w:rFonts w:ascii="宋体" w:eastAsia="宋体" w:hAnsi="宋体" w:cs="宋体" w:hint="eastAsia"/>
          <w:color w:val="auto"/>
          <w:sz w:val="28"/>
          <w:szCs w:val="28"/>
        </w:rPr>
      </w:pPr>
      <w:r w:rsidRPr="00F12E16">
        <w:rPr>
          <w:rFonts w:ascii="宋体" w:eastAsia="宋体" w:hAnsi="宋体" w:cs="宋体" w:hint="eastAsia"/>
          <w:b/>
          <w:bCs/>
          <w:color w:val="auto"/>
          <w:spacing w:val="26"/>
          <w:sz w:val="28"/>
          <w:szCs w:val="28"/>
        </w:rPr>
        <w:t>（ 发包人要求）</w:t>
      </w:r>
    </w:p>
    <w:p w14:paraId="4EFEFB0D" w14:textId="77777777" w:rsidR="0006062A" w:rsidRPr="00F12E16" w:rsidRDefault="0006062A">
      <w:pPr>
        <w:snapToGrid/>
        <w:spacing w:before="0" w:after="0" w:line="360" w:lineRule="auto"/>
        <w:jc w:val="both"/>
        <w:rPr>
          <w:rFonts w:ascii="宋体" w:eastAsia="宋体" w:hAnsi="宋体" w:cs="宋体" w:hint="eastAsia"/>
          <w:color w:val="auto"/>
          <w:sz w:val="32"/>
          <w:szCs w:val="24"/>
        </w:rPr>
      </w:pPr>
    </w:p>
    <w:p w14:paraId="26F20202" w14:textId="77777777" w:rsidR="0006062A" w:rsidRPr="00F12E16" w:rsidRDefault="00000000">
      <w:pPr>
        <w:snapToGrid/>
        <w:spacing w:before="0" w:after="0" w:line="360" w:lineRule="auto"/>
        <w:ind w:firstLineChars="400" w:firstLine="1280"/>
        <w:jc w:val="both"/>
        <w:rPr>
          <w:rFonts w:ascii="宋体" w:eastAsia="宋体" w:hAnsi="宋体" w:cs="宋体" w:hint="eastAsia"/>
          <w:color w:val="auto"/>
          <w:sz w:val="32"/>
          <w:szCs w:val="32"/>
          <w:u w:val="single"/>
        </w:rPr>
      </w:pPr>
      <w:r w:rsidRPr="00F12E16">
        <w:rPr>
          <w:rFonts w:ascii="宋体" w:eastAsia="宋体" w:hAnsi="宋体" w:cs="宋体" w:hint="eastAsia"/>
          <w:color w:val="auto"/>
          <w:sz w:val="32"/>
          <w:szCs w:val="32"/>
        </w:rPr>
        <w:t>招标单位：</w:t>
      </w:r>
      <w:r w:rsidRPr="00F12E16">
        <w:rPr>
          <w:rFonts w:ascii="宋体" w:eastAsia="宋体" w:hAnsi="宋体" w:cs="宋体" w:hint="eastAsia"/>
          <w:color w:val="auto"/>
          <w:sz w:val="32"/>
          <w:szCs w:val="32"/>
          <w:u w:val="single"/>
        </w:rPr>
        <w:t>广州机场建设投资集团有限公司</w:t>
      </w:r>
    </w:p>
    <w:p w14:paraId="2D43C9DD" w14:textId="77777777" w:rsidR="0006062A" w:rsidRPr="00F12E16" w:rsidRDefault="00000000">
      <w:pPr>
        <w:pStyle w:val="a6"/>
        <w:ind w:firstLineChars="900" w:firstLine="2880"/>
        <w:rPr>
          <w:rFonts w:ascii="宋体" w:hAnsi="宋体" w:hint="eastAsia"/>
        </w:rPr>
      </w:pPr>
      <w:r w:rsidRPr="00F12E16">
        <w:rPr>
          <w:rFonts w:ascii="宋体" w:hAnsi="宋体" w:cs="宋体" w:hint="eastAsia"/>
          <w:sz w:val="32"/>
          <w:szCs w:val="32"/>
          <w:u w:val="single"/>
        </w:rPr>
        <w:t>广州机场开发建设有限公司</w:t>
      </w:r>
    </w:p>
    <w:p w14:paraId="1CA3F389" w14:textId="77777777" w:rsidR="0006062A" w:rsidRPr="00F12E16" w:rsidRDefault="00000000">
      <w:pPr>
        <w:snapToGrid/>
        <w:spacing w:before="0" w:after="0" w:line="360" w:lineRule="auto"/>
        <w:ind w:firstLineChars="400" w:firstLine="1280"/>
        <w:jc w:val="both"/>
        <w:rPr>
          <w:rFonts w:hAnsi="宋体" w:cs="宋体" w:hint="eastAsia"/>
          <w:color w:val="auto"/>
          <w:sz w:val="32"/>
          <w:szCs w:val="32"/>
        </w:rPr>
      </w:pPr>
      <w:r w:rsidRPr="00F12E16">
        <w:rPr>
          <w:rFonts w:ascii="宋体" w:eastAsia="宋体" w:hAnsi="宋体" w:cs="宋体" w:hint="eastAsia"/>
          <w:color w:val="auto"/>
          <w:sz w:val="32"/>
          <w:szCs w:val="32"/>
        </w:rPr>
        <w:t>招标代理单位：</w:t>
      </w:r>
    </w:p>
    <w:p w14:paraId="58C296D9" w14:textId="77777777" w:rsidR="0006062A" w:rsidRPr="00F12E16" w:rsidRDefault="0006062A">
      <w:pPr>
        <w:rPr>
          <w:rFonts w:ascii="宋体" w:eastAsia="宋体" w:hAnsi="宋体" w:cs="宋体" w:hint="eastAsia"/>
          <w:color w:val="auto"/>
          <w:sz w:val="32"/>
          <w:szCs w:val="32"/>
        </w:rPr>
      </w:pPr>
    </w:p>
    <w:p w14:paraId="3C21F8FF" w14:textId="77777777" w:rsidR="0006062A" w:rsidRPr="00F12E16" w:rsidRDefault="0006062A">
      <w:pPr>
        <w:pStyle w:val="a0"/>
        <w:ind w:firstLine="640"/>
        <w:rPr>
          <w:rFonts w:hAnsi="宋体" w:cs="宋体" w:hint="eastAsia"/>
          <w:sz w:val="32"/>
          <w:szCs w:val="32"/>
        </w:rPr>
      </w:pPr>
    </w:p>
    <w:p w14:paraId="7E5A1344" w14:textId="77777777" w:rsidR="0006062A" w:rsidRPr="00F12E16" w:rsidRDefault="0006062A">
      <w:pPr>
        <w:rPr>
          <w:rFonts w:ascii="宋体" w:eastAsia="宋体" w:hAnsi="宋体" w:cs="宋体" w:hint="eastAsia"/>
          <w:color w:val="auto"/>
          <w:sz w:val="32"/>
          <w:szCs w:val="32"/>
        </w:rPr>
      </w:pPr>
    </w:p>
    <w:p w14:paraId="60A22697" w14:textId="77777777" w:rsidR="0006062A" w:rsidRPr="00F12E16" w:rsidRDefault="0006062A">
      <w:pPr>
        <w:pStyle w:val="a0"/>
        <w:ind w:firstLine="640"/>
        <w:rPr>
          <w:rFonts w:hAnsi="宋体" w:cs="宋体" w:hint="eastAsia"/>
          <w:sz w:val="32"/>
          <w:szCs w:val="32"/>
        </w:rPr>
      </w:pPr>
    </w:p>
    <w:p w14:paraId="47AF57AE" w14:textId="77777777" w:rsidR="0006062A" w:rsidRPr="00F12E16" w:rsidRDefault="0006062A">
      <w:pPr>
        <w:rPr>
          <w:rFonts w:hint="eastAsia"/>
          <w:color w:val="auto"/>
        </w:rPr>
      </w:pPr>
    </w:p>
    <w:p w14:paraId="2CC38C79" w14:textId="77777777" w:rsidR="0006062A" w:rsidRPr="00F12E16" w:rsidRDefault="00000000">
      <w:pPr>
        <w:snapToGrid/>
        <w:spacing w:before="0" w:after="0" w:line="360" w:lineRule="auto"/>
        <w:ind w:firstLineChars="400" w:firstLine="1280"/>
        <w:jc w:val="both"/>
        <w:rPr>
          <w:rFonts w:ascii="宋体" w:eastAsia="宋体" w:hAnsi="宋体" w:cs="宋体" w:hint="eastAsia"/>
          <w:color w:val="auto"/>
          <w:sz w:val="32"/>
          <w:szCs w:val="32"/>
          <w:u w:val="single"/>
        </w:rPr>
      </w:pPr>
      <w:r w:rsidRPr="00F12E16">
        <w:rPr>
          <w:rFonts w:ascii="宋体" w:eastAsia="宋体" w:hAnsi="宋体" w:cs="宋体" w:hint="eastAsia"/>
          <w:color w:val="auto"/>
          <w:sz w:val="32"/>
          <w:szCs w:val="32"/>
        </w:rPr>
        <w:t>日期：2024年4月</w:t>
      </w:r>
    </w:p>
    <w:p w14:paraId="64F0C4C3" w14:textId="77777777" w:rsidR="0006062A" w:rsidRPr="00F12E16" w:rsidRDefault="0006062A">
      <w:pPr>
        <w:pStyle w:val="WPSOffice1"/>
        <w:tabs>
          <w:tab w:val="right" w:leader="dot" w:pos="9026"/>
        </w:tabs>
        <w:spacing w:line="480" w:lineRule="auto"/>
        <w:rPr>
          <w:rFonts w:ascii="宋体" w:eastAsia="宋体" w:hAnsi="宋体" w:hint="eastAsia"/>
        </w:rPr>
        <w:sectPr w:rsidR="0006062A" w:rsidRPr="00F12E16">
          <w:pgSz w:w="11906" w:h="16838"/>
          <w:pgMar w:top="1440" w:right="1440" w:bottom="1440" w:left="1440" w:header="851" w:footer="992" w:gutter="0"/>
          <w:pgNumType w:start="1"/>
          <w:cols w:space="720"/>
          <w:docGrid w:type="lines" w:linePitch="312"/>
        </w:sectPr>
      </w:pPr>
    </w:p>
    <w:p w14:paraId="03B95FA2" w14:textId="77777777" w:rsidR="0006062A" w:rsidRPr="00F12E16" w:rsidRDefault="00000000">
      <w:pPr>
        <w:widowControl/>
        <w:snapToGrid/>
        <w:spacing w:before="0" w:after="0" w:line="240" w:lineRule="auto"/>
        <w:jc w:val="center"/>
        <w:outlineLvl w:val="0"/>
        <w:rPr>
          <w:rFonts w:ascii="宋体" w:eastAsia="宋体" w:hAnsi="宋体" w:cs="宋体" w:hint="eastAsia"/>
          <w:b/>
          <w:bCs/>
          <w:color w:val="auto"/>
          <w:sz w:val="48"/>
          <w:szCs w:val="48"/>
        </w:rPr>
      </w:pPr>
      <w:bookmarkStart w:id="0" w:name="_Toc21875"/>
      <w:r w:rsidRPr="00F12E16">
        <w:rPr>
          <w:rStyle w:val="11"/>
          <w:rFonts w:ascii="宋体" w:eastAsia="宋体" w:hAnsi="宋体" w:cs="宋体" w:hint="eastAsia"/>
          <w:color w:val="auto"/>
          <w:kern w:val="44"/>
          <w:sz w:val="36"/>
        </w:rPr>
        <w:lastRenderedPageBreak/>
        <w:t>第一部分 总体要求</w:t>
      </w:r>
      <w:bookmarkEnd w:id="0"/>
    </w:p>
    <w:p w14:paraId="799687D0" w14:textId="77777777" w:rsidR="0006062A" w:rsidRPr="00F12E16" w:rsidRDefault="00000000">
      <w:pPr>
        <w:rPr>
          <w:rFonts w:ascii="宋体" w:eastAsia="宋体" w:hAnsi="宋体" w:cs="宋体" w:hint="eastAsia"/>
          <w:color w:val="auto"/>
          <w:kern w:val="0"/>
          <w:szCs w:val="28"/>
        </w:rPr>
      </w:pPr>
      <w:r w:rsidRPr="00F12E16">
        <w:rPr>
          <w:rFonts w:ascii="宋体" w:eastAsia="宋体" w:hAnsi="宋体" w:cs="宋体" w:hint="eastAsia"/>
          <w:b/>
          <w:bCs/>
          <w:color w:val="auto"/>
          <w:kern w:val="0"/>
          <w:sz w:val="28"/>
          <w:szCs w:val="28"/>
        </w:rPr>
        <w:br w:type="page"/>
      </w:r>
    </w:p>
    <w:p w14:paraId="1EE53F16" w14:textId="77777777" w:rsidR="0006062A" w:rsidRPr="00F12E16" w:rsidRDefault="00000000">
      <w:pPr>
        <w:pStyle w:val="10"/>
        <w:spacing w:line="36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一、项目概述</w:t>
      </w:r>
    </w:p>
    <w:p w14:paraId="5BB1E0AB" w14:textId="77777777" w:rsidR="0006062A" w:rsidRPr="00F12E16" w:rsidRDefault="00000000">
      <w:pPr>
        <w:pStyle w:val="3"/>
        <w:snapToGrid/>
        <w:spacing w:line="36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1.1项目概述</w:t>
      </w:r>
    </w:p>
    <w:p w14:paraId="5204EA5E"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1.1.1 项目地点：广州市花都区、白云区。</w:t>
      </w:r>
    </w:p>
    <w:p w14:paraId="21A007B8"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1.1.2 项目规模：</w:t>
      </w:r>
    </w:p>
    <w:tbl>
      <w:tblPr>
        <w:tblStyle w:val="aff"/>
        <w:tblpPr w:vertAnchor="text" w:horzAnchor="page" w:tblpX="1411" w:tblpY="450"/>
        <w:tblW w:w="0" w:type="auto"/>
        <w:tblLayout w:type="fixed"/>
        <w:tblLook w:val="04A0" w:firstRow="1" w:lastRow="0" w:firstColumn="1" w:lastColumn="0" w:noHBand="0" w:noVBand="1"/>
      </w:tblPr>
      <w:tblGrid>
        <w:gridCol w:w="1335"/>
        <w:gridCol w:w="7695"/>
      </w:tblGrid>
      <w:tr w:rsidR="00F12E16" w:rsidRPr="00F12E16" w14:paraId="7F547857" w14:textId="77777777">
        <w:trPr>
          <w:trHeight w:val="405"/>
        </w:trPr>
        <w:tc>
          <w:tcPr>
            <w:tcW w:w="1335" w:type="dxa"/>
            <w:tcBorders>
              <w:top w:val="single" w:sz="1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1354E315"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白云</w:t>
            </w:r>
          </w:p>
        </w:tc>
        <w:tc>
          <w:tcPr>
            <w:tcW w:w="7695" w:type="dxa"/>
            <w:tcBorders>
              <w:top w:val="single" w:sz="1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3A9849D0"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产业园区基础设施建设三期工程(方石、凤和、</w:t>
            </w:r>
            <w:proofErr w:type="gramStart"/>
            <w:r w:rsidRPr="00F12E16">
              <w:rPr>
                <w:rFonts w:ascii="宋体" w:eastAsia="宋体" w:hAnsi="宋体" w:cs="宋体" w:hint="eastAsia"/>
                <w:color w:val="auto"/>
                <w:sz w:val="24"/>
                <w:szCs w:val="24"/>
              </w:rPr>
              <w:t>鸦</w:t>
            </w:r>
            <w:proofErr w:type="gramEnd"/>
            <w:r w:rsidRPr="00F12E16">
              <w:rPr>
                <w:rFonts w:ascii="宋体" w:eastAsia="宋体" w:hAnsi="宋体" w:cs="宋体" w:hint="eastAsia"/>
                <w:color w:val="auto"/>
                <w:sz w:val="24"/>
                <w:szCs w:val="24"/>
              </w:rPr>
              <w:t>湖、和</w:t>
            </w:r>
            <w:proofErr w:type="gramStart"/>
            <w:r w:rsidRPr="00F12E16">
              <w:rPr>
                <w:rFonts w:ascii="宋体" w:eastAsia="宋体" w:hAnsi="宋体" w:cs="宋体" w:hint="eastAsia"/>
                <w:color w:val="auto"/>
                <w:sz w:val="24"/>
                <w:szCs w:val="24"/>
              </w:rPr>
              <w:t>瑞路</w:t>
            </w:r>
            <w:proofErr w:type="gramEnd"/>
            <w:r w:rsidRPr="00F12E16">
              <w:rPr>
                <w:rFonts w:ascii="宋体" w:eastAsia="宋体" w:hAnsi="宋体" w:cs="宋体" w:hint="eastAsia"/>
                <w:color w:val="auto"/>
                <w:sz w:val="24"/>
                <w:szCs w:val="24"/>
              </w:rPr>
              <w:t>、竹三地块)中方石地块、凤和地块、和</w:t>
            </w:r>
            <w:proofErr w:type="gramStart"/>
            <w:r w:rsidRPr="00F12E16">
              <w:rPr>
                <w:rFonts w:ascii="宋体" w:eastAsia="宋体" w:hAnsi="宋体" w:cs="宋体" w:hint="eastAsia"/>
                <w:color w:val="auto"/>
                <w:sz w:val="24"/>
                <w:szCs w:val="24"/>
              </w:rPr>
              <w:t>瑞路</w:t>
            </w:r>
            <w:proofErr w:type="gramEnd"/>
            <w:r w:rsidRPr="00F12E16">
              <w:rPr>
                <w:rFonts w:ascii="宋体" w:eastAsia="宋体" w:hAnsi="宋体" w:cs="宋体" w:hint="eastAsia"/>
                <w:color w:val="auto"/>
                <w:sz w:val="24"/>
                <w:szCs w:val="24"/>
              </w:rPr>
              <w:t>地块二、和</w:t>
            </w:r>
            <w:proofErr w:type="gramStart"/>
            <w:r w:rsidRPr="00F12E16">
              <w:rPr>
                <w:rFonts w:ascii="宋体" w:eastAsia="宋体" w:hAnsi="宋体" w:cs="宋体" w:hint="eastAsia"/>
                <w:color w:val="auto"/>
                <w:sz w:val="24"/>
                <w:szCs w:val="24"/>
              </w:rPr>
              <w:t>瑞路</w:t>
            </w:r>
            <w:proofErr w:type="gramEnd"/>
            <w:r w:rsidRPr="00F12E16">
              <w:rPr>
                <w:rFonts w:ascii="宋体" w:eastAsia="宋体" w:hAnsi="宋体" w:cs="宋体" w:hint="eastAsia"/>
                <w:color w:val="auto"/>
                <w:sz w:val="24"/>
                <w:szCs w:val="24"/>
              </w:rPr>
              <w:t>地块三，主要由住宅、公建配套、配套商业等组成，总建筑面积约665054.66平方米。本项目工程涉及公变电房7处，分别位于方石地块的1#住宅首层；</w:t>
            </w:r>
            <w:r w:rsidRPr="00F12E16">
              <w:rPr>
                <w:rFonts w:ascii="宋体" w:eastAsia="宋体" w:hAnsi="宋体" w:cs="宋体" w:hint="eastAsia"/>
                <w:color w:val="auto"/>
                <w:sz w:val="24"/>
                <w:szCs w:val="24"/>
                <w:shd w:val="clear" w:color="auto" w:fill="FFFFFF"/>
              </w:rPr>
              <w:t>凤和地块的A15#栋、A8#栋、A21#栋首层；</w:t>
            </w:r>
            <w:proofErr w:type="gramStart"/>
            <w:r w:rsidRPr="00F12E16">
              <w:rPr>
                <w:rFonts w:ascii="宋体" w:eastAsia="宋体" w:hAnsi="宋体" w:cs="宋体" w:hint="eastAsia"/>
                <w:color w:val="auto"/>
                <w:sz w:val="24"/>
                <w:szCs w:val="24"/>
                <w:shd w:val="clear" w:color="auto" w:fill="FFFFFF"/>
              </w:rPr>
              <w:t>和瑞路地块</w:t>
            </w:r>
            <w:proofErr w:type="gramEnd"/>
            <w:r w:rsidRPr="00F12E16">
              <w:rPr>
                <w:rFonts w:ascii="宋体" w:eastAsia="宋体" w:hAnsi="宋体" w:cs="宋体" w:hint="eastAsia"/>
                <w:color w:val="auto"/>
                <w:sz w:val="24"/>
                <w:szCs w:val="24"/>
                <w:shd w:val="clear" w:color="auto" w:fill="FFFFFF"/>
              </w:rPr>
              <w:t>二的B2#栋、B3#栋首层；</w:t>
            </w:r>
            <w:proofErr w:type="gramStart"/>
            <w:r w:rsidRPr="00F12E16">
              <w:rPr>
                <w:rFonts w:ascii="宋体" w:eastAsia="宋体" w:hAnsi="宋体" w:cs="宋体" w:hint="eastAsia"/>
                <w:color w:val="auto"/>
                <w:sz w:val="24"/>
                <w:szCs w:val="24"/>
                <w:shd w:val="clear" w:color="auto" w:fill="FFFFFF"/>
              </w:rPr>
              <w:t>和瑞路地块</w:t>
            </w:r>
            <w:proofErr w:type="gramEnd"/>
            <w:r w:rsidRPr="00F12E16">
              <w:rPr>
                <w:rFonts w:ascii="宋体" w:eastAsia="宋体" w:hAnsi="宋体" w:cs="宋体" w:hint="eastAsia"/>
                <w:color w:val="auto"/>
                <w:sz w:val="24"/>
                <w:szCs w:val="24"/>
                <w:shd w:val="clear" w:color="auto" w:fill="FFFFFF"/>
              </w:rPr>
              <w:t>三的C4#栋首层。</w:t>
            </w:r>
          </w:p>
        </w:tc>
      </w:tr>
      <w:tr w:rsidR="00F12E16" w:rsidRPr="00F12E16" w14:paraId="2B04C69E"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6699A241"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南方标段</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（第一批）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2EF2932C"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产业园区基础设施建设三期工程(南方标段</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第一批））中地块十三、地块十五住宅地块，主要由住宅、公建配套、配套商业等组成，总建筑面积285601平方米。本项目工程涉及公变电房12处，分别位于地块十三的N1、N2、N3、N4、N5栋首层和地块十五的Q1、Q2、Q3、Q4、Q5、Q6、Q7栋首层。</w:t>
            </w:r>
          </w:p>
        </w:tc>
      </w:tr>
      <w:tr w:rsidR="00F12E16" w:rsidRPr="00F12E16" w14:paraId="6F232E99"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714467BF"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南方标段二（第一批）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684D0E1C"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产业园区基础设施建设三期工程(南方标段二（第一批））中地块</w:t>
            </w:r>
            <w:proofErr w:type="gramStart"/>
            <w:r w:rsidRPr="00F12E16">
              <w:rPr>
                <w:rFonts w:ascii="宋体" w:eastAsia="宋体" w:hAnsi="宋体" w:cs="宋体" w:hint="eastAsia"/>
                <w:color w:val="auto"/>
                <w:sz w:val="24"/>
                <w:szCs w:val="24"/>
              </w:rPr>
              <w:t>十住宅</w:t>
            </w:r>
            <w:proofErr w:type="gramEnd"/>
            <w:r w:rsidRPr="00F12E16">
              <w:rPr>
                <w:rFonts w:ascii="宋体" w:eastAsia="宋体" w:hAnsi="宋体" w:cs="宋体" w:hint="eastAsia"/>
                <w:color w:val="auto"/>
                <w:sz w:val="24"/>
                <w:szCs w:val="24"/>
              </w:rPr>
              <w:t>地块，主要由住宅、公建配套、配套商业等组成，总建筑面积约229728平方米。本项目工程涉及公变电房3处，分别位于地块十K3栋、K4栋、K9栋首层。</w:t>
            </w:r>
          </w:p>
        </w:tc>
      </w:tr>
      <w:tr w:rsidR="00F12E16" w:rsidRPr="00F12E16" w14:paraId="4B029F77"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33BF8909"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建南标段</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（首批）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55F8F602"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产业园区基础设施建设三期工程(建南标段</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(首批)）中地块一、地块</w:t>
            </w:r>
            <w:proofErr w:type="gramStart"/>
            <w:r w:rsidRPr="00F12E16">
              <w:rPr>
                <w:rFonts w:ascii="宋体" w:eastAsia="宋体" w:hAnsi="宋体" w:cs="宋体" w:hint="eastAsia"/>
                <w:color w:val="auto"/>
                <w:sz w:val="24"/>
                <w:szCs w:val="24"/>
              </w:rPr>
              <w:t>四住宅</w:t>
            </w:r>
            <w:proofErr w:type="gramEnd"/>
            <w:r w:rsidRPr="00F12E16">
              <w:rPr>
                <w:rFonts w:ascii="宋体" w:eastAsia="宋体" w:hAnsi="宋体" w:cs="宋体" w:hint="eastAsia"/>
                <w:color w:val="auto"/>
                <w:sz w:val="24"/>
                <w:szCs w:val="24"/>
              </w:rPr>
              <w:t>地块，主要由住宅、公建配套、配套商业等组成，总建筑面积668594平方米。本项目工程</w:t>
            </w:r>
            <w:proofErr w:type="gramStart"/>
            <w:r w:rsidRPr="00F12E16">
              <w:rPr>
                <w:rFonts w:ascii="宋体" w:eastAsia="宋体" w:hAnsi="宋体" w:cs="宋体" w:hint="eastAsia"/>
                <w:color w:val="auto"/>
                <w:sz w:val="24"/>
                <w:szCs w:val="24"/>
              </w:rPr>
              <w:t>涉公变房</w:t>
            </w:r>
            <w:proofErr w:type="gramEnd"/>
            <w:r w:rsidRPr="00F12E16">
              <w:rPr>
                <w:rFonts w:ascii="宋体" w:eastAsia="宋体" w:hAnsi="宋体" w:cs="宋体" w:hint="eastAsia"/>
                <w:color w:val="auto"/>
                <w:sz w:val="24"/>
                <w:szCs w:val="24"/>
              </w:rPr>
              <w:t>30处。其中，地块</w:t>
            </w:r>
            <w:proofErr w:type="gramStart"/>
            <w:r w:rsidRPr="00F12E16">
              <w:rPr>
                <w:rFonts w:ascii="宋体" w:eastAsia="宋体" w:hAnsi="宋体" w:cs="宋体" w:hint="eastAsia"/>
                <w:color w:val="auto"/>
                <w:sz w:val="24"/>
                <w:szCs w:val="24"/>
              </w:rPr>
              <w:t>一含公变房</w:t>
            </w:r>
            <w:proofErr w:type="gramEnd"/>
            <w:r w:rsidRPr="00F12E16">
              <w:rPr>
                <w:rFonts w:ascii="宋体" w:eastAsia="宋体" w:hAnsi="宋体" w:cs="宋体" w:hint="eastAsia"/>
                <w:color w:val="auto"/>
                <w:sz w:val="24"/>
                <w:szCs w:val="24"/>
              </w:rPr>
              <w:t>16处，分别位于A1栋、A2栋、A3栋、A4栋、A5栋、A6栋、A7栋、A10栋、A11栋、A12栋、A13栋、A14栋、A15栋、A16栋。地块</w:t>
            </w:r>
            <w:proofErr w:type="gramStart"/>
            <w:r w:rsidRPr="00F12E16">
              <w:rPr>
                <w:rFonts w:ascii="宋体" w:eastAsia="宋体" w:hAnsi="宋体" w:cs="宋体" w:hint="eastAsia"/>
                <w:color w:val="auto"/>
                <w:sz w:val="24"/>
                <w:szCs w:val="24"/>
              </w:rPr>
              <w:t>四含公变房</w:t>
            </w:r>
            <w:proofErr w:type="gramEnd"/>
            <w:r w:rsidRPr="00F12E16">
              <w:rPr>
                <w:rFonts w:ascii="宋体" w:eastAsia="宋体" w:hAnsi="宋体" w:cs="宋体" w:hint="eastAsia"/>
                <w:color w:val="auto"/>
                <w:sz w:val="24"/>
                <w:szCs w:val="24"/>
              </w:rPr>
              <w:t>14处，分别位于B1栋、B3栋、B4栋、B5栋、B6栋、B7栋、B9栋、B10栋、B11栋、B12栋、B13栋、B14栋。</w:t>
            </w:r>
          </w:p>
        </w:tc>
      </w:tr>
      <w:tr w:rsidR="00F12E16" w:rsidRPr="00F12E16" w14:paraId="74529339" w14:textId="77777777">
        <w:trPr>
          <w:trHeight w:val="2960"/>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3EAC71EC"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建南标段二（首批）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789B2E77"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建南标段二（首批）)中地块十、地块十六住宅地块,主要由住宅、公建配套、配套商业等组成,总建筑面积约461159.37平方米。本项目工程涉及公变电房19处，分别位于地块十的E2#栋、E3#栋、E4#栋、E5#栋首层；地块十六的H1#栋、H3#栋、H5#栋、H6#栋、H7#栋、H9#栋、H10#栋、H12#栋、H13#栋、H14#栋、H16#栋、H17#栋、H18#栋首层。</w:t>
            </w:r>
          </w:p>
        </w:tc>
      </w:tr>
      <w:tr w:rsidR="00F12E16" w:rsidRPr="00F12E16" w14:paraId="7E7F8B9D"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1EE6E5A0"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建南标段三（首批）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1B03DE9A"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建南标段三（首批）)中地块十四，主要由住宅、公建配套、配套商业等组成,总建筑面积约273051.19平方米。本项目工程涉及公变电房11处，分别位于地块十四的F2#栋、F3#栋、F5#栋、F6#栋、F7#栋、F8#栋、F9#栋、F10#栋、F11#栋、F12#栋首层。</w:t>
            </w:r>
          </w:p>
        </w:tc>
      </w:tr>
      <w:tr w:rsidR="00F12E16" w:rsidRPr="00F12E16" w14:paraId="4D4FE05F"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7E1C05C9"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小㘵-平山首期（第一批）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1416E4B0"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产业园区基础设施建设三期工程(小㘵-平山首期（第一批）)中地块六、地块八、地块</w:t>
            </w:r>
            <w:proofErr w:type="gramStart"/>
            <w:r w:rsidRPr="00F12E16">
              <w:rPr>
                <w:rFonts w:ascii="宋体" w:eastAsia="宋体" w:hAnsi="宋体" w:cs="宋体" w:hint="eastAsia"/>
                <w:color w:val="auto"/>
                <w:sz w:val="24"/>
                <w:szCs w:val="24"/>
              </w:rPr>
              <w:t>十住宅</w:t>
            </w:r>
            <w:proofErr w:type="gramEnd"/>
            <w:r w:rsidRPr="00F12E16">
              <w:rPr>
                <w:rFonts w:ascii="宋体" w:eastAsia="宋体" w:hAnsi="宋体" w:cs="宋体" w:hint="eastAsia"/>
                <w:color w:val="auto"/>
                <w:sz w:val="24"/>
                <w:szCs w:val="24"/>
              </w:rPr>
              <w:t>地块，主要由住宅、公建配套、配套商业等组成，总建筑面积475532.15平方米。本项目工程涉及公变电房27处，分别位于地块六的F2栋、F3栋、F4栋、F6栋、F8栋、F9栋、F10栋、F12栋、F13栋首层，</w:t>
            </w:r>
            <w:proofErr w:type="gramStart"/>
            <w:r w:rsidRPr="00F12E16">
              <w:rPr>
                <w:rFonts w:ascii="宋体" w:eastAsia="宋体" w:hAnsi="宋体" w:cs="宋体" w:hint="eastAsia"/>
                <w:color w:val="auto"/>
                <w:sz w:val="24"/>
                <w:szCs w:val="24"/>
              </w:rPr>
              <w:t>地块八</w:t>
            </w:r>
            <w:proofErr w:type="gramEnd"/>
            <w:r w:rsidRPr="00F12E16">
              <w:rPr>
                <w:rFonts w:ascii="宋体" w:eastAsia="宋体" w:hAnsi="宋体" w:cs="宋体" w:hint="eastAsia"/>
                <w:color w:val="auto"/>
                <w:sz w:val="24"/>
                <w:szCs w:val="24"/>
              </w:rPr>
              <w:t>的H1栋、H3栋、H4栋、H5栋、H6栋、H7栋、H9栋首层，地块十的K1栋、K3栋、K4栋、K5栋、K6栋、K8栋、K10栋、K11栋、K14栋、K15栋、K17栋首层。</w:t>
            </w:r>
          </w:p>
        </w:tc>
      </w:tr>
      <w:tr w:rsidR="00F12E16" w:rsidRPr="00F12E16" w14:paraId="43E01D9C"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0C5F6B57"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小㘵-平山二期（第一批）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43A59F61"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小㘵-平山二期（第一批）)中地块十、地块十四、地块十五住宅地块,主要由住宅、公建配套、配套商业等组成,总建筑面积约350986.81平方米。本项目工程涉及公变电房14处，分别位于地块十的K3栋、K4栋、K7栋、K10栋、K13栋；地块十四的P1栋、P4栋、P6栋、P9栋、P12栋、P15栋；地块十五的Q4栋、Q5栋、Q10栋，</w:t>
            </w:r>
            <w:r w:rsidRPr="00F12E16">
              <w:rPr>
                <w:rFonts w:ascii="宋体" w:eastAsia="宋体" w:hAnsi="宋体" w:cs="宋体" w:hint="eastAsia"/>
                <w:color w:val="auto"/>
                <w:sz w:val="24"/>
                <w:szCs w:val="24"/>
                <w:shd w:val="clear" w:color="auto" w:fill="FFFFFF"/>
              </w:rPr>
              <w:t>各</w:t>
            </w:r>
            <w:proofErr w:type="gramStart"/>
            <w:r w:rsidRPr="00F12E16">
              <w:rPr>
                <w:rFonts w:ascii="宋体" w:eastAsia="宋体" w:hAnsi="宋体" w:cs="宋体" w:hint="eastAsia"/>
                <w:color w:val="auto"/>
                <w:sz w:val="24"/>
                <w:szCs w:val="24"/>
                <w:shd w:val="clear" w:color="auto" w:fill="FFFFFF"/>
              </w:rPr>
              <w:t>电房均</w:t>
            </w:r>
            <w:proofErr w:type="gramEnd"/>
            <w:r w:rsidRPr="00F12E16">
              <w:rPr>
                <w:rFonts w:ascii="宋体" w:eastAsia="宋体" w:hAnsi="宋体" w:cs="宋体" w:hint="eastAsia"/>
                <w:color w:val="auto"/>
                <w:sz w:val="24"/>
                <w:szCs w:val="24"/>
                <w:shd w:val="clear" w:color="auto" w:fill="FFFFFF"/>
              </w:rPr>
              <w:t>位于首层。</w:t>
            </w:r>
          </w:p>
        </w:tc>
      </w:tr>
      <w:tr w:rsidR="00F12E16" w:rsidRPr="00F12E16" w14:paraId="251A3315"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07DCCD8E"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龙口-小布二期</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3CC678EF"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w:t>
            </w:r>
            <w:r w:rsidRPr="00F12E16">
              <w:rPr>
                <w:rFonts w:ascii="宋体" w:eastAsia="宋体" w:hAnsi="宋体" w:cs="宋体" w:hint="eastAsia"/>
                <w:color w:val="auto"/>
                <w:sz w:val="24"/>
                <w:szCs w:val="24"/>
                <w:shd w:val="clear" w:color="auto" w:fill="FFFFFF"/>
              </w:rPr>
              <w:t>龙口-小布二期项目</w:t>
            </w:r>
            <w:r w:rsidRPr="00F12E16">
              <w:rPr>
                <w:rFonts w:ascii="宋体" w:eastAsia="宋体" w:hAnsi="宋体" w:cs="宋体" w:hint="eastAsia"/>
                <w:color w:val="auto"/>
                <w:sz w:val="24"/>
                <w:szCs w:val="24"/>
              </w:rPr>
              <w:t>)</w:t>
            </w:r>
            <w:r w:rsidRPr="00F12E16">
              <w:rPr>
                <w:rFonts w:ascii="宋体" w:eastAsia="宋体" w:hAnsi="宋体" w:cs="宋体" w:hint="eastAsia"/>
                <w:color w:val="auto"/>
                <w:sz w:val="24"/>
                <w:szCs w:val="24"/>
                <w:shd w:val="clear" w:color="auto" w:fill="FFFFFF"/>
              </w:rPr>
              <w:t>中地块四、地块九、地块二十住宅地块,</w:t>
            </w:r>
            <w:r w:rsidRPr="00F12E16">
              <w:rPr>
                <w:rFonts w:ascii="宋体" w:eastAsia="宋体" w:hAnsi="宋体" w:cs="宋体" w:hint="eastAsia"/>
                <w:color w:val="auto"/>
                <w:sz w:val="24"/>
                <w:szCs w:val="24"/>
              </w:rPr>
              <w:t>主要由住宅、公建配套、配套商业等组成</w:t>
            </w:r>
            <w:r w:rsidRPr="00F12E16">
              <w:rPr>
                <w:rFonts w:ascii="宋体" w:eastAsia="宋体" w:hAnsi="宋体" w:cs="宋体" w:hint="eastAsia"/>
                <w:color w:val="auto"/>
                <w:sz w:val="24"/>
                <w:szCs w:val="24"/>
                <w:shd w:val="clear" w:color="auto" w:fill="FFFFFF"/>
              </w:rPr>
              <w:t>，总建筑面积约522262平方米。本项目所有</w:t>
            </w:r>
            <w:proofErr w:type="gramStart"/>
            <w:r w:rsidRPr="00F12E16">
              <w:rPr>
                <w:rFonts w:ascii="宋体" w:eastAsia="宋体" w:hAnsi="宋体" w:cs="宋体" w:hint="eastAsia"/>
                <w:color w:val="auto"/>
                <w:sz w:val="24"/>
                <w:szCs w:val="24"/>
                <w:shd w:val="clear" w:color="auto" w:fill="FFFFFF"/>
              </w:rPr>
              <w:t>电房含公变房</w:t>
            </w:r>
            <w:proofErr w:type="gramEnd"/>
            <w:r w:rsidRPr="00F12E16">
              <w:rPr>
                <w:rFonts w:ascii="宋体" w:eastAsia="宋体" w:hAnsi="宋体" w:cs="宋体" w:hint="eastAsia"/>
                <w:color w:val="auto"/>
                <w:sz w:val="24"/>
                <w:szCs w:val="24"/>
                <w:shd w:val="clear" w:color="auto" w:fill="FFFFFF"/>
              </w:rPr>
              <w:t>分别位于：地块四A2栋、A4栋、A5栋、A8栋、A9栋、A11栋、A15栋、A17栋；地块九I1栋、I3栋、I6栋、I9栋；地块二十R1栋、R4栋、R5栋、R6栋、R10栋、R12栋、</w:t>
            </w:r>
            <w:r w:rsidRPr="00F12E16">
              <w:rPr>
                <w:rFonts w:ascii="宋体" w:eastAsia="宋体" w:hAnsi="宋体" w:cs="宋体" w:hint="eastAsia"/>
                <w:color w:val="auto"/>
                <w:sz w:val="24"/>
                <w:szCs w:val="24"/>
                <w:shd w:val="clear" w:color="auto" w:fill="FFFFFF"/>
              </w:rPr>
              <w:lastRenderedPageBreak/>
              <w:t>R13栋、R15栋、R17栋、R20栋，各</w:t>
            </w:r>
            <w:proofErr w:type="gramStart"/>
            <w:r w:rsidRPr="00F12E16">
              <w:rPr>
                <w:rFonts w:ascii="宋体" w:eastAsia="宋体" w:hAnsi="宋体" w:cs="宋体" w:hint="eastAsia"/>
                <w:color w:val="auto"/>
                <w:sz w:val="24"/>
                <w:szCs w:val="24"/>
                <w:shd w:val="clear" w:color="auto" w:fill="FFFFFF"/>
              </w:rPr>
              <w:t>电房均</w:t>
            </w:r>
            <w:proofErr w:type="gramEnd"/>
            <w:r w:rsidRPr="00F12E16">
              <w:rPr>
                <w:rFonts w:ascii="宋体" w:eastAsia="宋体" w:hAnsi="宋体" w:cs="宋体" w:hint="eastAsia"/>
                <w:color w:val="auto"/>
                <w:sz w:val="24"/>
                <w:szCs w:val="24"/>
                <w:shd w:val="clear" w:color="auto" w:fill="FFFFFF"/>
              </w:rPr>
              <w:t>位于首层。</w:t>
            </w:r>
          </w:p>
        </w:tc>
      </w:tr>
      <w:tr w:rsidR="00F12E16" w:rsidRPr="00F12E16" w14:paraId="4FE22ED2"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79266054"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清㘵项目</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504A5D17"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产业园区基础设施建设三期工程（清㘵项目）中地块二、地块九、地块</w:t>
            </w:r>
            <w:proofErr w:type="gramStart"/>
            <w:r w:rsidRPr="00F12E16">
              <w:rPr>
                <w:rFonts w:ascii="宋体" w:eastAsia="宋体" w:hAnsi="宋体" w:cs="宋体" w:hint="eastAsia"/>
                <w:color w:val="auto"/>
                <w:sz w:val="24"/>
                <w:szCs w:val="24"/>
              </w:rPr>
              <w:t>十住宅</w:t>
            </w:r>
            <w:proofErr w:type="gramEnd"/>
            <w:r w:rsidRPr="00F12E16">
              <w:rPr>
                <w:rFonts w:ascii="宋体" w:eastAsia="宋体" w:hAnsi="宋体" w:cs="宋体" w:hint="eastAsia"/>
                <w:color w:val="auto"/>
                <w:sz w:val="24"/>
                <w:szCs w:val="24"/>
              </w:rPr>
              <w:t>地块，主要由住宅、公建配套、配套商业等组成。总建筑面积约为424696㎡。本工程</w:t>
            </w:r>
            <w:proofErr w:type="gramStart"/>
            <w:r w:rsidRPr="00F12E16">
              <w:rPr>
                <w:rFonts w:ascii="宋体" w:eastAsia="宋体" w:hAnsi="宋体" w:cs="宋体" w:hint="eastAsia"/>
                <w:color w:val="auto"/>
                <w:sz w:val="24"/>
                <w:szCs w:val="24"/>
              </w:rPr>
              <w:t>含公变房</w:t>
            </w:r>
            <w:proofErr w:type="gramEnd"/>
            <w:r w:rsidRPr="00F12E16">
              <w:rPr>
                <w:rFonts w:ascii="宋体" w:eastAsia="宋体" w:hAnsi="宋体" w:cs="宋体" w:hint="eastAsia"/>
                <w:color w:val="auto"/>
                <w:sz w:val="24"/>
                <w:szCs w:val="24"/>
              </w:rPr>
              <w:t>19处，包括地块</w:t>
            </w:r>
            <w:proofErr w:type="gramStart"/>
            <w:r w:rsidRPr="00F12E16">
              <w:rPr>
                <w:rFonts w:ascii="宋体" w:eastAsia="宋体" w:hAnsi="宋体" w:cs="宋体" w:hint="eastAsia"/>
                <w:color w:val="auto"/>
                <w:sz w:val="24"/>
                <w:szCs w:val="24"/>
              </w:rPr>
              <w:t>二住宅公变房</w:t>
            </w:r>
            <w:proofErr w:type="gramEnd"/>
            <w:r w:rsidRPr="00F12E16">
              <w:rPr>
                <w:rFonts w:ascii="宋体" w:eastAsia="宋体" w:hAnsi="宋体" w:cs="宋体" w:hint="eastAsia"/>
                <w:color w:val="auto"/>
                <w:sz w:val="24"/>
                <w:szCs w:val="24"/>
              </w:rPr>
              <w:t xml:space="preserve"> 2-GB1、2-GB2、2-GB3、2-GB4、2-GB5、2-GB6、2-GB7、2-GB8；地块二充电</w:t>
            </w:r>
            <w:proofErr w:type="gramStart"/>
            <w:r w:rsidRPr="00F12E16">
              <w:rPr>
                <w:rFonts w:ascii="宋体" w:eastAsia="宋体" w:hAnsi="宋体" w:cs="宋体" w:hint="eastAsia"/>
                <w:color w:val="auto"/>
                <w:sz w:val="24"/>
                <w:szCs w:val="24"/>
              </w:rPr>
              <w:t>桩公变房</w:t>
            </w:r>
            <w:proofErr w:type="gramEnd"/>
            <w:r w:rsidRPr="00F12E16">
              <w:rPr>
                <w:rFonts w:ascii="宋体" w:eastAsia="宋体" w:hAnsi="宋体" w:cs="宋体" w:hint="eastAsia"/>
                <w:color w:val="auto"/>
                <w:sz w:val="24"/>
                <w:szCs w:val="24"/>
              </w:rPr>
              <w:t>：2-YGB1、2-YGB2、2-YGB3、2-YGB4、2-YGB5；地块</w:t>
            </w:r>
            <w:proofErr w:type="gramStart"/>
            <w:r w:rsidRPr="00F12E16">
              <w:rPr>
                <w:rFonts w:ascii="宋体" w:eastAsia="宋体" w:hAnsi="宋体" w:cs="宋体" w:hint="eastAsia"/>
                <w:color w:val="auto"/>
                <w:sz w:val="24"/>
                <w:szCs w:val="24"/>
              </w:rPr>
              <w:t>十住宅公变房</w:t>
            </w:r>
            <w:proofErr w:type="gramEnd"/>
            <w:r w:rsidRPr="00F12E16">
              <w:rPr>
                <w:rFonts w:ascii="宋体" w:eastAsia="宋体" w:hAnsi="宋体" w:cs="宋体" w:hint="eastAsia"/>
                <w:color w:val="auto"/>
                <w:sz w:val="24"/>
                <w:szCs w:val="24"/>
              </w:rPr>
              <w:t xml:space="preserve"> 10-GB1、10-GB2、10-GB3；地块十充电</w:t>
            </w:r>
            <w:proofErr w:type="gramStart"/>
            <w:r w:rsidRPr="00F12E16">
              <w:rPr>
                <w:rFonts w:ascii="宋体" w:eastAsia="宋体" w:hAnsi="宋体" w:cs="宋体" w:hint="eastAsia"/>
                <w:color w:val="auto"/>
                <w:sz w:val="24"/>
                <w:szCs w:val="24"/>
              </w:rPr>
              <w:t>桩公变房</w:t>
            </w:r>
            <w:proofErr w:type="gramEnd"/>
            <w:r w:rsidRPr="00F12E16">
              <w:rPr>
                <w:rFonts w:ascii="宋体" w:eastAsia="宋体" w:hAnsi="宋体" w:cs="宋体" w:hint="eastAsia"/>
                <w:color w:val="auto"/>
                <w:sz w:val="24"/>
                <w:szCs w:val="24"/>
              </w:rPr>
              <w:t>：10-YGB1；地块</w:t>
            </w:r>
            <w:proofErr w:type="gramStart"/>
            <w:r w:rsidRPr="00F12E16">
              <w:rPr>
                <w:rFonts w:ascii="宋体" w:eastAsia="宋体" w:hAnsi="宋体" w:cs="宋体" w:hint="eastAsia"/>
                <w:color w:val="auto"/>
                <w:sz w:val="24"/>
                <w:szCs w:val="24"/>
              </w:rPr>
              <w:t>九住宅公变房</w:t>
            </w:r>
            <w:proofErr w:type="gramEnd"/>
            <w:r w:rsidRPr="00F12E16">
              <w:rPr>
                <w:rFonts w:ascii="宋体" w:eastAsia="宋体" w:hAnsi="宋体" w:cs="宋体" w:hint="eastAsia"/>
                <w:color w:val="auto"/>
                <w:sz w:val="24"/>
                <w:szCs w:val="24"/>
              </w:rPr>
              <w:t>9-GB1、9-GB2。各</w:t>
            </w:r>
            <w:proofErr w:type="gramStart"/>
            <w:r w:rsidRPr="00F12E16">
              <w:rPr>
                <w:rFonts w:ascii="宋体" w:eastAsia="宋体" w:hAnsi="宋体" w:cs="宋体" w:hint="eastAsia"/>
                <w:color w:val="auto"/>
                <w:sz w:val="24"/>
                <w:szCs w:val="24"/>
              </w:rPr>
              <w:t>电房均</w:t>
            </w:r>
            <w:proofErr w:type="gramEnd"/>
            <w:r w:rsidRPr="00F12E16">
              <w:rPr>
                <w:rFonts w:ascii="宋体" w:eastAsia="宋体" w:hAnsi="宋体" w:cs="宋体" w:hint="eastAsia"/>
                <w:color w:val="auto"/>
                <w:sz w:val="24"/>
                <w:szCs w:val="24"/>
              </w:rPr>
              <w:t>位于首层。</w:t>
            </w:r>
          </w:p>
        </w:tc>
      </w:tr>
      <w:tr w:rsidR="00F12E16" w:rsidRPr="00F12E16" w14:paraId="3E4FDAEC"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332B049C"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建南（第二批）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145C91BE"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产业园区基础设施建设三期工程(建南（第二批）)中地块</w:t>
            </w:r>
            <w:proofErr w:type="gramStart"/>
            <w:r w:rsidRPr="00F12E16">
              <w:rPr>
                <w:rFonts w:ascii="宋体" w:eastAsia="宋体" w:hAnsi="宋体" w:cs="宋体" w:hint="eastAsia"/>
                <w:color w:val="auto"/>
                <w:sz w:val="24"/>
                <w:szCs w:val="24"/>
              </w:rPr>
              <w:t>九住宅</w:t>
            </w:r>
            <w:proofErr w:type="gramEnd"/>
            <w:r w:rsidRPr="00F12E16">
              <w:rPr>
                <w:rFonts w:ascii="宋体" w:eastAsia="宋体" w:hAnsi="宋体" w:cs="宋体" w:hint="eastAsia"/>
                <w:color w:val="auto"/>
                <w:sz w:val="24"/>
                <w:szCs w:val="24"/>
              </w:rPr>
              <w:t>地块,主要由住宅、公建配套、配套商业等组成,总建筑面积约342575.67平方米。本项目工程涉及公变电房14处，分别位于地块九的D2#栋、D4#栋、D5#栋、D6#栋、D8#栋、D9#栋、D11#栋、D12#栋、D13#栋、D14#栋首层。</w:t>
            </w:r>
          </w:p>
        </w:tc>
      </w:tr>
      <w:tr w:rsidR="00F12E16" w:rsidRPr="00F12E16" w14:paraId="72D26EF3"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188E72B8"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南方标段</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2BD3AE4C"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产业园区基础设施建设三期工程(南方安置区（第二批）)中地块</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住宅地块,主要由住宅、商业配套、垃圾站、幼儿园等组成,总建筑面积约185095.26平方米。本项目工程涉及公变电房7处，分别位于地块</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的A2#栋、A3#栋、A4#栋、A5#栋、A6#栋、A8#栋、A10#栋首层。</w:t>
            </w:r>
          </w:p>
        </w:tc>
      </w:tr>
      <w:tr w:rsidR="00F12E16" w:rsidRPr="00F12E16" w14:paraId="4467486C"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0DF75C36"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南方标段</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659947E0"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产业园区基础设施建设三期工程(南方安置区（第二批）)中地块</w:t>
            </w:r>
            <w:proofErr w:type="gramStart"/>
            <w:r w:rsidRPr="00F12E16">
              <w:rPr>
                <w:rFonts w:ascii="宋体" w:eastAsia="宋体" w:hAnsi="宋体" w:cs="宋体" w:hint="eastAsia"/>
                <w:color w:val="auto"/>
                <w:sz w:val="24"/>
                <w:szCs w:val="24"/>
              </w:rPr>
              <w:t>二住宅</w:t>
            </w:r>
            <w:proofErr w:type="gramEnd"/>
            <w:r w:rsidRPr="00F12E16">
              <w:rPr>
                <w:rFonts w:ascii="宋体" w:eastAsia="宋体" w:hAnsi="宋体" w:cs="宋体" w:hint="eastAsia"/>
                <w:color w:val="auto"/>
                <w:sz w:val="24"/>
                <w:szCs w:val="24"/>
              </w:rPr>
              <w:t>地块,主要由住宅、商业配套等组成,总建筑面积约95723.15平方米。本项目工程涉及公变电房4处，分别位于地块二的B1#栋、B3#栋、B4#栋、B5#栋首层。</w:t>
            </w:r>
          </w:p>
        </w:tc>
      </w:tr>
      <w:tr w:rsidR="00F12E16" w:rsidRPr="00F12E16" w14:paraId="335163F3"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49522E3A"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小㘵-平山首期（第二批）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70C43C7C"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产业园区基础设施建设三期工程(小㘵-平山首期（第二批）)中地块一、地块</w:t>
            </w:r>
            <w:proofErr w:type="gramStart"/>
            <w:r w:rsidRPr="00F12E16">
              <w:rPr>
                <w:rFonts w:ascii="宋体" w:eastAsia="宋体" w:hAnsi="宋体" w:cs="宋体" w:hint="eastAsia"/>
                <w:color w:val="auto"/>
                <w:sz w:val="24"/>
                <w:szCs w:val="24"/>
              </w:rPr>
              <w:t>九住宅</w:t>
            </w:r>
            <w:proofErr w:type="gramEnd"/>
            <w:r w:rsidRPr="00F12E16">
              <w:rPr>
                <w:rFonts w:ascii="宋体" w:eastAsia="宋体" w:hAnsi="宋体" w:cs="宋体" w:hint="eastAsia"/>
                <w:color w:val="auto"/>
                <w:sz w:val="24"/>
                <w:szCs w:val="24"/>
              </w:rPr>
              <w:t>地块，主要由住宅、配套商业等组成，总建筑面积135063.17平方米。本项目工程涉及公变电房6处，分别位于地块</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的A2栋、A3栋、A4栋A9栋首层，地块九的J2栋、J3栋首层。</w:t>
            </w:r>
          </w:p>
        </w:tc>
      </w:tr>
      <w:tr w:rsidR="00F12E16" w:rsidRPr="00F12E16" w14:paraId="777FD30A"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54742157"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小㘵-平山二期标段</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062FEC10"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产业园区基础设施建设三期工程(小㘵-平山二期（第二批）)中的地块</w:t>
            </w:r>
            <w:proofErr w:type="gramStart"/>
            <w:r w:rsidRPr="00F12E16">
              <w:rPr>
                <w:rFonts w:ascii="宋体" w:eastAsia="宋体" w:hAnsi="宋体" w:cs="宋体" w:hint="eastAsia"/>
                <w:color w:val="auto"/>
                <w:sz w:val="24"/>
                <w:szCs w:val="24"/>
              </w:rPr>
              <w:t>一</w:t>
            </w:r>
            <w:proofErr w:type="gramEnd"/>
            <w:r w:rsidRPr="00F12E16">
              <w:rPr>
                <w:rFonts w:ascii="宋体" w:eastAsia="宋体" w:hAnsi="宋体" w:cs="宋体" w:hint="eastAsia"/>
                <w:color w:val="auto"/>
                <w:sz w:val="24"/>
                <w:szCs w:val="24"/>
              </w:rPr>
              <w:t>，主要由住宅、公建配套、配套商业等组成，总建筑面积约105597.81平方米，本项目工程涉及公变电房4处，分别位于A3栋、A4栋、A6栋、A8栋首层。</w:t>
            </w:r>
          </w:p>
        </w:tc>
      </w:tr>
      <w:tr w:rsidR="00F12E16" w:rsidRPr="00F12E16" w14:paraId="6B5AD009"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7DD00D6E"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小㘵-平山</w:t>
            </w:r>
            <w:r w:rsidRPr="00F12E16">
              <w:rPr>
                <w:rFonts w:ascii="宋体" w:eastAsia="宋体" w:hAnsi="宋体" w:cs="宋体" w:hint="eastAsia"/>
                <w:color w:val="auto"/>
                <w:sz w:val="24"/>
                <w:szCs w:val="24"/>
              </w:rPr>
              <w:lastRenderedPageBreak/>
              <w:t>二期标段二（第二批）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31A03D42"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w:t>
            </w:r>
            <w:r w:rsidRPr="00F12E16">
              <w:rPr>
                <w:rFonts w:ascii="宋体" w:eastAsia="宋体" w:hAnsi="宋体" w:cs="宋体" w:hint="eastAsia"/>
                <w:color w:val="auto"/>
                <w:sz w:val="24"/>
                <w:szCs w:val="24"/>
              </w:rPr>
              <w:lastRenderedPageBreak/>
              <w:t>设三期工程(小㘵-平山二期（第二批）)中的地块十二，主要由住宅、公建配套、配套商业等组成，总建筑面积约143866平方米，本项目工程涉及公变电房5处，分别位于M2栋、M3M4栋、M5M6栋、M8M9栋、M11栋首层。</w:t>
            </w:r>
          </w:p>
        </w:tc>
      </w:tr>
      <w:tr w:rsidR="00F12E16" w:rsidRPr="00F12E16" w14:paraId="12F087C9"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15EBD8EA" w14:textId="77777777" w:rsidR="0006062A" w:rsidRPr="00F12E16" w:rsidRDefault="00000000">
            <w:pPr>
              <w:spacing w:line="30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小㘵-平山二期标段三（第二批）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13ED555D"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小㘵-平山二期（第二批）)中的地块十三，主要由住宅、公建配套、配套商业等组成，总建筑面积约129007.44平方米，本项目工程涉及公变电房5处，分别位于N1栋、N4栋、N5栋、N7栋、N8栋首层。</w:t>
            </w:r>
          </w:p>
        </w:tc>
      </w:tr>
      <w:tr w:rsidR="00F12E16" w:rsidRPr="00F12E16" w14:paraId="5E6FE270"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3095E9EF" w14:textId="77777777" w:rsidR="0006062A" w:rsidRPr="00F12E16" w:rsidRDefault="00000000">
            <w:pPr>
              <w:spacing w:line="300" w:lineRule="auto"/>
              <w:rPr>
                <w:rFonts w:ascii="宋体" w:eastAsia="宋体" w:hAnsi="宋体" w:cs="宋体" w:hint="eastAsia"/>
                <w:color w:val="auto"/>
                <w:sz w:val="24"/>
                <w:szCs w:val="24"/>
              </w:rPr>
            </w:pPr>
            <w:proofErr w:type="gramStart"/>
            <w:r w:rsidRPr="00F12E16">
              <w:rPr>
                <w:rFonts w:ascii="宋体" w:eastAsia="宋体" w:hAnsi="宋体" w:cs="宋体" w:hint="eastAsia"/>
                <w:color w:val="auto"/>
                <w:sz w:val="24"/>
                <w:szCs w:val="24"/>
              </w:rPr>
              <w:t>保良北标段一</w:t>
            </w:r>
            <w:proofErr w:type="gramEnd"/>
            <w:r w:rsidRPr="00F12E16">
              <w:rPr>
                <w:rFonts w:ascii="宋体" w:eastAsia="宋体" w:hAnsi="宋体" w:cs="宋体" w:hint="eastAsia"/>
                <w:color w:val="auto"/>
                <w:sz w:val="24"/>
                <w:szCs w:val="24"/>
              </w:rPr>
              <w:t>（第二批）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023C4D58"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产业园区基础设施三期工程（</w:t>
            </w:r>
            <w:proofErr w:type="gramStart"/>
            <w:r w:rsidRPr="00F12E16">
              <w:rPr>
                <w:rFonts w:ascii="宋体" w:eastAsia="宋体" w:hAnsi="宋体" w:cs="宋体" w:hint="eastAsia"/>
                <w:color w:val="auto"/>
                <w:sz w:val="24"/>
                <w:szCs w:val="24"/>
              </w:rPr>
              <w:t>保良北</w:t>
            </w:r>
            <w:proofErr w:type="gramEnd"/>
            <w:r w:rsidRPr="00F12E16">
              <w:rPr>
                <w:rFonts w:ascii="宋体" w:eastAsia="宋体" w:hAnsi="宋体" w:cs="宋体" w:hint="eastAsia"/>
                <w:color w:val="auto"/>
                <w:sz w:val="24"/>
                <w:szCs w:val="24"/>
              </w:rPr>
              <w:t>)（第二批）(标段一）地块二、四住宅地块，主要由住宅、公建配套等组成,总建筑面积约243743.37平方米。本项目涉及</w:t>
            </w:r>
            <w:proofErr w:type="gramStart"/>
            <w:r w:rsidRPr="00F12E16">
              <w:rPr>
                <w:rFonts w:ascii="宋体" w:eastAsia="宋体" w:hAnsi="宋体" w:cs="宋体" w:hint="eastAsia"/>
                <w:color w:val="auto"/>
                <w:sz w:val="24"/>
                <w:szCs w:val="24"/>
              </w:rPr>
              <w:t>公变房</w:t>
            </w:r>
            <w:proofErr w:type="gramEnd"/>
            <w:r w:rsidRPr="00F12E16">
              <w:rPr>
                <w:rFonts w:ascii="宋体" w:eastAsia="宋体" w:hAnsi="宋体" w:cs="宋体" w:hint="eastAsia"/>
                <w:color w:val="auto"/>
                <w:sz w:val="24"/>
                <w:szCs w:val="24"/>
              </w:rPr>
              <w:t>8处，分别位于地块二</w:t>
            </w:r>
            <w:proofErr w:type="gramStart"/>
            <w:r w:rsidRPr="00F12E16">
              <w:rPr>
                <w:rFonts w:ascii="宋体" w:eastAsia="宋体" w:hAnsi="宋体" w:cs="宋体" w:hint="eastAsia"/>
                <w:color w:val="auto"/>
                <w:sz w:val="24"/>
                <w:szCs w:val="24"/>
              </w:rPr>
              <w:t>2</w:t>
            </w:r>
            <w:proofErr w:type="gramEnd"/>
            <w:r w:rsidRPr="00F12E16">
              <w:rPr>
                <w:rFonts w:ascii="宋体" w:eastAsia="宋体" w:hAnsi="宋体" w:cs="宋体" w:hint="eastAsia"/>
                <w:color w:val="auto"/>
                <w:sz w:val="24"/>
                <w:szCs w:val="24"/>
              </w:rPr>
              <w:t>-2#、2-4#、2-5#、2-7#首层，地块四</w:t>
            </w:r>
            <w:proofErr w:type="gramStart"/>
            <w:r w:rsidRPr="00F12E16">
              <w:rPr>
                <w:rFonts w:ascii="宋体" w:eastAsia="宋体" w:hAnsi="宋体" w:cs="宋体" w:hint="eastAsia"/>
                <w:color w:val="auto"/>
                <w:sz w:val="24"/>
                <w:szCs w:val="24"/>
              </w:rPr>
              <w:t>4</w:t>
            </w:r>
            <w:proofErr w:type="gramEnd"/>
            <w:r w:rsidRPr="00F12E16">
              <w:rPr>
                <w:rFonts w:ascii="宋体" w:eastAsia="宋体" w:hAnsi="宋体" w:cs="宋体" w:hint="eastAsia"/>
                <w:color w:val="auto"/>
                <w:sz w:val="24"/>
                <w:szCs w:val="24"/>
              </w:rPr>
              <w:t>-1#、4-3#、4-4#、4-7#栋首层。</w:t>
            </w:r>
          </w:p>
        </w:tc>
      </w:tr>
      <w:tr w:rsidR="00F12E16" w:rsidRPr="00F12E16" w14:paraId="27D72259"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054EC8BF" w14:textId="77777777" w:rsidR="0006062A" w:rsidRPr="00F12E16" w:rsidRDefault="00000000">
            <w:pPr>
              <w:spacing w:line="300" w:lineRule="auto"/>
              <w:rPr>
                <w:rFonts w:ascii="宋体" w:eastAsia="宋体" w:hAnsi="宋体" w:cs="宋体" w:hint="eastAsia"/>
                <w:color w:val="auto"/>
                <w:sz w:val="24"/>
                <w:szCs w:val="24"/>
              </w:rPr>
            </w:pPr>
            <w:proofErr w:type="gramStart"/>
            <w:r w:rsidRPr="00F12E16">
              <w:rPr>
                <w:rFonts w:ascii="宋体" w:eastAsia="宋体" w:hAnsi="宋体" w:cs="宋体" w:hint="eastAsia"/>
                <w:color w:val="auto"/>
                <w:sz w:val="24"/>
                <w:szCs w:val="24"/>
              </w:rPr>
              <w:t>保良北标段</w:t>
            </w:r>
            <w:proofErr w:type="gramEnd"/>
            <w:r w:rsidRPr="00F12E16">
              <w:rPr>
                <w:rFonts w:ascii="宋体" w:eastAsia="宋体" w:hAnsi="宋体" w:cs="宋体" w:hint="eastAsia"/>
                <w:color w:val="auto"/>
                <w:sz w:val="24"/>
                <w:szCs w:val="24"/>
              </w:rPr>
              <w:t>二（第二批）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3A77FAA3" w14:textId="77777777" w:rsidR="0006062A" w:rsidRPr="00F12E16" w:rsidRDefault="00000000">
            <w:pPr>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 xml:space="preserve">     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产业园区基础设施三期工程（保良北）（第二批）（标段二）中</w:t>
            </w:r>
            <w:proofErr w:type="gramStart"/>
            <w:r w:rsidRPr="00F12E16">
              <w:rPr>
                <w:rFonts w:ascii="宋体" w:eastAsia="宋体" w:hAnsi="宋体" w:cs="宋体" w:hint="eastAsia"/>
                <w:color w:val="auto"/>
                <w:sz w:val="24"/>
                <w:szCs w:val="24"/>
              </w:rPr>
              <w:t>地块七住宅</w:t>
            </w:r>
            <w:proofErr w:type="gramEnd"/>
            <w:r w:rsidRPr="00F12E16">
              <w:rPr>
                <w:rFonts w:ascii="宋体" w:eastAsia="宋体" w:hAnsi="宋体" w:cs="宋体" w:hint="eastAsia"/>
                <w:color w:val="auto"/>
                <w:sz w:val="24"/>
                <w:szCs w:val="24"/>
              </w:rPr>
              <w:t>、公建配套、配套商业等组成，总建筑面积约386873.09平方米，本项目涉及</w:t>
            </w:r>
            <w:proofErr w:type="gramStart"/>
            <w:r w:rsidRPr="00F12E16">
              <w:rPr>
                <w:rFonts w:ascii="宋体" w:eastAsia="宋体" w:hAnsi="宋体" w:cs="宋体" w:hint="eastAsia"/>
                <w:color w:val="auto"/>
                <w:sz w:val="24"/>
                <w:szCs w:val="24"/>
              </w:rPr>
              <w:t>公变房</w:t>
            </w:r>
            <w:proofErr w:type="gramEnd"/>
            <w:r w:rsidRPr="00F12E16">
              <w:rPr>
                <w:rFonts w:ascii="宋体" w:eastAsia="宋体" w:hAnsi="宋体" w:cs="宋体" w:hint="eastAsia"/>
                <w:color w:val="auto"/>
                <w:sz w:val="24"/>
                <w:szCs w:val="24"/>
              </w:rPr>
              <w:t>13处，分别位于7-1#、7-3#、7-5#、7-7#、7-8#、7-10#、7-11#、7-13#、7-15#、7-18#、肉菜市场、7-20#、7-23#栋首层。</w:t>
            </w:r>
          </w:p>
        </w:tc>
      </w:tr>
      <w:tr w:rsidR="00F12E16" w:rsidRPr="00F12E16" w14:paraId="10748206" w14:textId="77777777">
        <w:trPr>
          <w:trHeight w:val="405"/>
        </w:trPr>
        <w:tc>
          <w:tcPr>
            <w:tcW w:w="1335" w:type="dxa"/>
            <w:tcBorders>
              <w:top w:val="single" w:sz="0" w:space="0" w:color="CBCDD1"/>
              <w:left w:val="single" w:sz="10" w:space="0" w:color="CBCDD1"/>
              <w:bottom w:val="single" w:sz="10" w:space="0" w:color="CBCDD1"/>
              <w:right w:val="single" w:sz="10" w:space="0" w:color="CBCDD1"/>
            </w:tcBorders>
            <w:tcMar>
              <w:top w:w="0" w:type="dxa"/>
              <w:left w:w="108" w:type="dxa"/>
              <w:bottom w:w="0" w:type="dxa"/>
              <w:right w:w="108" w:type="dxa"/>
            </w:tcMar>
          </w:tcPr>
          <w:p w14:paraId="034D6FBA" w14:textId="77777777" w:rsidR="0006062A" w:rsidRPr="00F12E16" w:rsidRDefault="00000000">
            <w:pPr>
              <w:spacing w:line="300" w:lineRule="auto"/>
              <w:rPr>
                <w:rFonts w:ascii="宋体" w:eastAsia="宋体" w:hAnsi="宋体" w:cs="宋体" w:hint="eastAsia"/>
                <w:color w:val="auto"/>
                <w:sz w:val="24"/>
                <w:szCs w:val="24"/>
              </w:rPr>
            </w:pPr>
            <w:proofErr w:type="gramStart"/>
            <w:r w:rsidRPr="00F12E16">
              <w:rPr>
                <w:rFonts w:ascii="宋体" w:eastAsia="宋体" w:hAnsi="宋体" w:cs="宋体" w:hint="eastAsia"/>
                <w:color w:val="auto"/>
                <w:sz w:val="24"/>
                <w:szCs w:val="24"/>
              </w:rPr>
              <w:t>保良北标段</w:t>
            </w:r>
            <w:proofErr w:type="gramEnd"/>
            <w:r w:rsidRPr="00F12E16">
              <w:rPr>
                <w:rFonts w:ascii="宋体" w:eastAsia="宋体" w:hAnsi="宋体" w:cs="宋体" w:hint="eastAsia"/>
                <w:color w:val="auto"/>
                <w:sz w:val="24"/>
                <w:szCs w:val="24"/>
              </w:rPr>
              <w:t>三（第二批）</w:t>
            </w:r>
          </w:p>
        </w:tc>
        <w:tc>
          <w:tcPr>
            <w:tcW w:w="7695" w:type="dxa"/>
            <w:tcBorders>
              <w:top w:val="single" w:sz="0" w:space="0" w:color="CBCDD1"/>
              <w:left w:val="single" w:sz="0" w:space="0" w:color="CBCDD1"/>
              <w:bottom w:val="single" w:sz="10" w:space="0" w:color="CBCDD1"/>
              <w:right w:val="single" w:sz="10" w:space="0" w:color="CBCDD1"/>
            </w:tcBorders>
            <w:tcMar>
              <w:top w:w="0" w:type="dxa"/>
              <w:left w:w="108" w:type="dxa"/>
              <w:bottom w:w="0" w:type="dxa"/>
              <w:right w:w="108" w:type="dxa"/>
            </w:tcMar>
          </w:tcPr>
          <w:p w14:paraId="4CC3D94F" w14:textId="77777777" w:rsidR="0006062A" w:rsidRPr="00F12E16" w:rsidRDefault="00000000">
            <w:pPr>
              <w:spacing w:line="30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本项目为白云机场三期扩建工程周边临</w:t>
            </w:r>
            <w:proofErr w:type="gramStart"/>
            <w:r w:rsidRPr="00F12E16">
              <w:rPr>
                <w:rFonts w:ascii="宋体" w:eastAsia="宋体" w:hAnsi="宋体" w:cs="宋体" w:hint="eastAsia"/>
                <w:color w:val="auto"/>
                <w:sz w:val="24"/>
                <w:szCs w:val="24"/>
              </w:rPr>
              <w:t>空经济</w:t>
            </w:r>
            <w:proofErr w:type="gramEnd"/>
            <w:r w:rsidRPr="00F12E16">
              <w:rPr>
                <w:rFonts w:ascii="宋体" w:eastAsia="宋体" w:hAnsi="宋体" w:cs="宋体" w:hint="eastAsia"/>
                <w:color w:val="auto"/>
                <w:sz w:val="24"/>
                <w:szCs w:val="24"/>
              </w:rPr>
              <w:t>产业园区基础设施建设三期工程（保</w:t>
            </w:r>
            <w:proofErr w:type="gramStart"/>
            <w:r w:rsidRPr="00F12E16">
              <w:rPr>
                <w:rFonts w:ascii="宋体" w:eastAsia="宋体" w:hAnsi="宋体" w:cs="宋体" w:hint="eastAsia"/>
                <w:color w:val="auto"/>
                <w:sz w:val="24"/>
                <w:szCs w:val="24"/>
              </w:rPr>
              <w:t>良北地块</w:t>
            </w:r>
            <w:proofErr w:type="gramEnd"/>
            <w:r w:rsidRPr="00F12E16">
              <w:rPr>
                <w:rFonts w:ascii="宋体" w:eastAsia="宋体" w:hAnsi="宋体" w:cs="宋体" w:hint="eastAsia"/>
                <w:color w:val="auto"/>
                <w:sz w:val="24"/>
                <w:szCs w:val="24"/>
              </w:rPr>
              <w:t>）（第二批）(标段三)中地块十三住宅，总建筑面积约为36915m²，主要由住宅、派出所等组成。本工程</w:t>
            </w:r>
            <w:proofErr w:type="gramStart"/>
            <w:r w:rsidRPr="00F12E16">
              <w:rPr>
                <w:rFonts w:ascii="宋体" w:eastAsia="宋体" w:hAnsi="宋体" w:cs="宋体" w:hint="eastAsia"/>
                <w:color w:val="auto"/>
                <w:sz w:val="24"/>
                <w:szCs w:val="24"/>
              </w:rPr>
              <w:t>含公变房</w:t>
            </w:r>
            <w:proofErr w:type="gramEnd"/>
            <w:r w:rsidRPr="00F12E16">
              <w:rPr>
                <w:rFonts w:ascii="宋体" w:eastAsia="宋体" w:hAnsi="宋体" w:cs="宋体" w:hint="eastAsia"/>
                <w:color w:val="auto"/>
                <w:sz w:val="24"/>
                <w:szCs w:val="24"/>
              </w:rPr>
              <w:t>2处，位于13-1#楼首层。</w:t>
            </w:r>
          </w:p>
        </w:tc>
      </w:tr>
    </w:tbl>
    <w:p w14:paraId="60ACCDE2" w14:textId="77777777" w:rsidR="0006062A" w:rsidRPr="00F12E16" w:rsidRDefault="00000000">
      <w:pPr>
        <w:rPr>
          <w:rFonts w:hint="eastAsia"/>
          <w:color w:val="auto"/>
        </w:rPr>
      </w:pPr>
      <w:r w:rsidRPr="00F12E16">
        <w:rPr>
          <w:color w:val="auto"/>
        </w:rPr>
        <w:t> </w:t>
      </w:r>
    </w:p>
    <w:p w14:paraId="60634FA9" w14:textId="77777777" w:rsidR="0006062A" w:rsidRPr="00F12E16" w:rsidRDefault="00000000">
      <w:pPr>
        <w:pStyle w:val="3"/>
        <w:snapToGrid/>
        <w:spacing w:line="360" w:lineRule="auto"/>
        <w:rPr>
          <w:rFonts w:hint="eastAsia"/>
          <w:color w:val="auto"/>
        </w:rPr>
      </w:pPr>
      <w:r w:rsidRPr="00F12E16">
        <w:rPr>
          <w:color w:val="auto"/>
          <w:sz w:val="24"/>
        </w:rPr>
        <w:t>1.2项目实施内容及范围：</w:t>
      </w:r>
    </w:p>
    <w:p w14:paraId="5CF3EA33" w14:textId="77777777" w:rsidR="0006062A" w:rsidRPr="00F12E16" w:rsidRDefault="00000000">
      <w:pPr>
        <w:adjustRightInd w:val="0"/>
        <w:spacing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kern w:val="0"/>
          <w:sz w:val="24"/>
          <w:szCs w:val="24"/>
          <w:shd w:val="clear" w:color="auto" w:fill="FFFFFF"/>
          <w:lang w:bidi="ar"/>
        </w:rPr>
        <w:t>（1）白云：方石地块、凤和地块、和</w:t>
      </w:r>
      <w:proofErr w:type="gramStart"/>
      <w:r w:rsidRPr="00F12E16">
        <w:rPr>
          <w:rFonts w:ascii="宋体" w:eastAsia="宋体" w:hAnsi="宋体" w:cs="宋体" w:hint="eastAsia"/>
          <w:color w:val="auto"/>
          <w:kern w:val="0"/>
          <w:sz w:val="24"/>
          <w:szCs w:val="24"/>
          <w:shd w:val="clear" w:color="auto" w:fill="FFFFFF"/>
          <w:lang w:bidi="ar"/>
        </w:rPr>
        <w:t>瑞路</w:t>
      </w:r>
      <w:proofErr w:type="gramEnd"/>
      <w:r w:rsidRPr="00F12E16">
        <w:rPr>
          <w:rFonts w:ascii="宋体" w:eastAsia="宋体" w:hAnsi="宋体" w:cs="宋体" w:hint="eastAsia"/>
          <w:color w:val="auto"/>
          <w:kern w:val="0"/>
          <w:sz w:val="24"/>
          <w:szCs w:val="24"/>
          <w:shd w:val="clear" w:color="auto" w:fill="FFFFFF"/>
          <w:lang w:bidi="ar"/>
        </w:rPr>
        <w:t>地块二、和</w:t>
      </w:r>
      <w:proofErr w:type="gramStart"/>
      <w:r w:rsidRPr="00F12E16">
        <w:rPr>
          <w:rFonts w:ascii="宋体" w:eastAsia="宋体" w:hAnsi="宋体" w:cs="宋体" w:hint="eastAsia"/>
          <w:color w:val="auto"/>
          <w:kern w:val="0"/>
          <w:sz w:val="24"/>
          <w:szCs w:val="24"/>
          <w:shd w:val="clear" w:color="auto" w:fill="FFFFFF"/>
          <w:lang w:bidi="ar"/>
        </w:rPr>
        <w:t>瑞路</w:t>
      </w:r>
      <w:proofErr w:type="gramEnd"/>
      <w:r w:rsidRPr="00F12E16">
        <w:rPr>
          <w:rFonts w:ascii="宋体" w:eastAsia="宋体" w:hAnsi="宋体" w:cs="宋体" w:hint="eastAsia"/>
          <w:color w:val="auto"/>
          <w:kern w:val="0"/>
          <w:sz w:val="24"/>
          <w:szCs w:val="24"/>
          <w:shd w:val="clear" w:color="auto" w:fill="FFFFFF"/>
          <w:lang w:bidi="ar"/>
        </w:rPr>
        <w:t>地块三高低压配电系统、充电桩配电系统、光纤系统等部分建设内容。方石地块、凤和地块采用</w:t>
      </w:r>
      <w:proofErr w:type="gramStart"/>
      <w:r w:rsidRPr="00F12E16">
        <w:rPr>
          <w:rFonts w:ascii="宋体" w:eastAsia="宋体" w:hAnsi="宋体" w:cs="宋体" w:hint="eastAsia"/>
          <w:color w:val="auto"/>
          <w:kern w:val="0"/>
          <w:sz w:val="24"/>
          <w:szCs w:val="24"/>
          <w:shd w:val="clear" w:color="auto" w:fill="FFFFFF"/>
          <w:lang w:bidi="ar"/>
        </w:rPr>
        <w:t>充电桩不低于</w:t>
      </w:r>
      <w:proofErr w:type="gramEnd"/>
      <w:r w:rsidRPr="00F12E16">
        <w:rPr>
          <w:rFonts w:ascii="宋体" w:eastAsia="宋体" w:hAnsi="宋体" w:cs="宋体" w:hint="eastAsia"/>
          <w:color w:val="auto"/>
          <w:kern w:val="0"/>
          <w:sz w:val="24"/>
          <w:szCs w:val="24"/>
          <w:shd w:val="clear" w:color="auto" w:fill="FFFFFF"/>
          <w:lang w:bidi="ar"/>
        </w:rPr>
        <w:t>30%专供模式，项目实施范围：高低压配电系统为变压器至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柜及母线、低压联络</w:t>
      </w:r>
      <w:proofErr w:type="gramStart"/>
      <w:r w:rsidRPr="00F12E16">
        <w:rPr>
          <w:rFonts w:ascii="宋体" w:eastAsia="宋体" w:hAnsi="宋体" w:cs="宋体" w:hint="eastAsia"/>
          <w:color w:val="auto"/>
          <w:kern w:val="0"/>
          <w:sz w:val="24"/>
          <w:szCs w:val="24"/>
          <w:shd w:val="clear" w:color="auto" w:fill="FFFFFF"/>
          <w:lang w:bidi="ar"/>
        </w:rPr>
        <w:t>柜至低压柜段</w:t>
      </w:r>
      <w:proofErr w:type="gramEnd"/>
      <w:r w:rsidRPr="00F12E16">
        <w:rPr>
          <w:rFonts w:ascii="宋体" w:eastAsia="宋体" w:hAnsi="宋体" w:cs="宋体" w:hint="eastAsia"/>
          <w:color w:val="auto"/>
          <w:kern w:val="0"/>
          <w:sz w:val="24"/>
          <w:szCs w:val="24"/>
          <w:shd w:val="clear" w:color="auto" w:fill="FFFFFF"/>
          <w:lang w:bidi="ar"/>
        </w:rPr>
        <w:t>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充电桩配电箱（不含末端充电桩电表箱）、低压电缆；光纤系统为综合房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光纤设备。项目实施内容：光纤、低压柜、联络母线；充电桩新增配电箱、低压电缆等。</w:t>
      </w:r>
      <w:proofErr w:type="gramStart"/>
      <w:r w:rsidRPr="00F12E16">
        <w:rPr>
          <w:rFonts w:ascii="宋体" w:eastAsia="宋体" w:hAnsi="宋体" w:cs="宋体" w:hint="eastAsia"/>
          <w:color w:val="auto"/>
          <w:kern w:val="0"/>
          <w:sz w:val="24"/>
          <w:szCs w:val="24"/>
          <w:shd w:val="clear" w:color="auto" w:fill="FFFFFF"/>
          <w:lang w:bidi="ar"/>
        </w:rPr>
        <w:t>和瑞路地块</w:t>
      </w:r>
      <w:proofErr w:type="gramEnd"/>
      <w:r w:rsidRPr="00F12E16">
        <w:rPr>
          <w:rFonts w:ascii="宋体" w:eastAsia="宋体" w:hAnsi="宋体" w:cs="宋体" w:hint="eastAsia"/>
          <w:color w:val="auto"/>
          <w:kern w:val="0"/>
          <w:sz w:val="24"/>
          <w:szCs w:val="24"/>
          <w:shd w:val="clear" w:color="auto" w:fill="FFFFFF"/>
          <w:lang w:bidi="ar"/>
        </w:rPr>
        <w:t>二、和</w:t>
      </w:r>
      <w:proofErr w:type="gramStart"/>
      <w:r w:rsidRPr="00F12E16">
        <w:rPr>
          <w:rFonts w:ascii="宋体" w:eastAsia="宋体" w:hAnsi="宋体" w:cs="宋体" w:hint="eastAsia"/>
          <w:color w:val="auto"/>
          <w:kern w:val="0"/>
          <w:sz w:val="24"/>
          <w:szCs w:val="24"/>
          <w:shd w:val="clear" w:color="auto" w:fill="FFFFFF"/>
          <w:lang w:bidi="ar"/>
        </w:rPr>
        <w:t>瑞路</w:t>
      </w:r>
      <w:proofErr w:type="gramEnd"/>
      <w:r w:rsidRPr="00F12E16">
        <w:rPr>
          <w:rFonts w:ascii="宋体" w:eastAsia="宋体" w:hAnsi="宋体" w:cs="宋体" w:hint="eastAsia"/>
          <w:color w:val="auto"/>
          <w:kern w:val="0"/>
          <w:sz w:val="24"/>
          <w:szCs w:val="24"/>
          <w:shd w:val="clear" w:color="auto" w:fill="FFFFFF"/>
          <w:lang w:bidi="ar"/>
        </w:rPr>
        <w:t>地块三采用充电桩100%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w:t>
      </w:r>
      <w:r w:rsidRPr="00F12E16">
        <w:rPr>
          <w:rFonts w:ascii="宋体" w:eastAsia="宋体" w:hAnsi="宋体" w:cs="宋体" w:hint="eastAsia"/>
          <w:color w:val="auto"/>
          <w:kern w:val="0"/>
          <w:sz w:val="24"/>
          <w:szCs w:val="24"/>
          <w:shd w:val="clear" w:color="auto" w:fill="FFFFFF"/>
          <w:lang w:bidi="ar"/>
        </w:rPr>
        <w:lastRenderedPageBreak/>
        <w:t>桩配电系统低压柜充电桩出线至充电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充电桩配电箱（不含末端充电桩电表箱）、低压电缆。项目实施内容：充电桩新增配电箱、低压电缆等。</w:t>
      </w:r>
    </w:p>
    <w:p w14:paraId="146C7E45"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（2）南方标段</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（第一批）：地块十三、十五高低压配电系统、充电桩配电系统、光纤系统等部分建设内容。地块十三、十</w:t>
      </w:r>
      <w:proofErr w:type="gramStart"/>
      <w:r w:rsidRPr="00F12E16">
        <w:rPr>
          <w:rFonts w:ascii="宋体" w:eastAsia="宋体" w:hAnsi="宋体" w:cs="宋体" w:hint="eastAsia"/>
          <w:color w:val="auto"/>
          <w:kern w:val="0"/>
          <w:sz w:val="24"/>
          <w:szCs w:val="24"/>
          <w:shd w:val="clear" w:color="auto" w:fill="FFFFFF"/>
          <w:lang w:bidi="ar"/>
        </w:rPr>
        <w:t>五采</w:t>
      </w:r>
      <w:proofErr w:type="gramEnd"/>
      <w:r w:rsidRPr="00F12E16">
        <w:rPr>
          <w:rFonts w:ascii="宋体" w:eastAsia="宋体" w:hAnsi="宋体" w:cs="宋体" w:hint="eastAsia"/>
          <w:color w:val="auto"/>
          <w:kern w:val="0"/>
          <w:sz w:val="24"/>
          <w:szCs w:val="24"/>
          <w:shd w:val="clear" w:color="auto" w:fill="FFFFFF"/>
          <w:lang w:bidi="ar"/>
        </w:rPr>
        <w:t>用</w:t>
      </w:r>
      <w:proofErr w:type="gramStart"/>
      <w:r w:rsidRPr="00F12E16">
        <w:rPr>
          <w:rFonts w:ascii="宋体" w:eastAsia="宋体" w:hAnsi="宋体" w:cs="宋体" w:hint="eastAsia"/>
          <w:color w:val="auto"/>
          <w:kern w:val="0"/>
          <w:sz w:val="24"/>
          <w:szCs w:val="24"/>
          <w:shd w:val="clear" w:color="auto" w:fill="FFFFFF"/>
          <w:lang w:bidi="ar"/>
        </w:rPr>
        <w:t>充电桩不低于</w:t>
      </w:r>
      <w:proofErr w:type="gramEnd"/>
      <w:r w:rsidRPr="00F12E16">
        <w:rPr>
          <w:rFonts w:ascii="宋体" w:eastAsia="宋体" w:hAnsi="宋体" w:cs="宋体" w:hint="eastAsia"/>
          <w:color w:val="auto"/>
          <w:kern w:val="0"/>
          <w:sz w:val="24"/>
          <w:szCs w:val="24"/>
          <w:shd w:val="clear" w:color="auto" w:fill="FFFFFF"/>
          <w:lang w:bidi="ar"/>
        </w:rPr>
        <w:t>30%专供模式，项目实施范围：高低压配电系统为变压器至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柜及母线、低压联络</w:t>
      </w:r>
      <w:proofErr w:type="gramStart"/>
      <w:r w:rsidRPr="00F12E16">
        <w:rPr>
          <w:rFonts w:ascii="宋体" w:eastAsia="宋体" w:hAnsi="宋体" w:cs="宋体" w:hint="eastAsia"/>
          <w:color w:val="auto"/>
          <w:kern w:val="0"/>
          <w:sz w:val="24"/>
          <w:szCs w:val="24"/>
          <w:shd w:val="clear" w:color="auto" w:fill="FFFFFF"/>
          <w:lang w:bidi="ar"/>
        </w:rPr>
        <w:t>柜至低压柜段</w:t>
      </w:r>
      <w:proofErr w:type="gramEnd"/>
      <w:r w:rsidRPr="00F12E16">
        <w:rPr>
          <w:rFonts w:ascii="宋体" w:eastAsia="宋体" w:hAnsi="宋体" w:cs="宋体" w:hint="eastAsia"/>
          <w:color w:val="auto"/>
          <w:kern w:val="0"/>
          <w:sz w:val="24"/>
          <w:szCs w:val="24"/>
          <w:shd w:val="clear" w:color="auto" w:fill="FFFFFF"/>
          <w:lang w:bidi="ar"/>
        </w:rPr>
        <w:t>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光纤设备。项目实施内容：光纤、10kV电缆、充电桩新增配电箱、低压电缆等。</w:t>
      </w:r>
    </w:p>
    <w:p w14:paraId="2134EB72"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（3）南方标段二（第一批）：</w:t>
      </w:r>
      <w:proofErr w:type="gramStart"/>
      <w:r w:rsidRPr="00F12E16">
        <w:rPr>
          <w:rFonts w:ascii="宋体" w:eastAsia="宋体" w:hAnsi="宋体" w:cs="宋体" w:hint="eastAsia"/>
          <w:color w:val="auto"/>
          <w:kern w:val="0"/>
          <w:sz w:val="24"/>
          <w:szCs w:val="24"/>
          <w:shd w:val="clear" w:color="auto" w:fill="FFFFFF"/>
          <w:lang w:bidi="ar"/>
        </w:rPr>
        <w:t>地块十高低压配电系统</w:t>
      </w:r>
      <w:proofErr w:type="gramEnd"/>
      <w:r w:rsidRPr="00F12E16">
        <w:rPr>
          <w:rFonts w:ascii="宋体" w:eastAsia="宋体" w:hAnsi="宋体" w:cs="宋体" w:hint="eastAsia"/>
          <w:color w:val="auto"/>
          <w:kern w:val="0"/>
          <w:sz w:val="24"/>
          <w:szCs w:val="24"/>
          <w:shd w:val="clear" w:color="auto" w:fill="FFFFFF"/>
          <w:lang w:bidi="ar"/>
        </w:rPr>
        <w:t>、充电桩配电系统、光纤系统等部分建设内容。地块</w:t>
      </w:r>
      <w:proofErr w:type="gramStart"/>
      <w:r w:rsidRPr="00F12E16">
        <w:rPr>
          <w:rFonts w:ascii="宋体" w:eastAsia="宋体" w:hAnsi="宋体" w:cs="宋体" w:hint="eastAsia"/>
          <w:color w:val="auto"/>
          <w:kern w:val="0"/>
          <w:sz w:val="24"/>
          <w:szCs w:val="24"/>
          <w:shd w:val="clear" w:color="auto" w:fill="FFFFFF"/>
          <w:lang w:bidi="ar"/>
        </w:rPr>
        <w:t>十采用充电桩不</w:t>
      </w:r>
      <w:proofErr w:type="gramEnd"/>
      <w:r w:rsidRPr="00F12E16">
        <w:rPr>
          <w:rFonts w:ascii="宋体" w:eastAsia="宋体" w:hAnsi="宋体" w:cs="宋体" w:hint="eastAsia"/>
          <w:color w:val="auto"/>
          <w:kern w:val="0"/>
          <w:sz w:val="24"/>
          <w:szCs w:val="24"/>
          <w:shd w:val="clear" w:color="auto" w:fill="FFFFFF"/>
          <w:lang w:bidi="ar"/>
        </w:rPr>
        <w:t>低于30%专供模式，项目实施范围：高低压配电系统为变压器至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柜及母线、低压联络</w:t>
      </w:r>
      <w:proofErr w:type="gramStart"/>
      <w:r w:rsidRPr="00F12E16">
        <w:rPr>
          <w:rFonts w:ascii="宋体" w:eastAsia="宋体" w:hAnsi="宋体" w:cs="宋体" w:hint="eastAsia"/>
          <w:color w:val="auto"/>
          <w:kern w:val="0"/>
          <w:sz w:val="24"/>
          <w:szCs w:val="24"/>
          <w:shd w:val="clear" w:color="auto" w:fill="FFFFFF"/>
          <w:lang w:bidi="ar"/>
        </w:rPr>
        <w:t>柜至低压柜段</w:t>
      </w:r>
      <w:proofErr w:type="gramEnd"/>
      <w:r w:rsidRPr="00F12E16">
        <w:rPr>
          <w:rFonts w:ascii="宋体" w:eastAsia="宋体" w:hAnsi="宋体" w:cs="宋体" w:hint="eastAsia"/>
          <w:color w:val="auto"/>
          <w:kern w:val="0"/>
          <w:sz w:val="24"/>
          <w:szCs w:val="24"/>
          <w:shd w:val="clear" w:color="auto" w:fill="FFFFFF"/>
          <w:lang w:bidi="ar"/>
        </w:rPr>
        <w:t>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充电桩配电箱（不含末端充电桩电表箱）、低压电缆；光纤系统为综合房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光纤设备。项目实施内容：光纤、10kV电缆；充电桩新增配电箱、低压电缆等。</w:t>
      </w:r>
    </w:p>
    <w:p w14:paraId="063927BE"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（4）建南标段</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（首批）：地块一、地块四高低压配电系统、充电桩配电系统、光纤系统等部分建设内容。地块</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，地块</w:t>
      </w:r>
      <w:proofErr w:type="gramStart"/>
      <w:r w:rsidRPr="00F12E16">
        <w:rPr>
          <w:rFonts w:ascii="宋体" w:eastAsia="宋体" w:hAnsi="宋体" w:cs="宋体" w:hint="eastAsia"/>
          <w:color w:val="auto"/>
          <w:kern w:val="0"/>
          <w:sz w:val="24"/>
          <w:szCs w:val="24"/>
          <w:shd w:val="clear" w:color="auto" w:fill="FFFFFF"/>
          <w:lang w:bidi="ar"/>
        </w:rPr>
        <w:t>四采用充电桩不</w:t>
      </w:r>
      <w:proofErr w:type="gramEnd"/>
      <w:r w:rsidRPr="00F12E16">
        <w:rPr>
          <w:rFonts w:ascii="宋体" w:eastAsia="宋体" w:hAnsi="宋体" w:cs="宋体" w:hint="eastAsia"/>
          <w:color w:val="auto"/>
          <w:kern w:val="0"/>
          <w:sz w:val="24"/>
          <w:szCs w:val="24"/>
          <w:shd w:val="clear" w:color="auto" w:fill="FFFFFF"/>
          <w:lang w:bidi="ar"/>
        </w:rPr>
        <w:t>低于30%专供模式，项目实施范围：高低压配电系统为变压器至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柜及母线、低压联络</w:t>
      </w:r>
      <w:proofErr w:type="gramStart"/>
      <w:r w:rsidRPr="00F12E16">
        <w:rPr>
          <w:rFonts w:ascii="宋体" w:eastAsia="宋体" w:hAnsi="宋体" w:cs="宋体" w:hint="eastAsia"/>
          <w:color w:val="auto"/>
          <w:kern w:val="0"/>
          <w:sz w:val="24"/>
          <w:szCs w:val="24"/>
          <w:shd w:val="clear" w:color="auto" w:fill="FFFFFF"/>
          <w:lang w:bidi="ar"/>
        </w:rPr>
        <w:t>柜至低压柜段</w:t>
      </w:r>
      <w:proofErr w:type="gramEnd"/>
      <w:r w:rsidRPr="00F12E16">
        <w:rPr>
          <w:rFonts w:ascii="宋体" w:eastAsia="宋体" w:hAnsi="宋体" w:cs="宋体" w:hint="eastAsia"/>
          <w:color w:val="auto"/>
          <w:kern w:val="0"/>
          <w:sz w:val="24"/>
          <w:szCs w:val="24"/>
          <w:shd w:val="clear" w:color="auto" w:fill="FFFFFF"/>
          <w:lang w:bidi="ar"/>
        </w:rPr>
        <w:t>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充电桩配电箱（不含末端充电桩电表箱）、低压电缆；光纤系统为综合房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光纤设备。项目实施内容：光纤、低压柜、10kV电缆、充电桩新增配电箱、低压电缆等。</w:t>
      </w:r>
    </w:p>
    <w:p w14:paraId="59B667C2"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（5）建南标段二（首批）：地块十充电桩配电系统、光纤系统等部分建设内容。地块</w:t>
      </w:r>
      <w:proofErr w:type="gramStart"/>
      <w:r w:rsidRPr="00F12E16">
        <w:rPr>
          <w:rFonts w:ascii="宋体" w:eastAsia="宋体" w:hAnsi="宋体" w:cs="宋体" w:hint="eastAsia"/>
          <w:color w:val="auto"/>
          <w:kern w:val="0"/>
          <w:sz w:val="24"/>
          <w:szCs w:val="24"/>
          <w:shd w:val="clear" w:color="auto" w:fill="FFFFFF"/>
          <w:lang w:bidi="ar"/>
        </w:rPr>
        <w:t>十采用充电桩不</w:t>
      </w:r>
      <w:proofErr w:type="gramEnd"/>
      <w:r w:rsidRPr="00F12E16">
        <w:rPr>
          <w:rFonts w:ascii="宋体" w:eastAsia="宋体" w:hAnsi="宋体" w:cs="宋体" w:hint="eastAsia"/>
          <w:color w:val="auto"/>
          <w:kern w:val="0"/>
          <w:sz w:val="24"/>
          <w:szCs w:val="24"/>
          <w:shd w:val="clear" w:color="auto" w:fill="FFFFFF"/>
          <w:lang w:bidi="ar"/>
        </w:rPr>
        <w:t>低于30%专供模式，项目实施范围：充电桩配电系统为低压柜充电桩出线至充电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光纤设备。项目实施内容：光纤、充电桩新增配电箱、低压电缆等。地块十六高低压配电系统、充电桩配电系统、光纤系统等部分建设内容。地块十六采用</w:t>
      </w:r>
      <w:proofErr w:type="gramStart"/>
      <w:r w:rsidRPr="00F12E16">
        <w:rPr>
          <w:rFonts w:ascii="宋体" w:eastAsia="宋体" w:hAnsi="宋体" w:cs="宋体" w:hint="eastAsia"/>
          <w:color w:val="auto"/>
          <w:kern w:val="0"/>
          <w:sz w:val="24"/>
          <w:szCs w:val="24"/>
          <w:shd w:val="clear" w:color="auto" w:fill="FFFFFF"/>
          <w:lang w:bidi="ar"/>
        </w:rPr>
        <w:t>充电桩不低于</w:t>
      </w:r>
      <w:proofErr w:type="gramEnd"/>
      <w:r w:rsidRPr="00F12E16">
        <w:rPr>
          <w:rFonts w:ascii="宋体" w:eastAsia="宋体" w:hAnsi="宋体" w:cs="宋体" w:hint="eastAsia"/>
          <w:color w:val="auto"/>
          <w:kern w:val="0"/>
          <w:sz w:val="24"/>
          <w:szCs w:val="24"/>
          <w:shd w:val="clear" w:color="auto" w:fill="FFFFFF"/>
          <w:lang w:bidi="ar"/>
        </w:rPr>
        <w:t>30%专供模式，项目实施范围：高低压配电系统为综合房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电缆、变压器至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光纤设备。项目实施内容：光纤、低压柜、10kV电缆、充电桩新增</w:t>
      </w:r>
      <w:r w:rsidRPr="00F12E16">
        <w:rPr>
          <w:rFonts w:ascii="宋体" w:eastAsia="宋体" w:hAnsi="宋体" w:cs="宋体" w:hint="eastAsia"/>
          <w:color w:val="auto"/>
          <w:kern w:val="0"/>
          <w:sz w:val="24"/>
          <w:szCs w:val="24"/>
          <w:shd w:val="clear" w:color="auto" w:fill="FFFFFF"/>
          <w:lang w:bidi="ar"/>
        </w:rPr>
        <w:lastRenderedPageBreak/>
        <w:t>配电箱、低压电缆等。</w:t>
      </w:r>
    </w:p>
    <w:p w14:paraId="45B75F1C"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（6）建南标段三（首批）：地块十四高低压配电系统、充电桩配电系统、光纤系统等部分建设内容。地块十四采用</w:t>
      </w:r>
      <w:proofErr w:type="gramStart"/>
      <w:r w:rsidRPr="00F12E16">
        <w:rPr>
          <w:rFonts w:ascii="宋体" w:eastAsia="宋体" w:hAnsi="宋体" w:cs="宋体" w:hint="eastAsia"/>
          <w:color w:val="auto"/>
          <w:kern w:val="0"/>
          <w:sz w:val="24"/>
          <w:szCs w:val="24"/>
          <w:shd w:val="clear" w:color="auto" w:fill="FFFFFF"/>
          <w:lang w:bidi="ar"/>
        </w:rPr>
        <w:t>充电桩不低于</w:t>
      </w:r>
      <w:proofErr w:type="gramEnd"/>
      <w:r w:rsidRPr="00F12E16">
        <w:rPr>
          <w:rFonts w:ascii="宋体" w:eastAsia="宋体" w:hAnsi="宋体" w:cs="宋体" w:hint="eastAsia"/>
          <w:color w:val="auto"/>
          <w:kern w:val="0"/>
          <w:sz w:val="24"/>
          <w:szCs w:val="24"/>
          <w:shd w:val="clear" w:color="auto" w:fill="FFFFFF"/>
          <w:lang w:bidi="ar"/>
        </w:rPr>
        <w:t>30%专供模式，项目实施范围：高低压配电系统为综合房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电缆、变压器至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光纤设备。项目实施内容：光纤、低压柜、10kV电缆、充电桩新增配电箱、低压电缆等。</w:t>
      </w:r>
    </w:p>
    <w:p w14:paraId="26C882A6"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（7）小㘵-平山首期（第一批）：地块六、地块八、</w:t>
      </w:r>
      <w:proofErr w:type="gramStart"/>
      <w:r w:rsidRPr="00F12E16">
        <w:rPr>
          <w:rFonts w:ascii="宋体" w:eastAsia="宋体" w:hAnsi="宋体" w:cs="宋体" w:hint="eastAsia"/>
          <w:color w:val="auto"/>
          <w:kern w:val="0"/>
          <w:sz w:val="24"/>
          <w:szCs w:val="24"/>
          <w:shd w:val="clear" w:color="auto" w:fill="FFFFFF"/>
          <w:lang w:bidi="ar"/>
        </w:rPr>
        <w:t>地块十高低压配电系统</w:t>
      </w:r>
      <w:proofErr w:type="gramEnd"/>
      <w:r w:rsidRPr="00F12E16">
        <w:rPr>
          <w:rFonts w:ascii="宋体" w:eastAsia="宋体" w:hAnsi="宋体" w:cs="宋体" w:hint="eastAsia"/>
          <w:color w:val="auto"/>
          <w:kern w:val="0"/>
          <w:sz w:val="24"/>
          <w:szCs w:val="24"/>
          <w:shd w:val="clear" w:color="auto" w:fill="FFFFFF"/>
          <w:lang w:bidi="ar"/>
        </w:rPr>
        <w:t>、充电桩配电系统、光纤系统等部分建设内容。地块六、地块八、地块</w:t>
      </w:r>
      <w:proofErr w:type="gramStart"/>
      <w:r w:rsidRPr="00F12E16">
        <w:rPr>
          <w:rFonts w:ascii="宋体" w:eastAsia="宋体" w:hAnsi="宋体" w:cs="宋体" w:hint="eastAsia"/>
          <w:color w:val="auto"/>
          <w:kern w:val="0"/>
          <w:sz w:val="24"/>
          <w:szCs w:val="24"/>
          <w:shd w:val="clear" w:color="auto" w:fill="FFFFFF"/>
          <w:lang w:bidi="ar"/>
        </w:rPr>
        <w:t>十采用充电桩不</w:t>
      </w:r>
      <w:proofErr w:type="gramEnd"/>
      <w:r w:rsidRPr="00F12E16">
        <w:rPr>
          <w:rFonts w:ascii="宋体" w:eastAsia="宋体" w:hAnsi="宋体" w:cs="宋体" w:hint="eastAsia"/>
          <w:color w:val="auto"/>
          <w:kern w:val="0"/>
          <w:sz w:val="24"/>
          <w:szCs w:val="24"/>
          <w:shd w:val="clear" w:color="auto" w:fill="FFFFFF"/>
          <w:lang w:bidi="ar"/>
        </w:rPr>
        <w:t>低于30%专供模式，项目实施范围：高低压配电系统为</w:t>
      </w:r>
      <w:proofErr w:type="gramStart"/>
      <w:r w:rsidRPr="00F12E16">
        <w:rPr>
          <w:rFonts w:ascii="宋体" w:eastAsia="宋体" w:hAnsi="宋体" w:cs="宋体" w:hint="eastAsia"/>
          <w:color w:val="auto"/>
          <w:kern w:val="0"/>
          <w:sz w:val="24"/>
          <w:szCs w:val="24"/>
          <w:shd w:val="clear" w:color="auto" w:fill="FFFFFF"/>
          <w:lang w:bidi="ar"/>
        </w:rPr>
        <w:t>高压柜至变压器</w:t>
      </w:r>
      <w:proofErr w:type="gramEnd"/>
      <w:r w:rsidRPr="00F12E16">
        <w:rPr>
          <w:rFonts w:ascii="宋体" w:eastAsia="宋体" w:hAnsi="宋体" w:cs="宋体" w:hint="eastAsia"/>
          <w:color w:val="auto"/>
          <w:kern w:val="0"/>
          <w:sz w:val="24"/>
          <w:szCs w:val="24"/>
          <w:shd w:val="clear" w:color="auto" w:fill="FFFFFF"/>
          <w:lang w:bidi="ar"/>
        </w:rPr>
        <w:t>段变压器及电缆、变压器至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光纤设备。项目实施内容：光纤、变压器、低压柜、联络母线、充电桩新增配电箱、低压电缆等。</w:t>
      </w:r>
    </w:p>
    <w:p w14:paraId="7548ED19"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（8）小㘵-平山二期（第一批）：地块十、地块十四、地块十五高低压配电系统、充电桩配电系统、光纤系统等部分建设内容。地块十、地块十四采用充电桩100%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光纤设备。项目实施内容：光纤、充电桩新增配电箱、低压电缆等。地块十</w:t>
      </w:r>
      <w:proofErr w:type="gramStart"/>
      <w:r w:rsidRPr="00F12E16">
        <w:rPr>
          <w:rFonts w:ascii="宋体" w:eastAsia="宋体" w:hAnsi="宋体" w:cs="宋体" w:hint="eastAsia"/>
          <w:color w:val="auto"/>
          <w:kern w:val="0"/>
          <w:sz w:val="24"/>
          <w:szCs w:val="24"/>
          <w:shd w:val="clear" w:color="auto" w:fill="FFFFFF"/>
          <w:lang w:bidi="ar"/>
        </w:rPr>
        <w:t>五采</w:t>
      </w:r>
      <w:proofErr w:type="gramEnd"/>
      <w:r w:rsidRPr="00F12E16">
        <w:rPr>
          <w:rFonts w:ascii="宋体" w:eastAsia="宋体" w:hAnsi="宋体" w:cs="宋体" w:hint="eastAsia"/>
          <w:color w:val="auto"/>
          <w:kern w:val="0"/>
          <w:sz w:val="24"/>
          <w:szCs w:val="24"/>
          <w:shd w:val="clear" w:color="auto" w:fill="FFFFFF"/>
          <w:lang w:bidi="ar"/>
        </w:rPr>
        <w:t>用充电桩100%专供模式，项目实施范围：高低压配电系统为</w:t>
      </w:r>
      <w:proofErr w:type="gramStart"/>
      <w:r w:rsidRPr="00F12E16">
        <w:rPr>
          <w:rFonts w:ascii="宋体" w:eastAsia="宋体" w:hAnsi="宋体" w:cs="宋体" w:hint="eastAsia"/>
          <w:color w:val="auto"/>
          <w:kern w:val="0"/>
          <w:sz w:val="24"/>
          <w:szCs w:val="24"/>
          <w:shd w:val="clear" w:color="auto" w:fill="FFFFFF"/>
          <w:lang w:bidi="ar"/>
        </w:rPr>
        <w:t>高压柜至变压器</w:t>
      </w:r>
      <w:proofErr w:type="gramEnd"/>
      <w:r w:rsidRPr="00F12E16">
        <w:rPr>
          <w:rFonts w:ascii="宋体" w:eastAsia="宋体" w:hAnsi="宋体" w:cs="宋体" w:hint="eastAsia"/>
          <w:color w:val="auto"/>
          <w:kern w:val="0"/>
          <w:sz w:val="24"/>
          <w:szCs w:val="24"/>
          <w:shd w:val="clear" w:color="auto" w:fill="FFFFFF"/>
          <w:lang w:bidi="ar"/>
        </w:rPr>
        <w:t>段变压器及电缆、变压器至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柜及母线、低压联络</w:t>
      </w:r>
      <w:proofErr w:type="gramStart"/>
      <w:r w:rsidRPr="00F12E16">
        <w:rPr>
          <w:rFonts w:ascii="宋体" w:eastAsia="宋体" w:hAnsi="宋体" w:cs="宋体" w:hint="eastAsia"/>
          <w:color w:val="auto"/>
          <w:kern w:val="0"/>
          <w:sz w:val="24"/>
          <w:szCs w:val="24"/>
          <w:shd w:val="clear" w:color="auto" w:fill="FFFFFF"/>
          <w:lang w:bidi="ar"/>
        </w:rPr>
        <w:t>柜至低压柜段</w:t>
      </w:r>
      <w:proofErr w:type="gramEnd"/>
      <w:r w:rsidRPr="00F12E16">
        <w:rPr>
          <w:rFonts w:ascii="宋体" w:eastAsia="宋体" w:hAnsi="宋体" w:cs="宋体" w:hint="eastAsia"/>
          <w:color w:val="auto"/>
          <w:kern w:val="0"/>
          <w:sz w:val="24"/>
          <w:szCs w:val="24"/>
          <w:shd w:val="clear" w:color="auto" w:fill="FFFFFF"/>
          <w:lang w:bidi="ar"/>
        </w:rPr>
        <w:t>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光纤设备。项目实施内容：光纤、变压器、低压柜、联络母线；充电桩新增配电箱、低压电缆等。</w:t>
      </w:r>
    </w:p>
    <w:p w14:paraId="09BCCD46"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（9）清㘵项目：地块二、地块九、</w:t>
      </w:r>
      <w:proofErr w:type="gramStart"/>
      <w:r w:rsidRPr="00F12E16">
        <w:rPr>
          <w:rFonts w:ascii="宋体" w:eastAsia="宋体" w:hAnsi="宋体" w:cs="宋体" w:hint="eastAsia"/>
          <w:color w:val="auto"/>
          <w:kern w:val="0"/>
          <w:sz w:val="24"/>
          <w:szCs w:val="24"/>
          <w:shd w:val="clear" w:color="auto" w:fill="FFFFFF"/>
          <w:lang w:bidi="ar"/>
        </w:rPr>
        <w:t>地块十高低压配电系统</w:t>
      </w:r>
      <w:proofErr w:type="gramEnd"/>
      <w:r w:rsidRPr="00F12E16">
        <w:rPr>
          <w:rFonts w:ascii="宋体" w:eastAsia="宋体" w:hAnsi="宋体" w:cs="宋体" w:hint="eastAsia"/>
          <w:color w:val="auto"/>
          <w:kern w:val="0"/>
          <w:sz w:val="24"/>
          <w:szCs w:val="24"/>
          <w:shd w:val="clear" w:color="auto" w:fill="FFFFFF"/>
          <w:lang w:bidi="ar"/>
        </w:rPr>
        <w:t>、充电桩配电系统、光纤系统等部分建设内容。地块二、地块</w:t>
      </w:r>
      <w:proofErr w:type="gramStart"/>
      <w:r w:rsidRPr="00F12E16">
        <w:rPr>
          <w:rFonts w:ascii="宋体" w:eastAsia="宋体" w:hAnsi="宋体" w:cs="宋体" w:hint="eastAsia"/>
          <w:color w:val="auto"/>
          <w:kern w:val="0"/>
          <w:sz w:val="24"/>
          <w:szCs w:val="24"/>
          <w:shd w:val="clear" w:color="auto" w:fill="FFFFFF"/>
          <w:lang w:bidi="ar"/>
        </w:rPr>
        <w:t>十采用</w:t>
      </w:r>
      <w:proofErr w:type="gramEnd"/>
      <w:r w:rsidRPr="00F12E16">
        <w:rPr>
          <w:rFonts w:ascii="宋体" w:eastAsia="宋体" w:hAnsi="宋体" w:cs="宋体" w:hint="eastAsia"/>
          <w:color w:val="auto"/>
          <w:kern w:val="0"/>
          <w:sz w:val="24"/>
          <w:szCs w:val="24"/>
          <w:shd w:val="clear" w:color="auto" w:fill="FFFFFF"/>
          <w:lang w:bidi="ar"/>
        </w:rPr>
        <w:t>充电桩100%专供模式，项目实施范围：高低压配电系统为综合房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电缆、</w:t>
      </w:r>
      <w:proofErr w:type="gramStart"/>
      <w:r w:rsidRPr="00F12E16">
        <w:rPr>
          <w:rFonts w:ascii="宋体" w:eastAsia="宋体" w:hAnsi="宋体" w:cs="宋体" w:hint="eastAsia"/>
          <w:color w:val="auto"/>
          <w:kern w:val="0"/>
          <w:sz w:val="24"/>
          <w:szCs w:val="24"/>
          <w:shd w:val="clear" w:color="auto" w:fill="FFFFFF"/>
          <w:lang w:bidi="ar"/>
        </w:rPr>
        <w:t>高压柜至变压器</w:t>
      </w:r>
      <w:proofErr w:type="gramEnd"/>
      <w:r w:rsidRPr="00F12E16">
        <w:rPr>
          <w:rFonts w:ascii="宋体" w:eastAsia="宋体" w:hAnsi="宋体" w:cs="宋体" w:hint="eastAsia"/>
          <w:color w:val="auto"/>
          <w:kern w:val="0"/>
          <w:sz w:val="24"/>
          <w:szCs w:val="24"/>
          <w:shd w:val="clear" w:color="auto" w:fill="FFFFFF"/>
          <w:lang w:bidi="ar"/>
        </w:rPr>
        <w:t>段变压器及电缆、变压器至</w:t>
      </w:r>
      <w:proofErr w:type="gramStart"/>
      <w:r w:rsidRPr="00F12E16">
        <w:rPr>
          <w:rFonts w:ascii="宋体" w:eastAsia="宋体" w:hAnsi="宋体" w:cs="宋体" w:hint="eastAsia"/>
          <w:color w:val="auto"/>
          <w:kern w:val="0"/>
          <w:sz w:val="24"/>
          <w:szCs w:val="24"/>
          <w:shd w:val="clear" w:color="auto" w:fill="FFFFFF"/>
          <w:lang w:bidi="ar"/>
        </w:rPr>
        <w:t>低压柜段低压</w:t>
      </w:r>
      <w:proofErr w:type="gramEnd"/>
      <w:r w:rsidRPr="00F12E16">
        <w:rPr>
          <w:rFonts w:ascii="宋体" w:eastAsia="宋体" w:hAnsi="宋体" w:cs="宋体" w:hint="eastAsia"/>
          <w:color w:val="auto"/>
          <w:kern w:val="0"/>
          <w:sz w:val="24"/>
          <w:szCs w:val="24"/>
          <w:shd w:val="clear" w:color="auto" w:fill="FFFFFF"/>
          <w:lang w:bidi="ar"/>
        </w:rPr>
        <w:t>柜及母线、低压联络</w:t>
      </w:r>
      <w:proofErr w:type="gramStart"/>
      <w:r w:rsidRPr="00F12E16">
        <w:rPr>
          <w:rFonts w:ascii="宋体" w:eastAsia="宋体" w:hAnsi="宋体" w:cs="宋体" w:hint="eastAsia"/>
          <w:color w:val="auto"/>
          <w:kern w:val="0"/>
          <w:sz w:val="24"/>
          <w:szCs w:val="24"/>
          <w:shd w:val="clear" w:color="auto" w:fill="FFFFFF"/>
          <w:lang w:bidi="ar"/>
        </w:rPr>
        <w:t>柜至低压柜段</w:t>
      </w:r>
      <w:proofErr w:type="gramEnd"/>
      <w:r w:rsidRPr="00F12E16">
        <w:rPr>
          <w:rFonts w:ascii="宋体" w:eastAsia="宋体" w:hAnsi="宋体" w:cs="宋体" w:hint="eastAsia"/>
          <w:color w:val="auto"/>
          <w:kern w:val="0"/>
          <w:sz w:val="24"/>
          <w:szCs w:val="24"/>
          <w:shd w:val="clear" w:color="auto" w:fill="FFFFFF"/>
          <w:lang w:bidi="ar"/>
        </w:rPr>
        <w:t>母线；充电桩配电系统为低压柜充电桩出线至充电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充电桩配电箱（不含充电</w:t>
      </w:r>
      <w:proofErr w:type="gramStart"/>
      <w:r w:rsidRPr="00F12E16">
        <w:rPr>
          <w:rFonts w:ascii="宋体" w:eastAsia="宋体" w:hAnsi="宋体" w:cs="宋体" w:hint="eastAsia"/>
          <w:color w:val="auto"/>
          <w:kern w:val="0"/>
          <w:sz w:val="24"/>
          <w:szCs w:val="24"/>
          <w:shd w:val="clear" w:color="auto" w:fill="FFFFFF"/>
          <w:lang w:bidi="ar"/>
        </w:rPr>
        <w:t>桩表箱</w:t>
      </w:r>
      <w:proofErr w:type="gramEnd"/>
      <w:r w:rsidRPr="00F12E16">
        <w:rPr>
          <w:rFonts w:ascii="宋体" w:eastAsia="宋体" w:hAnsi="宋体" w:cs="宋体" w:hint="eastAsia"/>
          <w:color w:val="auto"/>
          <w:kern w:val="0"/>
          <w:sz w:val="24"/>
          <w:szCs w:val="24"/>
          <w:shd w:val="clear" w:color="auto" w:fill="FFFFFF"/>
          <w:lang w:bidi="ar"/>
        </w:rPr>
        <w:t>）、低压电缆；光纤系统为</w:t>
      </w:r>
      <w:r w:rsidRPr="00F12E16">
        <w:rPr>
          <w:rFonts w:ascii="宋体" w:eastAsia="宋体" w:hAnsi="宋体" w:cs="宋体" w:hint="eastAsia"/>
          <w:color w:val="auto"/>
          <w:kern w:val="0"/>
          <w:sz w:val="24"/>
          <w:szCs w:val="24"/>
          <w:shd w:val="clear" w:color="auto" w:fill="FFFFFF"/>
          <w:lang w:bidi="ar"/>
        </w:rPr>
        <w:lastRenderedPageBreak/>
        <w:t>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光纤设备。项目实施内容：光纤、10kV电缆、变压器、高压柜、低压柜、联络母线、充电桩新增配电箱、低压电缆等。地块</w:t>
      </w:r>
      <w:proofErr w:type="gramStart"/>
      <w:r w:rsidRPr="00F12E16">
        <w:rPr>
          <w:rFonts w:ascii="宋体" w:eastAsia="宋体" w:hAnsi="宋体" w:cs="宋体" w:hint="eastAsia"/>
          <w:color w:val="auto"/>
          <w:kern w:val="0"/>
          <w:sz w:val="24"/>
          <w:szCs w:val="24"/>
          <w:shd w:val="clear" w:color="auto" w:fill="FFFFFF"/>
          <w:lang w:bidi="ar"/>
        </w:rPr>
        <w:t>九采用</w:t>
      </w:r>
      <w:proofErr w:type="gramEnd"/>
      <w:r w:rsidRPr="00F12E16">
        <w:rPr>
          <w:rFonts w:ascii="宋体" w:eastAsia="宋体" w:hAnsi="宋体" w:cs="宋体" w:hint="eastAsia"/>
          <w:color w:val="auto"/>
          <w:kern w:val="0"/>
          <w:sz w:val="24"/>
          <w:szCs w:val="24"/>
          <w:shd w:val="clear" w:color="auto" w:fill="FFFFFF"/>
          <w:lang w:bidi="ar"/>
        </w:rPr>
        <w:t>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充电桩配电箱（不含充电</w:t>
      </w:r>
      <w:proofErr w:type="gramStart"/>
      <w:r w:rsidRPr="00F12E16">
        <w:rPr>
          <w:rFonts w:ascii="宋体" w:eastAsia="宋体" w:hAnsi="宋体" w:cs="宋体" w:hint="eastAsia"/>
          <w:color w:val="auto"/>
          <w:kern w:val="0"/>
          <w:sz w:val="24"/>
          <w:szCs w:val="24"/>
          <w:shd w:val="clear" w:color="auto" w:fill="FFFFFF"/>
          <w:lang w:bidi="ar"/>
        </w:rPr>
        <w:t>桩表箱</w:t>
      </w:r>
      <w:proofErr w:type="gramEnd"/>
      <w:r w:rsidRPr="00F12E16">
        <w:rPr>
          <w:rFonts w:ascii="宋体" w:eastAsia="宋体" w:hAnsi="宋体" w:cs="宋体" w:hint="eastAsia"/>
          <w:color w:val="auto"/>
          <w:kern w:val="0"/>
          <w:sz w:val="24"/>
          <w:szCs w:val="24"/>
          <w:shd w:val="clear" w:color="auto" w:fill="FFFFFF"/>
          <w:lang w:bidi="ar"/>
        </w:rPr>
        <w:t>）、低压电缆。项目实施内容：充电桩新增配电箱、低压电缆等。</w:t>
      </w:r>
    </w:p>
    <w:p w14:paraId="2B1BAD34"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（10）龙口-小布二期：地块四、地块九、地块二十充电桩配电系统、光纤系统等部分建设内容。地块四、地块九、地块二十采用充电桩100%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充电桩配电箱、低压电缆，不含末端充电桩电表箱；光纤系统为综合房</w:t>
      </w:r>
      <w:proofErr w:type="gramStart"/>
      <w:r w:rsidRPr="00F12E16">
        <w:rPr>
          <w:rFonts w:ascii="宋体" w:eastAsia="宋体" w:hAnsi="宋体" w:cs="宋体" w:hint="eastAsia"/>
          <w:color w:val="auto"/>
          <w:kern w:val="0"/>
          <w:sz w:val="24"/>
          <w:szCs w:val="24"/>
          <w:shd w:val="clear" w:color="auto" w:fill="FFFFFF"/>
          <w:lang w:bidi="ar"/>
        </w:rPr>
        <w:t>至综合房段</w:t>
      </w:r>
      <w:proofErr w:type="gramEnd"/>
      <w:r w:rsidRPr="00F12E16">
        <w:rPr>
          <w:rFonts w:ascii="宋体" w:eastAsia="宋体" w:hAnsi="宋体" w:cs="宋体" w:hint="eastAsia"/>
          <w:color w:val="auto"/>
          <w:kern w:val="0"/>
          <w:sz w:val="24"/>
          <w:szCs w:val="24"/>
          <w:shd w:val="clear" w:color="auto" w:fill="FFFFFF"/>
          <w:lang w:bidi="ar"/>
        </w:rPr>
        <w:t>光纤设备。项目实施内容：光纤、充电桩新增配电箱、低压电缆等。</w:t>
      </w:r>
    </w:p>
    <w:p w14:paraId="5FD07543"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（11）建南（第二批）：地块九充电桩配电系统部分建设内容。地块</w:t>
      </w:r>
      <w:proofErr w:type="gramStart"/>
      <w:r w:rsidRPr="00F12E16">
        <w:rPr>
          <w:rFonts w:ascii="宋体" w:eastAsia="宋体" w:hAnsi="宋体" w:cs="宋体" w:hint="eastAsia"/>
          <w:color w:val="auto"/>
          <w:kern w:val="0"/>
          <w:sz w:val="24"/>
          <w:szCs w:val="24"/>
          <w:shd w:val="clear" w:color="auto" w:fill="FFFFFF"/>
          <w:lang w:bidi="ar"/>
        </w:rPr>
        <w:t>九采用</w:t>
      </w:r>
      <w:proofErr w:type="gramEnd"/>
      <w:r w:rsidRPr="00F12E16">
        <w:rPr>
          <w:rFonts w:ascii="宋体" w:eastAsia="宋体" w:hAnsi="宋体" w:cs="宋体" w:hint="eastAsia"/>
          <w:color w:val="auto"/>
          <w:kern w:val="0"/>
          <w:sz w:val="24"/>
          <w:szCs w:val="24"/>
          <w:shd w:val="clear" w:color="auto" w:fill="FFFFFF"/>
          <w:lang w:bidi="ar"/>
        </w:rPr>
        <w:t>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充电桩配电箱（不含充电</w:t>
      </w:r>
      <w:proofErr w:type="gramStart"/>
      <w:r w:rsidRPr="00F12E16">
        <w:rPr>
          <w:rFonts w:ascii="宋体" w:eastAsia="宋体" w:hAnsi="宋体" w:cs="宋体" w:hint="eastAsia"/>
          <w:color w:val="auto"/>
          <w:kern w:val="0"/>
          <w:sz w:val="24"/>
          <w:szCs w:val="24"/>
          <w:shd w:val="clear" w:color="auto" w:fill="FFFFFF"/>
          <w:lang w:bidi="ar"/>
        </w:rPr>
        <w:t>桩表箱</w:t>
      </w:r>
      <w:proofErr w:type="gramEnd"/>
      <w:r w:rsidRPr="00F12E16">
        <w:rPr>
          <w:rFonts w:ascii="宋体" w:eastAsia="宋体" w:hAnsi="宋体" w:cs="宋体" w:hint="eastAsia"/>
          <w:color w:val="auto"/>
          <w:kern w:val="0"/>
          <w:sz w:val="24"/>
          <w:szCs w:val="24"/>
          <w:shd w:val="clear" w:color="auto" w:fill="FFFFFF"/>
          <w:lang w:bidi="ar"/>
        </w:rPr>
        <w:t>）、低压电缆；项目实施内容：充电桩新增配电箱、低压电缆等。</w:t>
      </w:r>
    </w:p>
    <w:p w14:paraId="5B2F6F38"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（12）南方标段</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（第二批）：南方地块</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充电桩配电系统部分建设内容。地块</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充电桩配电箱、低压电缆，不含末端充电桩电表箱；项目实施内容：充电桩新增配电箱、低压电缆等。</w:t>
      </w:r>
    </w:p>
    <w:p w14:paraId="45CA960E"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（13）南方标段二（第二批）：南方地块二充电桩配电系统部分建设内容。地块二采用充电桩100%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充电桩配电箱、低压电缆，不含末端充电桩电表箱；项目实施内容：充电桩新增配电箱、低压电缆等。</w:t>
      </w:r>
    </w:p>
    <w:p w14:paraId="07EB6158"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（14）小㘵-平山首期（第二批）：小㘵-平山首期地块一、地块九的充电桩配电系统部分建设内容。采用充电桩100%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充电桩配电箱、低压电缆，不含末端充电桩电表箱；项目实施内容：充电桩新增配电箱、低压电缆等。</w:t>
      </w:r>
    </w:p>
    <w:p w14:paraId="6C0220AB"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（15）小㘵-平山二期标段</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（第二批）： 小㘵-平山二期地块</w:t>
      </w:r>
      <w:proofErr w:type="gramStart"/>
      <w:r w:rsidRPr="00F12E16">
        <w:rPr>
          <w:rFonts w:ascii="宋体" w:eastAsia="宋体" w:hAnsi="宋体" w:cs="宋体" w:hint="eastAsia"/>
          <w:color w:val="auto"/>
          <w:kern w:val="0"/>
          <w:sz w:val="24"/>
          <w:szCs w:val="24"/>
          <w:shd w:val="clear" w:color="auto" w:fill="FFFFFF"/>
          <w:lang w:bidi="ar"/>
        </w:rPr>
        <w:t>一</w:t>
      </w:r>
      <w:proofErr w:type="gramEnd"/>
      <w:r w:rsidRPr="00F12E16">
        <w:rPr>
          <w:rFonts w:ascii="宋体" w:eastAsia="宋体" w:hAnsi="宋体" w:cs="宋体" w:hint="eastAsia"/>
          <w:color w:val="auto"/>
          <w:kern w:val="0"/>
          <w:sz w:val="24"/>
          <w:szCs w:val="24"/>
          <w:shd w:val="clear" w:color="auto" w:fill="FFFFFF"/>
          <w:lang w:bidi="ar"/>
        </w:rPr>
        <w:t>充电桩配电系统部分建设内容。采用充电桩100%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充电桩配电箱、低压电缆，不含末端充电桩电表箱；项目</w:t>
      </w:r>
      <w:r w:rsidRPr="00F12E16">
        <w:rPr>
          <w:rFonts w:ascii="宋体" w:eastAsia="宋体" w:hAnsi="宋体" w:cs="宋体" w:hint="eastAsia"/>
          <w:color w:val="auto"/>
          <w:kern w:val="0"/>
          <w:sz w:val="24"/>
          <w:szCs w:val="24"/>
          <w:shd w:val="clear" w:color="auto" w:fill="FFFFFF"/>
          <w:lang w:bidi="ar"/>
        </w:rPr>
        <w:lastRenderedPageBreak/>
        <w:t>实施内容：充电桩新增配电箱、低压电缆等。</w:t>
      </w:r>
    </w:p>
    <w:p w14:paraId="28AC26B3"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（16）小㘵-平山二期标段二（第二批）：小㘵-平山二期地块十二充电桩配电系统部分建设内容。采用充电桩100%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充电桩配电箱、低压电缆，不含末端充电桩电表箱；项目实施内容：充电桩新增配电箱、低压电缆等。</w:t>
      </w:r>
    </w:p>
    <w:p w14:paraId="6F556E20"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（17）小㘵-平山二期标段三（第二批）：小㘵-平山二期地块十三充电桩配电系统部分建设内容。采用充电桩100%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充电桩配电箱、低压电缆，不含末端充电桩电表箱；项目实施内容：充电桩新增配电箱、低压电缆等。</w:t>
      </w:r>
    </w:p>
    <w:p w14:paraId="3B6EBE4E"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（18）</w:t>
      </w:r>
      <w:proofErr w:type="gramStart"/>
      <w:r w:rsidRPr="00F12E16">
        <w:rPr>
          <w:rFonts w:ascii="宋体" w:eastAsia="宋体" w:hAnsi="宋体" w:cs="宋体" w:hint="eastAsia"/>
          <w:color w:val="auto"/>
          <w:kern w:val="0"/>
          <w:sz w:val="24"/>
          <w:szCs w:val="24"/>
          <w:shd w:val="clear" w:color="auto" w:fill="FFFFFF"/>
          <w:lang w:bidi="ar"/>
        </w:rPr>
        <w:t>保良北标段一</w:t>
      </w:r>
      <w:proofErr w:type="gramEnd"/>
      <w:r w:rsidRPr="00F12E16">
        <w:rPr>
          <w:rFonts w:ascii="宋体" w:eastAsia="宋体" w:hAnsi="宋体" w:cs="宋体" w:hint="eastAsia"/>
          <w:color w:val="auto"/>
          <w:kern w:val="0"/>
          <w:sz w:val="24"/>
          <w:szCs w:val="24"/>
          <w:shd w:val="clear" w:color="auto" w:fill="FFFFFF"/>
          <w:lang w:bidi="ar"/>
        </w:rPr>
        <w:t>（第二批）：地块二、地块四充电桩配电系统部分建设内容。采用充电桩100%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充电桩配电箱、低压电缆，不含末端充电桩电表箱；项目实施内容：充电桩新增配电箱、低压电缆等。</w:t>
      </w:r>
    </w:p>
    <w:p w14:paraId="228799C5"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（19）</w:t>
      </w:r>
      <w:proofErr w:type="gramStart"/>
      <w:r w:rsidRPr="00F12E16">
        <w:rPr>
          <w:rFonts w:ascii="宋体" w:eastAsia="宋体" w:hAnsi="宋体" w:cs="宋体" w:hint="eastAsia"/>
          <w:color w:val="auto"/>
          <w:kern w:val="0"/>
          <w:sz w:val="24"/>
          <w:szCs w:val="24"/>
          <w:shd w:val="clear" w:color="auto" w:fill="FFFFFF"/>
          <w:lang w:bidi="ar"/>
        </w:rPr>
        <w:t>保良北标段</w:t>
      </w:r>
      <w:proofErr w:type="gramEnd"/>
      <w:r w:rsidRPr="00F12E16">
        <w:rPr>
          <w:rFonts w:ascii="宋体" w:eastAsia="宋体" w:hAnsi="宋体" w:cs="宋体" w:hint="eastAsia"/>
          <w:color w:val="auto"/>
          <w:kern w:val="0"/>
          <w:sz w:val="24"/>
          <w:szCs w:val="24"/>
          <w:shd w:val="clear" w:color="auto" w:fill="FFFFFF"/>
          <w:lang w:bidi="ar"/>
        </w:rPr>
        <w:t>二（第二批）：</w:t>
      </w:r>
      <w:proofErr w:type="gramStart"/>
      <w:r w:rsidRPr="00F12E16">
        <w:rPr>
          <w:rFonts w:ascii="宋体" w:eastAsia="宋体" w:hAnsi="宋体" w:cs="宋体" w:hint="eastAsia"/>
          <w:color w:val="auto"/>
          <w:kern w:val="0"/>
          <w:sz w:val="24"/>
          <w:szCs w:val="24"/>
          <w:shd w:val="clear" w:color="auto" w:fill="FFFFFF"/>
          <w:lang w:bidi="ar"/>
        </w:rPr>
        <w:t>地块七</w:t>
      </w:r>
      <w:proofErr w:type="gramEnd"/>
      <w:r w:rsidRPr="00F12E16">
        <w:rPr>
          <w:rFonts w:ascii="宋体" w:eastAsia="宋体" w:hAnsi="宋体" w:cs="宋体" w:hint="eastAsia"/>
          <w:color w:val="auto"/>
          <w:kern w:val="0"/>
          <w:sz w:val="24"/>
          <w:szCs w:val="24"/>
          <w:shd w:val="clear" w:color="auto" w:fill="FFFFFF"/>
          <w:lang w:bidi="ar"/>
        </w:rPr>
        <w:t>充电桩配电系统部分建设内容。</w:t>
      </w:r>
      <w:proofErr w:type="gramStart"/>
      <w:r w:rsidRPr="00F12E16">
        <w:rPr>
          <w:rFonts w:ascii="宋体" w:eastAsia="宋体" w:hAnsi="宋体" w:cs="宋体" w:hint="eastAsia"/>
          <w:color w:val="auto"/>
          <w:kern w:val="0"/>
          <w:sz w:val="24"/>
          <w:szCs w:val="24"/>
          <w:shd w:val="clear" w:color="auto" w:fill="FFFFFF"/>
          <w:lang w:bidi="ar"/>
        </w:rPr>
        <w:t>地块七采用</w:t>
      </w:r>
      <w:proofErr w:type="gramEnd"/>
      <w:r w:rsidRPr="00F12E16">
        <w:rPr>
          <w:rFonts w:ascii="宋体" w:eastAsia="宋体" w:hAnsi="宋体" w:cs="宋体" w:hint="eastAsia"/>
          <w:color w:val="auto"/>
          <w:kern w:val="0"/>
          <w:sz w:val="24"/>
          <w:szCs w:val="24"/>
          <w:shd w:val="clear" w:color="auto" w:fill="FFFFFF"/>
          <w:lang w:bidi="ar"/>
        </w:rPr>
        <w:t>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充电桩配电箱（不含末端充电</w:t>
      </w:r>
      <w:proofErr w:type="gramStart"/>
      <w:r w:rsidRPr="00F12E16">
        <w:rPr>
          <w:rFonts w:ascii="宋体" w:eastAsia="宋体" w:hAnsi="宋体" w:cs="宋体" w:hint="eastAsia"/>
          <w:color w:val="auto"/>
          <w:kern w:val="0"/>
          <w:sz w:val="24"/>
          <w:szCs w:val="24"/>
          <w:shd w:val="clear" w:color="auto" w:fill="FFFFFF"/>
          <w:lang w:bidi="ar"/>
        </w:rPr>
        <w:t>桩表箱</w:t>
      </w:r>
      <w:proofErr w:type="gramEnd"/>
      <w:r w:rsidRPr="00F12E16">
        <w:rPr>
          <w:rFonts w:ascii="宋体" w:eastAsia="宋体" w:hAnsi="宋体" w:cs="宋体" w:hint="eastAsia"/>
          <w:color w:val="auto"/>
          <w:kern w:val="0"/>
          <w:sz w:val="24"/>
          <w:szCs w:val="24"/>
          <w:shd w:val="clear" w:color="auto" w:fill="FFFFFF"/>
          <w:lang w:bidi="ar"/>
        </w:rPr>
        <w:t>）、低压电缆；项目实施内容：充电桩新增配电箱、低压电缆等。</w:t>
      </w:r>
    </w:p>
    <w:p w14:paraId="4722CF77" w14:textId="77777777" w:rsidR="0006062A" w:rsidRPr="00F12E16" w:rsidRDefault="00000000">
      <w:pPr>
        <w:adjustRightInd w:val="0"/>
        <w:spacing w:line="360" w:lineRule="auto"/>
        <w:ind w:firstLineChars="200" w:firstLine="480"/>
        <w:rPr>
          <w:rFonts w:ascii="宋体" w:eastAsia="宋体" w:hAnsi="宋体" w:cs="宋体" w:hint="eastAsia"/>
          <w:color w:val="auto"/>
          <w:kern w:val="0"/>
          <w:sz w:val="24"/>
          <w:szCs w:val="24"/>
          <w:shd w:val="clear" w:color="auto" w:fill="FFFFFF"/>
          <w:lang w:bidi="ar"/>
        </w:rPr>
      </w:pPr>
      <w:r w:rsidRPr="00F12E16">
        <w:rPr>
          <w:rFonts w:ascii="宋体" w:eastAsia="宋体" w:hAnsi="宋体" w:cs="宋体" w:hint="eastAsia"/>
          <w:color w:val="auto"/>
          <w:kern w:val="0"/>
          <w:sz w:val="24"/>
          <w:szCs w:val="24"/>
          <w:shd w:val="clear" w:color="auto" w:fill="FFFFFF"/>
          <w:lang w:bidi="ar"/>
        </w:rPr>
        <w:t>（20）</w:t>
      </w:r>
      <w:proofErr w:type="gramStart"/>
      <w:r w:rsidRPr="00F12E16">
        <w:rPr>
          <w:rFonts w:ascii="宋体" w:eastAsia="宋体" w:hAnsi="宋体" w:cs="宋体" w:hint="eastAsia"/>
          <w:color w:val="auto"/>
          <w:kern w:val="0"/>
          <w:sz w:val="24"/>
          <w:szCs w:val="24"/>
          <w:shd w:val="clear" w:color="auto" w:fill="FFFFFF"/>
          <w:lang w:bidi="ar"/>
        </w:rPr>
        <w:t>保良北标段</w:t>
      </w:r>
      <w:proofErr w:type="gramEnd"/>
      <w:r w:rsidRPr="00F12E16">
        <w:rPr>
          <w:rFonts w:ascii="宋体" w:eastAsia="宋体" w:hAnsi="宋体" w:cs="宋体" w:hint="eastAsia"/>
          <w:color w:val="auto"/>
          <w:kern w:val="0"/>
          <w:sz w:val="24"/>
          <w:szCs w:val="24"/>
          <w:shd w:val="clear" w:color="auto" w:fill="FFFFFF"/>
          <w:lang w:bidi="ar"/>
        </w:rPr>
        <w:t>三（第二批）：地块十三充电桩配电系统部分建设内容。地块十三采用充电桩100%</w:t>
      </w:r>
      <w:proofErr w:type="gramStart"/>
      <w:r w:rsidRPr="00F12E16">
        <w:rPr>
          <w:rFonts w:ascii="宋体" w:eastAsia="宋体" w:hAnsi="宋体" w:cs="宋体" w:hint="eastAsia"/>
          <w:color w:val="auto"/>
          <w:kern w:val="0"/>
          <w:sz w:val="24"/>
          <w:szCs w:val="24"/>
          <w:shd w:val="clear" w:color="auto" w:fill="FFFFFF"/>
          <w:lang w:bidi="ar"/>
        </w:rPr>
        <w:t>混供模式</w:t>
      </w:r>
      <w:proofErr w:type="gramEnd"/>
      <w:r w:rsidRPr="00F12E16">
        <w:rPr>
          <w:rFonts w:ascii="宋体" w:eastAsia="宋体" w:hAnsi="宋体" w:cs="宋体" w:hint="eastAsia"/>
          <w:color w:val="auto"/>
          <w:kern w:val="0"/>
          <w:sz w:val="24"/>
          <w:szCs w:val="24"/>
          <w:shd w:val="clear" w:color="auto" w:fill="FFFFFF"/>
          <w:lang w:bidi="ar"/>
        </w:rPr>
        <w:t>，项目实施范围：充电桩配电系统为低压柜充电桩出线至充电</w:t>
      </w:r>
      <w:proofErr w:type="gramStart"/>
      <w:r w:rsidRPr="00F12E16">
        <w:rPr>
          <w:rFonts w:ascii="宋体" w:eastAsia="宋体" w:hAnsi="宋体" w:cs="宋体" w:hint="eastAsia"/>
          <w:color w:val="auto"/>
          <w:kern w:val="0"/>
          <w:sz w:val="24"/>
          <w:szCs w:val="24"/>
          <w:shd w:val="clear" w:color="auto" w:fill="FFFFFF"/>
          <w:lang w:bidi="ar"/>
        </w:rPr>
        <w:t>桩表箱段</w:t>
      </w:r>
      <w:proofErr w:type="gramEnd"/>
      <w:r w:rsidRPr="00F12E16">
        <w:rPr>
          <w:rFonts w:ascii="宋体" w:eastAsia="宋体" w:hAnsi="宋体" w:cs="宋体" w:hint="eastAsia"/>
          <w:color w:val="auto"/>
          <w:kern w:val="0"/>
          <w:sz w:val="24"/>
          <w:szCs w:val="24"/>
          <w:shd w:val="clear" w:color="auto" w:fill="FFFFFF"/>
          <w:lang w:bidi="ar"/>
        </w:rPr>
        <w:t>充电桩配电箱（不含充电</w:t>
      </w:r>
      <w:proofErr w:type="gramStart"/>
      <w:r w:rsidRPr="00F12E16">
        <w:rPr>
          <w:rFonts w:ascii="宋体" w:eastAsia="宋体" w:hAnsi="宋体" w:cs="宋体" w:hint="eastAsia"/>
          <w:color w:val="auto"/>
          <w:kern w:val="0"/>
          <w:sz w:val="24"/>
          <w:szCs w:val="24"/>
          <w:shd w:val="clear" w:color="auto" w:fill="FFFFFF"/>
          <w:lang w:bidi="ar"/>
        </w:rPr>
        <w:t>桩表箱</w:t>
      </w:r>
      <w:proofErr w:type="gramEnd"/>
      <w:r w:rsidRPr="00F12E16">
        <w:rPr>
          <w:rFonts w:ascii="宋体" w:eastAsia="宋体" w:hAnsi="宋体" w:cs="宋体" w:hint="eastAsia"/>
          <w:color w:val="auto"/>
          <w:kern w:val="0"/>
          <w:sz w:val="24"/>
          <w:szCs w:val="24"/>
          <w:shd w:val="clear" w:color="auto" w:fill="FFFFFF"/>
          <w:lang w:bidi="ar"/>
        </w:rPr>
        <w:t>）、低压电缆；项目实施内容：充电桩新增配电箱、低压电缆等。</w:t>
      </w:r>
    </w:p>
    <w:p w14:paraId="1D7DEB37" w14:textId="77777777" w:rsidR="0006062A" w:rsidRPr="00F12E16" w:rsidRDefault="00000000">
      <w:pPr>
        <w:pStyle w:val="3"/>
        <w:keepNext w:val="0"/>
        <w:keepLines w:val="0"/>
        <w:widowControl/>
        <w:snapToGrid/>
        <w:spacing w:line="360" w:lineRule="auto"/>
        <w:rPr>
          <w:rFonts w:ascii="宋体" w:eastAsia="宋体" w:hAnsi="宋体" w:cs="宋体" w:hint="eastAsia"/>
          <w:color w:val="auto"/>
          <w:kern w:val="0"/>
        </w:rPr>
      </w:pPr>
      <w:r w:rsidRPr="00F12E16">
        <w:rPr>
          <w:rFonts w:ascii="宋体" w:eastAsia="宋体" w:hAnsi="宋体" w:cs="宋体" w:hint="eastAsia"/>
          <w:color w:val="auto"/>
          <w:kern w:val="0"/>
        </w:rPr>
        <w:t>二、项目管理目标</w:t>
      </w:r>
    </w:p>
    <w:p w14:paraId="02B54E70" w14:textId="77777777" w:rsidR="0006062A" w:rsidRPr="00F12E16" w:rsidRDefault="00000000">
      <w:pPr>
        <w:pStyle w:val="15"/>
        <w:spacing w:line="360" w:lineRule="auto"/>
        <w:ind w:firstLineChars="200" w:firstLine="480"/>
        <w:jc w:val="both"/>
        <w:rPr>
          <w:rFonts w:ascii="宋体" w:eastAsia="宋体" w:hAnsi="宋体" w:cs="宋体" w:hint="eastAsia"/>
          <w:b w:val="0"/>
          <w:strike/>
          <w:snapToGrid w:val="0"/>
          <w:color w:val="auto"/>
          <w:kern w:val="0"/>
          <w:sz w:val="24"/>
          <w:szCs w:val="24"/>
        </w:rPr>
      </w:pPr>
      <w:r w:rsidRPr="00F12E16">
        <w:rPr>
          <w:rFonts w:ascii="宋体" w:eastAsia="宋体" w:hAnsi="宋体" w:cs="宋体" w:hint="eastAsia"/>
          <w:b w:val="0"/>
          <w:snapToGrid w:val="0"/>
          <w:color w:val="auto"/>
          <w:kern w:val="0"/>
          <w:sz w:val="24"/>
          <w:szCs w:val="24"/>
        </w:rPr>
        <w:t>2.1 工期进度目标：工期暂定为120个日历天。最终的进度计划按合同约定履行审批手续后实施，具体施工开工时间以总监理工程师发出的开</w:t>
      </w:r>
      <w:proofErr w:type="gramStart"/>
      <w:r w:rsidRPr="00F12E16">
        <w:rPr>
          <w:rFonts w:ascii="宋体" w:eastAsia="宋体" w:hAnsi="宋体" w:cs="宋体" w:hint="eastAsia"/>
          <w:b w:val="0"/>
          <w:snapToGrid w:val="0"/>
          <w:color w:val="auto"/>
          <w:kern w:val="0"/>
          <w:sz w:val="24"/>
          <w:szCs w:val="24"/>
        </w:rPr>
        <w:t>工令</w:t>
      </w:r>
      <w:proofErr w:type="gramEnd"/>
      <w:r w:rsidRPr="00F12E16">
        <w:rPr>
          <w:rFonts w:ascii="宋体" w:eastAsia="宋体" w:hAnsi="宋体" w:cs="宋体" w:hint="eastAsia"/>
          <w:b w:val="0"/>
          <w:snapToGrid w:val="0"/>
          <w:color w:val="auto"/>
          <w:kern w:val="0"/>
          <w:sz w:val="24"/>
          <w:szCs w:val="24"/>
        </w:rPr>
        <w:t>为准。</w:t>
      </w:r>
    </w:p>
    <w:p w14:paraId="008ECDAC" w14:textId="77777777" w:rsidR="0006062A" w:rsidRPr="00F12E16" w:rsidRDefault="00000000">
      <w:pPr>
        <w:pStyle w:val="3"/>
        <w:keepNext w:val="0"/>
        <w:keepLines w:val="0"/>
        <w:widowControl/>
        <w:snapToGrid/>
        <w:spacing w:line="360" w:lineRule="auto"/>
        <w:ind w:firstLineChars="200" w:firstLine="482"/>
        <w:jc w:val="both"/>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snapToGrid w:val="0"/>
          <w:color w:val="auto"/>
          <w:kern w:val="0"/>
          <w:sz w:val="24"/>
          <w:szCs w:val="24"/>
        </w:rPr>
        <w:t>2.2 关键节点工期要求：</w:t>
      </w:r>
    </w:p>
    <w:tbl>
      <w:tblPr>
        <w:tblW w:w="8743" w:type="dxa"/>
        <w:tblLayout w:type="fixed"/>
        <w:tblLook w:val="04A0" w:firstRow="1" w:lastRow="0" w:firstColumn="1" w:lastColumn="0" w:noHBand="0" w:noVBand="1"/>
      </w:tblPr>
      <w:tblGrid>
        <w:gridCol w:w="723"/>
        <w:gridCol w:w="2356"/>
        <w:gridCol w:w="3420"/>
        <w:gridCol w:w="2244"/>
      </w:tblGrid>
      <w:tr w:rsidR="00F12E16" w:rsidRPr="00F12E16" w14:paraId="427E98FA" w14:textId="77777777">
        <w:trPr>
          <w:trHeight w:val="567"/>
        </w:trPr>
        <w:tc>
          <w:tcPr>
            <w:tcW w:w="72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0174EEB2"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b/>
                <w:color w:val="auto"/>
                <w:sz w:val="24"/>
                <w:szCs w:val="24"/>
              </w:rPr>
              <w:t>序号</w:t>
            </w:r>
          </w:p>
        </w:tc>
        <w:tc>
          <w:tcPr>
            <w:tcW w:w="235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7DF5D767"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b/>
                <w:color w:val="auto"/>
                <w:sz w:val="24"/>
                <w:szCs w:val="24"/>
              </w:rPr>
              <w:t>Ⅰ级关键节点</w:t>
            </w:r>
          </w:p>
        </w:tc>
        <w:tc>
          <w:tcPr>
            <w:tcW w:w="342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5B559910"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b/>
                <w:color w:val="auto"/>
                <w:sz w:val="24"/>
                <w:szCs w:val="24"/>
              </w:rPr>
              <w:t>关键节点完成时间</w:t>
            </w:r>
          </w:p>
        </w:tc>
        <w:tc>
          <w:tcPr>
            <w:tcW w:w="224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7DDDD699"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b/>
                <w:color w:val="auto"/>
                <w:sz w:val="24"/>
                <w:szCs w:val="24"/>
              </w:rPr>
              <w:t>备注</w:t>
            </w:r>
          </w:p>
        </w:tc>
      </w:tr>
      <w:tr w:rsidR="00F12E16" w:rsidRPr="00F12E16" w14:paraId="42230092" w14:textId="77777777">
        <w:trPr>
          <w:trHeight w:val="567"/>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F9028"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1</w:t>
            </w:r>
          </w:p>
        </w:tc>
        <w:tc>
          <w:tcPr>
            <w:tcW w:w="2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A0023"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电缆桥架、管线及电缆敷设</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3FBA1"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发出开</w:t>
            </w:r>
            <w:proofErr w:type="gramStart"/>
            <w:r w:rsidRPr="00F12E16">
              <w:rPr>
                <w:rFonts w:ascii="宋体" w:eastAsia="宋体" w:hAnsi="宋体" w:cs="宋体" w:hint="eastAsia"/>
                <w:color w:val="auto"/>
                <w:sz w:val="24"/>
                <w:szCs w:val="24"/>
              </w:rPr>
              <w:t>工令</w:t>
            </w:r>
            <w:proofErr w:type="gramEnd"/>
            <w:r w:rsidRPr="00F12E16">
              <w:rPr>
                <w:rFonts w:ascii="宋体" w:eastAsia="宋体" w:hAnsi="宋体" w:cs="宋体" w:hint="eastAsia"/>
                <w:color w:val="auto"/>
                <w:sz w:val="24"/>
                <w:szCs w:val="24"/>
              </w:rPr>
              <w:t>之日起60</w:t>
            </w:r>
            <w:proofErr w:type="gramStart"/>
            <w:r w:rsidRPr="00F12E16">
              <w:rPr>
                <w:rFonts w:ascii="宋体" w:eastAsia="宋体" w:hAnsi="宋体" w:cs="宋体" w:hint="eastAsia"/>
                <w:color w:val="auto"/>
                <w:sz w:val="24"/>
                <w:szCs w:val="24"/>
              </w:rPr>
              <w:t>日历天完成</w:t>
            </w:r>
            <w:proofErr w:type="gramEnd"/>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9432E"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根据建筑总承包施工进度调整</w:t>
            </w:r>
          </w:p>
        </w:tc>
      </w:tr>
      <w:tr w:rsidR="00F12E16" w:rsidRPr="00F12E16" w14:paraId="1EA746BD" w14:textId="77777777">
        <w:trPr>
          <w:trHeight w:val="567"/>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D9B81B"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2</w:t>
            </w:r>
          </w:p>
        </w:tc>
        <w:tc>
          <w:tcPr>
            <w:tcW w:w="2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8C032"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配电设施安装</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21694"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发出开</w:t>
            </w:r>
            <w:proofErr w:type="gramStart"/>
            <w:r w:rsidRPr="00F12E16">
              <w:rPr>
                <w:rFonts w:ascii="宋体" w:eastAsia="宋体" w:hAnsi="宋体" w:cs="宋体" w:hint="eastAsia"/>
                <w:color w:val="auto"/>
                <w:sz w:val="24"/>
                <w:szCs w:val="24"/>
              </w:rPr>
              <w:t>工令</w:t>
            </w:r>
            <w:proofErr w:type="gramEnd"/>
            <w:r w:rsidRPr="00F12E16">
              <w:rPr>
                <w:rFonts w:ascii="宋体" w:eastAsia="宋体" w:hAnsi="宋体" w:cs="宋体" w:hint="eastAsia"/>
                <w:color w:val="auto"/>
                <w:sz w:val="24"/>
                <w:szCs w:val="24"/>
              </w:rPr>
              <w:t>之日起80</w:t>
            </w:r>
            <w:proofErr w:type="gramStart"/>
            <w:r w:rsidRPr="00F12E16">
              <w:rPr>
                <w:rFonts w:ascii="宋体" w:eastAsia="宋体" w:hAnsi="宋体" w:cs="宋体" w:hint="eastAsia"/>
                <w:color w:val="auto"/>
                <w:sz w:val="24"/>
                <w:szCs w:val="24"/>
              </w:rPr>
              <w:t>日历天完成</w:t>
            </w:r>
            <w:proofErr w:type="gramEnd"/>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9127E"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根据建筑总承包施工进度调整</w:t>
            </w:r>
          </w:p>
        </w:tc>
      </w:tr>
      <w:tr w:rsidR="00F12E16" w:rsidRPr="00F12E16" w14:paraId="010A9EF4" w14:textId="77777777">
        <w:trPr>
          <w:trHeight w:val="567"/>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187C5"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3</w:t>
            </w:r>
          </w:p>
        </w:tc>
        <w:tc>
          <w:tcPr>
            <w:tcW w:w="2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25280"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设备检测及调试</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B3F2B6"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发出开</w:t>
            </w:r>
            <w:proofErr w:type="gramStart"/>
            <w:r w:rsidRPr="00F12E16">
              <w:rPr>
                <w:rFonts w:ascii="宋体" w:eastAsia="宋体" w:hAnsi="宋体" w:cs="宋体" w:hint="eastAsia"/>
                <w:color w:val="auto"/>
                <w:sz w:val="24"/>
                <w:szCs w:val="24"/>
              </w:rPr>
              <w:t>工令</w:t>
            </w:r>
            <w:proofErr w:type="gramEnd"/>
            <w:r w:rsidRPr="00F12E16">
              <w:rPr>
                <w:rFonts w:ascii="宋体" w:eastAsia="宋体" w:hAnsi="宋体" w:cs="宋体" w:hint="eastAsia"/>
                <w:color w:val="auto"/>
                <w:sz w:val="24"/>
                <w:szCs w:val="24"/>
              </w:rPr>
              <w:t>之日起90</w:t>
            </w:r>
            <w:proofErr w:type="gramStart"/>
            <w:r w:rsidRPr="00F12E16">
              <w:rPr>
                <w:rFonts w:ascii="宋体" w:eastAsia="宋体" w:hAnsi="宋体" w:cs="宋体" w:hint="eastAsia"/>
                <w:color w:val="auto"/>
                <w:sz w:val="24"/>
                <w:szCs w:val="24"/>
              </w:rPr>
              <w:t>日历天完成</w:t>
            </w:r>
            <w:proofErr w:type="gramEnd"/>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2ED69"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根据建筑总承包施工进度调整</w:t>
            </w:r>
          </w:p>
        </w:tc>
      </w:tr>
      <w:tr w:rsidR="00F12E16" w:rsidRPr="00F12E16" w14:paraId="31C4249B" w14:textId="77777777">
        <w:trPr>
          <w:trHeight w:val="567"/>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0A6E6"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4</w:t>
            </w:r>
          </w:p>
        </w:tc>
        <w:tc>
          <w:tcPr>
            <w:tcW w:w="2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F7822"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送电</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0086A1"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发出开</w:t>
            </w:r>
            <w:proofErr w:type="gramStart"/>
            <w:r w:rsidRPr="00F12E16">
              <w:rPr>
                <w:rFonts w:ascii="宋体" w:eastAsia="宋体" w:hAnsi="宋体" w:cs="宋体" w:hint="eastAsia"/>
                <w:color w:val="auto"/>
                <w:sz w:val="24"/>
                <w:szCs w:val="24"/>
              </w:rPr>
              <w:t>工令</w:t>
            </w:r>
            <w:proofErr w:type="gramEnd"/>
            <w:r w:rsidRPr="00F12E16">
              <w:rPr>
                <w:rFonts w:ascii="宋体" w:eastAsia="宋体" w:hAnsi="宋体" w:cs="宋体" w:hint="eastAsia"/>
                <w:color w:val="auto"/>
                <w:sz w:val="24"/>
                <w:szCs w:val="24"/>
              </w:rPr>
              <w:t>之日起120</w:t>
            </w:r>
            <w:proofErr w:type="gramStart"/>
            <w:r w:rsidRPr="00F12E16">
              <w:rPr>
                <w:rFonts w:ascii="宋体" w:eastAsia="宋体" w:hAnsi="宋体" w:cs="宋体" w:hint="eastAsia"/>
                <w:color w:val="auto"/>
                <w:sz w:val="24"/>
                <w:szCs w:val="24"/>
              </w:rPr>
              <w:t>日历天完成</w:t>
            </w:r>
            <w:proofErr w:type="gramEnd"/>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39C194" w14:textId="77777777" w:rsidR="0006062A" w:rsidRPr="00F12E16" w:rsidRDefault="00000000">
            <w:pPr>
              <w:spacing w:before="0" w:after="0" w:line="360" w:lineRule="auto"/>
              <w:jc w:val="center"/>
              <w:rPr>
                <w:rFonts w:ascii="宋体" w:eastAsia="宋体" w:hAnsi="宋体" w:cs="宋体" w:hint="eastAsia"/>
                <w:color w:val="auto"/>
                <w:sz w:val="24"/>
                <w:szCs w:val="24"/>
              </w:rPr>
            </w:pPr>
            <w:r w:rsidRPr="00F12E16">
              <w:rPr>
                <w:rFonts w:ascii="宋体" w:eastAsia="宋体" w:hAnsi="宋体" w:cs="宋体" w:hint="eastAsia"/>
                <w:color w:val="auto"/>
                <w:sz w:val="24"/>
                <w:szCs w:val="24"/>
              </w:rPr>
              <w:t>根据供电局停电计划调整</w:t>
            </w:r>
          </w:p>
        </w:tc>
      </w:tr>
    </w:tbl>
    <w:p w14:paraId="4CBD1FFB" w14:textId="77777777" w:rsidR="0006062A" w:rsidRPr="00F12E16" w:rsidRDefault="00000000">
      <w:pPr>
        <w:snapToGrid/>
        <w:spacing w:before="0" w:after="0" w:line="360" w:lineRule="auto"/>
        <w:ind w:right="11"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 注：施工进度以满足建筑总承包施工要求为准。</w:t>
      </w:r>
    </w:p>
    <w:p w14:paraId="0E80B994" w14:textId="77777777" w:rsidR="0006062A" w:rsidRPr="00F12E16" w:rsidRDefault="00000000">
      <w:pPr>
        <w:pStyle w:val="3"/>
        <w:keepNext w:val="0"/>
        <w:keepLines w:val="0"/>
        <w:widowControl/>
        <w:snapToGrid/>
        <w:spacing w:line="360" w:lineRule="auto"/>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2.4、质量目标</w:t>
      </w:r>
    </w:p>
    <w:p w14:paraId="7B5C0AA0" w14:textId="77777777" w:rsidR="0006062A" w:rsidRPr="00F12E16" w:rsidRDefault="00000000">
      <w:pPr>
        <w:widowControl/>
        <w:snapToGrid/>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2.4.1 设计质量标准要求：满足设计任务书要求，符合《建设工程质量管理条例》、《建设工程勘察设计管理条例》、《建筑工程设计文件编制深度规定（2016年版）》等国家及地方有关工程设计管理法规和规章，达到行业相关规范技术标准等要求。</w:t>
      </w:r>
    </w:p>
    <w:p w14:paraId="15108E3E" w14:textId="77777777" w:rsidR="0006062A" w:rsidRPr="00F12E16" w:rsidRDefault="00000000">
      <w:pPr>
        <w:pStyle w:val="TOC3"/>
        <w:snapToGrid/>
        <w:ind w:leftChars="0" w:left="0" w:firstLineChars="200" w:firstLine="480"/>
        <w:jc w:val="both"/>
        <w:rPr>
          <w:rFonts w:ascii="宋体" w:hAnsi="宋体" w:cs="宋体" w:hint="eastAsia"/>
          <w:szCs w:val="24"/>
        </w:rPr>
      </w:pPr>
      <w:r w:rsidRPr="00F12E16">
        <w:rPr>
          <w:rFonts w:ascii="宋体" w:hAnsi="宋体" w:cs="宋体" w:hint="eastAsia"/>
          <w:szCs w:val="24"/>
        </w:rPr>
        <w:t>2.4.2工程质量标准和要求（施工质量及项目成效目标）：竣工验收合格，符合国家省市工程质量相关检验评定标准,达到供电部门送电的要求。</w:t>
      </w:r>
    </w:p>
    <w:p w14:paraId="372DAC94" w14:textId="77777777" w:rsidR="0006062A" w:rsidRPr="00F12E16" w:rsidRDefault="00000000">
      <w:pPr>
        <w:pStyle w:val="3"/>
        <w:keepNext w:val="0"/>
        <w:keepLines w:val="0"/>
        <w:widowControl/>
        <w:snapToGrid/>
        <w:spacing w:line="360" w:lineRule="auto"/>
        <w:rPr>
          <w:rFonts w:ascii="宋体" w:eastAsia="宋体" w:hAnsi="宋体" w:cs="宋体" w:hint="eastAsia"/>
          <w:snapToGrid w:val="0"/>
          <w:color w:val="auto"/>
          <w:kern w:val="0"/>
          <w:sz w:val="24"/>
          <w:szCs w:val="24"/>
        </w:rPr>
      </w:pPr>
      <w:r w:rsidRPr="00F12E16">
        <w:rPr>
          <w:rFonts w:ascii="宋体" w:eastAsia="宋体" w:hAnsi="宋体" w:cs="宋体" w:hint="eastAsia"/>
          <w:b w:val="0"/>
          <w:bCs w:val="0"/>
          <w:snapToGrid w:val="0"/>
          <w:color w:val="auto"/>
          <w:kern w:val="0"/>
          <w:sz w:val="24"/>
          <w:szCs w:val="24"/>
        </w:rPr>
        <w:t>2.5、职业健康安全管理目标和环境管理目标</w:t>
      </w:r>
    </w:p>
    <w:p w14:paraId="6E426B40" w14:textId="77777777" w:rsidR="0006062A" w:rsidRPr="00F12E16" w:rsidRDefault="00000000">
      <w:pPr>
        <w:pStyle w:val="TOC3"/>
        <w:snapToGrid/>
        <w:ind w:leftChars="0" w:left="0" w:firstLineChars="200" w:firstLine="480"/>
        <w:jc w:val="both"/>
        <w:rPr>
          <w:rFonts w:ascii="宋体" w:hAnsi="宋体" w:cs="宋体" w:hint="eastAsia"/>
          <w:szCs w:val="24"/>
        </w:rPr>
      </w:pPr>
      <w:r w:rsidRPr="00F12E16">
        <w:rPr>
          <w:rFonts w:ascii="宋体" w:hAnsi="宋体" w:cs="宋体" w:hint="eastAsia"/>
          <w:szCs w:val="24"/>
        </w:rPr>
        <w:t>2.5.1职业健康安全管理目标：</w:t>
      </w:r>
    </w:p>
    <w:p w14:paraId="05196D04" w14:textId="77777777" w:rsidR="0006062A" w:rsidRPr="00F12E16" w:rsidRDefault="00000000">
      <w:pPr>
        <w:pStyle w:val="TOC3"/>
        <w:snapToGrid/>
        <w:ind w:leftChars="0" w:left="0" w:firstLineChars="200" w:firstLine="480"/>
        <w:jc w:val="both"/>
        <w:rPr>
          <w:rFonts w:ascii="宋体" w:hAnsi="宋体" w:cs="宋体" w:hint="eastAsia"/>
          <w:szCs w:val="24"/>
        </w:rPr>
      </w:pPr>
      <w:r w:rsidRPr="00F12E16">
        <w:rPr>
          <w:rFonts w:ascii="宋体" w:hAnsi="宋体" w:cs="宋体" w:hint="eastAsia"/>
          <w:szCs w:val="24"/>
        </w:rPr>
        <w:t>（1）杜绝发生一般事故等级及以上的伤亡事故且工伤责任事故死亡人数为零。</w:t>
      </w:r>
    </w:p>
    <w:p w14:paraId="3B77E22F" w14:textId="77777777" w:rsidR="0006062A" w:rsidRPr="00F12E16" w:rsidRDefault="00000000">
      <w:pPr>
        <w:pStyle w:val="TOC3"/>
        <w:snapToGrid/>
        <w:ind w:leftChars="0" w:left="0" w:firstLineChars="200" w:firstLine="480"/>
        <w:jc w:val="both"/>
        <w:rPr>
          <w:rFonts w:ascii="宋体" w:hAnsi="宋体" w:cs="宋体" w:hint="eastAsia"/>
          <w:szCs w:val="24"/>
        </w:rPr>
      </w:pPr>
      <w:r w:rsidRPr="00F12E16">
        <w:rPr>
          <w:rFonts w:ascii="宋体" w:hAnsi="宋体" w:cs="宋体" w:hint="eastAsia"/>
          <w:szCs w:val="24"/>
        </w:rPr>
        <w:t xml:space="preserve">（2）切实做好疫情防控工作，及时有效采取各项防控措施，提高疫情防控能力，严格落实防疫“四早”原则，确保建设项目不发生疫情，杜绝疫情扩散感染。  </w:t>
      </w:r>
    </w:p>
    <w:p w14:paraId="012CF39A" w14:textId="77777777" w:rsidR="0006062A" w:rsidRPr="00F12E16" w:rsidRDefault="00000000">
      <w:pPr>
        <w:pStyle w:val="TOC3"/>
        <w:snapToGrid/>
        <w:ind w:leftChars="0" w:left="0" w:firstLineChars="200" w:firstLine="480"/>
        <w:jc w:val="both"/>
        <w:rPr>
          <w:rFonts w:ascii="宋体" w:hAnsi="宋体" w:cs="宋体" w:hint="eastAsia"/>
          <w:szCs w:val="24"/>
        </w:rPr>
      </w:pPr>
      <w:r w:rsidRPr="00F12E16">
        <w:rPr>
          <w:rFonts w:ascii="宋体" w:hAnsi="宋体" w:cs="宋体" w:hint="eastAsia"/>
          <w:szCs w:val="24"/>
        </w:rPr>
        <w:t>2.5.2环境管理目标：</w:t>
      </w:r>
    </w:p>
    <w:p w14:paraId="348A1C35" w14:textId="77777777" w:rsidR="0006062A" w:rsidRPr="00F12E16" w:rsidRDefault="00000000">
      <w:pPr>
        <w:pStyle w:val="TOC3"/>
        <w:snapToGrid/>
        <w:ind w:leftChars="0" w:left="0" w:firstLineChars="200" w:firstLine="480"/>
        <w:jc w:val="both"/>
        <w:rPr>
          <w:rFonts w:ascii="宋体" w:hAnsi="宋体" w:cs="宋体" w:hint="eastAsia"/>
          <w:b/>
          <w:bCs/>
          <w:szCs w:val="24"/>
        </w:rPr>
      </w:pPr>
      <w:r w:rsidRPr="00F12E16">
        <w:rPr>
          <w:rFonts w:ascii="宋体" w:hAnsi="宋体" w:cs="宋体" w:hint="eastAsia"/>
          <w:szCs w:val="24"/>
        </w:rPr>
        <w:t>严格执行《广州市建设工程现场文明施工管理办法》（</w:t>
      </w:r>
      <w:proofErr w:type="gramStart"/>
      <w:r w:rsidRPr="00F12E16">
        <w:rPr>
          <w:rFonts w:ascii="宋体" w:hAnsi="宋体" w:cs="宋体" w:hint="eastAsia"/>
          <w:szCs w:val="24"/>
        </w:rPr>
        <w:t>穗建质〔2008〕</w:t>
      </w:r>
      <w:proofErr w:type="gramEnd"/>
      <w:r w:rsidRPr="00F12E16">
        <w:rPr>
          <w:rFonts w:ascii="宋体" w:hAnsi="宋体" w:cs="宋体" w:hint="eastAsia"/>
          <w:szCs w:val="24"/>
        </w:rPr>
        <w:t>937号）、《关于进一步规范建设工程施工现场围蔽的通知》（</w:t>
      </w:r>
      <w:proofErr w:type="gramStart"/>
      <w:r w:rsidRPr="00F12E16">
        <w:rPr>
          <w:rFonts w:ascii="宋体" w:hAnsi="宋体" w:cs="宋体" w:hint="eastAsia"/>
          <w:szCs w:val="24"/>
        </w:rPr>
        <w:t>穗建质〔2008〕</w:t>
      </w:r>
      <w:proofErr w:type="gramEnd"/>
      <w:r w:rsidRPr="00F12E16">
        <w:rPr>
          <w:rFonts w:ascii="宋体" w:hAnsi="宋体" w:cs="宋体" w:hint="eastAsia"/>
          <w:szCs w:val="24"/>
        </w:rPr>
        <w:t>1008号）、《广州市住房和城乡建设局等8部门关于印发广州市建设工程扬尘防治“6个100%”管理标准图集（V2.0版）的通知》和《广州市住房和城乡建设局等9部门关于印发广州市建设工程绿色施工围蔽指导图集（V2.0版）的通知 》（</w:t>
      </w:r>
      <w:proofErr w:type="gramStart"/>
      <w:r w:rsidRPr="00F12E16">
        <w:rPr>
          <w:rFonts w:ascii="宋体" w:hAnsi="宋体" w:cs="宋体" w:hint="eastAsia"/>
          <w:szCs w:val="24"/>
        </w:rPr>
        <w:t>穗建质〔2020〕</w:t>
      </w:r>
      <w:proofErr w:type="gramEnd"/>
      <w:r w:rsidRPr="00F12E16">
        <w:rPr>
          <w:rFonts w:ascii="宋体" w:hAnsi="宋体" w:cs="宋体" w:hint="eastAsia"/>
          <w:szCs w:val="24"/>
        </w:rPr>
        <w:t>1号）和《广州机场建设投资集团有限公司建设项目职业健康、安全、环境保护（HSE）标准化指南》等，杜绝环境破坏、环境污染和水体污染事故等。</w:t>
      </w:r>
    </w:p>
    <w:p w14:paraId="3168FF1D" w14:textId="77777777" w:rsidR="0006062A" w:rsidRPr="00F12E16" w:rsidRDefault="00000000">
      <w:pPr>
        <w:pStyle w:val="3"/>
        <w:keepNext w:val="0"/>
        <w:keepLines w:val="0"/>
        <w:widowControl/>
        <w:snapToGrid/>
        <w:spacing w:line="360" w:lineRule="auto"/>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2.6、投资控制（结算）目标</w:t>
      </w:r>
    </w:p>
    <w:p w14:paraId="240FC30E"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投资控制目标：详见合同条款。</w:t>
      </w:r>
    </w:p>
    <w:p w14:paraId="0BBAC52C" w14:textId="77777777" w:rsidR="0006062A" w:rsidRPr="00F12E16" w:rsidRDefault="00000000">
      <w:pPr>
        <w:pStyle w:val="a0"/>
        <w:numPr>
          <w:ilvl w:val="255"/>
          <w:numId w:val="0"/>
        </w:numPr>
        <w:rPr>
          <w:rFonts w:hAnsi="宋体" w:cs="宋体" w:hint="eastAsia"/>
          <w:spacing w:val="4"/>
          <w:szCs w:val="24"/>
        </w:rPr>
      </w:pPr>
      <w:r w:rsidRPr="00F12E16">
        <w:rPr>
          <w:rFonts w:hAnsi="宋体" w:cs="宋体" w:hint="eastAsia"/>
          <w:spacing w:val="4"/>
          <w:szCs w:val="24"/>
        </w:rPr>
        <w:lastRenderedPageBreak/>
        <w:t>2.7、其他要求</w:t>
      </w:r>
    </w:p>
    <w:p w14:paraId="172AD2FC"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详见合同条款。</w:t>
      </w:r>
    </w:p>
    <w:p w14:paraId="60ECCCE6" w14:textId="77777777" w:rsidR="0006062A" w:rsidRPr="00F12E16" w:rsidRDefault="00000000">
      <w:pPr>
        <w:widowControl/>
        <w:snapToGrid/>
        <w:spacing w:before="0" w:after="0" w:line="240" w:lineRule="auto"/>
        <w:rPr>
          <w:rStyle w:val="11"/>
          <w:rFonts w:ascii="宋体" w:eastAsia="宋体" w:hAnsi="宋体" w:cs="宋体" w:hint="eastAsia"/>
          <w:color w:val="auto"/>
          <w:kern w:val="44"/>
          <w:sz w:val="36"/>
        </w:rPr>
      </w:pPr>
      <w:r w:rsidRPr="00F12E16">
        <w:rPr>
          <w:rStyle w:val="11"/>
          <w:rFonts w:ascii="宋体" w:eastAsia="宋体" w:hAnsi="宋体" w:cs="宋体" w:hint="eastAsia"/>
          <w:color w:val="auto"/>
          <w:kern w:val="44"/>
          <w:sz w:val="36"/>
        </w:rPr>
        <w:br w:type="page"/>
      </w:r>
    </w:p>
    <w:p w14:paraId="777D705A" w14:textId="77777777" w:rsidR="0006062A" w:rsidRPr="00F12E16" w:rsidRDefault="00000000">
      <w:pPr>
        <w:pStyle w:val="aff7"/>
        <w:jc w:val="center"/>
        <w:outlineLvl w:val="0"/>
        <w:rPr>
          <w:rFonts w:ascii="宋体" w:eastAsia="宋体" w:hAnsi="宋体" w:cs="宋体" w:hint="eastAsia"/>
          <w:b/>
          <w:bCs/>
          <w:color w:val="auto"/>
          <w:sz w:val="48"/>
          <w:szCs w:val="48"/>
        </w:rPr>
      </w:pPr>
      <w:bookmarkStart w:id="1" w:name="_Toc17002"/>
      <w:bookmarkStart w:id="2" w:name="_Toc16781"/>
      <w:bookmarkStart w:id="3" w:name="_Toc101635937"/>
      <w:bookmarkStart w:id="4" w:name="_Toc12402"/>
      <w:bookmarkStart w:id="5" w:name="_Toc4505"/>
      <w:bookmarkStart w:id="6" w:name="_Toc62770032"/>
      <w:bookmarkStart w:id="7" w:name="_Toc104581783"/>
      <w:bookmarkStart w:id="8" w:name="_Toc30480"/>
      <w:r w:rsidRPr="00F12E16">
        <w:rPr>
          <w:rFonts w:ascii="宋体" w:eastAsia="宋体" w:hAnsi="宋体" w:cs="宋体" w:hint="eastAsia"/>
          <w:b/>
          <w:bCs/>
          <w:color w:val="auto"/>
          <w:sz w:val="36"/>
          <w:szCs w:val="36"/>
        </w:rPr>
        <w:lastRenderedPageBreak/>
        <w:t>第二部分 施工管理任务书</w:t>
      </w:r>
      <w:bookmarkEnd w:id="1"/>
    </w:p>
    <w:p w14:paraId="224C184B" w14:textId="77777777" w:rsidR="0006062A" w:rsidRPr="00F12E16" w:rsidRDefault="00000000">
      <w:pPr>
        <w:rPr>
          <w:rFonts w:ascii="宋体" w:eastAsia="宋体" w:hAnsi="宋体" w:cs="宋体" w:hint="eastAsia"/>
          <w:snapToGrid w:val="0"/>
          <w:color w:val="auto"/>
          <w:kern w:val="0"/>
        </w:rPr>
      </w:pPr>
      <w:r w:rsidRPr="00F12E16">
        <w:rPr>
          <w:rFonts w:ascii="宋体" w:eastAsia="宋体" w:hAnsi="宋体" w:cs="宋体" w:hint="eastAsia"/>
          <w:snapToGrid w:val="0"/>
          <w:color w:val="auto"/>
          <w:kern w:val="0"/>
        </w:rPr>
        <w:br w:type="page"/>
      </w:r>
    </w:p>
    <w:p w14:paraId="5C4CC8CA" w14:textId="77777777" w:rsidR="0006062A" w:rsidRPr="00F12E16" w:rsidRDefault="00000000">
      <w:pPr>
        <w:pStyle w:val="3"/>
        <w:keepNext w:val="0"/>
        <w:keepLines w:val="0"/>
        <w:widowControl/>
        <w:snapToGrid/>
        <w:spacing w:line="360" w:lineRule="auto"/>
        <w:rPr>
          <w:rFonts w:ascii="宋体" w:eastAsia="宋体" w:hAnsi="宋体" w:cs="宋体" w:hint="eastAsia"/>
          <w:snapToGrid w:val="0"/>
          <w:color w:val="auto"/>
          <w:kern w:val="0"/>
          <w:sz w:val="24"/>
          <w:szCs w:val="24"/>
        </w:rPr>
      </w:pPr>
      <w:r w:rsidRPr="00F12E16">
        <w:rPr>
          <w:rFonts w:ascii="宋体" w:eastAsia="宋体" w:hAnsi="宋体" w:cs="宋体" w:hint="eastAsia"/>
          <w:snapToGrid w:val="0"/>
          <w:color w:val="auto"/>
          <w:kern w:val="0"/>
          <w:sz w:val="24"/>
          <w:szCs w:val="24"/>
        </w:rPr>
        <w:lastRenderedPageBreak/>
        <w:t>一、项目施工准备事项</w:t>
      </w:r>
    </w:p>
    <w:p w14:paraId="08BFDB88"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1、施工总平面布置</w:t>
      </w:r>
    </w:p>
    <w:p w14:paraId="4355A455"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根据安置区各地</w:t>
      </w:r>
      <w:proofErr w:type="gramStart"/>
      <w:r w:rsidRPr="00F12E16">
        <w:rPr>
          <w:rFonts w:ascii="宋体" w:eastAsia="宋体" w:hAnsi="宋体" w:cs="宋体" w:hint="eastAsia"/>
          <w:color w:val="auto"/>
          <w:spacing w:val="4"/>
          <w:sz w:val="24"/>
          <w:szCs w:val="24"/>
        </w:rPr>
        <w:t>块规划</w:t>
      </w:r>
      <w:proofErr w:type="gramEnd"/>
      <w:r w:rsidRPr="00F12E16">
        <w:rPr>
          <w:rFonts w:ascii="宋体" w:eastAsia="宋体" w:hAnsi="宋体" w:cs="宋体" w:hint="eastAsia"/>
          <w:color w:val="auto"/>
          <w:spacing w:val="4"/>
          <w:sz w:val="24"/>
          <w:szCs w:val="24"/>
        </w:rPr>
        <w:t>建设内容，由项目总承包单位统筹</w:t>
      </w:r>
      <w:proofErr w:type="gramStart"/>
      <w:r w:rsidRPr="00F12E16">
        <w:rPr>
          <w:rFonts w:ascii="宋体" w:eastAsia="宋体" w:hAnsi="宋体" w:cs="宋体" w:hint="eastAsia"/>
          <w:color w:val="auto"/>
          <w:spacing w:val="4"/>
          <w:sz w:val="24"/>
          <w:szCs w:val="24"/>
        </w:rPr>
        <w:t>考虑总</w:t>
      </w:r>
      <w:proofErr w:type="gramEnd"/>
      <w:r w:rsidRPr="00F12E16">
        <w:rPr>
          <w:rFonts w:ascii="宋体" w:eastAsia="宋体" w:hAnsi="宋体" w:cs="宋体" w:hint="eastAsia"/>
          <w:color w:val="auto"/>
          <w:spacing w:val="4"/>
          <w:sz w:val="24"/>
          <w:szCs w:val="24"/>
        </w:rPr>
        <w:t>平面布置，并按广州市安全文明施工管理相关要求执行。若因影响后续施工而产生二次或多次临建设施搬迁，承包人必须无条件服从施工安排，并恢复原状，由此引起的恢复费用，发包人不做任何补偿。</w:t>
      </w:r>
    </w:p>
    <w:p w14:paraId="478E25FF"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2、三通一平部署</w:t>
      </w:r>
    </w:p>
    <w:p w14:paraId="33548EAA"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2.1 临水临电接驳</w:t>
      </w:r>
    </w:p>
    <w:p w14:paraId="4DF1E03B"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本项目临水由总承包单位在项目附近市政给水主管进行接驳。临时用电由总承包单位在附近的原有供配电所引出。</w:t>
      </w:r>
    </w:p>
    <w:p w14:paraId="5334146B" w14:textId="77777777" w:rsidR="0006062A" w:rsidRPr="00F12E16" w:rsidRDefault="00000000">
      <w:pPr>
        <w:snapToGrid/>
        <w:spacing w:before="0" w:after="0" w:line="360" w:lineRule="auto"/>
        <w:ind w:right="11"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 xml:space="preserve">2.2 </w:t>
      </w:r>
      <w:proofErr w:type="gramStart"/>
      <w:r w:rsidRPr="00F12E16">
        <w:rPr>
          <w:rFonts w:ascii="宋体" w:eastAsia="宋体" w:hAnsi="宋体" w:cs="宋体" w:hint="eastAsia"/>
          <w:color w:val="auto"/>
          <w:spacing w:val="4"/>
          <w:sz w:val="24"/>
          <w:szCs w:val="24"/>
        </w:rPr>
        <w:t>围蔽及临时</w:t>
      </w:r>
      <w:proofErr w:type="gramEnd"/>
      <w:r w:rsidRPr="00F12E16">
        <w:rPr>
          <w:rFonts w:ascii="宋体" w:eastAsia="宋体" w:hAnsi="宋体" w:cs="宋体" w:hint="eastAsia"/>
          <w:color w:val="auto"/>
          <w:spacing w:val="4"/>
          <w:sz w:val="24"/>
          <w:szCs w:val="24"/>
        </w:rPr>
        <w:t>道路</w:t>
      </w:r>
    </w:p>
    <w:p w14:paraId="100036AC"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2.2.1 围蔽的要求及范围</w:t>
      </w:r>
    </w:p>
    <w:p w14:paraId="733E2A3D"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要求：施工期间对施工区域及周边用地范围按建设主管部门及发包人的要求进行围蔽。</w:t>
      </w:r>
    </w:p>
    <w:p w14:paraId="32E76A7C"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2.2.2 临时道路：</w:t>
      </w:r>
    </w:p>
    <w:p w14:paraId="72ECE87E"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承包人自行踏勘现场。总承包单位从外路引入施工便道。</w:t>
      </w:r>
    </w:p>
    <w:p w14:paraId="05A014A0"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2.3 临时排水及排污</w:t>
      </w:r>
    </w:p>
    <w:p w14:paraId="6943F27F"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临时排水可就近排入附近的原有排水口及市政排污口，由总承包单位修建临时排污设施，符合广州市建筑污水排放标准。</w:t>
      </w:r>
    </w:p>
    <w:p w14:paraId="6EBAF110" w14:textId="77777777" w:rsidR="0006062A" w:rsidRPr="00F12E16" w:rsidRDefault="00000000">
      <w:pPr>
        <w:snapToGrid/>
        <w:spacing w:before="0" w:after="0" w:line="360" w:lineRule="auto"/>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3、视频监控系统安装工程</w:t>
      </w:r>
    </w:p>
    <w:p w14:paraId="14BEE77B"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施工现场的视频监控系统应满足《广州市建委关于广州市建筑工地安装视频监控装置的通知》(</w:t>
      </w:r>
      <w:proofErr w:type="gramStart"/>
      <w:r w:rsidRPr="00F12E16">
        <w:rPr>
          <w:rFonts w:ascii="宋体" w:eastAsia="宋体" w:hAnsi="宋体" w:cs="宋体" w:hint="eastAsia"/>
          <w:color w:val="auto"/>
          <w:spacing w:val="4"/>
          <w:sz w:val="24"/>
          <w:szCs w:val="24"/>
        </w:rPr>
        <w:t>穗建筑</w:t>
      </w:r>
      <w:proofErr w:type="gramEnd"/>
      <w:r w:rsidRPr="00F12E16">
        <w:rPr>
          <w:rFonts w:ascii="宋体" w:eastAsia="宋体" w:hAnsi="宋体" w:cs="宋体" w:hint="eastAsia"/>
          <w:color w:val="auto"/>
          <w:spacing w:val="4"/>
          <w:sz w:val="24"/>
          <w:szCs w:val="24"/>
        </w:rPr>
        <w:t>[2006]551号)、《关于全面启动广州市社会治安视频监控系统建设有关问题的通知》（穗</w:t>
      </w:r>
      <w:proofErr w:type="gramStart"/>
      <w:r w:rsidRPr="00F12E16">
        <w:rPr>
          <w:rFonts w:ascii="宋体" w:eastAsia="宋体" w:hAnsi="宋体" w:cs="宋体" w:hint="eastAsia"/>
          <w:color w:val="auto"/>
          <w:spacing w:val="4"/>
          <w:sz w:val="24"/>
          <w:szCs w:val="24"/>
        </w:rPr>
        <w:t>视频建</w:t>
      </w:r>
      <w:proofErr w:type="gramEnd"/>
      <w:r w:rsidRPr="00F12E16">
        <w:rPr>
          <w:rFonts w:ascii="宋体" w:eastAsia="宋体" w:hAnsi="宋体" w:cs="宋体" w:hint="eastAsia"/>
          <w:color w:val="auto"/>
          <w:spacing w:val="4"/>
          <w:sz w:val="24"/>
          <w:szCs w:val="24"/>
        </w:rPr>
        <w:t>字【2006】1号）和《广州市住房和城乡建设委员会关于全市建设工地纳入视频监管的通知》（</w:t>
      </w:r>
      <w:proofErr w:type="gramStart"/>
      <w:r w:rsidRPr="00F12E16">
        <w:rPr>
          <w:rFonts w:ascii="宋体" w:eastAsia="宋体" w:hAnsi="宋体" w:cs="宋体" w:hint="eastAsia"/>
          <w:color w:val="auto"/>
          <w:spacing w:val="4"/>
          <w:sz w:val="24"/>
          <w:szCs w:val="24"/>
        </w:rPr>
        <w:t>穗建质</w:t>
      </w:r>
      <w:proofErr w:type="gramEnd"/>
      <w:r w:rsidRPr="00F12E16">
        <w:rPr>
          <w:rFonts w:ascii="宋体" w:eastAsia="宋体" w:hAnsi="宋体" w:cs="宋体" w:hint="eastAsia"/>
          <w:color w:val="auto"/>
          <w:spacing w:val="4"/>
          <w:sz w:val="24"/>
          <w:szCs w:val="24"/>
        </w:rPr>
        <w:t>[2017]1166号）等文件及发包单位相关要求，施工现场的视频监控应接入到发包单位，且发包单位视频监控系统软件及硬件建设由总承包单位负责。</w:t>
      </w:r>
    </w:p>
    <w:p w14:paraId="7AC3061D" w14:textId="77777777" w:rsidR="0006062A" w:rsidRPr="00F12E16" w:rsidRDefault="00000000">
      <w:pPr>
        <w:pStyle w:val="3"/>
        <w:keepNext w:val="0"/>
        <w:keepLines w:val="0"/>
        <w:widowControl/>
        <w:snapToGrid/>
        <w:spacing w:line="36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二、项目管理重点、难点</w:t>
      </w:r>
    </w:p>
    <w:p w14:paraId="26CE7BBA"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1、材料管理是质量管理的重中之重。因此，严格实行材料看样定板制度，对进场材料严格按照定板标准组织监理验收并按相关规定进行材料检测，必须是百分百合格且与样板一致的材料才准进场使用。成套设备严格执行开箱验收制度，组织监理严格按照设</w:t>
      </w:r>
      <w:r w:rsidRPr="00F12E16">
        <w:rPr>
          <w:rFonts w:ascii="宋体" w:eastAsia="宋体" w:hAnsi="宋体" w:cs="宋体" w:hint="eastAsia"/>
          <w:color w:val="auto"/>
          <w:sz w:val="24"/>
          <w:szCs w:val="24"/>
        </w:rPr>
        <w:lastRenderedPageBreak/>
        <w:t>计图纸和主要材料设备技术需求书列明的参数核对设备信息，确保进场设备符合设计和当地供电局要求。</w:t>
      </w:r>
    </w:p>
    <w:p w14:paraId="5A6D4557"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2、现场临设场地需统一规划，各专业的平行施工较多，因此，工序衔接、专业之间的配合垂直运输设备的使用统筹、现场材料进场堆放等诸多方面需要现场管理</w:t>
      </w:r>
      <w:proofErr w:type="gramStart"/>
      <w:r w:rsidRPr="00F12E16">
        <w:rPr>
          <w:rFonts w:ascii="宋体" w:eastAsia="宋体" w:hAnsi="宋体" w:cs="宋体" w:hint="eastAsia"/>
          <w:color w:val="auto"/>
          <w:sz w:val="24"/>
          <w:szCs w:val="24"/>
        </w:rPr>
        <w:t>组重点</w:t>
      </w:r>
      <w:proofErr w:type="gramEnd"/>
      <w:r w:rsidRPr="00F12E16">
        <w:rPr>
          <w:rFonts w:ascii="宋体" w:eastAsia="宋体" w:hAnsi="宋体" w:cs="宋体" w:hint="eastAsia"/>
          <w:color w:val="auto"/>
          <w:sz w:val="24"/>
          <w:szCs w:val="24"/>
        </w:rPr>
        <w:t>协调，是现场管理的一项重点工作。</w:t>
      </w:r>
    </w:p>
    <w:p w14:paraId="2D0A1258" w14:textId="77777777" w:rsidR="0006062A" w:rsidRPr="00F12E16" w:rsidRDefault="00000000">
      <w:pPr>
        <w:snapToGrid/>
        <w:spacing w:before="0" w:after="0" w:line="360" w:lineRule="auto"/>
        <w:ind w:firstLineChars="200" w:firstLine="480"/>
        <w:rPr>
          <w:rFonts w:ascii="宋体" w:eastAsia="宋体" w:hAnsi="宋体" w:cs="宋体" w:hint="eastAsia"/>
          <w:color w:val="auto"/>
          <w:spacing w:val="4"/>
          <w:sz w:val="24"/>
          <w:szCs w:val="24"/>
        </w:rPr>
      </w:pPr>
      <w:r w:rsidRPr="00F12E16">
        <w:rPr>
          <w:rFonts w:ascii="宋体" w:eastAsia="宋体" w:hAnsi="宋体" w:cs="宋体" w:hint="eastAsia"/>
          <w:color w:val="auto"/>
          <w:sz w:val="24"/>
          <w:szCs w:val="24"/>
        </w:rPr>
        <w:t>3、项目一次性开工面积较大，工程量较多，确保</w:t>
      </w:r>
      <w:proofErr w:type="gramStart"/>
      <w:r w:rsidRPr="00F12E16">
        <w:rPr>
          <w:rFonts w:ascii="宋体" w:eastAsia="宋体" w:hAnsi="宋体" w:cs="宋体" w:hint="eastAsia"/>
          <w:color w:val="auto"/>
          <w:sz w:val="24"/>
          <w:szCs w:val="24"/>
        </w:rPr>
        <w:t>各地块永电工</w:t>
      </w:r>
      <w:proofErr w:type="gramEnd"/>
      <w:r w:rsidRPr="00F12E16">
        <w:rPr>
          <w:rFonts w:ascii="宋体" w:eastAsia="宋体" w:hAnsi="宋体" w:cs="宋体" w:hint="eastAsia"/>
          <w:color w:val="auto"/>
          <w:sz w:val="24"/>
          <w:szCs w:val="24"/>
        </w:rPr>
        <w:t>程合理搭接，是本项目</w:t>
      </w:r>
      <w:r w:rsidRPr="00F12E16">
        <w:rPr>
          <w:rFonts w:ascii="宋体" w:eastAsia="宋体" w:hAnsi="宋体" w:cs="宋体" w:hint="eastAsia"/>
          <w:color w:val="auto"/>
          <w:spacing w:val="4"/>
          <w:sz w:val="24"/>
          <w:szCs w:val="24"/>
        </w:rPr>
        <w:t>管理重点。</w:t>
      </w:r>
    </w:p>
    <w:p w14:paraId="766E777B"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lang w:val="zh-CN"/>
        </w:rPr>
      </w:pPr>
      <w:r w:rsidRPr="00F12E16">
        <w:rPr>
          <w:rFonts w:ascii="宋体" w:eastAsia="宋体" w:hAnsi="宋体" w:cs="宋体" w:hint="eastAsia"/>
          <w:color w:val="auto"/>
          <w:spacing w:val="4"/>
          <w:sz w:val="24"/>
          <w:szCs w:val="24"/>
        </w:rPr>
        <w:t>4、项目施工</w:t>
      </w:r>
      <w:r w:rsidRPr="00F12E16">
        <w:rPr>
          <w:rFonts w:ascii="宋体" w:eastAsia="宋体" w:hAnsi="宋体" w:cs="宋体" w:hint="eastAsia"/>
          <w:color w:val="auto"/>
          <w:spacing w:val="4"/>
          <w:sz w:val="24"/>
          <w:szCs w:val="24"/>
          <w:lang w:val="zh-CN"/>
        </w:rPr>
        <w:t>技术要求较为复杂，工期要求紧，同一时段要求提供的各种资源密度大，</w:t>
      </w:r>
      <w:r w:rsidRPr="00F12E16">
        <w:rPr>
          <w:rFonts w:ascii="宋体" w:eastAsia="宋体" w:hAnsi="宋体" w:cs="宋体" w:hint="eastAsia"/>
          <w:color w:val="auto"/>
          <w:spacing w:val="4"/>
          <w:sz w:val="24"/>
          <w:szCs w:val="24"/>
        </w:rPr>
        <w:t>是本项目管理难点</w:t>
      </w:r>
      <w:r w:rsidRPr="00F12E16">
        <w:rPr>
          <w:rFonts w:ascii="宋体" w:eastAsia="宋体" w:hAnsi="宋体" w:cs="宋体" w:hint="eastAsia"/>
          <w:color w:val="auto"/>
          <w:spacing w:val="4"/>
          <w:sz w:val="24"/>
          <w:szCs w:val="24"/>
          <w:lang w:val="zh-CN"/>
        </w:rPr>
        <w:t>。</w:t>
      </w:r>
      <w:r w:rsidRPr="00F12E16">
        <w:rPr>
          <w:rFonts w:ascii="宋体" w:eastAsia="宋体" w:hAnsi="宋体" w:cs="宋体" w:hint="eastAsia"/>
          <w:color w:val="auto"/>
          <w:spacing w:val="4"/>
          <w:sz w:val="24"/>
          <w:szCs w:val="24"/>
        </w:rPr>
        <w:t>承包人</w:t>
      </w:r>
      <w:r w:rsidRPr="00F12E16">
        <w:rPr>
          <w:rFonts w:ascii="宋体" w:eastAsia="宋体" w:hAnsi="宋体" w:cs="宋体" w:hint="eastAsia"/>
          <w:color w:val="auto"/>
          <w:spacing w:val="4"/>
          <w:sz w:val="24"/>
          <w:szCs w:val="24"/>
          <w:lang w:val="zh-CN"/>
        </w:rPr>
        <w:t>应对各种资源调配进行安排，包括人力资源调配，各种施工设备安排，工程所需设备、材料、软件的准备，周转资金的筹备等。在</w:t>
      </w:r>
      <w:r w:rsidRPr="00F12E16">
        <w:rPr>
          <w:rFonts w:ascii="宋体" w:eastAsia="宋体" w:hAnsi="宋体" w:cs="宋体" w:hint="eastAsia"/>
          <w:color w:val="auto"/>
          <w:spacing w:val="4"/>
          <w:sz w:val="24"/>
          <w:szCs w:val="24"/>
        </w:rPr>
        <w:t>发包人和监理单位</w:t>
      </w:r>
      <w:r w:rsidRPr="00F12E16">
        <w:rPr>
          <w:rFonts w:ascii="宋体" w:eastAsia="宋体" w:hAnsi="宋体" w:cs="宋体" w:hint="eastAsia"/>
          <w:color w:val="auto"/>
          <w:spacing w:val="4"/>
          <w:sz w:val="24"/>
          <w:szCs w:val="24"/>
          <w:lang w:val="zh-CN"/>
        </w:rPr>
        <w:t>发出进场通知后的三天内，</w:t>
      </w:r>
      <w:r w:rsidRPr="00F12E16">
        <w:rPr>
          <w:rFonts w:ascii="宋体" w:eastAsia="宋体" w:hAnsi="宋体" w:cs="宋体" w:hint="eastAsia"/>
          <w:color w:val="auto"/>
          <w:spacing w:val="4"/>
          <w:sz w:val="24"/>
          <w:szCs w:val="24"/>
        </w:rPr>
        <w:t>承包人</w:t>
      </w:r>
      <w:r w:rsidRPr="00F12E16">
        <w:rPr>
          <w:rFonts w:ascii="宋体" w:eastAsia="宋体" w:hAnsi="宋体" w:cs="宋体" w:hint="eastAsia"/>
          <w:color w:val="auto"/>
          <w:spacing w:val="4"/>
          <w:sz w:val="24"/>
          <w:szCs w:val="24"/>
          <w:lang w:val="zh-CN"/>
        </w:rPr>
        <w:t>必须按照投标承诺保证全部项目管理人员和</w:t>
      </w:r>
      <w:r w:rsidRPr="00F12E16">
        <w:rPr>
          <w:rFonts w:ascii="宋体" w:eastAsia="宋体" w:hAnsi="宋体" w:cs="宋体" w:hint="eastAsia"/>
          <w:color w:val="auto"/>
          <w:spacing w:val="4"/>
          <w:sz w:val="24"/>
          <w:szCs w:val="24"/>
        </w:rPr>
        <w:t>施工</w:t>
      </w:r>
      <w:r w:rsidRPr="00F12E16">
        <w:rPr>
          <w:rFonts w:ascii="宋体" w:eastAsia="宋体" w:hAnsi="宋体" w:cs="宋体" w:hint="eastAsia"/>
          <w:color w:val="auto"/>
          <w:spacing w:val="4"/>
          <w:sz w:val="24"/>
          <w:szCs w:val="24"/>
          <w:lang w:val="zh-CN"/>
        </w:rPr>
        <w:t>人员投入</w:t>
      </w:r>
      <w:r w:rsidRPr="00F12E16">
        <w:rPr>
          <w:rFonts w:ascii="宋体" w:eastAsia="宋体" w:hAnsi="宋体" w:cs="宋体" w:hint="eastAsia"/>
          <w:color w:val="auto"/>
          <w:spacing w:val="4"/>
          <w:sz w:val="24"/>
          <w:szCs w:val="24"/>
        </w:rPr>
        <w:t>施工</w:t>
      </w:r>
      <w:r w:rsidRPr="00F12E16">
        <w:rPr>
          <w:rFonts w:ascii="宋体" w:eastAsia="宋体" w:hAnsi="宋体" w:cs="宋体" w:hint="eastAsia"/>
          <w:color w:val="auto"/>
          <w:spacing w:val="4"/>
          <w:sz w:val="24"/>
          <w:szCs w:val="24"/>
          <w:lang w:val="zh-CN"/>
        </w:rPr>
        <w:t>。</w:t>
      </w:r>
    </w:p>
    <w:p w14:paraId="06EAAEC3"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5、</w:t>
      </w:r>
      <w:r w:rsidRPr="00F12E16">
        <w:rPr>
          <w:rFonts w:ascii="宋体" w:eastAsia="宋体" w:hAnsi="宋体" w:cs="宋体" w:hint="eastAsia"/>
          <w:color w:val="auto"/>
          <w:spacing w:val="4"/>
          <w:sz w:val="24"/>
          <w:szCs w:val="24"/>
          <w:lang w:val="zh-CN"/>
        </w:rPr>
        <w:t>项目严格执行合同管理，对</w:t>
      </w:r>
      <w:r w:rsidRPr="00F12E16">
        <w:rPr>
          <w:rFonts w:ascii="宋体" w:eastAsia="宋体" w:hAnsi="宋体" w:cs="宋体" w:hint="eastAsia"/>
          <w:color w:val="auto"/>
          <w:spacing w:val="4"/>
          <w:sz w:val="24"/>
          <w:szCs w:val="24"/>
        </w:rPr>
        <w:t>承包人</w:t>
      </w:r>
      <w:r w:rsidRPr="00F12E16">
        <w:rPr>
          <w:rFonts w:ascii="宋体" w:eastAsia="宋体" w:hAnsi="宋体" w:cs="宋体" w:hint="eastAsia"/>
          <w:color w:val="auto"/>
          <w:spacing w:val="4"/>
          <w:sz w:val="24"/>
          <w:szCs w:val="24"/>
          <w:lang w:val="zh-CN"/>
        </w:rPr>
        <w:t>的违约（特别是工期、质量方面）有相当严厉的处罚。</w:t>
      </w:r>
      <w:r w:rsidRPr="00F12E16">
        <w:rPr>
          <w:rFonts w:ascii="宋体" w:eastAsia="宋体" w:hAnsi="宋体" w:cs="宋体" w:hint="eastAsia"/>
          <w:color w:val="auto"/>
          <w:spacing w:val="4"/>
          <w:sz w:val="24"/>
          <w:szCs w:val="24"/>
        </w:rPr>
        <w:t>承包人</w:t>
      </w:r>
      <w:r w:rsidRPr="00F12E16">
        <w:rPr>
          <w:rFonts w:ascii="宋体" w:eastAsia="宋体" w:hAnsi="宋体" w:cs="宋体" w:hint="eastAsia"/>
          <w:color w:val="auto"/>
          <w:spacing w:val="4"/>
          <w:sz w:val="24"/>
          <w:szCs w:val="24"/>
          <w:lang w:val="zh-CN"/>
        </w:rPr>
        <w:t>应对本项目的资源投入计划、进度计划及施工方案等制订完善有效的保障措施，最大限度地减小违约的可能。</w:t>
      </w:r>
    </w:p>
    <w:p w14:paraId="743F12BA"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6、文明施工与绿色施工，承包人应按照广东省房屋市政工程安全生产文明施工示范工地的要求做好现场安全生产及文明施工，保证施工场地清洁、扬尘及噪音管理符合环境卫生管理的有关规定。需根据《建筑工程绿色施工评价标准》（GB/T 50640-2010）、《广州市建设工程绿色施工工作技术指引》及相关规定，按照不同阶段进行安全文明与绿色施工策划，使用可重复利用周转材料，半成品推广工厂制作到场安装，全过程标准化，实现节能减排，绿色环保，积极创新，凸显亮点。</w:t>
      </w:r>
    </w:p>
    <w:p w14:paraId="32BE6A00"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7、项目一次性开工面积较大，工程量较多，竣工验收的统一及管理是本项目管理的难点。</w:t>
      </w:r>
    </w:p>
    <w:p w14:paraId="4DF5425D" w14:textId="77777777" w:rsidR="0006062A" w:rsidRPr="00F12E16" w:rsidRDefault="00000000">
      <w:pPr>
        <w:pStyle w:val="3"/>
        <w:keepNext w:val="0"/>
        <w:keepLines w:val="0"/>
        <w:widowControl/>
        <w:snapToGrid/>
        <w:spacing w:line="36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三、项目管理要求</w:t>
      </w:r>
    </w:p>
    <w:p w14:paraId="54FFC4BF"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1、深化设计管理要求</w:t>
      </w:r>
    </w:p>
    <w:p w14:paraId="732BC0DB"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1.1 深化设计包括永电工程设计，电力管沟及配电</w:t>
      </w:r>
      <w:proofErr w:type="gramStart"/>
      <w:r w:rsidRPr="00F12E16">
        <w:rPr>
          <w:rFonts w:ascii="宋体" w:eastAsia="宋体" w:hAnsi="宋体" w:cs="宋体" w:hint="eastAsia"/>
          <w:color w:val="auto"/>
          <w:spacing w:val="4"/>
          <w:sz w:val="24"/>
          <w:szCs w:val="24"/>
        </w:rPr>
        <w:t>房深化</w:t>
      </w:r>
      <w:proofErr w:type="gramEnd"/>
      <w:r w:rsidRPr="00F12E16">
        <w:rPr>
          <w:rFonts w:ascii="宋体" w:eastAsia="宋体" w:hAnsi="宋体" w:cs="宋体" w:hint="eastAsia"/>
          <w:color w:val="auto"/>
          <w:spacing w:val="4"/>
          <w:sz w:val="24"/>
          <w:szCs w:val="24"/>
        </w:rPr>
        <w:t>设计，</w:t>
      </w:r>
      <w:r w:rsidRPr="00F12E16">
        <w:rPr>
          <w:rFonts w:ascii="宋体" w:eastAsia="宋体" w:hAnsi="宋体" w:cs="宋体" w:hint="eastAsia"/>
          <w:color w:val="auto"/>
          <w:sz w:val="24"/>
          <w:szCs w:val="24"/>
        </w:rPr>
        <w:t>低压柜电柜后（至用户方向）</w:t>
      </w:r>
      <w:proofErr w:type="gramStart"/>
      <w:r w:rsidRPr="00F12E16">
        <w:rPr>
          <w:rFonts w:ascii="宋体" w:eastAsia="宋体" w:hAnsi="宋体" w:cs="宋体" w:hint="eastAsia"/>
          <w:color w:val="auto"/>
          <w:sz w:val="24"/>
          <w:szCs w:val="24"/>
        </w:rPr>
        <w:t>公变部分</w:t>
      </w:r>
      <w:proofErr w:type="gramEnd"/>
      <w:r w:rsidRPr="00F12E16">
        <w:rPr>
          <w:rFonts w:ascii="宋体" w:eastAsia="宋体" w:hAnsi="宋体" w:cs="宋体" w:hint="eastAsia"/>
          <w:color w:val="auto"/>
          <w:sz w:val="24"/>
          <w:szCs w:val="24"/>
        </w:rPr>
        <w:t>包括一户一表及电缆、母线槽，充电桩及电缆等需经供电局审核的深化设计，相关的业</w:t>
      </w:r>
      <w:proofErr w:type="gramStart"/>
      <w:r w:rsidRPr="00F12E16">
        <w:rPr>
          <w:rFonts w:ascii="宋体" w:eastAsia="宋体" w:hAnsi="宋体" w:cs="宋体" w:hint="eastAsia"/>
          <w:color w:val="auto"/>
          <w:sz w:val="24"/>
          <w:szCs w:val="24"/>
        </w:rPr>
        <w:t>扩配套</w:t>
      </w:r>
      <w:proofErr w:type="gramEnd"/>
      <w:r w:rsidRPr="00F12E16">
        <w:rPr>
          <w:rFonts w:ascii="宋体" w:eastAsia="宋体" w:hAnsi="宋体" w:cs="宋体" w:hint="eastAsia"/>
          <w:color w:val="auto"/>
          <w:sz w:val="24"/>
          <w:szCs w:val="24"/>
        </w:rPr>
        <w:t>工程设计，</w:t>
      </w:r>
      <w:r w:rsidRPr="00F12E16">
        <w:rPr>
          <w:rFonts w:ascii="宋体" w:eastAsia="宋体" w:hAnsi="宋体" w:cs="宋体" w:hint="eastAsia"/>
          <w:color w:val="auto"/>
          <w:spacing w:val="4"/>
          <w:sz w:val="24"/>
          <w:szCs w:val="24"/>
        </w:rPr>
        <w:t>机电管线综合平衡设计等；</w:t>
      </w:r>
    </w:p>
    <w:p w14:paraId="709279DB"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1.2 深化设计能力要求。承包人应具备相应的永电工程深化设计能力。</w:t>
      </w:r>
    </w:p>
    <w:p w14:paraId="3E59C0C4" w14:textId="77777777" w:rsidR="0006062A" w:rsidRPr="00F12E16" w:rsidRDefault="00000000">
      <w:pPr>
        <w:snapToGrid/>
        <w:spacing w:before="0" w:after="0" w:line="360" w:lineRule="auto"/>
        <w:ind w:firstLineChars="200" w:firstLine="488"/>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1.3 深化设计工作要点</w:t>
      </w:r>
    </w:p>
    <w:p w14:paraId="144502F0" w14:textId="77777777" w:rsidR="0006062A" w:rsidRPr="00F12E16" w:rsidRDefault="00000000">
      <w:pPr>
        <w:snapToGrid/>
        <w:spacing w:before="0" w:after="0" w:line="360" w:lineRule="auto"/>
        <w:ind w:firstLineChars="200" w:firstLine="488"/>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lastRenderedPageBreak/>
        <w:t>1.3.1 深化设计是在不改变原施工图设计功能、结构体系和设计意图的前提下，以提高施工图的可操作性和便于施工为目的，对施工图进行深化、优化和完善、力求节约投资的技术工作。有关费用已包含在合同总价中。</w:t>
      </w:r>
    </w:p>
    <w:p w14:paraId="368E5B99" w14:textId="77777777" w:rsidR="0006062A" w:rsidRPr="00F12E16" w:rsidRDefault="00000000">
      <w:pPr>
        <w:snapToGrid/>
        <w:spacing w:before="0" w:after="0" w:line="360" w:lineRule="auto"/>
        <w:ind w:firstLineChars="200" w:firstLine="488"/>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1.3.2 承包人进行深化设计时，应以供电局审批的设计图纸为依据，如没有合理的原因，不能进行改动；深化设计图纸报经监理单位和发包人同意批准后方可实施。</w:t>
      </w:r>
    </w:p>
    <w:p w14:paraId="0E5CCF15" w14:textId="77777777" w:rsidR="0006062A" w:rsidRPr="00F12E16" w:rsidRDefault="00000000">
      <w:pPr>
        <w:snapToGrid/>
        <w:spacing w:before="0" w:after="0" w:line="360" w:lineRule="auto"/>
        <w:ind w:firstLineChars="200" w:firstLine="488"/>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1.3.3 深化设计选用的材料厂家及品牌应是承包人根据招标文件《主要设备材料品牌/生产厂家推荐表》和供电部门年度《电力工程物资合格供应商名单》规定提交的投标文件上列明的材料厂家及品牌。如经考察，投标人选用的材料不满足工程需要，发包人有权在《主要设备材料品牌/生产厂家推荐表》和供电部门年度《电力工程物资合格供应商名单》中选择其他满足规定的材料厂家及品牌，合同价款不作调整。</w:t>
      </w:r>
    </w:p>
    <w:p w14:paraId="19810B95" w14:textId="77777777" w:rsidR="0006062A" w:rsidRPr="00F12E16" w:rsidRDefault="00000000">
      <w:pPr>
        <w:snapToGrid/>
        <w:spacing w:before="0" w:after="0" w:line="360" w:lineRule="auto"/>
        <w:ind w:firstLineChars="200" w:firstLine="488"/>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1.3.4 深化设计须结合施工工艺要求，与各相关专业工程充分沟通，不得影响其他专业或系统的结构体系和使用功能等。</w:t>
      </w:r>
    </w:p>
    <w:p w14:paraId="06A61A64" w14:textId="77777777" w:rsidR="0006062A" w:rsidRPr="00F12E16" w:rsidRDefault="00000000">
      <w:pPr>
        <w:snapToGrid/>
        <w:spacing w:before="0" w:after="0" w:line="360" w:lineRule="auto"/>
        <w:ind w:firstLineChars="200" w:firstLine="488"/>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1.3.5 深化设计的计量计价原则：在满足招标技术要求（包括强制性条款、推荐品牌要求）的前提下，深化设计引起的材质、参数（含规格、型号等)的调整均不作为调价的依据。</w:t>
      </w:r>
    </w:p>
    <w:p w14:paraId="2D4F17D7" w14:textId="77777777" w:rsidR="0006062A" w:rsidRPr="00F12E16" w:rsidRDefault="00000000">
      <w:pPr>
        <w:snapToGrid/>
        <w:spacing w:before="0" w:after="0" w:line="360" w:lineRule="auto"/>
        <w:ind w:firstLineChars="200" w:firstLine="488"/>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1.3.6 根据本项目的特点，承包人需对深化设计进度、质量</w:t>
      </w:r>
      <w:proofErr w:type="gramStart"/>
      <w:r w:rsidRPr="00F12E16">
        <w:rPr>
          <w:rFonts w:ascii="宋体" w:eastAsia="宋体" w:hAnsi="宋体" w:cs="宋体" w:hint="eastAsia"/>
          <w:color w:val="auto"/>
          <w:spacing w:val="4"/>
          <w:sz w:val="24"/>
          <w:szCs w:val="24"/>
        </w:rPr>
        <w:t>作出</w:t>
      </w:r>
      <w:proofErr w:type="gramEnd"/>
      <w:r w:rsidRPr="00F12E16">
        <w:rPr>
          <w:rFonts w:ascii="宋体" w:eastAsia="宋体" w:hAnsi="宋体" w:cs="宋体" w:hint="eastAsia"/>
          <w:color w:val="auto"/>
          <w:spacing w:val="4"/>
          <w:sz w:val="24"/>
          <w:szCs w:val="24"/>
        </w:rPr>
        <w:t>明确承诺，如承包人未能按进度计划或质量完成深化设计，影响到工程质量或工期时将承担合同相应的违约责任。</w:t>
      </w:r>
    </w:p>
    <w:p w14:paraId="4E525EB5" w14:textId="77777777" w:rsidR="0006062A" w:rsidRPr="00F12E16" w:rsidRDefault="00000000">
      <w:pPr>
        <w:pStyle w:val="3"/>
        <w:keepNext w:val="0"/>
        <w:keepLines w:val="0"/>
        <w:widowControl/>
        <w:snapToGrid/>
        <w:spacing w:line="360" w:lineRule="auto"/>
        <w:ind w:firstLineChars="200" w:firstLine="480"/>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2、质量管理要求</w:t>
      </w:r>
    </w:p>
    <w:p w14:paraId="49082A28"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2.1 承包人应当完善质量管理制度，建立质量控制流程，进行全面质量管理（TQC），以《质量管理体系标准要求》（GB/T19000-2008）为标准，建立并保持一个有效的工程质量管理体系。为此，承包人必须做到（不限于）：</w:t>
      </w:r>
    </w:p>
    <w:p w14:paraId="594629A8"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2.1.1 建立完整的质量保证体系，建立并完善各项目质量管理检查制度及企业质量管理文件等；</w:t>
      </w:r>
    </w:p>
    <w:p w14:paraId="73B8E5CC"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2.1.2 承包人提交监理工程师批准的施工组织设计或者施工方案必须附有完备的工程质量保证措施；</w:t>
      </w:r>
    </w:p>
    <w:p w14:paraId="1754C629"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2.1.3永电工程开工前，承包人必须按要求逐级进行技术交底</w:t>
      </w:r>
      <w:r w:rsidRPr="00F12E16">
        <w:rPr>
          <w:rFonts w:ascii="宋体" w:eastAsia="宋体" w:hAnsi="宋体" w:cs="宋体" w:hint="eastAsia"/>
          <w:color w:val="auto"/>
          <w:spacing w:val="4"/>
          <w:sz w:val="24"/>
          <w:szCs w:val="24"/>
        </w:rPr>
        <w:t>，组织学习有关规程、标准、规范和工艺要求，在施工中必须按规程及工艺进行操作，并邀请监理人参加。</w:t>
      </w:r>
      <w:r w:rsidRPr="00F12E16">
        <w:rPr>
          <w:rFonts w:ascii="宋体" w:eastAsia="宋体" w:hAnsi="宋体" w:cs="宋体" w:hint="eastAsia"/>
          <w:color w:val="auto"/>
          <w:spacing w:val="4"/>
          <w:sz w:val="24"/>
          <w:szCs w:val="24"/>
        </w:rPr>
        <w:lastRenderedPageBreak/>
        <w:t>承包人应将交底过程资料报监理人备案。</w:t>
      </w:r>
    </w:p>
    <w:p w14:paraId="2A42E0E6"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2.2 质量通病防治</w:t>
      </w:r>
    </w:p>
    <w:p w14:paraId="62BA8E67"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承包人必须严格执行有关质量通病治理措施、工程建设强制性标准和有关节能、环境保护、绿色施工的规定。承包人须针对项目制定工程质量通病防治措施方案。</w:t>
      </w:r>
    </w:p>
    <w:p w14:paraId="29F5DDC3"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2.3 材料、设备质量保证</w:t>
      </w:r>
    </w:p>
    <w:p w14:paraId="58493B3C"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工程所用材料设备必须符合设计和供电局有关规范与规定。承包人须确保使用的材料设备是合格的、全新的、未使用过的，</w:t>
      </w:r>
      <w:proofErr w:type="gramStart"/>
      <w:r w:rsidRPr="00F12E16">
        <w:rPr>
          <w:rFonts w:ascii="宋体" w:eastAsia="宋体" w:hAnsi="宋体" w:cs="宋体" w:hint="eastAsia"/>
          <w:color w:val="auto"/>
          <w:spacing w:val="4"/>
          <w:sz w:val="24"/>
          <w:szCs w:val="24"/>
        </w:rPr>
        <w:t>凡材料</w:t>
      </w:r>
      <w:proofErr w:type="gramEnd"/>
      <w:r w:rsidRPr="00F12E16">
        <w:rPr>
          <w:rFonts w:ascii="宋体" w:eastAsia="宋体" w:hAnsi="宋体" w:cs="宋体" w:hint="eastAsia"/>
          <w:color w:val="auto"/>
          <w:spacing w:val="4"/>
          <w:sz w:val="24"/>
          <w:szCs w:val="24"/>
        </w:rPr>
        <w:t>设备质量不符合要求，须停工和返工，返工费用由承包人承担，工期不予顺延。</w:t>
      </w:r>
    </w:p>
    <w:p w14:paraId="0C724BE2"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2.4 人员持证上岗</w:t>
      </w:r>
    </w:p>
    <w:p w14:paraId="17D5E3D6"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承包人投入的作业人员需具备独立完成办理供电部门高压送电和验收资格。施工作业人员必须具备相应的上岗证，如进网电工作业证、特种作业操作证，以确保施工质量。所有人员必须带证上岗，随时接受发包人、监理单位检查，否则按合同约定承担违约责任。</w:t>
      </w:r>
    </w:p>
    <w:p w14:paraId="03924E34"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2.5 按图施工</w:t>
      </w:r>
    </w:p>
    <w:p w14:paraId="1ECEE2FB"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承包人必须严格按审查批准的施工方案和供电部门审批的设计图纸施工，不得擅自修改施工方案及设计图纸。</w:t>
      </w:r>
    </w:p>
    <w:p w14:paraId="01E6729B"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2.6 检验与检查</w:t>
      </w:r>
    </w:p>
    <w:p w14:paraId="00C7595D"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承包人必须加强质量自检，做好原材料自检、施工过程数据记录及隐蔽工程验收等工作。监理人、发包人、供电部门、行政主管部门将严格按相关规范和规定对工程质量进行检查验收，未经验收的工程不得进入下一道工序。监理人、发包人、供电部门、行政主管部门检查或检验不能免除或减轻承包人按照合同约定应当承担的责任。</w:t>
      </w:r>
    </w:p>
    <w:p w14:paraId="7ABBE8FA"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2.7 现场保护</w:t>
      </w:r>
    </w:p>
    <w:p w14:paraId="15E5A565"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承包人应加强工程材料、设备、半成品、成品的现场保护工作，项目移交之前造成的遗失或损坏由承包人自行承担。</w:t>
      </w:r>
    </w:p>
    <w:p w14:paraId="2606CD9D"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2.8 工程技术档案管理</w:t>
      </w:r>
    </w:p>
    <w:p w14:paraId="6E0AC32B" w14:textId="77777777" w:rsidR="0006062A" w:rsidRPr="00F12E16" w:rsidRDefault="00000000">
      <w:pPr>
        <w:snapToGrid/>
        <w:spacing w:before="0" w:after="0" w:line="360" w:lineRule="auto"/>
        <w:ind w:firstLineChars="177" w:firstLine="432"/>
        <w:jc w:val="both"/>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承包人应保证按照国家、地方、行业的有关规定，准确、及时做好日常工程技术资料的记录、整理和归档移交工作，保证记录中原始数据的真实性和及时性，监理单位或发包人有权抽查承包人日常工程技术资料的整理工作，若发现未按照规定及时做好资料整理工作或发现原始记录数据不存在、不真实、不完整，经监理单位确认，发包人有权拒绝相应部分工程的工程量计量与支付，并视情节轻重，由承包人按照合同专</w:t>
      </w:r>
      <w:r w:rsidRPr="00F12E16">
        <w:rPr>
          <w:rFonts w:ascii="宋体" w:eastAsia="宋体" w:hAnsi="宋体" w:cs="宋体" w:hint="eastAsia"/>
          <w:color w:val="auto"/>
          <w:spacing w:val="4"/>
          <w:sz w:val="24"/>
          <w:szCs w:val="24"/>
        </w:rPr>
        <w:lastRenderedPageBreak/>
        <w:t>用条款的约定承担违约责任。</w:t>
      </w:r>
    </w:p>
    <w:p w14:paraId="2DEE3F3C" w14:textId="77777777" w:rsidR="0006062A" w:rsidRPr="00F12E16" w:rsidRDefault="00000000">
      <w:pPr>
        <w:pStyle w:val="3"/>
        <w:keepNext w:val="0"/>
        <w:keepLines w:val="0"/>
        <w:widowControl/>
        <w:snapToGrid/>
        <w:spacing w:line="360" w:lineRule="auto"/>
        <w:ind w:firstLineChars="200" w:firstLine="480"/>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3、工人工资及预付款支付管理要求</w:t>
      </w:r>
    </w:p>
    <w:p w14:paraId="27FCA8F4"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3.1 中标后，承包人必须按建设主管部门要求设立工人工资支付专用账户，通过工人工资支付专用账户，依法按时足额将工人工资直接支付到工人的工资个人账户，并按月将工人工资支付明细表报发包人备案，作为次月工程进度款的支付条件之一。承包人应当建立用工管理台账，真实、准确记录工人名册、劳动合同、劳务合同、工程进度、工时、劳务承包款和工人工资支付情况等信息，并保存两年以上备查。</w:t>
      </w:r>
    </w:p>
    <w:p w14:paraId="22EA6F69"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z w:val="24"/>
          <w:szCs w:val="24"/>
        </w:rPr>
      </w:pPr>
      <w:r w:rsidRPr="00F12E16">
        <w:rPr>
          <w:rFonts w:ascii="宋体" w:eastAsia="宋体" w:hAnsi="宋体" w:cs="宋体" w:hint="eastAsia"/>
          <w:color w:val="auto"/>
          <w:spacing w:val="4"/>
          <w:sz w:val="24"/>
          <w:szCs w:val="24"/>
        </w:rPr>
        <w:t>3.2 本工程资金支付金额以有权审批部门审批金额为准。</w:t>
      </w:r>
    </w:p>
    <w:p w14:paraId="16C0CFA9"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3.3 承包人在收到发包人工程预付款后，应及时向分包单位、供应商支付备料款等相关费用。承包人如挪用预付款，或未及时向分包单位、供应商支付备料</w:t>
      </w:r>
      <w:proofErr w:type="gramStart"/>
      <w:r w:rsidRPr="00F12E16">
        <w:rPr>
          <w:rFonts w:ascii="宋体" w:eastAsia="宋体" w:hAnsi="宋体" w:cs="宋体" w:hint="eastAsia"/>
          <w:color w:val="auto"/>
          <w:spacing w:val="4"/>
          <w:sz w:val="24"/>
          <w:szCs w:val="24"/>
        </w:rPr>
        <w:t>款导致</w:t>
      </w:r>
      <w:proofErr w:type="gramEnd"/>
      <w:r w:rsidRPr="00F12E16">
        <w:rPr>
          <w:rFonts w:ascii="宋体" w:eastAsia="宋体" w:hAnsi="宋体" w:cs="宋体" w:hint="eastAsia"/>
          <w:color w:val="auto"/>
          <w:spacing w:val="4"/>
          <w:sz w:val="24"/>
          <w:szCs w:val="24"/>
        </w:rPr>
        <w:t>工期延误的，发包人一经查实，有权对承包人按合同约定进行处罚。</w:t>
      </w:r>
    </w:p>
    <w:p w14:paraId="7DEB48ED" w14:textId="77777777" w:rsidR="0006062A" w:rsidRPr="00F12E16" w:rsidRDefault="00000000">
      <w:pPr>
        <w:snapToGrid/>
        <w:spacing w:before="0" w:after="0" w:line="360" w:lineRule="auto"/>
        <w:ind w:firstLineChars="200" w:firstLine="488"/>
        <w:jc w:val="both"/>
        <w:rPr>
          <w:rFonts w:ascii="宋体" w:eastAsia="宋体" w:hAnsi="宋体" w:cs="宋体" w:hint="eastAsia"/>
          <w:color w:val="auto"/>
          <w:spacing w:val="4"/>
          <w:sz w:val="24"/>
          <w:szCs w:val="24"/>
        </w:rPr>
      </w:pPr>
      <w:r w:rsidRPr="00F12E16">
        <w:rPr>
          <w:rFonts w:ascii="宋体" w:eastAsia="宋体" w:hAnsi="宋体" w:cs="宋体" w:hint="eastAsia"/>
          <w:color w:val="auto"/>
          <w:spacing w:val="4"/>
          <w:sz w:val="24"/>
          <w:szCs w:val="24"/>
        </w:rPr>
        <w:t>3.4 工人工资支付管理要求须满足委托人制定的相关制度要求。</w:t>
      </w:r>
    </w:p>
    <w:p w14:paraId="4659B7B0" w14:textId="77777777" w:rsidR="0006062A" w:rsidRPr="00F12E16" w:rsidRDefault="00000000">
      <w:pPr>
        <w:pStyle w:val="3"/>
        <w:keepNext w:val="0"/>
        <w:keepLines w:val="0"/>
        <w:widowControl/>
        <w:snapToGrid/>
        <w:spacing w:line="360" w:lineRule="auto"/>
        <w:ind w:firstLineChars="200" w:firstLine="480"/>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4、进度管理要求</w:t>
      </w:r>
    </w:p>
    <w:p w14:paraId="7AE8C40F" w14:textId="77777777" w:rsidR="0006062A" w:rsidRPr="00F12E16" w:rsidRDefault="00000000">
      <w:pPr>
        <w:snapToGrid/>
        <w:spacing w:before="0" w:after="0" w:line="360" w:lineRule="auto"/>
        <w:ind w:firstLineChars="200" w:firstLine="480"/>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4.1 进场前核实现场条件</w:t>
      </w:r>
    </w:p>
    <w:p w14:paraId="4EB66D95"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承包人必须在收到发包人进场通知后，对开工条件进行全面摸查、分析，</w:t>
      </w:r>
      <w:proofErr w:type="gramStart"/>
      <w:r w:rsidRPr="00F12E16">
        <w:rPr>
          <w:rFonts w:ascii="宋体" w:eastAsia="宋体" w:hAnsi="宋体" w:cs="宋体" w:hint="eastAsia"/>
          <w:color w:val="auto"/>
          <w:sz w:val="24"/>
          <w:szCs w:val="24"/>
        </w:rPr>
        <w:t>作出</w:t>
      </w:r>
      <w:proofErr w:type="gramEnd"/>
      <w:r w:rsidRPr="00F12E16">
        <w:rPr>
          <w:rFonts w:ascii="宋体" w:eastAsia="宋体" w:hAnsi="宋体" w:cs="宋体" w:hint="eastAsia"/>
          <w:color w:val="auto"/>
          <w:sz w:val="24"/>
          <w:szCs w:val="24"/>
        </w:rPr>
        <w:t>全面开工、或局部开工、或不具备开工条件的判断，并书面向监理人、招标人报告。如工程具备开工条件，承包人应就全面开工或局部开工的实际条件，合理安排相匹配的人员、材料、机械设备进场，对于大型机械设备还须报监理人、发包人批准进场方案后方能进场；如工程不具备开工条件，承包人应在收到发包人进场通知后5天内以书面形式向发包人提出延期进场的要求并说明理由，报监理单位和发包人批准后方可延期进场，否则发包人不承担由此造成承包人的损失。</w:t>
      </w:r>
    </w:p>
    <w:p w14:paraId="4796C9F7" w14:textId="77777777" w:rsidR="0006062A" w:rsidRPr="00F12E16" w:rsidRDefault="00000000">
      <w:pPr>
        <w:snapToGrid/>
        <w:spacing w:before="0" w:after="0" w:line="360" w:lineRule="auto"/>
        <w:ind w:firstLineChars="200" w:firstLine="480"/>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4.2 进度计划编制和资源投入</w:t>
      </w:r>
    </w:p>
    <w:p w14:paraId="7ECEE497"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进场后须根据项目实施总控计划、施工图纸和现场实际情况编制切实可行的实施进度计划，并按照监理工程师、发包人的要求随时修订和调整，采取一切可能的措施，确保按批准的进度计划实施工程。承包人应根据工作面的变化情况及工程进度要求，合理调配人员及施工机械设备。承包人如不根据工作面变化情况合理调整人员、施工机械设备，造成的人员、设备窝工费用发包人不予支付。</w:t>
      </w:r>
    </w:p>
    <w:p w14:paraId="62246938"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4.3 工期计划</w:t>
      </w:r>
    </w:p>
    <w:p w14:paraId="29E566A2"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根据节点工期要求编制各节点机械设备、劳动力、材料投入计划并进行考核，对材料、机械设备、劳动力投入不足等情况追究施工方的违约责任。</w:t>
      </w:r>
    </w:p>
    <w:p w14:paraId="609F0DCC" w14:textId="77777777" w:rsidR="0006062A" w:rsidRPr="00F12E16" w:rsidRDefault="00000000">
      <w:pPr>
        <w:snapToGrid/>
        <w:spacing w:before="0" w:after="0" w:line="360" w:lineRule="auto"/>
        <w:ind w:firstLineChars="177" w:firstLine="425"/>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承包人在施工过程中需要为政府部门、供电部门、建设单位、监理单位、检测单位的检查、检测预留足够的时间，其时间相应计入总工期中，不作为工期调整的依据。</w:t>
      </w:r>
    </w:p>
    <w:p w14:paraId="50E126BF" w14:textId="77777777" w:rsidR="0006062A" w:rsidRPr="00F12E16" w:rsidRDefault="00000000">
      <w:pPr>
        <w:snapToGrid/>
        <w:spacing w:before="0" w:after="0" w:line="360" w:lineRule="auto"/>
        <w:ind w:firstLineChars="200" w:firstLine="480"/>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4.4 进度计划修订与调整</w:t>
      </w:r>
    </w:p>
    <w:p w14:paraId="68984CD8" w14:textId="77777777" w:rsidR="0006062A" w:rsidRPr="00F12E16" w:rsidRDefault="00000000">
      <w:pPr>
        <w:snapToGrid/>
        <w:spacing w:before="0" w:after="0" w:line="360" w:lineRule="auto"/>
        <w:ind w:firstLineChars="200" w:firstLine="480"/>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在工程实施过程中，如因不可抗力、工程设计有重大变更等非承包人原因导致工期确需调整的，承包人应及时向监理单位和发包人提出工期调整及人员、机械设备投入调整的报告，经监理单位和发包人批准后方可执行，且承包人不得因此向发包人提出人员、机械设备等窝工费用的索赔。</w:t>
      </w:r>
    </w:p>
    <w:p w14:paraId="35C8E40B" w14:textId="77777777" w:rsidR="0006062A" w:rsidRPr="00F12E16" w:rsidRDefault="00000000">
      <w:pPr>
        <w:snapToGrid/>
        <w:spacing w:before="0" w:after="0" w:line="360" w:lineRule="auto"/>
        <w:ind w:firstLineChars="200" w:firstLine="480"/>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4.5 非发包人原因工期延误的处理</w:t>
      </w:r>
    </w:p>
    <w:p w14:paraId="76E15136" w14:textId="77777777" w:rsidR="0006062A" w:rsidRPr="00F12E16" w:rsidRDefault="00000000">
      <w:pPr>
        <w:snapToGrid/>
        <w:spacing w:before="0" w:after="0" w:line="360" w:lineRule="auto"/>
        <w:ind w:firstLineChars="200" w:firstLine="480"/>
        <w:jc w:val="both"/>
        <w:rPr>
          <w:rFonts w:ascii="宋体" w:eastAsia="宋体" w:hAnsi="宋体" w:cs="宋体" w:hint="eastAsia"/>
          <w:color w:val="auto"/>
          <w:sz w:val="24"/>
          <w:szCs w:val="24"/>
        </w:rPr>
      </w:pPr>
      <w:r w:rsidRPr="00F12E16">
        <w:rPr>
          <w:rFonts w:ascii="宋体" w:eastAsia="宋体" w:hAnsi="宋体" w:cs="宋体" w:hint="eastAsia"/>
          <w:color w:val="auto"/>
          <w:sz w:val="24"/>
          <w:szCs w:val="24"/>
        </w:rPr>
        <w:t>在非发包人延误工期的情况下，如果监理人或发包人书面指出承包人实施合同工程或其任何部分的进度过慢，迟于进度计划或不能按期竣工，则承包人应按照采取一切改进措施，加快工程进度。如果承包人在接到监理工程师或发包人通知后的14天内，未能采取加快工程进度的措施，致使实际进度进一步延迟；或承包人虽然采取了改进措施，仍无法按期竣工，监理人应立即报告发包人，并抄送承包人。发包人可按照合同规定解除合同，也可将合同工程中的一部分工作交由第三方完成，由此增加的一切费用由承包人承担。即使承包人承担增加的费用，也不能免除其按照合同约定应承担的任何责任和应履行的任何义务。</w:t>
      </w:r>
    </w:p>
    <w:p w14:paraId="3CF56EF1" w14:textId="77777777" w:rsidR="0006062A" w:rsidRPr="00F12E16" w:rsidRDefault="00000000">
      <w:pPr>
        <w:pStyle w:val="3"/>
        <w:keepNext w:val="0"/>
        <w:keepLines w:val="0"/>
        <w:widowControl/>
        <w:snapToGrid/>
        <w:spacing w:line="360" w:lineRule="auto"/>
        <w:ind w:firstLineChars="200" w:firstLine="480"/>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5、安全文明、职业健康与环境管理施工要求</w:t>
      </w:r>
    </w:p>
    <w:p w14:paraId="2EADE3CD"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5.1安全文明施工一般规定</w:t>
      </w:r>
    </w:p>
    <w:p w14:paraId="6008F78D"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5.1.1 根据广州市城乡建委《广州市住房和城乡建设委员会关于全市建设工地纳入视频监管的通知》（</w:t>
      </w:r>
      <w:proofErr w:type="gramStart"/>
      <w:r w:rsidRPr="00F12E16">
        <w:rPr>
          <w:rFonts w:ascii="宋体" w:eastAsia="宋体" w:hAnsi="宋体" w:cs="宋体" w:hint="eastAsia"/>
          <w:color w:val="auto"/>
          <w:sz w:val="24"/>
          <w:szCs w:val="24"/>
        </w:rPr>
        <w:t>穗建质〔2017〕</w:t>
      </w:r>
      <w:proofErr w:type="gramEnd"/>
      <w:r w:rsidRPr="00F12E16">
        <w:rPr>
          <w:rFonts w:ascii="宋体" w:eastAsia="宋体" w:hAnsi="宋体" w:cs="宋体" w:hint="eastAsia"/>
          <w:color w:val="auto"/>
          <w:sz w:val="24"/>
          <w:szCs w:val="24"/>
        </w:rPr>
        <w:t>1166号）要求，建立并完善工地的视频监控系统。</w:t>
      </w:r>
    </w:p>
    <w:p w14:paraId="530DD262"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5.1.2 承包人应按《广州市住房和城乡建设局等9部门关于印发广州市建设工程绿色施工围蔽指导图集（V2.0版）的通知 》（</w:t>
      </w:r>
      <w:proofErr w:type="gramStart"/>
      <w:r w:rsidRPr="00F12E16">
        <w:rPr>
          <w:rFonts w:ascii="宋体" w:eastAsia="宋体" w:hAnsi="宋体" w:cs="宋体" w:hint="eastAsia"/>
          <w:color w:val="auto"/>
          <w:sz w:val="24"/>
          <w:szCs w:val="24"/>
        </w:rPr>
        <w:t>穗建质〔2020〕</w:t>
      </w:r>
      <w:proofErr w:type="gramEnd"/>
      <w:r w:rsidRPr="00F12E16">
        <w:rPr>
          <w:rFonts w:ascii="宋体" w:eastAsia="宋体" w:hAnsi="宋体" w:cs="宋体" w:hint="eastAsia"/>
          <w:color w:val="auto"/>
          <w:sz w:val="24"/>
          <w:szCs w:val="24"/>
        </w:rPr>
        <w:t>1号）实施。</w:t>
      </w:r>
    </w:p>
    <w:p w14:paraId="544CE499"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5.1.3 严格按照《广州市城乡建设委员会关于印发广州市建设工程绿色施工工作技术指引的通知》（</w:t>
      </w:r>
      <w:proofErr w:type="gramStart"/>
      <w:r w:rsidRPr="00F12E16">
        <w:rPr>
          <w:rFonts w:ascii="宋体" w:eastAsia="宋体" w:hAnsi="宋体" w:cs="宋体" w:hint="eastAsia"/>
          <w:color w:val="auto"/>
          <w:sz w:val="24"/>
          <w:szCs w:val="24"/>
        </w:rPr>
        <w:t>穗建质〔2014〕</w:t>
      </w:r>
      <w:proofErr w:type="gramEnd"/>
      <w:r w:rsidRPr="00F12E16">
        <w:rPr>
          <w:rFonts w:ascii="宋体" w:eastAsia="宋体" w:hAnsi="宋体" w:cs="宋体" w:hint="eastAsia"/>
          <w:color w:val="auto"/>
          <w:sz w:val="24"/>
          <w:szCs w:val="24"/>
        </w:rPr>
        <w:t>914号）要求，对建设工程全过程实施绿色施工。</w:t>
      </w:r>
    </w:p>
    <w:p w14:paraId="24EAAA1C"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5.1.4 严格按照《广州市住房和城乡建设局等8部门关于印发广州市建设工程扬尘防治“6个100%”管理标准图集（V2.0版）的通知》的要求，对建设工程全过程实施扬尘防治。</w:t>
      </w:r>
    </w:p>
    <w:p w14:paraId="598CB68F"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5.1.5 严格执行《广州机场建设投资集团有限公司建设项目职业健康、安全、环境保护（HSE）标准化指南》，符合发包人关于安全文明施工管理的相关规定。</w:t>
      </w:r>
    </w:p>
    <w:p w14:paraId="0644633F"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5.2 环境保护一般规定</w:t>
      </w:r>
    </w:p>
    <w:p w14:paraId="08A00C75"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承包人应在进入现场前向监理单位提交施工期间的环境保护方案，经监理工程师批准后实施。在实施过程中所采用的材料、设备等经监理工程师和发包人同意后使用。</w:t>
      </w:r>
    </w:p>
    <w:p w14:paraId="7F0A8A30"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5.3 职业健康一般规定</w:t>
      </w:r>
    </w:p>
    <w:p w14:paraId="526461A7"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应依法为其履行合同所雇用的人员办理必要的证件、许可、保险和注册等，按照法律规定保障现场施工人员的劳动安全，提供劳动保护,采取有效的防止粉尘、降低噪声、控制有害气体和保障高温、高寒、高空作业安全等劳动保护措施。承包人雇佣人员在施工中受到伤害的，承包人应立即采取有效措施进行抢救和治疗。承包人应为其履行合同所雇用的人员提供必要的膳宿条件和生活环境，采取有效措施预防传染病，保证施工人员的健康。</w:t>
      </w:r>
    </w:p>
    <w:p w14:paraId="70031437"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5.4 疫情防控规定</w:t>
      </w:r>
    </w:p>
    <w:p w14:paraId="412B65EF"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按照各级政府、主管部门及发包人要求做好疫情防控工作。</w:t>
      </w:r>
    </w:p>
    <w:p w14:paraId="38F267A7"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5.5 安全保证措施要求</w:t>
      </w:r>
    </w:p>
    <w:p w14:paraId="467F45BD"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安全文明施工保证措施必须包括人员投入，安全措施费投入，安全教育培训，应急救援演练，安全检查及隐患排查整改，专项施工方案的编制、审批和实施措施，预防施工坍塌事故的措施，预防建筑起重机械伤害事故的措施等重点内容。措施项目的实施要求须满足《建筑施工安全检查标准》（JGJ59-2011）、《建筑施工现场环境与卫生标准》（JGJ146-2004）、广东省建设厅转发建设部关于印发《建筑工程安全防护、文明施工措施费用及使用管理规定》的通知（粤建管字[2005]116号）、关于印发《广东省建设厅建筑工程安全防护、文明施工措施费用管理办法》的通知（粤建管字[2007]39号）、关于印发《广州市建设工程现场文明施工管理办法》的通知（</w:t>
      </w:r>
      <w:proofErr w:type="gramStart"/>
      <w:r w:rsidRPr="00F12E16">
        <w:rPr>
          <w:rFonts w:ascii="宋体" w:eastAsia="宋体" w:hAnsi="宋体" w:cs="宋体" w:hint="eastAsia"/>
          <w:color w:val="auto"/>
          <w:sz w:val="24"/>
          <w:szCs w:val="24"/>
        </w:rPr>
        <w:t>穗建质</w:t>
      </w:r>
      <w:proofErr w:type="gramEnd"/>
      <w:r w:rsidRPr="00F12E16">
        <w:rPr>
          <w:rFonts w:ascii="宋体" w:eastAsia="宋体" w:hAnsi="宋体" w:cs="宋体" w:hint="eastAsia"/>
          <w:color w:val="auto"/>
          <w:sz w:val="24"/>
          <w:szCs w:val="24"/>
        </w:rPr>
        <w:t>[2008]937号）、《广州市住房和城乡建设局等9部门关于印发广州市建设工程绿色施工围蔽指导图集（V2.0版）的通知 》（</w:t>
      </w:r>
      <w:proofErr w:type="gramStart"/>
      <w:r w:rsidRPr="00F12E16">
        <w:rPr>
          <w:rFonts w:ascii="宋体" w:eastAsia="宋体" w:hAnsi="宋体" w:cs="宋体" w:hint="eastAsia"/>
          <w:color w:val="auto"/>
          <w:sz w:val="24"/>
          <w:szCs w:val="24"/>
        </w:rPr>
        <w:t>穗建质〔2020〕</w:t>
      </w:r>
      <w:proofErr w:type="gramEnd"/>
      <w:r w:rsidRPr="00F12E16">
        <w:rPr>
          <w:rFonts w:ascii="宋体" w:eastAsia="宋体" w:hAnsi="宋体" w:cs="宋体" w:hint="eastAsia"/>
          <w:color w:val="auto"/>
          <w:sz w:val="24"/>
          <w:szCs w:val="24"/>
        </w:rPr>
        <w:t>1号）、关于印发《广州市建设工程施工现场消防安全管理规定》的通知（</w:t>
      </w:r>
      <w:proofErr w:type="gramStart"/>
      <w:r w:rsidRPr="00F12E16">
        <w:rPr>
          <w:rFonts w:ascii="宋体" w:eastAsia="宋体" w:hAnsi="宋体" w:cs="宋体" w:hint="eastAsia"/>
          <w:color w:val="auto"/>
          <w:sz w:val="24"/>
          <w:szCs w:val="24"/>
        </w:rPr>
        <w:t>穗建质</w:t>
      </w:r>
      <w:proofErr w:type="gramEnd"/>
      <w:r w:rsidRPr="00F12E16">
        <w:rPr>
          <w:rFonts w:ascii="宋体" w:eastAsia="宋体" w:hAnsi="宋体" w:cs="宋体" w:hint="eastAsia"/>
          <w:color w:val="auto"/>
          <w:sz w:val="24"/>
          <w:szCs w:val="24"/>
        </w:rPr>
        <w:t>[2011]617号）、《广州市建设工程文明施工管理规定》（广州市人民政府2011年第62号令）及发包人制定的相关规定的要求。</w:t>
      </w:r>
    </w:p>
    <w:p w14:paraId="1BA335DC"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5.6 安全生产管理人员投入要求</w:t>
      </w:r>
    </w:p>
    <w:p w14:paraId="5F55F65D"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承包人必须严格按照省市相关规定和发包人要求，足额投入安全生产管理人员，其中：专职安全员必须持证上岗，特殊工种的人员也应受过专门的培训并已取得政府有关管理机构颁发的上岗证书。</w:t>
      </w:r>
    </w:p>
    <w:p w14:paraId="7FD92586"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承包人必须明确划分各人员的责任，使其在施工过程中履行自己的责任和义务。项目经理是</w:t>
      </w:r>
      <w:proofErr w:type="gramStart"/>
      <w:r w:rsidRPr="00F12E16">
        <w:rPr>
          <w:rFonts w:ascii="宋体" w:eastAsia="宋体" w:hAnsi="宋体" w:cs="宋体" w:hint="eastAsia"/>
          <w:color w:val="auto"/>
          <w:sz w:val="24"/>
          <w:szCs w:val="24"/>
        </w:rPr>
        <w:t>安全第一</w:t>
      </w:r>
      <w:proofErr w:type="gramEnd"/>
      <w:r w:rsidRPr="00F12E16">
        <w:rPr>
          <w:rFonts w:ascii="宋体" w:eastAsia="宋体" w:hAnsi="宋体" w:cs="宋体" w:hint="eastAsia"/>
          <w:color w:val="auto"/>
          <w:sz w:val="24"/>
          <w:szCs w:val="24"/>
        </w:rPr>
        <w:t>责任人，负责安全生产的直接责任。</w:t>
      </w:r>
    </w:p>
    <w:p w14:paraId="48817A6B" w14:textId="77777777" w:rsidR="0006062A" w:rsidRPr="00F12E16" w:rsidRDefault="00000000">
      <w:pPr>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承包人必须制定严格的安全技术操作规程，并定期对安全生产管理人员进行考核。</w:t>
      </w:r>
    </w:p>
    <w:p w14:paraId="2A4234B6" w14:textId="77777777" w:rsidR="0006062A" w:rsidRPr="00F12E16" w:rsidRDefault="00000000">
      <w:pPr>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进场前发包人对安全管理人员进行面试，并定期考核，合格者方能入职上岗，发包人有权更换不合格安全生产管理人员。</w:t>
      </w:r>
    </w:p>
    <w:p w14:paraId="48ECFBCA"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5.7 承包人对现场安全负全责</w:t>
      </w:r>
    </w:p>
    <w:p w14:paraId="46844DC6"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在工程实施期间，承包人对经发包人移交的施工场地负有全过程、全面的管理责任，必须对施工场地范围内的治安秩序、安全保卫、环境卫生以及周围房屋、市政设施等全面负责，对施工场地范围内的交通道路、用水、用电、场地内的施工协调负责，确保不对周边环境、道路、行人和相邻施工现场造成不利影响，不得干扰周围居民的正常生活。承包人应加强现场治安防卫工作。在工程开工后7天内编制施工场地治安管理计划，并制定应对突发治安事件的紧急预案。在工程施工过程中，发生暴乱、爆炸等恐怖事件，以及群殴、械斗等群体性突发治安事件的，承包人应立即向发包人和当地政府报告。承包人应积极协助当地有关部门采取措施平息事态，防止事态扩大，尽量避免人员伤亡和财产损失。</w:t>
      </w:r>
    </w:p>
    <w:p w14:paraId="5CA87327"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5.8 危险性较大工程的安全管理</w:t>
      </w:r>
    </w:p>
    <w:p w14:paraId="45569149" w14:textId="77777777" w:rsidR="0006062A" w:rsidRPr="00F12E16" w:rsidRDefault="00000000">
      <w:pPr>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 xml:space="preserve">危险性较大的分部分项工程《危险性较大的分部分项工程安全管理规定》(中华人民共和国住房和城乡建设部令第37号)等文规定执行。需单独编制危险性较大分部分项专项工程施工方案的，及要求进行专家论证的超过一定规模的危险性较大的分部分项工程，承包人应及时编制和组织论证，相关专家应选用自政府、行业协会或发包人的专家库。承包人在动力设备、输电线路、地下管道、密封防震车间、易燃易爆地段以及临街交通要道附近施工时，施工开始前应向发包人和监理人提出安全防护措施，经发包人认可后实施。 </w:t>
      </w:r>
    </w:p>
    <w:p w14:paraId="25106980"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01AC0E06"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5.9 安全问题应急措施及上报制度</w:t>
      </w:r>
    </w:p>
    <w:p w14:paraId="40A2AA56"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在工程实施期间，如遇到突发的地质变动、事先未知的地下施工障碍等影响施工安全的紧急情况，承包人应及时报告监理人和发包人，发包人应当及时下令停工并报</w:t>
      </w:r>
      <w:r w:rsidRPr="00F12E16">
        <w:rPr>
          <w:rFonts w:ascii="宋体" w:eastAsia="宋体" w:hAnsi="宋体" w:cs="宋体" w:hint="eastAsia"/>
          <w:color w:val="auto"/>
          <w:sz w:val="24"/>
          <w:szCs w:val="24"/>
        </w:rPr>
        <w:lastRenderedPageBreak/>
        <w:t>政府有关行政管理部门采取应急措施。</w:t>
      </w:r>
    </w:p>
    <w:p w14:paraId="3B6D7AE3"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5.10 安全文明施工费用专款专用</w:t>
      </w:r>
    </w:p>
    <w:p w14:paraId="7210388B"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开工前，承包人应制定安全文明施工方案及年度安全文明措施</w:t>
      </w:r>
      <w:proofErr w:type="gramStart"/>
      <w:r w:rsidRPr="00F12E16">
        <w:rPr>
          <w:rFonts w:ascii="宋体" w:eastAsia="宋体" w:hAnsi="宋体" w:cs="宋体" w:hint="eastAsia"/>
          <w:color w:val="auto"/>
          <w:sz w:val="24"/>
          <w:szCs w:val="24"/>
        </w:rPr>
        <w:t>费投入</w:t>
      </w:r>
      <w:proofErr w:type="gramEnd"/>
      <w:r w:rsidRPr="00F12E16">
        <w:rPr>
          <w:rFonts w:ascii="宋体" w:eastAsia="宋体" w:hAnsi="宋体" w:cs="宋体" w:hint="eastAsia"/>
          <w:color w:val="auto"/>
          <w:sz w:val="24"/>
          <w:szCs w:val="24"/>
        </w:rPr>
        <w:t>计划，安全文明措施费必须按照工程进度及合同条款要求足额投入，监理单位和发包人定期组织现场验收。承包人须定期上报安全文明措施费使用情况，并提供有效证明材料，上报监理单位及发包人审核。</w:t>
      </w:r>
    </w:p>
    <w:p w14:paraId="735623C7"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在施工过程中必须严格执行安全文明施工方案，安全防护、文明施工的内容按承包人向发包人提交且经发包人批准的详细的施工组织设计实施，包括且不限于施工的安全设施、机具以及围网、护栏、高压线防护、管线防护、临边防护、</w:t>
      </w:r>
      <w:proofErr w:type="gramStart"/>
      <w:r w:rsidRPr="00F12E16">
        <w:rPr>
          <w:rFonts w:ascii="宋体" w:eastAsia="宋体" w:hAnsi="宋体" w:cs="宋体" w:hint="eastAsia"/>
          <w:color w:val="auto"/>
          <w:sz w:val="24"/>
          <w:szCs w:val="24"/>
        </w:rPr>
        <w:t>涉铁涉路防护</w:t>
      </w:r>
      <w:proofErr w:type="gramEnd"/>
      <w:r w:rsidRPr="00F12E16">
        <w:rPr>
          <w:rFonts w:ascii="宋体" w:eastAsia="宋体" w:hAnsi="宋体" w:cs="宋体" w:hint="eastAsia"/>
          <w:color w:val="auto"/>
          <w:sz w:val="24"/>
          <w:szCs w:val="24"/>
        </w:rPr>
        <w:t>、施工通道等，全部按发包人或产权单位的要求统一标准、统一标识。所需安全防护、文明施工措施费必须专款专用，严禁挪用，一经发现，根据合同约定处理。</w:t>
      </w:r>
    </w:p>
    <w:p w14:paraId="4AA79017"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5.11 承包人不按要求实施安全生产、文明施工时的特殊处理措施</w:t>
      </w:r>
    </w:p>
    <w:p w14:paraId="194F9381"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在工程实施期间，监理单位、发包人或监督部门在安全文明施工检查过程中，如发现施工现场不满足国家、省、市关于安全文明生产的相关规定和发包人对本工程安全文明施工的相关要求，且不按监理单位要求在限定时间内整改完毕的，发包人可以自行或委托其他单位实施整改，所发生的费用从安全防护、文明施工措施费款项中扣除，不足部分从承包人的合同价款中扣除。</w:t>
      </w:r>
    </w:p>
    <w:p w14:paraId="1CDA8AD7" w14:textId="77777777" w:rsidR="0006062A" w:rsidRPr="00F12E16" w:rsidRDefault="00000000">
      <w:pPr>
        <w:snapToGrid/>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在工程实施期间或缺陷责任期内发生危及工程安全的事件，监理人通知承包人进行抢救，承包人声明无能力或不愿立即执行的，发包人有权自行或委托其他单位进行抢救。此类</w:t>
      </w:r>
      <w:proofErr w:type="gramStart"/>
      <w:r w:rsidRPr="00F12E16">
        <w:rPr>
          <w:rFonts w:ascii="宋体" w:eastAsia="宋体" w:hAnsi="宋体" w:cs="宋体" w:hint="eastAsia"/>
          <w:color w:val="auto"/>
          <w:sz w:val="24"/>
          <w:szCs w:val="24"/>
        </w:rPr>
        <w:t>抢救按</w:t>
      </w:r>
      <w:proofErr w:type="gramEnd"/>
      <w:r w:rsidRPr="00F12E16">
        <w:rPr>
          <w:rFonts w:ascii="宋体" w:eastAsia="宋体" w:hAnsi="宋体" w:cs="宋体" w:hint="eastAsia"/>
          <w:color w:val="auto"/>
          <w:sz w:val="24"/>
          <w:szCs w:val="24"/>
        </w:rPr>
        <w:t>合同约定属于承包人义务的，由此增加的费用和（或）延误的工期由承包人承担。</w:t>
      </w:r>
    </w:p>
    <w:p w14:paraId="070D1ED2" w14:textId="77777777" w:rsidR="0006062A" w:rsidRPr="00F12E16" w:rsidRDefault="00000000">
      <w:pPr>
        <w:pStyle w:val="3"/>
        <w:keepNext w:val="0"/>
        <w:keepLines w:val="0"/>
        <w:widowControl/>
        <w:snapToGrid/>
        <w:spacing w:line="360" w:lineRule="auto"/>
        <w:ind w:firstLineChars="200" w:firstLine="480"/>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6、绿色施工管理要求</w:t>
      </w:r>
    </w:p>
    <w:p w14:paraId="1D64010F" w14:textId="77777777" w:rsidR="0006062A" w:rsidRPr="00F12E16" w:rsidRDefault="00000000">
      <w:pPr>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6.1 施工管理要求。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14:paraId="20895AB8" w14:textId="77777777" w:rsidR="0006062A" w:rsidRPr="00F12E16" w:rsidRDefault="00000000">
      <w:pPr>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6.2 环境保护要求。对土方作业阶段、结构安装装饰阶段作业区扬尘高度进行监控，采用喷雾、洒水等措施进行治理；同时做好对噪音与振动控制、光污染控制、水污染控制、土壤保护、建筑垃圾控制、地下设施、文物和资源保护等方面控制。</w:t>
      </w:r>
    </w:p>
    <w:p w14:paraId="5069F625" w14:textId="77777777" w:rsidR="0006062A" w:rsidRPr="00F12E16" w:rsidRDefault="00000000">
      <w:pPr>
        <w:pStyle w:val="3"/>
        <w:keepNext w:val="0"/>
        <w:keepLines w:val="0"/>
        <w:widowControl/>
        <w:snapToGrid/>
        <w:spacing w:line="360" w:lineRule="auto"/>
        <w:ind w:firstLineChars="200" w:firstLine="480"/>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lastRenderedPageBreak/>
        <w:t>7、投资控制要求：详见合同条款。</w:t>
      </w:r>
    </w:p>
    <w:p w14:paraId="0C14D737" w14:textId="77777777" w:rsidR="0006062A" w:rsidRPr="00F12E16" w:rsidRDefault="00000000">
      <w:pPr>
        <w:pStyle w:val="3"/>
        <w:keepNext w:val="0"/>
        <w:keepLines w:val="0"/>
        <w:widowControl/>
        <w:snapToGrid/>
        <w:spacing w:line="360" w:lineRule="auto"/>
        <w:ind w:firstLineChars="200" w:firstLine="480"/>
        <w:rPr>
          <w:rFonts w:ascii="宋体" w:eastAsia="宋体" w:hAnsi="宋体" w:cs="宋体" w:hint="eastAsia"/>
          <w:b w:val="0"/>
          <w:bCs w:val="0"/>
          <w:snapToGrid w:val="0"/>
          <w:color w:val="auto"/>
          <w:kern w:val="0"/>
          <w:sz w:val="24"/>
          <w:szCs w:val="24"/>
        </w:rPr>
      </w:pPr>
      <w:r w:rsidRPr="00F12E16">
        <w:rPr>
          <w:rFonts w:ascii="宋体" w:eastAsia="宋体" w:hAnsi="宋体" w:cs="宋体" w:hint="eastAsia"/>
          <w:b w:val="0"/>
          <w:bCs w:val="0"/>
          <w:snapToGrid w:val="0"/>
          <w:color w:val="auto"/>
          <w:kern w:val="0"/>
          <w:sz w:val="24"/>
          <w:szCs w:val="24"/>
        </w:rPr>
        <w:t>8、材料设备管理要求</w:t>
      </w:r>
    </w:p>
    <w:p w14:paraId="1691106E" w14:textId="77777777" w:rsidR="0006062A" w:rsidRPr="00F12E16" w:rsidRDefault="00000000">
      <w:pPr>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8.1 材料设备采购计划管理</w:t>
      </w:r>
    </w:p>
    <w:p w14:paraId="56300F52" w14:textId="77777777" w:rsidR="0006062A" w:rsidRPr="00F12E16" w:rsidRDefault="00000000">
      <w:pPr>
        <w:spacing w:before="0" w:after="0" w:line="360" w:lineRule="auto"/>
        <w:ind w:firstLineChars="177" w:firstLine="425"/>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进场后应根据设计图纸及施工进度计划制定主要材料设备采购计划，及时签订采购合同（签订供货合同的时间必须至少比第一批货物计划进场的时间提前两个月+备货期），影响工程造价较大的大批量材料设备，承包人必须提前定制或锁定价格，否则由此引起的工期调整或价格调整，发包人有权不予批准。其中：</w:t>
      </w:r>
    </w:p>
    <w:p w14:paraId="0CC8A1F2" w14:textId="77777777" w:rsidR="0006062A" w:rsidRPr="00F12E16" w:rsidRDefault="00000000">
      <w:pPr>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8.1.1 主要材料设备采购计划需报监理单位审核，审核合格后报发包人备案，并作为第一期工程进度款的支付条件之一；</w:t>
      </w:r>
    </w:p>
    <w:p w14:paraId="07F97CA3" w14:textId="77777777" w:rsidR="0006062A" w:rsidRPr="00F12E16" w:rsidRDefault="00000000">
      <w:pPr>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8.1.2 主要材料设备的采购合同必须报发包人备案（具体需要备案的材料设备采购合同种类由发包人根据项目实际需要确定），作为涉及相应材料设备的中间计量进度款的支付条件之一。</w:t>
      </w:r>
    </w:p>
    <w:p w14:paraId="092F23C7" w14:textId="77777777" w:rsidR="0006062A" w:rsidRPr="00F12E16" w:rsidRDefault="00000000">
      <w:pPr>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8.2 材料设备采购管理</w:t>
      </w:r>
    </w:p>
    <w:p w14:paraId="707C435C" w14:textId="77777777" w:rsidR="0006062A" w:rsidRPr="00F12E16" w:rsidRDefault="00000000">
      <w:pPr>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承包人必须确保在满足或优于招标文件（包括招标文件各专业主要设备材料技术参数）、招标图纸和相关规范要求的条件下采购主要材料设备。甲方保留对材料设备进行集中采购的权利，乙方须无条件配合。同时承包人应承诺优先通过广州市建材集群采购管理服务综合平台采购项目所需的预拌混凝土和装配式混凝土预制构件等材料设备。其中：</w:t>
      </w:r>
    </w:p>
    <w:p w14:paraId="6A3117DB" w14:textId="77777777" w:rsidR="0006062A" w:rsidRPr="00F12E16" w:rsidRDefault="00000000">
      <w:pPr>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8.2.1 招标文件有推荐品牌和供电部门年度《电力工程物资合格供应商名单》范围的主要材料设备，原则上必须在推荐品牌和供电部门年度《电力工程物资合格供应商名单》范围内选用（具体见《主要材料设备品牌/生产厂家推荐表》）。</w:t>
      </w:r>
    </w:p>
    <w:p w14:paraId="786D1B13" w14:textId="77777777" w:rsidR="0006062A" w:rsidRPr="00F12E16" w:rsidRDefault="00000000">
      <w:pPr>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8.2.2 若承包人选用同等或优于推荐品牌的，在采购前必须经发包人审批同意，否则，视为承包人自行更换品牌，按招标文件和合同规定承担违约责任。</w:t>
      </w:r>
    </w:p>
    <w:p w14:paraId="0CB4A509" w14:textId="77777777" w:rsidR="0006062A" w:rsidRPr="00F12E16" w:rsidRDefault="00000000">
      <w:pPr>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8.2.3 不在推荐品牌范围的主要材料设备，承包人按中国名牌、国家免检产品、省知名品牌的顺序选定，同时须严格按照发包人看样定板的相关规定执行。</w:t>
      </w:r>
    </w:p>
    <w:p w14:paraId="092C0AF0"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8.2.4 本项目主要设备材料品牌/生产厂家推荐表，详见合同《主要设备材料推荐品牌表》。</w:t>
      </w:r>
    </w:p>
    <w:p w14:paraId="79AC434B" w14:textId="77777777" w:rsidR="0006062A" w:rsidRPr="00F12E16" w:rsidRDefault="00000000">
      <w:pPr>
        <w:spacing w:before="0" w:after="0" w:line="360" w:lineRule="auto"/>
        <w:ind w:firstLineChars="193" w:firstLine="463"/>
        <w:rPr>
          <w:rFonts w:ascii="宋体" w:eastAsia="宋体" w:hAnsi="宋体" w:cs="宋体" w:hint="eastAsia"/>
          <w:color w:val="auto"/>
        </w:rPr>
      </w:pPr>
      <w:r w:rsidRPr="00F12E16">
        <w:rPr>
          <w:rFonts w:ascii="宋体" w:eastAsia="宋体" w:hAnsi="宋体" w:cs="宋体" w:hint="eastAsia"/>
          <w:color w:val="auto"/>
          <w:sz w:val="24"/>
        </w:rPr>
        <w:t>8.3 材料设备检验、试验管理</w:t>
      </w:r>
    </w:p>
    <w:p w14:paraId="609E9798" w14:textId="77777777" w:rsidR="0006062A" w:rsidRPr="00F12E16" w:rsidRDefault="00000000">
      <w:pPr>
        <w:spacing w:before="0" w:after="0" w:line="360" w:lineRule="auto"/>
        <w:ind w:firstLineChars="193" w:firstLine="463"/>
        <w:rPr>
          <w:rFonts w:ascii="宋体" w:eastAsia="宋体" w:hAnsi="宋体" w:cs="宋体" w:hint="eastAsia"/>
          <w:color w:val="auto"/>
        </w:rPr>
      </w:pPr>
      <w:r w:rsidRPr="00F12E16">
        <w:rPr>
          <w:rFonts w:ascii="宋体" w:eastAsia="宋体" w:hAnsi="宋体" w:cs="宋体" w:hint="eastAsia"/>
          <w:color w:val="auto"/>
          <w:sz w:val="24"/>
        </w:rPr>
        <w:t>无论发包人是否推荐品牌范围，</w:t>
      </w:r>
      <w:proofErr w:type="gramStart"/>
      <w:r w:rsidRPr="00F12E16">
        <w:rPr>
          <w:rFonts w:ascii="宋体" w:eastAsia="宋体" w:hAnsi="宋体" w:cs="宋体" w:hint="eastAsia"/>
          <w:color w:val="auto"/>
          <w:sz w:val="24"/>
        </w:rPr>
        <w:t>所有用于</w:t>
      </w:r>
      <w:proofErr w:type="gramEnd"/>
      <w:r w:rsidRPr="00F12E16">
        <w:rPr>
          <w:rFonts w:ascii="宋体" w:eastAsia="宋体" w:hAnsi="宋体" w:cs="宋体" w:hint="eastAsia"/>
          <w:color w:val="auto"/>
          <w:sz w:val="24"/>
        </w:rPr>
        <w:t>本工程的材料设备必须严格按合同条款的约定进行检验、试验，确保材料设备质量。材料进场批次要与见证取样检测批次一</w:t>
      </w:r>
      <w:r w:rsidRPr="00F12E16">
        <w:rPr>
          <w:rFonts w:ascii="宋体" w:eastAsia="宋体" w:hAnsi="宋体" w:cs="宋体" w:hint="eastAsia"/>
          <w:color w:val="auto"/>
          <w:sz w:val="24"/>
        </w:rPr>
        <w:lastRenderedPageBreak/>
        <w:t>致，否则，多出批次的检测费由承包人承担。</w:t>
      </w:r>
    </w:p>
    <w:p w14:paraId="3F2A8C18" w14:textId="77777777" w:rsidR="0006062A" w:rsidRPr="00F12E16" w:rsidRDefault="00000000">
      <w:pPr>
        <w:spacing w:before="0" w:after="0" w:line="360" w:lineRule="auto"/>
        <w:ind w:firstLineChars="200" w:firstLine="480"/>
        <w:rPr>
          <w:rFonts w:ascii="宋体" w:eastAsia="宋体" w:hAnsi="宋体" w:cs="宋体" w:hint="eastAsia"/>
          <w:color w:val="auto"/>
        </w:rPr>
      </w:pPr>
      <w:r w:rsidRPr="00F12E16">
        <w:rPr>
          <w:rFonts w:ascii="宋体" w:eastAsia="宋体" w:hAnsi="宋体" w:cs="宋体" w:hint="eastAsia"/>
          <w:color w:val="auto"/>
          <w:sz w:val="24"/>
        </w:rPr>
        <w:t xml:space="preserve">8.4 </w:t>
      </w:r>
      <w:proofErr w:type="gramStart"/>
      <w:r w:rsidRPr="00F12E16">
        <w:rPr>
          <w:rFonts w:ascii="宋体" w:eastAsia="宋体" w:hAnsi="宋体" w:cs="宋体" w:hint="eastAsia"/>
          <w:color w:val="auto"/>
          <w:sz w:val="24"/>
        </w:rPr>
        <w:t>乙供材料</w:t>
      </w:r>
      <w:proofErr w:type="gramEnd"/>
      <w:r w:rsidRPr="00F12E16">
        <w:rPr>
          <w:rFonts w:ascii="宋体" w:eastAsia="宋体" w:hAnsi="宋体" w:cs="宋体" w:hint="eastAsia"/>
          <w:color w:val="auto"/>
          <w:sz w:val="24"/>
        </w:rPr>
        <w:t>设备看样定板管理</w:t>
      </w:r>
    </w:p>
    <w:p w14:paraId="5E4D4172" w14:textId="77777777" w:rsidR="0006062A" w:rsidRPr="00F12E16" w:rsidRDefault="00000000">
      <w:pPr>
        <w:spacing w:before="0" w:after="0" w:line="360" w:lineRule="auto"/>
        <w:ind w:firstLineChars="193" w:firstLine="463"/>
        <w:rPr>
          <w:rFonts w:ascii="宋体" w:eastAsia="宋体" w:hAnsi="宋体" w:cs="宋体" w:hint="eastAsia"/>
          <w:color w:val="auto"/>
        </w:rPr>
      </w:pPr>
      <w:r w:rsidRPr="00F12E16">
        <w:rPr>
          <w:rFonts w:ascii="宋体" w:eastAsia="宋体" w:hAnsi="宋体" w:cs="宋体" w:hint="eastAsia"/>
          <w:color w:val="auto"/>
          <w:sz w:val="24"/>
        </w:rPr>
        <w:t>为加强本工程所使用</w:t>
      </w:r>
      <w:proofErr w:type="gramStart"/>
      <w:r w:rsidRPr="00F12E16">
        <w:rPr>
          <w:rFonts w:ascii="宋体" w:eastAsia="宋体" w:hAnsi="宋体" w:cs="宋体" w:hint="eastAsia"/>
          <w:color w:val="auto"/>
          <w:sz w:val="24"/>
        </w:rPr>
        <w:t>的乙供材料</w:t>
      </w:r>
      <w:proofErr w:type="gramEnd"/>
      <w:r w:rsidRPr="00F12E16">
        <w:rPr>
          <w:rFonts w:ascii="宋体" w:eastAsia="宋体" w:hAnsi="宋体" w:cs="宋体" w:hint="eastAsia"/>
          <w:color w:val="auto"/>
          <w:sz w:val="24"/>
        </w:rPr>
        <w:t>设备的质量管理，确保承包人所选购的材料设备的质量、技术性能、款式、效果等方面满足设计和使用需求，所有主要材料设备在看样定板之前，发包人、使用业主、监理单位、设计单位有权</w:t>
      </w:r>
      <w:proofErr w:type="gramStart"/>
      <w:r w:rsidRPr="00F12E16">
        <w:rPr>
          <w:rFonts w:ascii="宋体" w:eastAsia="宋体" w:hAnsi="宋体" w:cs="宋体" w:hint="eastAsia"/>
          <w:color w:val="auto"/>
          <w:sz w:val="24"/>
        </w:rPr>
        <w:t>对乙供材料</w:t>
      </w:r>
      <w:proofErr w:type="gramEnd"/>
      <w:r w:rsidRPr="00F12E16">
        <w:rPr>
          <w:rFonts w:ascii="宋体" w:eastAsia="宋体" w:hAnsi="宋体" w:cs="宋体" w:hint="eastAsia"/>
          <w:color w:val="auto"/>
          <w:sz w:val="24"/>
        </w:rPr>
        <w:t>设备厂家的生产能力、制造水平、生产工艺等方面进行综合考察评估，考核评估合格的方能采购。如经综合考察评估不合格，发包人有权在《主要材料设备品牌/生产厂家推荐表》</w:t>
      </w:r>
      <w:r w:rsidRPr="00F12E16">
        <w:rPr>
          <w:rFonts w:ascii="宋体" w:eastAsia="宋体" w:hAnsi="宋体" w:cs="宋体" w:hint="eastAsia"/>
          <w:color w:val="auto"/>
          <w:sz w:val="24"/>
          <w:szCs w:val="24"/>
        </w:rPr>
        <w:t>和供电部门年度《电力工程物资合格供应商名单》</w:t>
      </w:r>
      <w:r w:rsidRPr="00F12E16">
        <w:rPr>
          <w:rFonts w:ascii="宋体" w:eastAsia="宋体" w:hAnsi="宋体" w:cs="宋体" w:hint="eastAsia"/>
          <w:color w:val="auto"/>
          <w:sz w:val="24"/>
        </w:rPr>
        <w:t>中选择其他满足规定的材料厂家及品牌，经考核评估合格后予以选用，合同价款不作调整。</w:t>
      </w:r>
    </w:p>
    <w:p w14:paraId="54D48C41" w14:textId="77777777" w:rsidR="0006062A" w:rsidRPr="00F12E16" w:rsidRDefault="00000000">
      <w:pPr>
        <w:spacing w:before="0" w:after="0" w:line="360" w:lineRule="auto"/>
        <w:ind w:firstLineChars="200" w:firstLine="480"/>
        <w:rPr>
          <w:rFonts w:ascii="宋体" w:eastAsia="宋体" w:hAnsi="宋体" w:cs="宋体" w:hint="eastAsia"/>
          <w:color w:val="auto"/>
        </w:rPr>
      </w:pPr>
      <w:r w:rsidRPr="00F12E16">
        <w:rPr>
          <w:rFonts w:ascii="宋体" w:eastAsia="宋体" w:hAnsi="宋体" w:cs="宋体" w:hint="eastAsia"/>
          <w:color w:val="auto"/>
          <w:sz w:val="24"/>
        </w:rPr>
        <w:t xml:space="preserve">8.5 </w:t>
      </w:r>
      <w:proofErr w:type="gramStart"/>
      <w:r w:rsidRPr="00F12E16">
        <w:rPr>
          <w:rFonts w:ascii="宋体" w:eastAsia="宋体" w:hAnsi="宋体" w:cs="宋体" w:hint="eastAsia"/>
          <w:color w:val="auto"/>
          <w:sz w:val="24"/>
        </w:rPr>
        <w:t>乙供材料</w:t>
      </w:r>
      <w:proofErr w:type="gramEnd"/>
      <w:r w:rsidRPr="00F12E16">
        <w:rPr>
          <w:rFonts w:ascii="宋体" w:eastAsia="宋体" w:hAnsi="宋体" w:cs="宋体" w:hint="eastAsia"/>
          <w:color w:val="auto"/>
          <w:sz w:val="24"/>
        </w:rPr>
        <w:t>设备供应商管理</w:t>
      </w:r>
    </w:p>
    <w:p w14:paraId="79156B48" w14:textId="77777777" w:rsidR="0006062A" w:rsidRPr="00F12E16" w:rsidRDefault="00000000">
      <w:pPr>
        <w:spacing w:before="0" w:after="0" w:line="360" w:lineRule="auto"/>
        <w:ind w:firstLineChars="193" w:firstLine="463"/>
        <w:rPr>
          <w:rFonts w:ascii="宋体" w:eastAsia="宋体" w:hAnsi="宋体" w:cs="宋体" w:hint="eastAsia"/>
          <w:color w:val="auto"/>
        </w:rPr>
      </w:pPr>
      <w:r w:rsidRPr="00F12E16">
        <w:rPr>
          <w:rFonts w:ascii="宋体" w:eastAsia="宋体" w:hAnsi="宋体" w:cs="宋体" w:hint="eastAsia"/>
          <w:color w:val="auto"/>
          <w:sz w:val="24"/>
        </w:rPr>
        <w:t>承包人应在确定</w:t>
      </w:r>
      <w:proofErr w:type="gramStart"/>
      <w:r w:rsidRPr="00F12E16">
        <w:rPr>
          <w:rFonts w:ascii="宋体" w:eastAsia="宋体" w:hAnsi="宋体" w:cs="宋体" w:hint="eastAsia"/>
          <w:color w:val="auto"/>
          <w:sz w:val="24"/>
        </w:rPr>
        <w:t>主要乙供材料</w:t>
      </w:r>
      <w:proofErr w:type="gramEnd"/>
      <w:r w:rsidRPr="00F12E16">
        <w:rPr>
          <w:rFonts w:ascii="宋体" w:eastAsia="宋体" w:hAnsi="宋体" w:cs="宋体" w:hint="eastAsia"/>
          <w:color w:val="auto"/>
          <w:sz w:val="24"/>
        </w:rPr>
        <w:t>设备供应商的7个工作日内，将供应商的清单明细（包括供应商的名称、联系人、联系电话、联系地址等）报监理单位和发包人备案。供应商须服从监理单位和发包人的管理，并按要求参加相关工作例会。</w:t>
      </w:r>
    </w:p>
    <w:p w14:paraId="45C1A8E9" w14:textId="77777777" w:rsidR="0006062A" w:rsidRPr="00F12E16" w:rsidRDefault="00000000">
      <w:pPr>
        <w:spacing w:before="0" w:after="0" w:line="360" w:lineRule="auto"/>
        <w:ind w:firstLineChars="200" w:firstLine="480"/>
        <w:rPr>
          <w:rFonts w:ascii="宋体" w:eastAsia="宋体" w:hAnsi="宋体" w:cs="宋体" w:hint="eastAsia"/>
          <w:color w:val="auto"/>
        </w:rPr>
      </w:pPr>
      <w:r w:rsidRPr="00F12E16">
        <w:rPr>
          <w:rFonts w:ascii="宋体" w:eastAsia="宋体" w:hAnsi="宋体" w:cs="宋体" w:hint="eastAsia"/>
          <w:color w:val="auto"/>
          <w:sz w:val="24"/>
        </w:rPr>
        <w:t>8.6 材料设备专用于本工程</w:t>
      </w:r>
    </w:p>
    <w:p w14:paraId="3179C0F2" w14:textId="77777777" w:rsidR="0006062A" w:rsidRPr="00F12E16" w:rsidRDefault="00000000">
      <w:pPr>
        <w:spacing w:before="0" w:after="0" w:line="360" w:lineRule="auto"/>
        <w:ind w:firstLineChars="193" w:firstLine="463"/>
        <w:jc w:val="both"/>
        <w:rPr>
          <w:rFonts w:ascii="宋体" w:eastAsia="宋体" w:hAnsi="宋体" w:cs="宋体" w:hint="eastAsia"/>
          <w:color w:val="auto"/>
          <w:sz w:val="24"/>
        </w:rPr>
      </w:pPr>
      <w:r w:rsidRPr="00F12E16">
        <w:rPr>
          <w:rFonts w:ascii="宋体" w:eastAsia="宋体" w:hAnsi="宋体" w:cs="宋体" w:hint="eastAsia"/>
          <w:color w:val="auto"/>
          <w:sz w:val="24"/>
        </w:rPr>
        <w:t>承包人运入施工现场的材料、工程设备、施工设备以及在施工场地建设的临时设施，包括备品备件、安装工具与资料，必须专用于工程。未经发包人批准不得运出施工现场或挪作他用。</w:t>
      </w:r>
    </w:p>
    <w:p w14:paraId="26EBD6A3"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9、验收及结算管理要求</w:t>
      </w:r>
    </w:p>
    <w:p w14:paraId="4095F312"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9.1 工程验收管理要求：</w:t>
      </w:r>
    </w:p>
    <w:p w14:paraId="539ADACC" w14:textId="77777777" w:rsidR="0006062A" w:rsidRPr="00F12E16" w:rsidRDefault="00000000">
      <w:pPr>
        <w:snapToGrid/>
        <w:spacing w:before="0" w:after="0" w:line="360" w:lineRule="auto"/>
        <w:ind w:firstLine="426"/>
        <w:rPr>
          <w:rFonts w:ascii="宋体" w:eastAsia="宋体" w:hAnsi="宋体" w:cs="宋体" w:hint="eastAsia"/>
          <w:color w:val="auto"/>
        </w:rPr>
      </w:pPr>
      <w:r w:rsidRPr="00F12E16">
        <w:rPr>
          <w:rFonts w:ascii="宋体" w:eastAsia="宋体" w:hAnsi="宋体" w:cs="宋体" w:hint="eastAsia"/>
          <w:color w:val="auto"/>
          <w:spacing w:val="4"/>
          <w:sz w:val="24"/>
        </w:rPr>
        <w:t>9.1.1 承包人必须在工程具备验收条件时的3周前编制验收计划，按工程竣工验收有关规定及验收计划分阶段逐项申报验收，确保工程一次验收合格。</w:t>
      </w:r>
    </w:p>
    <w:p w14:paraId="76C8951B"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9.1.2承包人严格按招标单位《工程验收及备案管理实施细则》执行。</w:t>
      </w:r>
    </w:p>
    <w:p w14:paraId="080D1437"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9.1.3 经验收评定，工程质量不合格或工程内容有尚未完成者，由承包人在商定的期限内进行修补后，再进行验收，直至达到完全符合合同要求为止，并按最后验收合格的日期作为竣工日期，由此产生的一切费用均由承包人负责。</w:t>
      </w:r>
    </w:p>
    <w:p w14:paraId="78CD2891"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9.1.4竣工验收完成后承包人须向发包人提供完整竣工资料（包含竣工图）及竣工验收报告；并做好竣工档案、竣工备案等工作。工程验收的其他要求按合同约定执行。</w:t>
      </w:r>
    </w:p>
    <w:p w14:paraId="719A316B"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9.2 工程造价（结算）管理要求：</w:t>
      </w:r>
    </w:p>
    <w:p w14:paraId="4366C1B1" w14:textId="77777777" w:rsidR="0006062A" w:rsidRPr="00F12E16" w:rsidRDefault="00000000">
      <w:pPr>
        <w:spacing w:before="0" w:after="0" w:line="360" w:lineRule="auto"/>
        <w:ind w:firstLineChars="177" w:firstLine="432"/>
        <w:rPr>
          <w:rFonts w:ascii="宋体" w:eastAsia="宋体" w:hAnsi="宋体" w:cs="宋体" w:hint="eastAsia"/>
          <w:color w:val="auto"/>
          <w:spacing w:val="4"/>
          <w:sz w:val="24"/>
        </w:rPr>
      </w:pPr>
      <w:r w:rsidRPr="00F12E16">
        <w:rPr>
          <w:rFonts w:ascii="宋体" w:eastAsia="宋体" w:hAnsi="宋体" w:cs="宋体" w:hint="eastAsia"/>
          <w:color w:val="auto"/>
          <w:spacing w:val="4"/>
          <w:sz w:val="24"/>
        </w:rPr>
        <w:t xml:space="preserve">9.2.1 </w:t>
      </w:r>
      <w:r w:rsidRPr="00F12E16">
        <w:rPr>
          <w:rFonts w:ascii="宋体" w:eastAsia="宋体" w:hAnsi="宋体" w:cs="宋体" w:hint="eastAsia"/>
          <w:color w:val="auto"/>
          <w:sz w:val="24"/>
        </w:rPr>
        <w:t>承包人须在施工图纸审定后一个月内编制施工图预算，提出施工图预算工</w:t>
      </w:r>
      <w:r w:rsidRPr="00F12E16">
        <w:rPr>
          <w:rFonts w:ascii="宋体" w:eastAsia="宋体" w:hAnsi="宋体" w:cs="宋体" w:hint="eastAsia"/>
          <w:color w:val="auto"/>
          <w:sz w:val="24"/>
        </w:rPr>
        <w:lastRenderedPageBreak/>
        <w:t>程量与招标清单工程量之间的差异，并报监理单位和发包人审核备案。</w:t>
      </w:r>
    </w:p>
    <w:p w14:paraId="58218BD3"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9.2.2 承包人应按发包人要求派出足够的、有能力的造价人员负责结算工作。若派出的造价人员不足或不能胜任结算工作，承包人应按发包人的要求及时更换，直至满足要求为止。</w:t>
      </w:r>
    </w:p>
    <w:p w14:paraId="19FE0668"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9.2.3 承包人执行发包人下发的结算编制指引及与结算有关的文件规定。</w:t>
      </w:r>
    </w:p>
    <w:p w14:paraId="414874B6"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9.2.4 承包人须协助发包人加强投资控制，每期申请进度款的计量计价应准确，进度款的申请应与主要材料设备采购计划相匹配，严禁虚报计量或超前计量，否则严格按合同约定承担违约责任。</w:t>
      </w:r>
    </w:p>
    <w:p w14:paraId="13B2350C"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9.2.5 在施工过程中发生的工程变更、工程签证等引起合同价款调增事件后，承包人未按合同约定办理变更工程预算审批的，则发包人有权根据实际情况决定是否调整合同价款以及调整的金额。</w:t>
      </w:r>
    </w:p>
    <w:p w14:paraId="36A9D96A" w14:textId="77777777" w:rsidR="0006062A" w:rsidRPr="00F12E16" w:rsidRDefault="00000000">
      <w:pPr>
        <w:snapToGrid/>
        <w:spacing w:before="0" w:after="0" w:line="360" w:lineRule="auto"/>
        <w:ind w:firstLineChars="200" w:firstLine="488"/>
        <w:rPr>
          <w:rFonts w:ascii="宋体" w:eastAsia="宋体" w:hAnsi="宋体" w:cs="宋体" w:hint="eastAsia"/>
          <w:color w:val="auto"/>
        </w:rPr>
      </w:pPr>
      <w:r w:rsidRPr="00F12E16">
        <w:rPr>
          <w:rFonts w:ascii="宋体" w:eastAsia="宋体" w:hAnsi="宋体" w:cs="宋体" w:hint="eastAsia"/>
          <w:color w:val="auto"/>
          <w:spacing w:val="4"/>
          <w:sz w:val="24"/>
        </w:rPr>
        <w:t>9.2.6 根据项目的实际情况，如承包人需另行租用场地用于临设之用，属于承包人自行考虑范畴，相关的费用投标</w:t>
      </w:r>
      <w:proofErr w:type="gramStart"/>
      <w:r w:rsidRPr="00F12E16">
        <w:rPr>
          <w:rFonts w:ascii="宋体" w:eastAsia="宋体" w:hAnsi="宋体" w:cs="宋体" w:hint="eastAsia"/>
          <w:color w:val="auto"/>
          <w:spacing w:val="4"/>
          <w:sz w:val="24"/>
        </w:rPr>
        <w:t>时综合</w:t>
      </w:r>
      <w:proofErr w:type="gramEnd"/>
      <w:r w:rsidRPr="00F12E16">
        <w:rPr>
          <w:rFonts w:ascii="宋体" w:eastAsia="宋体" w:hAnsi="宋体" w:cs="宋体" w:hint="eastAsia"/>
          <w:color w:val="auto"/>
          <w:spacing w:val="4"/>
          <w:sz w:val="24"/>
        </w:rPr>
        <w:t>考虑，不再另行计量、支付。</w:t>
      </w:r>
    </w:p>
    <w:p w14:paraId="2D0678FF" w14:textId="77777777" w:rsidR="0006062A" w:rsidRPr="00F12E16" w:rsidRDefault="00000000">
      <w:pPr>
        <w:snapToGrid/>
        <w:spacing w:before="0" w:after="0" w:line="240" w:lineRule="auto"/>
        <w:ind w:right="11"/>
        <w:jc w:val="center"/>
        <w:rPr>
          <w:rFonts w:ascii="宋体" w:eastAsia="宋体" w:hAnsi="宋体" w:cs="宋体" w:hint="eastAsia"/>
          <w:color w:val="auto"/>
        </w:rPr>
      </w:pPr>
      <w:r w:rsidRPr="00F12E16">
        <w:rPr>
          <w:rFonts w:ascii="宋体" w:eastAsia="宋体" w:hAnsi="宋体" w:cs="宋体" w:hint="eastAsia"/>
          <w:b/>
          <w:color w:val="auto"/>
          <w:sz w:val="28"/>
          <w:szCs w:val="21"/>
        </w:rPr>
        <w:t>结算送审资料移交清单</w:t>
      </w:r>
    </w:p>
    <w:tbl>
      <w:tblPr>
        <w:tblW w:w="0" w:type="auto"/>
        <w:jc w:val="center"/>
        <w:tblLayout w:type="fixed"/>
        <w:tblLook w:val="04A0" w:firstRow="1" w:lastRow="0" w:firstColumn="1" w:lastColumn="0" w:noHBand="0" w:noVBand="1"/>
      </w:tblPr>
      <w:tblGrid>
        <w:gridCol w:w="1460"/>
        <w:gridCol w:w="6915"/>
      </w:tblGrid>
      <w:tr w:rsidR="00F12E16" w:rsidRPr="00F12E16" w14:paraId="2154C871"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C9F08" w14:textId="77777777" w:rsidR="0006062A" w:rsidRPr="00F12E16" w:rsidRDefault="00000000">
            <w:pPr>
              <w:tabs>
                <w:tab w:val="left" w:pos="379"/>
                <w:tab w:val="center" w:pos="682"/>
              </w:tabs>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序号</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DF24A"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资料名称</w:t>
            </w:r>
          </w:p>
        </w:tc>
      </w:tr>
      <w:tr w:rsidR="00F12E16" w:rsidRPr="00F12E16" w14:paraId="157497BE"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9A5C6F"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8EFCE"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工程结算书及其电子文档</w:t>
            </w:r>
          </w:p>
        </w:tc>
      </w:tr>
      <w:tr w:rsidR="00F12E16" w:rsidRPr="00F12E16" w14:paraId="1D288EA0"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E08B3"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0891B"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合同文件</w:t>
            </w:r>
          </w:p>
        </w:tc>
      </w:tr>
      <w:tr w:rsidR="00F12E16" w:rsidRPr="00F12E16" w14:paraId="4A9F1502"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F46458"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3</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A641A"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工程竣工图纸（及其电子文档）</w:t>
            </w:r>
          </w:p>
        </w:tc>
      </w:tr>
      <w:tr w:rsidR="00F12E16" w:rsidRPr="00F12E16" w14:paraId="2F5FD8B1"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5C637"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4</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219AE"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招标文件</w:t>
            </w:r>
          </w:p>
        </w:tc>
      </w:tr>
      <w:tr w:rsidR="00F12E16" w:rsidRPr="00F12E16" w14:paraId="74D17DED"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8C5C9"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5</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986E6F"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投标文件</w:t>
            </w:r>
          </w:p>
        </w:tc>
      </w:tr>
      <w:tr w:rsidR="00F12E16" w:rsidRPr="00F12E16" w14:paraId="55E35620"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D8D2A1"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6</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522C2"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中标通知书</w:t>
            </w:r>
          </w:p>
        </w:tc>
      </w:tr>
      <w:tr w:rsidR="00F12E16" w:rsidRPr="00F12E16" w14:paraId="0B35FDF8"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6BE7D0"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7</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8D666"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工程开工报告</w:t>
            </w:r>
          </w:p>
        </w:tc>
      </w:tr>
      <w:tr w:rsidR="00F12E16" w:rsidRPr="00F12E16" w14:paraId="2C9C80A3"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CD0C3"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8</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8F1F"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竣工验收报告</w:t>
            </w:r>
          </w:p>
        </w:tc>
      </w:tr>
      <w:tr w:rsidR="00F12E16" w:rsidRPr="00F12E16" w14:paraId="31A28D72"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FFC808"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9</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A99414"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工程设计变更</w:t>
            </w:r>
          </w:p>
        </w:tc>
      </w:tr>
      <w:tr w:rsidR="00F12E16" w:rsidRPr="00F12E16" w14:paraId="690AEABF"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192182"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10</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762ED"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工程签证</w:t>
            </w:r>
          </w:p>
        </w:tc>
      </w:tr>
      <w:tr w:rsidR="00F12E16" w:rsidRPr="00F12E16" w14:paraId="4B706F9A"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C9A9E"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11</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49B8E"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工程量计算书（含钢筋抽料表）及其电子文档</w:t>
            </w:r>
          </w:p>
        </w:tc>
      </w:tr>
      <w:tr w:rsidR="00F12E16" w:rsidRPr="00F12E16" w14:paraId="48C42380"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7638B1"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12</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9BEA8"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工程预（概）算批复文件</w:t>
            </w:r>
          </w:p>
        </w:tc>
      </w:tr>
      <w:tr w:rsidR="00F12E16" w:rsidRPr="00F12E16" w14:paraId="5FE35130"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2B1A1"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13</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535F2"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相关资金安排（批复）文件</w:t>
            </w:r>
          </w:p>
        </w:tc>
      </w:tr>
      <w:tr w:rsidR="00F12E16" w:rsidRPr="00F12E16" w14:paraId="27C328AC"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E9B32"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14</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49132"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招标图</w:t>
            </w:r>
          </w:p>
        </w:tc>
      </w:tr>
      <w:tr w:rsidR="00F12E16" w:rsidRPr="00F12E16" w14:paraId="34E3A707" w14:textId="77777777">
        <w:trPr>
          <w:trHeight w:val="437"/>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C0B8E"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15</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3FB7C"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图纸会审记录</w:t>
            </w:r>
          </w:p>
        </w:tc>
      </w:tr>
      <w:tr w:rsidR="00F12E16" w:rsidRPr="00F12E16" w14:paraId="0A6FE1C6"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B8F5D"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lastRenderedPageBreak/>
              <w:t>16</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0791C4"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工程洽商记录</w:t>
            </w:r>
          </w:p>
        </w:tc>
      </w:tr>
      <w:tr w:rsidR="00F12E16" w:rsidRPr="00F12E16" w14:paraId="59287642"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52D0B"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17</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0DB6BD"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监理合同</w:t>
            </w:r>
          </w:p>
        </w:tc>
      </w:tr>
      <w:tr w:rsidR="00F12E16" w:rsidRPr="00F12E16" w14:paraId="4063C392"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DA243"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18</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6A77A"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监理工程师通知或发包人施工指令</w:t>
            </w:r>
          </w:p>
        </w:tc>
      </w:tr>
      <w:tr w:rsidR="00F12E16" w:rsidRPr="00F12E16" w14:paraId="23DA9675"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28E81"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19</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1DC3B"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会议纪要</w:t>
            </w:r>
          </w:p>
        </w:tc>
      </w:tr>
      <w:tr w:rsidR="00F12E16" w:rsidRPr="00F12E16" w14:paraId="10E27B85"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CAC3E0"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20</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912C8"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材料、设备单价呈批审核单</w:t>
            </w:r>
          </w:p>
        </w:tc>
      </w:tr>
      <w:tr w:rsidR="00F12E16" w:rsidRPr="00F12E16" w14:paraId="08F2F608"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95044"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21</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792E54"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综合单价呈批审核单及电子版</w:t>
            </w:r>
          </w:p>
        </w:tc>
      </w:tr>
      <w:tr w:rsidR="00F12E16" w:rsidRPr="00F12E16" w14:paraId="0A9F0099"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53625"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22</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8B0DD8" w14:textId="77777777" w:rsidR="0006062A" w:rsidRPr="00F12E16" w:rsidRDefault="00000000">
            <w:pPr>
              <w:spacing w:before="0" w:after="0" w:line="269" w:lineRule="auto"/>
              <w:jc w:val="center"/>
              <w:rPr>
                <w:rFonts w:ascii="宋体" w:eastAsia="宋体" w:hAnsi="宋体" w:cs="宋体" w:hint="eastAsia"/>
                <w:color w:val="auto"/>
                <w:sz w:val="21"/>
                <w:szCs w:val="21"/>
              </w:rPr>
            </w:pPr>
            <w:proofErr w:type="gramStart"/>
            <w:r w:rsidRPr="00F12E16">
              <w:rPr>
                <w:rFonts w:ascii="宋体" w:eastAsia="宋体" w:hAnsi="宋体" w:cs="宋体" w:hint="eastAsia"/>
                <w:color w:val="auto"/>
                <w:sz w:val="21"/>
                <w:szCs w:val="21"/>
              </w:rPr>
              <w:t>甲供材料</w:t>
            </w:r>
            <w:proofErr w:type="gramEnd"/>
            <w:r w:rsidRPr="00F12E16">
              <w:rPr>
                <w:rFonts w:ascii="宋体" w:eastAsia="宋体" w:hAnsi="宋体" w:cs="宋体" w:hint="eastAsia"/>
                <w:color w:val="auto"/>
                <w:sz w:val="21"/>
                <w:szCs w:val="21"/>
              </w:rPr>
              <w:t>证明</w:t>
            </w:r>
          </w:p>
        </w:tc>
      </w:tr>
      <w:tr w:rsidR="00F12E16" w:rsidRPr="00F12E16" w14:paraId="5F00FD66"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69B11"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23</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79877"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施工组织设计</w:t>
            </w:r>
          </w:p>
        </w:tc>
      </w:tr>
      <w:tr w:rsidR="00F12E16" w:rsidRPr="00F12E16" w14:paraId="76A99544"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608BF"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24</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8A674C"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工程地质勘察报告及水文资料</w:t>
            </w:r>
          </w:p>
        </w:tc>
      </w:tr>
      <w:tr w:rsidR="00F12E16" w:rsidRPr="00F12E16" w14:paraId="2195E9AE"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0368E"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25</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C9D24E"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城建档案</w:t>
            </w:r>
          </w:p>
        </w:tc>
      </w:tr>
      <w:tr w:rsidR="00F12E16" w:rsidRPr="00F12E16" w14:paraId="3B8272AC"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28EE8"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26</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113D4"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工期逾期情况说明</w:t>
            </w:r>
          </w:p>
        </w:tc>
      </w:tr>
      <w:tr w:rsidR="00F12E16" w:rsidRPr="00F12E16" w14:paraId="437DBCF8"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761557"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27</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1D70D0"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合同条款修改说明</w:t>
            </w:r>
          </w:p>
        </w:tc>
      </w:tr>
      <w:tr w:rsidR="00F12E16" w:rsidRPr="00F12E16" w14:paraId="025AE318"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C75507"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28</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5CCB3"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隐蔽工程验收记录</w:t>
            </w:r>
          </w:p>
        </w:tc>
      </w:tr>
      <w:tr w:rsidR="00F12E16" w:rsidRPr="00F12E16" w14:paraId="3676BFE0"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C6D121"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29</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51CEC9"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工程质量验收评定证书</w:t>
            </w:r>
          </w:p>
        </w:tc>
      </w:tr>
      <w:tr w:rsidR="00F12E16" w:rsidRPr="00F12E16" w14:paraId="73D07D57"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ABB976"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30</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6A97A" w14:textId="77777777" w:rsidR="0006062A" w:rsidRPr="00F12E16" w:rsidRDefault="00000000">
            <w:pPr>
              <w:spacing w:before="0" w:after="0" w:line="269"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涉及税金等调整的工程款支付明细</w:t>
            </w:r>
          </w:p>
        </w:tc>
      </w:tr>
      <w:tr w:rsidR="00F12E16" w:rsidRPr="00F12E16" w14:paraId="2598BCB6" w14:textId="77777777">
        <w:trPr>
          <w:trHeight w:val="454"/>
          <w:jc w:val="center"/>
        </w:trPr>
        <w:tc>
          <w:tcPr>
            <w:tcW w:w="1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57283"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31</w:t>
            </w:r>
          </w:p>
        </w:tc>
        <w:tc>
          <w:tcPr>
            <w:tcW w:w="6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E6C176" w14:textId="77777777" w:rsidR="0006062A" w:rsidRPr="00F12E16" w:rsidRDefault="00000000">
            <w:pPr>
              <w:snapToGrid/>
              <w:spacing w:before="0" w:after="0" w:line="360" w:lineRule="auto"/>
              <w:ind w:firstLineChars="200" w:firstLine="480"/>
              <w:jc w:val="center"/>
              <w:rPr>
                <w:rFonts w:ascii="宋体" w:eastAsia="宋体" w:hAnsi="宋体" w:cs="宋体" w:hint="eastAsia"/>
                <w:color w:val="auto"/>
                <w:sz w:val="24"/>
              </w:rPr>
            </w:pPr>
            <w:r w:rsidRPr="00F12E16">
              <w:rPr>
                <w:rFonts w:ascii="宋体" w:eastAsia="宋体" w:hAnsi="宋体" w:cs="宋体" w:hint="eastAsia"/>
                <w:color w:val="auto"/>
                <w:sz w:val="24"/>
              </w:rPr>
              <w:t>其它结算资料</w:t>
            </w:r>
          </w:p>
        </w:tc>
      </w:tr>
    </w:tbl>
    <w:p w14:paraId="6F8C5ADF" w14:textId="77777777" w:rsidR="0006062A" w:rsidRPr="00F12E16" w:rsidRDefault="0006062A">
      <w:pPr>
        <w:snapToGrid/>
        <w:spacing w:before="0" w:after="0" w:line="360" w:lineRule="auto"/>
        <w:ind w:firstLineChars="200" w:firstLine="480"/>
        <w:rPr>
          <w:rFonts w:ascii="宋体" w:eastAsia="宋体" w:hAnsi="宋体" w:cs="宋体" w:hint="eastAsia"/>
          <w:color w:val="auto"/>
          <w:sz w:val="24"/>
        </w:rPr>
      </w:pPr>
    </w:p>
    <w:p w14:paraId="76870529"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10、质保期服务管理要求</w:t>
      </w:r>
    </w:p>
    <w:p w14:paraId="34DDE251"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在质量保证期内，承包人须做好以下工作：</w:t>
      </w:r>
    </w:p>
    <w:p w14:paraId="3F4010F9"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10.1 培训工作</w:t>
      </w:r>
    </w:p>
    <w:p w14:paraId="17D7E83E"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10.1.1 竣工验收合格后3个月内，承包人须针对各系统特点及项目实际情况编制使用手册、培训手册以及培训计划，并组织专人（包括主要设备供货商）对业主管理人员的进行培训工作，培训内容包括系统的功能介绍、性能介绍、操作要求、维护要求等，直至业主管理人员能熟练掌握及正常使用系统。</w:t>
      </w:r>
    </w:p>
    <w:p w14:paraId="50F54673"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10.1.2 用户培训费在措施项目清单计价表中已开列，由投标自行填报，培训期间产生的所有费用已包含在该项费用中，发包人不在另行支付其他费用。</w:t>
      </w:r>
    </w:p>
    <w:p w14:paraId="6C9C7EE5"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 质量保证期和售后服务</w:t>
      </w:r>
    </w:p>
    <w:p w14:paraId="4ABCFE38"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10.2.1 在质量保证期内，承包人按保修协议约定免费提供设备的维修及保养服务。</w:t>
      </w:r>
    </w:p>
    <w:p w14:paraId="4F717AE4"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10.2.2 质保期内须免费提供设备的维修及保养服务，定期派工程师到现场巡查，</w:t>
      </w:r>
      <w:r w:rsidRPr="00F12E16">
        <w:rPr>
          <w:rFonts w:ascii="宋体" w:eastAsia="宋体" w:hAnsi="宋体" w:cs="宋体" w:hint="eastAsia"/>
          <w:color w:val="auto"/>
          <w:sz w:val="24"/>
        </w:rPr>
        <w:lastRenderedPageBreak/>
        <w:t>并配合对各系统进行每年一次的</w:t>
      </w:r>
      <w:proofErr w:type="gramStart"/>
      <w:r w:rsidRPr="00F12E16">
        <w:rPr>
          <w:rFonts w:ascii="宋体" w:eastAsia="宋体" w:hAnsi="宋体" w:cs="宋体" w:hint="eastAsia"/>
          <w:color w:val="auto"/>
          <w:sz w:val="24"/>
        </w:rPr>
        <w:t>年检且</w:t>
      </w:r>
      <w:proofErr w:type="gramEnd"/>
      <w:r w:rsidRPr="00F12E16">
        <w:rPr>
          <w:rFonts w:ascii="宋体" w:eastAsia="宋体" w:hAnsi="宋体" w:cs="宋体" w:hint="eastAsia"/>
          <w:color w:val="auto"/>
          <w:sz w:val="24"/>
        </w:rPr>
        <w:t>提供年检报告。</w:t>
      </w:r>
    </w:p>
    <w:p w14:paraId="4F8460C8"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10.2.3 质保期内设备本身质量出现问题或由于设备本身质量原因造成的任何损伤或损坏，承包人应及时给予免费维修或免费更换，由此引起的施工费、人工费、材料费等其他一切费用由承包人负责。新更换的零部件的质保期则从更换之日起计。</w:t>
      </w:r>
    </w:p>
    <w:p w14:paraId="2481BE56"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10.2.4承包人在故障保修响应方面应做到：承包人须在接到业主通知的1小时内予以答复；在业主要求时，承包人的技术人员须在收到业主通知后3小时之内到现场进行修理，相关的维修必须连续进行，直至故障完全修复为止。若在24小时内不能排除故障，承包人应立即采取切实有效的补救措施（包括免费提供应急设备），全力防止损失的扩大。</w:t>
      </w:r>
    </w:p>
    <w:p w14:paraId="206FAF61"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10.2.5从工程竣工验收合格正式运行之日起的质量保证期（含潜在缺陷质量保证期）内，由于设备材料因素造成的损坏，均由承包人免费维修、更换，由于人为（非承包人人员）和自然灾害造成的损坏，收取成本费用。</w:t>
      </w:r>
    </w:p>
    <w:p w14:paraId="77A7D04F"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10.2.6 在质量保证期结束前，承包人须与业主代表对合同项下设备进行全面的检查，对任何缺陷由承包人负责修理。在修理之后，承包人须将缺陷原因、修理的内容、完成修理及恢复正常的时间和日期等情况报告给业主。</w:t>
      </w:r>
    </w:p>
    <w:p w14:paraId="7BEF701D"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10.2.7 承包人</w:t>
      </w:r>
      <w:proofErr w:type="gramStart"/>
      <w:r w:rsidRPr="00F12E16">
        <w:rPr>
          <w:rFonts w:ascii="宋体" w:eastAsia="宋体" w:hAnsi="宋体" w:cs="宋体" w:hint="eastAsia"/>
          <w:color w:val="auto"/>
          <w:sz w:val="24"/>
        </w:rPr>
        <w:t>必提供</w:t>
      </w:r>
      <w:proofErr w:type="gramEnd"/>
      <w:r w:rsidRPr="00F12E16">
        <w:rPr>
          <w:rFonts w:ascii="宋体" w:eastAsia="宋体" w:hAnsi="宋体" w:cs="宋体" w:hint="eastAsia"/>
          <w:color w:val="auto"/>
          <w:sz w:val="24"/>
        </w:rPr>
        <w:t>满足质量保证期内正常运行的备品备件和易损、易耗件，并随时优惠提供易损件，优惠提供产品更新、改造服务。</w:t>
      </w:r>
    </w:p>
    <w:p w14:paraId="2BAD0DD6"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10.2.8 在质量保证期内，以下主要设备提供原厂售后保修服务，若本项目的质量保证期比主要设备供应商规定的售后保修服务期长的，须相应延长主要设备的原厂售后保修服务期，所发生的相关费用由承包人承担，发包人</w:t>
      </w:r>
      <w:proofErr w:type="gramStart"/>
      <w:r w:rsidRPr="00F12E16">
        <w:rPr>
          <w:rFonts w:ascii="宋体" w:eastAsia="宋体" w:hAnsi="宋体" w:cs="宋体" w:hint="eastAsia"/>
          <w:color w:val="auto"/>
          <w:sz w:val="24"/>
        </w:rPr>
        <w:t>不</w:t>
      </w:r>
      <w:proofErr w:type="gramEnd"/>
      <w:r w:rsidRPr="00F12E16">
        <w:rPr>
          <w:rFonts w:ascii="宋体" w:eastAsia="宋体" w:hAnsi="宋体" w:cs="宋体" w:hint="eastAsia"/>
          <w:color w:val="auto"/>
          <w:sz w:val="24"/>
        </w:rPr>
        <w:t>另行增加费用。</w:t>
      </w:r>
    </w:p>
    <w:p w14:paraId="28F8839D"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10.2.9 质保期满，由承包人提出退还质量保证金申请，按要求提交《工程质量保修责任期终止证书》，经监理单位、使用单位和发包人确认后按合同要求退还。</w:t>
      </w:r>
    </w:p>
    <w:p w14:paraId="60DDF2B4"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10.2.10 项目通过验收后，在使用过程中发现的较大质量隐患，发包人有权将合同质保期延长至隐患消除为止。</w:t>
      </w:r>
    </w:p>
    <w:p w14:paraId="3DB4C6F9"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11、调价机制</w:t>
      </w:r>
    </w:p>
    <w:p w14:paraId="5B42014B"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11.1 人工费及材料价差的调整和结算方式</w:t>
      </w:r>
    </w:p>
    <w:p w14:paraId="0E3874FD"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具体调价方法按合同条款约定执行。</w:t>
      </w:r>
    </w:p>
    <w:p w14:paraId="26ECC01D"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11.2承包人应认真阅读合同，合理预计报价风险，中标后将不以承包人未正确理解或未合理预计风险为由要求增加任何费用。</w:t>
      </w:r>
    </w:p>
    <w:p w14:paraId="6392E6D5" w14:textId="77777777" w:rsidR="0006062A" w:rsidRPr="00F12E16" w:rsidRDefault="00000000">
      <w:pPr>
        <w:pStyle w:val="10"/>
        <w:keepNext w:val="0"/>
        <w:keepLines w:val="0"/>
        <w:snapToGrid/>
        <w:spacing w:line="360" w:lineRule="auto"/>
        <w:jc w:val="both"/>
        <w:rPr>
          <w:rFonts w:ascii="宋体" w:eastAsia="宋体" w:hAnsi="宋体" w:cs="宋体" w:hint="eastAsia"/>
          <w:color w:val="auto"/>
          <w:sz w:val="24"/>
          <w:szCs w:val="24"/>
        </w:rPr>
      </w:pPr>
      <w:bookmarkStart w:id="9" w:name="_Toc30934"/>
      <w:r w:rsidRPr="00F12E16">
        <w:rPr>
          <w:rFonts w:ascii="宋体" w:eastAsia="宋体" w:hAnsi="宋体" w:cs="宋体" w:hint="eastAsia"/>
          <w:color w:val="auto"/>
          <w:sz w:val="24"/>
          <w:szCs w:val="24"/>
        </w:rPr>
        <w:t>四、施工管理人员组织管理要求</w:t>
      </w:r>
      <w:bookmarkEnd w:id="9"/>
    </w:p>
    <w:p w14:paraId="15AE7277" w14:textId="77777777" w:rsidR="0006062A" w:rsidRPr="00F12E16" w:rsidRDefault="00000000">
      <w:pPr>
        <w:snapToGrid/>
        <w:spacing w:before="0" w:after="0"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lastRenderedPageBreak/>
        <w:t>1、 承包人进场即成立项目管理部负责工程管理工作。其中，施工管理人员配备要求见《施工管理主要人员配置要求》。</w:t>
      </w:r>
    </w:p>
    <w:p w14:paraId="606A0716" w14:textId="77777777" w:rsidR="0006062A" w:rsidRPr="00F12E16" w:rsidRDefault="0006062A">
      <w:pPr>
        <w:pStyle w:val="a0"/>
        <w:ind w:firstLine="480"/>
        <w:rPr>
          <w:rFonts w:hAnsi="宋体" w:cs="宋体" w:hint="eastAsia"/>
        </w:rPr>
      </w:pPr>
    </w:p>
    <w:p w14:paraId="5E9EB83F" w14:textId="77777777" w:rsidR="0006062A" w:rsidRPr="00F12E16" w:rsidRDefault="0006062A">
      <w:pPr>
        <w:rPr>
          <w:rFonts w:ascii="宋体" w:eastAsia="宋体" w:hAnsi="宋体" w:cs="宋体" w:hint="eastAsia"/>
          <w:color w:val="auto"/>
          <w:sz w:val="24"/>
        </w:rPr>
      </w:pPr>
    </w:p>
    <w:p w14:paraId="0A0F4040" w14:textId="77777777" w:rsidR="0006062A" w:rsidRPr="00F12E16" w:rsidRDefault="0006062A">
      <w:pPr>
        <w:pStyle w:val="a0"/>
        <w:ind w:firstLine="480"/>
        <w:rPr>
          <w:rFonts w:hAnsi="宋体" w:cs="宋体" w:hint="eastAsia"/>
        </w:rPr>
      </w:pPr>
    </w:p>
    <w:p w14:paraId="0620984B" w14:textId="77777777" w:rsidR="0006062A" w:rsidRPr="00F12E16" w:rsidRDefault="0006062A">
      <w:pPr>
        <w:rPr>
          <w:rFonts w:hint="eastAsia"/>
          <w:color w:val="auto"/>
        </w:rPr>
      </w:pPr>
    </w:p>
    <w:p w14:paraId="2B7F1BD6" w14:textId="77777777" w:rsidR="0006062A" w:rsidRPr="00F12E16" w:rsidRDefault="00000000">
      <w:pPr>
        <w:snapToGrid/>
        <w:spacing w:before="0" w:after="0" w:line="360" w:lineRule="auto"/>
        <w:ind w:firstLineChars="200" w:firstLine="482"/>
        <w:jc w:val="center"/>
        <w:rPr>
          <w:rFonts w:ascii="宋体" w:eastAsia="宋体" w:hAnsi="宋体" w:cs="宋体" w:hint="eastAsia"/>
          <w:b/>
          <w:bCs/>
          <w:color w:val="auto"/>
          <w:sz w:val="24"/>
        </w:rPr>
      </w:pPr>
      <w:r w:rsidRPr="00F12E16">
        <w:rPr>
          <w:rFonts w:ascii="宋体" w:eastAsia="宋体" w:hAnsi="宋体" w:cs="宋体" w:hint="eastAsia"/>
          <w:b/>
          <w:bCs/>
          <w:color w:val="auto"/>
          <w:sz w:val="24"/>
        </w:rPr>
        <w:t>施工管理主要人员配置要求</w:t>
      </w:r>
    </w:p>
    <w:tbl>
      <w:tblPr>
        <w:tblW w:w="9195" w:type="dxa"/>
        <w:jc w:val="center"/>
        <w:tblLayout w:type="fixed"/>
        <w:tblLook w:val="04A0" w:firstRow="1" w:lastRow="0" w:firstColumn="1" w:lastColumn="0" w:noHBand="0" w:noVBand="1"/>
      </w:tblPr>
      <w:tblGrid>
        <w:gridCol w:w="630"/>
        <w:gridCol w:w="1905"/>
        <w:gridCol w:w="645"/>
        <w:gridCol w:w="5100"/>
        <w:gridCol w:w="915"/>
      </w:tblGrid>
      <w:tr w:rsidR="00F12E16" w:rsidRPr="00F12E16" w14:paraId="1E8037BF"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5BA91F"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序号</w:t>
            </w:r>
          </w:p>
        </w:tc>
        <w:tc>
          <w:tcPr>
            <w:tcW w:w="1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73F5EF"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职务</w:t>
            </w:r>
          </w:p>
        </w:tc>
        <w:tc>
          <w:tcPr>
            <w:tcW w:w="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AEAC57"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人数</w:t>
            </w:r>
          </w:p>
        </w:tc>
        <w:tc>
          <w:tcPr>
            <w:tcW w:w="5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164945"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基本任职条件</w:t>
            </w:r>
          </w:p>
        </w:tc>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05905F"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备注</w:t>
            </w:r>
          </w:p>
        </w:tc>
      </w:tr>
      <w:tr w:rsidR="00F12E16" w:rsidRPr="00F12E16" w14:paraId="51DD46F6" w14:textId="77777777">
        <w:trPr>
          <w:trHeight w:val="90"/>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E76CCF"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446138C"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指挥长</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F68AD3D"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DCACCA8"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应由施工方现任单位董事长（或总经理）的行政职务领导担任。</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81A3E84"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4CF01B53" w14:textId="77777777">
        <w:trPr>
          <w:trHeight w:val="709"/>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F8329F"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CBABCC7"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项目负责人（</w:t>
            </w:r>
            <w:proofErr w:type="gramStart"/>
            <w:r w:rsidRPr="00F12E16">
              <w:rPr>
                <w:rFonts w:ascii="宋体" w:eastAsia="宋体" w:hAnsi="宋体" w:cs="宋体" w:hint="eastAsia"/>
                <w:color w:val="auto"/>
                <w:sz w:val="21"/>
                <w:szCs w:val="21"/>
              </w:rPr>
              <w:t>兼施工</w:t>
            </w:r>
            <w:proofErr w:type="gramEnd"/>
            <w:r w:rsidRPr="00F12E16">
              <w:rPr>
                <w:rFonts w:ascii="宋体" w:eastAsia="宋体" w:hAnsi="宋体" w:cs="宋体" w:hint="eastAsia"/>
                <w:color w:val="auto"/>
                <w:sz w:val="21"/>
                <w:szCs w:val="21"/>
              </w:rPr>
              <w:t>负责人）</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2E8EEEA"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D2271EF" w14:textId="77777777" w:rsidR="0006062A" w:rsidRPr="00F12E16" w:rsidRDefault="00000000">
            <w:pPr>
              <w:spacing w:before="0" w:after="0" w:line="240" w:lineRule="auto"/>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（按招标公告要求）</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D799904"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67914EAC"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551612"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3</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53C7EFE"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施工技术负责人</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CE09090"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E16F0A7"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须具备电气类相关专业高级工程师或以上职称，具有工作经验8年或以上。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11B18BF"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6D435D80" w14:textId="77777777">
        <w:trPr>
          <w:trHeight w:val="1389"/>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83FCEB"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4</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E8A9471"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安全负责人</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56DA16C"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9D67523" w14:textId="77777777" w:rsidR="0006062A" w:rsidRPr="00F12E16" w:rsidRDefault="00000000">
            <w:pPr>
              <w:widowControl/>
              <w:rPr>
                <w:rFonts w:ascii="宋体" w:eastAsia="宋体" w:hAnsi="宋体" w:cs="宋体" w:hint="eastAsia"/>
                <w:color w:val="auto"/>
                <w:sz w:val="21"/>
                <w:szCs w:val="21"/>
                <w:shd w:val="clear" w:color="auto" w:fill="ED41FD"/>
              </w:rPr>
            </w:pPr>
            <w:r w:rsidRPr="00F12E16">
              <w:rPr>
                <w:rFonts w:ascii="宋体" w:eastAsia="宋体" w:hAnsi="宋体" w:hint="eastAsia"/>
                <w:color w:val="auto"/>
                <w:sz w:val="21"/>
                <w:szCs w:val="21"/>
              </w:rPr>
              <w:t>具有中级注册安全工程师和土木工程类中级或以上技术职称，具有在有效期内的安全生产考核合格证（C类）或建筑施工企业专职安全生产管理人员安全生产考核合格证书（C3）。具有安全生产管理经验5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358B5CE"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03EEEECE"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E425"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5</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24B47F8"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商务经理</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4B77B"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ECFC0F9"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具备一级注册造价工程师执业资格（或注册造价工程师执业资格），具有工作经验5年或以上。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32B01BF"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7681C7FD"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4C1654"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6</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13E8E"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造价工程师</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4C97D3F"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0D68974"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具备一级注册造价工程师执业资格（或注册造价工程师执业资格），具有工作经验5年或以上。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1640E35"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4D64C63E"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E232B7"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7</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FC07AF5"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质量负责人</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639F92B"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918E39A" w14:textId="77777777" w:rsidR="0006062A" w:rsidRPr="00F12E16" w:rsidRDefault="00000000">
            <w:pPr>
              <w:widowControl/>
              <w:rPr>
                <w:rFonts w:ascii="宋体" w:eastAsia="宋体" w:hAnsi="宋体" w:cs="宋体" w:hint="eastAsia"/>
                <w:color w:val="auto"/>
                <w:sz w:val="21"/>
                <w:szCs w:val="21"/>
                <w:shd w:val="clear" w:color="auto" w:fill="ED41FD"/>
              </w:rPr>
            </w:pPr>
            <w:r w:rsidRPr="00F12E16">
              <w:rPr>
                <w:rFonts w:ascii="宋体" w:eastAsia="宋体" w:hAnsi="宋体" w:cs="宋体" w:hint="eastAsia"/>
                <w:color w:val="auto"/>
                <w:kern w:val="0"/>
                <w:sz w:val="21"/>
                <w:szCs w:val="21"/>
                <w:lang w:bidi="ar"/>
              </w:rPr>
              <w:t>具有电气类高级或以上技术职称，具有工作经验5年或以上。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AE063E3"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7E366C33"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161D01"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8</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1637918"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安全员</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0295D5F"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7</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DEFBC35"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具有在有效期内的安全生产考核合格证（C 类）或建筑施工企业专职安全生产管理人员安全生产考核合格证书。</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1142E07"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1365B0B3"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E1E06F"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9</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C6BC3BC"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电气工程师</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D40F317"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7</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FBA937F"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所学专业或职称为电气类相关专业，工程类中级或以上技术职称，具有工作经验8年或以上。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3B93652"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56F8D1B6"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386C63"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10</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2A2F5FE"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计划管理工程师</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0C3FDEB"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9F108E6"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工程类相关专业大专以上学历，具备工程类中级或以上技术职称，具有工作经验5年或以上。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EEF2205"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1AAB4DAF"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292204A"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lastRenderedPageBreak/>
              <w:t>11</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D834F"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材料管理工程师</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4D35207"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9FEB8B4"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工程类相关专业大专以上学历，具备机电类中级或以上技术职称，具有工作经验5年或以上。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C0082EB"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6C64059D"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D00406"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12</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F371EAB"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施工员</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0A03A59"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14</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DEB32F6"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机电类相关专业大专以上学历，具有施工员岗位证书或培训证。</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30EDDEA"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55588F6B"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84D4D"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13</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EFA57B8"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HSE管理人员</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503F208"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368DB9E" w14:textId="77777777" w:rsidR="0006062A" w:rsidRPr="00F12E16" w:rsidRDefault="00000000">
            <w:pPr>
              <w:widowControl/>
              <w:rPr>
                <w:rFonts w:ascii="宋体" w:eastAsia="宋体" w:hAnsi="宋体" w:cs="宋体" w:hint="eastAsia"/>
                <w:color w:val="auto"/>
                <w:sz w:val="21"/>
                <w:szCs w:val="21"/>
                <w:shd w:val="clear" w:color="auto" w:fill="ED41FD"/>
              </w:rPr>
            </w:pPr>
            <w:r w:rsidRPr="00F12E16">
              <w:rPr>
                <w:rFonts w:ascii="宋体" w:eastAsia="宋体" w:hAnsi="宋体" w:cs="宋体" w:hint="eastAsia"/>
                <w:color w:val="auto"/>
                <w:kern w:val="0"/>
                <w:sz w:val="21"/>
                <w:szCs w:val="21"/>
                <w:lang w:bidi="ar"/>
              </w:rPr>
              <w:t>机电类相关专业大专以上学历，具有施工员岗位证书或培训证。具有在有效期内的安全生产考核合格证（C类）具有HSE管理经验3年或以上。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8BE3DE1"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094927BC"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82DBEE"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14</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C0E0E" w14:textId="77777777" w:rsidR="0006062A" w:rsidRPr="00F12E16" w:rsidRDefault="00000000">
            <w:pPr>
              <w:spacing w:before="0" w:after="0" w:line="240" w:lineRule="auto"/>
              <w:jc w:val="center"/>
              <w:rPr>
                <w:rFonts w:ascii="宋体" w:eastAsia="宋体" w:hAnsi="宋体" w:cs="宋体" w:hint="eastAsia"/>
                <w:color w:val="auto"/>
                <w:sz w:val="21"/>
                <w:szCs w:val="21"/>
              </w:rPr>
            </w:pPr>
            <w:proofErr w:type="gramStart"/>
            <w:r w:rsidRPr="00F12E16">
              <w:rPr>
                <w:rFonts w:ascii="宋体" w:eastAsia="宋体" w:hAnsi="宋体" w:cs="宋体" w:hint="eastAsia"/>
                <w:color w:val="auto"/>
                <w:sz w:val="21"/>
                <w:szCs w:val="21"/>
              </w:rPr>
              <w:t>质量员</w:t>
            </w:r>
            <w:proofErr w:type="gramEnd"/>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EF40BB3"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37198FD" w14:textId="77777777" w:rsidR="0006062A" w:rsidRPr="00F12E16" w:rsidRDefault="00000000">
            <w:pPr>
              <w:widowControl/>
              <w:rPr>
                <w:rFonts w:ascii="宋体" w:eastAsia="宋体" w:hAnsi="宋体" w:cs="宋体" w:hint="eastAsia"/>
                <w:color w:val="auto"/>
                <w:sz w:val="21"/>
                <w:szCs w:val="21"/>
                <w:shd w:val="clear" w:color="auto" w:fill="FFFF00"/>
              </w:rPr>
            </w:pPr>
            <w:r w:rsidRPr="00F12E16">
              <w:rPr>
                <w:rFonts w:ascii="宋体" w:eastAsia="宋体" w:hAnsi="宋体" w:cs="宋体" w:hint="eastAsia"/>
                <w:color w:val="auto"/>
                <w:kern w:val="0"/>
                <w:sz w:val="21"/>
                <w:szCs w:val="21"/>
                <w:lang w:bidi="ar"/>
              </w:rPr>
              <w:t>机电类相关专业大专以上学历和工程类中级职称，具有</w:t>
            </w:r>
            <w:proofErr w:type="gramStart"/>
            <w:r w:rsidRPr="00F12E16">
              <w:rPr>
                <w:rFonts w:ascii="宋体" w:eastAsia="宋体" w:hAnsi="宋体" w:cs="宋体" w:hint="eastAsia"/>
                <w:color w:val="auto"/>
                <w:kern w:val="0"/>
                <w:sz w:val="21"/>
                <w:szCs w:val="21"/>
                <w:lang w:bidi="ar"/>
              </w:rPr>
              <w:t>质量员</w:t>
            </w:r>
            <w:proofErr w:type="gramEnd"/>
            <w:r w:rsidRPr="00F12E16">
              <w:rPr>
                <w:rFonts w:ascii="宋体" w:eastAsia="宋体" w:hAnsi="宋体" w:cs="宋体" w:hint="eastAsia"/>
                <w:color w:val="auto"/>
                <w:kern w:val="0"/>
                <w:sz w:val="21"/>
                <w:szCs w:val="21"/>
                <w:lang w:bidi="ar"/>
              </w:rPr>
              <w:t>岗位证书或培训证。具有质量管理经验3年或以上。</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6D5EA"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14D3C9EC"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8613D6"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15</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3EFF3"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资料员</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2093D1B"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77A0A26"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机电类相关专业大专以上学历，具有资料员岗位证书或培训证。</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FE44FBD"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0043AF44"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F6286C"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16</w:t>
            </w: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D7967DD"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材料员</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25EB4"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2</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B47FBEE" w14:textId="77777777" w:rsidR="0006062A" w:rsidRPr="00F12E16" w:rsidRDefault="00000000">
            <w:pPr>
              <w:widowControl/>
              <w:rPr>
                <w:rFonts w:ascii="宋体" w:eastAsia="宋体" w:hAnsi="宋体" w:cs="宋体" w:hint="eastAsia"/>
                <w:color w:val="auto"/>
                <w:sz w:val="21"/>
                <w:szCs w:val="21"/>
              </w:rPr>
            </w:pPr>
            <w:r w:rsidRPr="00F12E16">
              <w:rPr>
                <w:rFonts w:ascii="宋体" w:eastAsia="宋体" w:hAnsi="宋体" w:cs="宋体" w:hint="eastAsia"/>
                <w:color w:val="auto"/>
                <w:kern w:val="0"/>
                <w:sz w:val="21"/>
                <w:szCs w:val="21"/>
                <w:lang w:bidi="ar"/>
              </w:rPr>
              <w:t>机电类相关专业大专以上学历，具有材料员岗位证书或培训证。</w:t>
            </w: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3989973"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r w:rsidR="00F12E16" w:rsidRPr="00F12E16" w14:paraId="0167C230" w14:textId="77777777">
        <w:trPr>
          <w:trHeight w:val="454"/>
          <w:jc w:val="center"/>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A7790D"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c>
          <w:tcPr>
            <w:tcW w:w="19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6DBCE27" w14:textId="77777777" w:rsidR="0006062A" w:rsidRPr="00F12E16" w:rsidRDefault="00000000">
            <w:pPr>
              <w:spacing w:before="0" w:after="0" w:line="240" w:lineRule="auto"/>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小计</w:t>
            </w:r>
          </w:p>
        </w:tc>
        <w:tc>
          <w:tcPr>
            <w:tcW w:w="6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9807BA6" w14:textId="77777777" w:rsidR="0006062A" w:rsidRPr="00F12E16" w:rsidRDefault="00000000">
            <w:pPr>
              <w:widowControl/>
              <w:jc w:val="center"/>
              <w:rPr>
                <w:rFonts w:ascii="宋体" w:eastAsia="宋体" w:hAnsi="宋体" w:cs="宋体" w:hint="eastAsia"/>
                <w:color w:val="auto"/>
                <w:sz w:val="21"/>
                <w:szCs w:val="21"/>
              </w:rPr>
            </w:pPr>
            <w:r w:rsidRPr="00F12E16">
              <w:rPr>
                <w:rFonts w:ascii="宋体" w:eastAsia="宋体" w:hAnsi="宋体" w:cs="宋体" w:hint="eastAsia"/>
                <w:color w:val="auto"/>
                <w:sz w:val="21"/>
                <w:szCs w:val="21"/>
              </w:rPr>
              <w:t>43</w:t>
            </w:r>
          </w:p>
        </w:tc>
        <w:tc>
          <w:tcPr>
            <w:tcW w:w="51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1143BBD" w14:textId="77777777" w:rsidR="0006062A" w:rsidRPr="00F12E16" w:rsidRDefault="0006062A">
            <w:pPr>
              <w:spacing w:before="0" w:after="0" w:line="240" w:lineRule="auto"/>
              <w:rPr>
                <w:rFonts w:ascii="宋体" w:eastAsia="宋体" w:hAnsi="宋体" w:cs="宋体" w:hint="eastAsia"/>
                <w:color w:val="auto"/>
                <w:sz w:val="21"/>
                <w:szCs w:val="21"/>
              </w:rPr>
            </w:pPr>
          </w:p>
        </w:tc>
        <w:tc>
          <w:tcPr>
            <w:tcW w:w="9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044907D" w14:textId="77777777" w:rsidR="0006062A" w:rsidRPr="00F12E16" w:rsidRDefault="0006062A">
            <w:pPr>
              <w:spacing w:before="0" w:after="0" w:line="240" w:lineRule="auto"/>
              <w:jc w:val="center"/>
              <w:rPr>
                <w:rFonts w:ascii="宋体" w:eastAsia="宋体" w:hAnsi="宋体" w:cs="宋体" w:hint="eastAsia"/>
                <w:color w:val="auto"/>
                <w:sz w:val="21"/>
                <w:szCs w:val="21"/>
              </w:rPr>
            </w:pPr>
          </w:p>
        </w:tc>
      </w:tr>
    </w:tbl>
    <w:p w14:paraId="04915673" w14:textId="77777777" w:rsidR="0006062A" w:rsidRPr="00F12E16" w:rsidRDefault="0006062A">
      <w:pPr>
        <w:spacing w:before="0" w:after="0" w:line="240" w:lineRule="auto"/>
        <w:jc w:val="center"/>
        <w:rPr>
          <w:rFonts w:ascii="宋体" w:eastAsia="宋体" w:hAnsi="宋体" w:cs="宋体" w:hint="eastAsia"/>
          <w:color w:val="auto"/>
        </w:rPr>
      </w:pPr>
    </w:p>
    <w:p w14:paraId="56AE374B" w14:textId="77777777" w:rsidR="0006062A" w:rsidRPr="00F12E16" w:rsidRDefault="00000000">
      <w:pPr>
        <w:spacing w:before="0" w:after="0" w:line="360" w:lineRule="auto"/>
        <w:jc w:val="both"/>
        <w:rPr>
          <w:rFonts w:ascii="宋体" w:eastAsia="宋体" w:hAnsi="宋体" w:cs="宋体" w:hint="eastAsia"/>
          <w:color w:val="auto"/>
          <w:sz w:val="21"/>
          <w:szCs w:val="21"/>
        </w:rPr>
      </w:pPr>
      <w:r w:rsidRPr="00F12E16">
        <w:rPr>
          <w:rFonts w:ascii="宋体" w:eastAsia="宋体" w:hAnsi="宋体" w:cs="宋体" w:hint="eastAsia"/>
          <w:color w:val="auto"/>
          <w:sz w:val="21"/>
          <w:szCs w:val="21"/>
        </w:rPr>
        <w:t>注：（1）人员工作经验时间从毕业时间起计。</w:t>
      </w:r>
    </w:p>
    <w:p w14:paraId="748C2273" w14:textId="77777777" w:rsidR="0006062A" w:rsidRPr="00F12E16" w:rsidRDefault="00000000">
      <w:pPr>
        <w:numPr>
          <w:ilvl w:val="0"/>
          <w:numId w:val="2"/>
        </w:numPr>
        <w:snapToGrid/>
        <w:spacing w:before="0" w:after="0" w:line="360" w:lineRule="auto"/>
        <w:ind w:firstLineChars="200" w:firstLine="420"/>
        <w:jc w:val="both"/>
        <w:rPr>
          <w:rFonts w:ascii="宋体" w:eastAsia="宋体" w:hAnsi="宋体" w:cs="宋体" w:hint="eastAsia"/>
          <w:color w:val="auto"/>
          <w:sz w:val="21"/>
          <w:szCs w:val="21"/>
        </w:rPr>
      </w:pPr>
      <w:r w:rsidRPr="00F12E16">
        <w:rPr>
          <w:rFonts w:ascii="宋体" w:eastAsia="宋体" w:hAnsi="宋体" w:cs="宋体" w:hint="eastAsia"/>
          <w:color w:val="auto"/>
          <w:sz w:val="21"/>
          <w:szCs w:val="21"/>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p w14:paraId="3F128D70" w14:textId="77777777" w:rsidR="0006062A" w:rsidRPr="00F12E16" w:rsidRDefault="00000000">
      <w:pPr>
        <w:numPr>
          <w:ilvl w:val="0"/>
          <w:numId w:val="2"/>
        </w:numPr>
        <w:snapToGrid/>
        <w:spacing w:before="0" w:after="0" w:line="360" w:lineRule="auto"/>
        <w:ind w:firstLineChars="200" w:firstLine="420"/>
        <w:jc w:val="both"/>
        <w:rPr>
          <w:rFonts w:ascii="宋体" w:eastAsia="宋体" w:hAnsi="宋体" w:cs="宋体" w:hint="eastAsia"/>
          <w:color w:val="auto"/>
          <w:sz w:val="21"/>
          <w:szCs w:val="21"/>
        </w:rPr>
      </w:pPr>
      <w:r w:rsidRPr="00F12E16">
        <w:rPr>
          <w:rFonts w:ascii="宋体" w:eastAsia="宋体" w:hAnsi="宋体" w:cs="宋体" w:hint="eastAsia"/>
          <w:color w:val="auto"/>
          <w:sz w:val="21"/>
          <w:szCs w:val="21"/>
        </w:rPr>
        <w:t>上表人员均要求为投标单位正式职工，即指在投标单位已购买发布招标公告前一个月或以上社保的在职人员，须同时提供</w:t>
      </w:r>
      <w:proofErr w:type="gramStart"/>
      <w:r w:rsidRPr="00F12E16">
        <w:rPr>
          <w:rFonts w:ascii="宋体" w:eastAsia="宋体" w:hAnsi="宋体" w:cs="宋体" w:hint="eastAsia"/>
          <w:color w:val="auto"/>
          <w:sz w:val="21"/>
          <w:szCs w:val="21"/>
        </w:rPr>
        <w:t>社保证明</w:t>
      </w:r>
      <w:proofErr w:type="gramEnd"/>
      <w:r w:rsidRPr="00F12E16">
        <w:rPr>
          <w:rFonts w:ascii="宋体" w:eastAsia="宋体" w:hAnsi="宋体" w:cs="宋体" w:hint="eastAsia"/>
          <w:color w:val="auto"/>
          <w:sz w:val="21"/>
          <w:szCs w:val="21"/>
        </w:rPr>
        <w:t>。除特别约定外，各岗位人员不得相互兼职。</w:t>
      </w:r>
    </w:p>
    <w:p w14:paraId="45C8DEAC"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2、人员进场管理</w:t>
      </w:r>
    </w:p>
    <w:p w14:paraId="46135648" w14:textId="77777777" w:rsidR="0006062A" w:rsidRPr="00F12E16" w:rsidRDefault="00000000">
      <w:pPr>
        <w:spacing w:before="0" w:after="0" w:line="360" w:lineRule="auto"/>
        <w:ind w:firstLineChars="177" w:firstLine="425"/>
        <w:rPr>
          <w:rFonts w:ascii="宋体" w:eastAsia="宋体" w:hAnsi="宋体" w:cs="宋体" w:hint="eastAsia"/>
          <w:color w:val="auto"/>
          <w:sz w:val="24"/>
          <w:shd w:val="clear" w:color="auto" w:fill="ED41FD"/>
        </w:rPr>
      </w:pPr>
      <w:r w:rsidRPr="00F12E16">
        <w:rPr>
          <w:rFonts w:ascii="宋体" w:eastAsia="宋体" w:hAnsi="宋体" w:cs="宋体" w:hint="eastAsia"/>
          <w:color w:val="auto"/>
          <w:sz w:val="24"/>
        </w:rPr>
        <w:t>除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安全、质量管理岗位系列人员须接受发包人面试、考核，符合发包人要求者方能正式上岗。特殊工种作业人员均应持有相应的资格证明，并报监理单位审核。</w:t>
      </w:r>
    </w:p>
    <w:p w14:paraId="6EE1F446"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3、人员变更管理</w:t>
      </w:r>
    </w:p>
    <w:p w14:paraId="6D6525C0"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lastRenderedPageBreak/>
        <w:t>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承包人擅自更换主要施工管理人员，应按照合同条款约定承担违约责任。</w:t>
      </w:r>
    </w:p>
    <w:p w14:paraId="5C662E8F"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项目经理更换如存在下列情形之一的，将被拒绝1年内参与发包人后续工程投标:</w:t>
      </w:r>
    </w:p>
    <w:p w14:paraId="57150EDF"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3.1 承包人委派的项目经理长期不到位（即连续三个月或以上达不到合同约定的出勤率）。</w:t>
      </w:r>
    </w:p>
    <w:p w14:paraId="5DE86291"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3.2 承包人自行调换或未按照发包人要求及时更换项目经理的。</w:t>
      </w:r>
    </w:p>
    <w:p w14:paraId="371A418C"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经发包人同意撤换的项目经理，自撤换之日起半年内，该项目经理不得再作为发包人后续招标项目时拟委派项目管理机构的项目经理。</w:t>
      </w:r>
    </w:p>
    <w:p w14:paraId="05516EC8"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4、人员撤换管理</w:t>
      </w:r>
    </w:p>
    <w:p w14:paraId="201396BF"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条款的约定承担违约责任。</w:t>
      </w:r>
    </w:p>
    <w:p w14:paraId="2A8AD7AF"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5、人员请销假管理</w:t>
      </w:r>
    </w:p>
    <w:p w14:paraId="2B811431"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按合同条款约定执行。</w:t>
      </w:r>
    </w:p>
    <w:p w14:paraId="11F05772" w14:textId="77777777" w:rsidR="0006062A" w:rsidRPr="00F12E16" w:rsidRDefault="00000000">
      <w:pPr>
        <w:spacing w:before="0" w:after="0" w:line="360" w:lineRule="auto"/>
        <w:ind w:firstLineChars="177" w:firstLine="425"/>
        <w:rPr>
          <w:rFonts w:ascii="宋体" w:eastAsia="宋体" w:hAnsi="宋体" w:cs="宋体" w:hint="eastAsia"/>
          <w:color w:val="auto"/>
        </w:rPr>
      </w:pPr>
      <w:r w:rsidRPr="00F12E16">
        <w:rPr>
          <w:rFonts w:ascii="宋体" w:eastAsia="宋体" w:hAnsi="宋体" w:cs="宋体" w:hint="eastAsia"/>
          <w:color w:val="auto"/>
          <w:sz w:val="24"/>
        </w:rPr>
        <w:t>6、人员配合管理</w:t>
      </w:r>
    </w:p>
    <w:p w14:paraId="4C577A5E" w14:textId="77777777" w:rsidR="0006062A" w:rsidRPr="00F12E16" w:rsidRDefault="00000000">
      <w:pPr>
        <w:spacing w:before="0" w:after="0" w:line="360" w:lineRule="auto"/>
        <w:ind w:firstLineChars="177" w:firstLine="425"/>
        <w:rPr>
          <w:rFonts w:ascii="宋体" w:eastAsia="宋体" w:hAnsi="宋体" w:cs="宋体" w:hint="eastAsia"/>
          <w:color w:val="auto"/>
          <w:sz w:val="24"/>
        </w:rPr>
      </w:pPr>
      <w:r w:rsidRPr="00F12E16">
        <w:rPr>
          <w:rFonts w:ascii="宋体" w:eastAsia="宋体" w:hAnsi="宋体" w:cs="宋体" w:hint="eastAsia"/>
          <w:color w:val="auto"/>
          <w:sz w:val="24"/>
        </w:rPr>
        <w:t>承包人须配备交通保障设施用于现场人员的协调管理、对外联系、报批报验等工作，相关费用应包含在投标费用中。</w:t>
      </w:r>
    </w:p>
    <w:p w14:paraId="52FE4CB4" w14:textId="77777777" w:rsidR="0006062A" w:rsidRPr="00F12E16" w:rsidRDefault="00000000">
      <w:pPr>
        <w:pStyle w:val="3"/>
        <w:keepNext w:val="0"/>
        <w:keepLines w:val="0"/>
        <w:widowControl/>
        <w:snapToGrid/>
        <w:spacing w:line="36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五、建筑总承包管理内容</w:t>
      </w:r>
    </w:p>
    <w:p w14:paraId="00D16618" w14:textId="77777777" w:rsidR="0006062A" w:rsidRPr="00F12E16" w:rsidRDefault="00000000">
      <w:pPr>
        <w:snapToGrid/>
        <w:spacing w:before="0" w:after="0" w:line="360" w:lineRule="auto"/>
        <w:ind w:left="426"/>
        <w:jc w:val="both"/>
        <w:rPr>
          <w:rFonts w:ascii="宋体" w:eastAsia="宋体" w:hAnsi="宋体" w:cs="宋体" w:hint="eastAsia"/>
          <w:color w:val="auto"/>
        </w:rPr>
      </w:pPr>
      <w:r w:rsidRPr="00F12E16">
        <w:rPr>
          <w:rFonts w:ascii="宋体" w:eastAsia="宋体" w:hAnsi="宋体" w:cs="宋体" w:hint="eastAsia"/>
          <w:color w:val="auto"/>
          <w:spacing w:val="4"/>
          <w:sz w:val="24"/>
        </w:rPr>
        <w:t>1、总承包管理内容，主要包括但不限于以下工作内容：</w:t>
      </w:r>
    </w:p>
    <w:p w14:paraId="7C464BE1"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1.1 负责项目总进度计划管理和总体协调；</w:t>
      </w:r>
    </w:p>
    <w:p w14:paraId="2FD9FA8A"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1.2 负责施工总平面布置及维护管理；</w:t>
      </w:r>
    </w:p>
    <w:p w14:paraId="586D52A1"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1.3 负责日常水电、通道和道路的管理、维护和保洁；</w:t>
      </w:r>
    </w:p>
    <w:p w14:paraId="7507C3CD"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1.4 负责现场安全保卫（包括且不限于办公区、生活区、现场门禁、视频监控等）、社区周边关系（包括且不限于环保、环卫、城管、街道、安监、公安、交警等部门）协调等现场综合管理；</w:t>
      </w:r>
    </w:p>
    <w:p w14:paraId="45EF7D18"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1.5 负责项目竣工移交以前项目的安全文明施工、环境及职业健康管理及协调；</w:t>
      </w:r>
    </w:p>
    <w:p w14:paraId="0F9ED1AC"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lastRenderedPageBreak/>
        <w:t>1.6 组织办理验收、移交、竣工结算、竣工资料和竣工备案及其它管理工作；</w:t>
      </w:r>
    </w:p>
    <w:p w14:paraId="5ADE5FB1"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2、为保证施工单位在完成本项目主体结构施工后，仍然能够保质保量地履行施工总承包管理，总承包人承诺施工总承包配合服务的具体时间、人员和具体内容等。</w:t>
      </w:r>
    </w:p>
    <w:p w14:paraId="2009E996"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3、总承包单位中标后，立即成立专门的团队负责本项目的总承包管理。</w:t>
      </w:r>
    </w:p>
    <w:p w14:paraId="3752E2A1"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4、总承包将总承包管理内容进行梳理细化，根据施工进度情况和专业单位进场情况排出配合服务工作计划，报监理单位和发包人审批后实施。</w:t>
      </w:r>
    </w:p>
    <w:p w14:paraId="01CD0ABE"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5、总承包服务内容:</w:t>
      </w:r>
    </w:p>
    <w:p w14:paraId="3221BCBE"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5.1 向专业工程承包人提供施工用水、用电接驳点；</w:t>
      </w:r>
    </w:p>
    <w:p w14:paraId="535294D3"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5.2 向专业工程承包人提供生产、生活设施搭建场地；</w:t>
      </w:r>
    </w:p>
    <w:p w14:paraId="22243E4B"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5.3 提供垂直运输设施、设备及管理服务；</w:t>
      </w:r>
    </w:p>
    <w:p w14:paraId="63767C57"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5.4 提供脚手架满足各专业施工要求；</w:t>
      </w:r>
    </w:p>
    <w:p w14:paraId="538CFF2E"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5.5 提供公共临时设施（包括且不限于应急发电机、施工临时消防设施、施工临时排水等）、公共安全防护和文明施工设施供专业单位使用，并负责管理及维护；</w:t>
      </w:r>
    </w:p>
    <w:p w14:paraId="63265EED"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 xml:space="preserve">5.6 提供施工测量控制基准点，随楼层向其它专业承包单位提供施工控制轴线、标高； </w:t>
      </w:r>
    </w:p>
    <w:p w14:paraId="5214946C"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5.7 配合办理专项验收备案等手续。</w:t>
      </w:r>
    </w:p>
    <w:p w14:paraId="7A8EC368"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5.8 第三方检测、监测配合服务。</w:t>
      </w:r>
    </w:p>
    <w:p w14:paraId="51EB5442" w14:textId="77777777" w:rsidR="0006062A" w:rsidRPr="00F12E16" w:rsidRDefault="00000000">
      <w:pPr>
        <w:snapToGrid/>
        <w:spacing w:before="0" w:after="0" w:line="360" w:lineRule="auto"/>
        <w:ind w:firstLine="426"/>
        <w:jc w:val="both"/>
        <w:rPr>
          <w:rFonts w:ascii="宋体" w:eastAsia="宋体" w:hAnsi="宋体" w:cs="宋体" w:hint="eastAsia"/>
          <w:color w:val="auto"/>
        </w:rPr>
      </w:pPr>
      <w:r w:rsidRPr="00F12E16">
        <w:rPr>
          <w:rFonts w:ascii="宋体" w:eastAsia="宋体" w:hAnsi="宋体" w:cs="宋体" w:hint="eastAsia"/>
          <w:color w:val="auto"/>
          <w:spacing w:val="4"/>
          <w:sz w:val="24"/>
        </w:rPr>
        <w:t>5.9 合同约定的其他总承包管理服务内容。</w:t>
      </w:r>
    </w:p>
    <w:p w14:paraId="4C0C3BF9" w14:textId="77777777" w:rsidR="0006062A" w:rsidRPr="00F12E16" w:rsidRDefault="00000000">
      <w:pPr>
        <w:pStyle w:val="3"/>
        <w:keepNext w:val="0"/>
        <w:keepLines w:val="0"/>
        <w:widowControl/>
        <w:snapToGrid/>
        <w:spacing w:line="360" w:lineRule="auto"/>
        <w:rPr>
          <w:rFonts w:ascii="宋体" w:eastAsia="宋体" w:hAnsi="宋体" w:cs="宋体" w:hint="eastAsia"/>
          <w:snapToGrid w:val="0"/>
          <w:color w:val="auto"/>
          <w:kern w:val="0"/>
          <w:sz w:val="24"/>
          <w:szCs w:val="24"/>
        </w:rPr>
      </w:pPr>
      <w:r w:rsidRPr="00F12E16">
        <w:rPr>
          <w:rFonts w:ascii="宋体" w:eastAsia="宋体" w:hAnsi="宋体" w:cs="宋体" w:hint="eastAsia"/>
          <w:snapToGrid w:val="0"/>
          <w:color w:val="auto"/>
          <w:kern w:val="0"/>
          <w:sz w:val="24"/>
          <w:szCs w:val="24"/>
        </w:rPr>
        <w:t>六、总体施工要求</w:t>
      </w:r>
    </w:p>
    <w:p w14:paraId="0C658AB0" w14:textId="77777777" w:rsidR="0006062A" w:rsidRPr="00F12E16" w:rsidRDefault="00000000">
      <w:pPr>
        <w:spacing w:line="360" w:lineRule="auto"/>
        <w:ind w:firstLineChars="200" w:firstLine="480"/>
        <w:rPr>
          <w:rFonts w:ascii="宋体" w:eastAsia="宋体" w:hAnsi="宋体" w:cs="宋体" w:hint="eastAsia"/>
          <w:color w:val="auto"/>
          <w:sz w:val="24"/>
        </w:rPr>
      </w:pPr>
      <w:bookmarkStart w:id="10" w:name="_Toc3951"/>
      <w:r w:rsidRPr="00F12E16">
        <w:rPr>
          <w:rFonts w:ascii="宋体" w:eastAsia="宋体" w:hAnsi="宋体" w:cs="宋体" w:hint="eastAsia"/>
          <w:color w:val="auto"/>
          <w:sz w:val="24"/>
        </w:rPr>
        <w:t xml:space="preserve">1. </w:t>
      </w:r>
      <w:bookmarkStart w:id="11" w:name="_Toc87991291"/>
      <w:bookmarkStart w:id="12" w:name="_Toc35083128"/>
      <w:bookmarkStart w:id="13" w:name="_Toc106729782"/>
      <w:bookmarkStart w:id="14" w:name="_Toc104979715"/>
      <w:bookmarkEnd w:id="10"/>
      <w:r w:rsidRPr="00F12E16">
        <w:rPr>
          <w:rFonts w:ascii="宋体" w:eastAsia="宋体" w:hAnsi="宋体" w:cs="宋体" w:hint="eastAsia"/>
          <w:color w:val="auto"/>
          <w:sz w:val="24"/>
        </w:rPr>
        <w:t>拟投入本项目</w:t>
      </w:r>
      <w:bookmarkEnd w:id="11"/>
      <w:bookmarkEnd w:id="12"/>
      <w:r w:rsidRPr="00F12E16">
        <w:rPr>
          <w:rFonts w:ascii="宋体" w:eastAsia="宋体" w:hAnsi="宋体" w:cs="宋体" w:hint="eastAsia"/>
          <w:color w:val="auto"/>
          <w:sz w:val="24"/>
        </w:rPr>
        <w:t>主要人员</w:t>
      </w:r>
      <w:bookmarkEnd w:id="13"/>
      <w:bookmarkEnd w:id="14"/>
      <w:r w:rsidRPr="00F12E16">
        <w:rPr>
          <w:rFonts w:ascii="宋体" w:eastAsia="宋体" w:hAnsi="宋体" w:cs="宋体" w:hint="eastAsia"/>
          <w:color w:val="auto"/>
          <w:sz w:val="24"/>
        </w:rPr>
        <w:t>要求</w:t>
      </w:r>
    </w:p>
    <w:p w14:paraId="2E864380" w14:textId="77777777" w:rsidR="0006062A" w:rsidRPr="00F12E16" w:rsidRDefault="00000000">
      <w:pPr>
        <w:spacing w:line="360" w:lineRule="auto"/>
        <w:ind w:firstLineChars="200" w:firstLine="480"/>
        <w:rPr>
          <w:rFonts w:ascii="宋体" w:eastAsia="宋体" w:hAnsi="宋体" w:cs="宋体" w:hint="eastAsia"/>
          <w:color w:val="auto"/>
          <w:sz w:val="24"/>
        </w:rPr>
      </w:pPr>
      <w:r w:rsidRPr="00F12E16">
        <w:rPr>
          <w:rFonts w:ascii="宋体" w:eastAsia="宋体" w:hAnsi="宋体" w:cs="宋体" w:hint="eastAsia"/>
          <w:color w:val="auto"/>
          <w:sz w:val="24"/>
        </w:rPr>
        <w:t>1.1 投标所报的全部技术和管理人员均为承包人的员工；</w:t>
      </w:r>
    </w:p>
    <w:p w14:paraId="6FD85CDD"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rPr>
        <w:t xml:space="preserve">1.2 </w:t>
      </w:r>
      <w:r w:rsidRPr="00F12E16">
        <w:rPr>
          <w:rFonts w:ascii="宋体" w:eastAsia="宋体" w:hAnsi="宋体" w:cs="宋体" w:hint="eastAsia"/>
          <w:color w:val="auto"/>
          <w:sz w:val="24"/>
          <w:szCs w:val="24"/>
        </w:rPr>
        <w:t>项目经理（按招标公告要求）及相关专业人员的条件完全满足招标文件和工程现场的要求；</w:t>
      </w:r>
    </w:p>
    <w:p w14:paraId="5A6F828B"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1.3 项目现场如出现质量、进度、安全等问题时，承包人分管领导必须按发包人通知要求常驻现场，直到问题解决为止。发包人或发包人的上级主管部门要求承包人分管领导出席现场会议的必须到场；</w:t>
      </w:r>
    </w:p>
    <w:p w14:paraId="02EFFCDF"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1.4 在收到发包人进场通知的3天内全部到位，项目经理、项目总工、项目副经理、项目技术负责人、项目设计负责人等主要人员每月驻场天数不得少于20天，请假天数不得超过5天。</w:t>
      </w:r>
    </w:p>
    <w:p w14:paraId="4BC4997A"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1.5 主要人员每月驻场天数不应少于20天、请假天数不应超过5天，技术或管理人员需按投标承诺的人员和时间到位。</w:t>
      </w:r>
    </w:p>
    <w:p w14:paraId="5040CC71" w14:textId="77777777" w:rsidR="0006062A" w:rsidRPr="00F12E16" w:rsidRDefault="00000000">
      <w:pPr>
        <w:spacing w:line="360" w:lineRule="auto"/>
        <w:ind w:firstLineChars="200" w:firstLine="480"/>
        <w:rPr>
          <w:rFonts w:ascii="宋体" w:eastAsia="宋体" w:hAnsi="宋体" w:cs="宋体" w:hint="eastAsia"/>
          <w:color w:val="auto"/>
          <w:sz w:val="24"/>
          <w:szCs w:val="24"/>
        </w:rPr>
      </w:pPr>
      <w:bookmarkStart w:id="15" w:name="_Toc87991294"/>
      <w:bookmarkStart w:id="16" w:name="_Toc35083131"/>
      <w:bookmarkStart w:id="17" w:name="_Toc106729785"/>
      <w:bookmarkStart w:id="18" w:name="_Toc104979716"/>
      <w:r w:rsidRPr="00F12E16">
        <w:rPr>
          <w:rFonts w:ascii="宋体" w:eastAsia="宋体" w:hAnsi="宋体" w:cs="宋体" w:hint="eastAsia"/>
          <w:color w:val="auto"/>
          <w:sz w:val="24"/>
          <w:szCs w:val="24"/>
        </w:rPr>
        <w:t>2. 材料</w:t>
      </w:r>
      <w:bookmarkEnd w:id="15"/>
      <w:bookmarkEnd w:id="16"/>
      <w:r w:rsidRPr="00F12E16">
        <w:rPr>
          <w:rFonts w:ascii="宋体" w:eastAsia="宋体" w:hAnsi="宋体" w:cs="宋体" w:hint="eastAsia"/>
          <w:color w:val="auto"/>
          <w:sz w:val="24"/>
          <w:szCs w:val="24"/>
        </w:rPr>
        <w:t>设备投入要求</w:t>
      </w:r>
      <w:bookmarkEnd w:id="17"/>
      <w:bookmarkEnd w:id="18"/>
    </w:p>
    <w:p w14:paraId="60EFE3D7"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2.1 所有的材料设备完全符合招标文件规定的规格、质量和性能、检验标准和方法；如招标文件中没有提及使用标准，其性能应符合中华人民共和国行业标准、验收规范要求，并保证提供材料设备参数的真实性、有效性，所有的主要材料设备在国内有成功运用业绩，保证其在正确安装、正常使用和保养条件下，在其寿命周期内，不会因为任何潜在缺陷发生安全事故，若由于承包人所提供的材料设备的潜在缺陷导致安全事故，所造成发包人直接损失由承包人负责赔偿。</w:t>
      </w:r>
    </w:p>
    <w:p w14:paraId="6E04924F"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2.2 按不低于招标文件中的《主要设备材料推荐品牌表》和供电部门年度《电力工程物资合格供应商名单》中的生产厂家和品牌，且在选定后经发包人审查同意方可进场。如发生材料设备货不对板、或以低品质材料设备冒充高品质材料设备、或以低技术档次的产品冒充高技术档次产品的情况，该材料设备不得在本工程使用，发包人有权按照对项目最有利原则要求承包人更换为满足设计要求且产品质量、技术性能不低于投标时所报品牌的产品，且价格不调整，承包人愿承担有关违约责任，同时保留发包人追究承包人法律责任的权利。</w:t>
      </w:r>
    </w:p>
    <w:p w14:paraId="406DCD6C"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2.3 如确实需要使用替代材料设备时，应经发包人认可并办理变更手续后才能使用，并保证所选用的替代材料设备技术档次不低于招标文件的技术要求，并能满足招标文件和设计文件所要求的性能及功能。由此增加的费用由承包人承担，减少的费用由发包人从合同价款中相应扣减。</w:t>
      </w:r>
    </w:p>
    <w:p w14:paraId="4F6E714A"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2.4 充分了解工程严格的材料设备投入和工期要求及工程需要实施全面开工所需的设备投入要求。承包人保证在收到发包人通知后3天内及施工过程中，准备</w:t>
      </w:r>
      <w:proofErr w:type="gramStart"/>
      <w:r w:rsidRPr="00F12E16">
        <w:rPr>
          <w:rFonts w:ascii="宋体" w:eastAsia="宋体" w:hAnsi="宋体" w:cs="宋体" w:hint="eastAsia"/>
          <w:color w:val="auto"/>
          <w:sz w:val="24"/>
          <w:szCs w:val="24"/>
        </w:rPr>
        <w:t>并供应</w:t>
      </w:r>
      <w:proofErr w:type="gramEnd"/>
      <w:r w:rsidRPr="00F12E16">
        <w:rPr>
          <w:rFonts w:ascii="宋体" w:eastAsia="宋体" w:hAnsi="宋体" w:cs="宋体" w:hint="eastAsia"/>
          <w:color w:val="auto"/>
          <w:sz w:val="24"/>
          <w:szCs w:val="24"/>
        </w:rPr>
        <w:t>充足的材料设备，按投标承诺的时间全部按时到位，完全满足施工进度要求，并保证不因任何材料设备因素阻碍工期而影响投标承诺的竣工日期。若因材料设备未按投标承诺的时间投入或发包人要求时间投入，在收到书面通知后，不挑剔、不争辩，也不要求出具证明，5天内整改并征得发包人批复同意，否则承包人需承担合同及工期承诺书的违约责任。</w:t>
      </w:r>
    </w:p>
    <w:p w14:paraId="5AFD018B"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2.5 从发包人发出开</w:t>
      </w:r>
      <w:proofErr w:type="gramStart"/>
      <w:r w:rsidRPr="00F12E16">
        <w:rPr>
          <w:rFonts w:ascii="宋体" w:eastAsia="宋体" w:hAnsi="宋体" w:cs="宋体" w:hint="eastAsia"/>
          <w:color w:val="auto"/>
          <w:sz w:val="24"/>
          <w:szCs w:val="24"/>
        </w:rPr>
        <w:t>工令</w:t>
      </w:r>
      <w:proofErr w:type="gramEnd"/>
      <w:r w:rsidRPr="00F12E16">
        <w:rPr>
          <w:rFonts w:ascii="宋体" w:eastAsia="宋体" w:hAnsi="宋体" w:cs="宋体" w:hint="eastAsia"/>
          <w:color w:val="auto"/>
          <w:sz w:val="24"/>
          <w:szCs w:val="24"/>
        </w:rPr>
        <w:t>起2个月内完成永电材料设备的看样定板及签订供货协议，并完成深化图纸设计。</w:t>
      </w:r>
    </w:p>
    <w:p w14:paraId="37310D49"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lastRenderedPageBreak/>
        <w:t>2.6 主要设备材料推荐品牌表（详见合同）</w:t>
      </w:r>
    </w:p>
    <w:p w14:paraId="6FD7708D"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3. 工期要求</w:t>
      </w:r>
    </w:p>
    <w:p w14:paraId="3705B28E"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3.1 承包人保证尽一切力量确保投标承诺的竣工日期，并充分了解在以后施工过程中，本工程会存在比正常项目更多的阻碍工期的情况出现，但是保证严格按照招标文件的内容执行。</w:t>
      </w:r>
    </w:p>
    <w:p w14:paraId="709FC9A0"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3.2 对于承包人原因造成的工期延误，工期一概不得顺延；对于非承包人原因造成的工期延误，一般节点工期相应顺延，但该项顺延以不对关键节点工期和总工期构成不利影响为限。关键节点工期一般不予调整，承包人要采取合理有效的赶工措施予以消化。</w:t>
      </w:r>
    </w:p>
    <w:p w14:paraId="3D06E960"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3.3 配合发包人工期计划安排，按投标工期及关键节点工期完成招标范围内的各项工作。</w:t>
      </w:r>
    </w:p>
    <w:p w14:paraId="4D33D13B"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3.4 若政府要求提前竣工，提前不超过100天的，承包人无条件响应政府的要求而调整工期，加大</w:t>
      </w:r>
      <w:proofErr w:type="gramStart"/>
      <w:r w:rsidRPr="00F12E16">
        <w:rPr>
          <w:rFonts w:ascii="宋体" w:eastAsia="宋体" w:hAnsi="宋体" w:cs="宋体" w:hint="eastAsia"/>
          <w:color w:val="auto"/>
          <w:sz w:val="24"/>
          <w:szCs w:val="24"/>
        </w:rPr>
        <w:t>人材机</w:t>
      </w:r>
      <w:proofErr w:type="gramEnd"/>
      <w:r w:rsidRPr="00F12E16">
        <w:rPr>
          <w:rFonts w:ascii="宋体" w:eastAsia="宋体" w:hAnsi="宋体" w:cs="宋体" w:hint="eastAsia"/>
          <w:color w:val="auto"/>
          <w:sz w:val="24"/>
          <w:szCs w:val="24"/>
        </w:rPr>
        <w:t>投入，优化施工方案，以满足提前竣工要求。</w:t>
      </w:r>
    </w:p>
    <w:p w14:paraId="57EE979A" w14:textId="77777777" w:rsidR="0006062A" w:rsidRPr="00F12E16" w:rsidRDefault="00000000">
      <w:pPr>
        <w:spacing w:line="360" w:lineRule="auto"/>
        <w:ind w:firstLineChars="200" w:firstLine="480"/>
        <w:rPr>
          <w:rFonts w:ascii="宋体" w:eastAsia="宋体" w:hAnsi="宋体" w:cs="宋体" w:hint="eastAsia"/>
          <w:color w:val="auto"/>
          <w:sz w:val="24"/>
          <w:szCs w:val="24"/>
        </w:rPr>
      </w:pPr>
      <w:r w:rsidRPr="00F12E16">
        <w:rPr>
          <w:rFonts w:ascii="宋体" w:eastAsia="宋体" w:hAnsi="宋体" w:cs="宋体" w:hint="eastAsia"/>
          <w:color w:val="auto"/>
          <w:sz w:val="24"/>
          <w:szCs w:val="24"/>
        </w:rPr>
        <w:t>执行上述内容而需赶工的费用</w:t>
      </w:r>
      <w:proofErr w:type="gramStart"/>
      <w:r w:rsidRPr="00F12E16">
        <w:rPr>
          <w:rFonts w:ascii="宋体" w:eastAsia="宋体" w:hAnsi="宋体" w:cs="宋体" w:hint="eastAsia"/>
          <w:color w:val="auto"/>
          <w:sz w:val="24"/>
          <w:szCs w:val="24"/>
        </w:rPr>
        <w:t>已综合</w:t>
      </w:r>
      <w:proofErr w:type="gramEnd"/>
      <w:r w:rsidRPr="00F12E16">
        <w:rPr>
          <w:rFonts w:ascii="宋体" w:eastAsia="宋体" w:hAnsi="宋体" w:cs="宋体" w:hint="eastAsia"/>
          <w:color w:val="auto"/>
          <w:sz w:val="24"/>
          <w:szCs w:val="24"/>
        </w:rPr>
        <w:t>考虑到投标总报价中，除非发包人同意，否则不再向发包人申请赶工费。</w:t>
      </w:r>
    </w:p>
    <w:p w14:paraId="773AE09C" w14:textId="77777777" w:rsidR="0006062A" w:rsidRPr="00F12E16" w:rsidRDefault="00000000">
      <w:pPr>
        <w:spacing w:line="360" w:lineRule="auto"/>
        <w:ind w:firstLineChars="200" w:firstLine="480"/>
        <w:rPr>
          <w:rFonts w:ascii="宋体" w:eastAsia="宋体" w:hAnsi="宋体" w:hint="eastAsia"/>
          <w:color w:val="auto"/>
          <w:sz w:val="24"/>
          <w:szCs w:val="24"/>
        </w:rPr>
      </w:pPr>
      <w:r w:rsidRPr="00F12E16">
        <w:rPr>
          <w:rFonts w:ascii="宋体" w:eastAsia="宋体" w:hAnsi="宋体" w:hint="eastAsia"/>
          <w:color w:val="auto"/>
          <w:sz w:val="24"/>
          <w:szCs w:val="24"/>
        </w:rPr>
        <w:t>4. 施工交叉作业要求</w:t>
      </w:r>
    </w:p>
    <w:p w14:paraId="28C7AF91"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承包人施工过程中要调查现场，充分预计到各种因素影响，可能导致现场交叉作业，并按发包人要求，一旦有工作面能及时分批次组织人员、材料、设备等进行施工。</w:t>
      </w:r>
    </w:p>
    <w:p w14:paraId="0FA720ED"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与其他承包人交叉作业时，如发生有工作面，经发包人协调仍未施工的情况，发包人有权指定其他承包人完成该项工程，并按发包人要求移交场地。</w:t>
      </w:r>
    </w:p>
    <w:p w14:paraId="19A6D002"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5. 及时支付劳动者报酬要求</w:t>
      </w:r>
    </w:p>
    <w:p w14:paraId="2F86A123"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5.1 根据国家和当地劳动法规，需与本项目施工的所有劳动者（含农民工、下同）签订了劳动合同，并严格履行支付劳动报酬等合同义务。</w:t>
      </w:r>
    </w:p>
    <w:p w14:paraId="5AE08F55"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5.2 工程款应优先用于支付劳动者报酬。</w:t>
      </w:r>
    </w:p>
    <w:p w14:paraId="73E7A4FD"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5.3 若在本项目上发生拖欠、克扣劳动者报酬行为的，或者因该项目劳动者报酬纠纷使得发包人可能涉及诉讼、仲裁、或其他不利影响时，发包人有权从承包人工程款中扣除相应款项，直接支付给相关的劳动者，并有权解除施工合同，承包人赔偿因</w:t>
      </w:r>
      <w:r w:rsidRPr="00F12E16">
        <w:rPr>
          <w:rFonts w:ascii="宋体" w:eastAsia="宋体" w:hAnsi="宋体" w:hint="eastAsia"/>
          <w:color w:val="auto"/>
          <w:sz w:val="24"/>
          <w:szCs w:val="24"/>
        </w:rPr>
        <w:lastRenderedPageBreak/>
        <w:t>此而给发包人造成的一切损失。</w:t>
      </w:r>
    </w:p>
    <w:p w14:paraId="18B17A72"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6. 水电空转要求</w:t>
      </w:r>
    </w:p>
    <w:p w14:paraId="6BB316B1"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6.1 前期的空置（损耗）费用由承包人自行承担；</w:t>
      </w:r>
    </w:p>
    <w:p w14:paraId="507A75BE"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6.2 所产生的费用已在投标总价中综合考虑，不要求发包人增加。</w:t>
      </w:r>
    </w:p>
    <w:p w14:paraId="0503D42B"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7. 文明施工与环境保护</w:t>
      </w:r>
    </w:p>
    <w:p w14:paraId="7EEF1670"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7.1 严格落实文明施工措施</w:t>
      </w:r>
    </w:p>
    <w:p w14:paraId="353CB5F5"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7.2 进入现场前提交施工期间的环境保护方案一式四份，经总监理工程师批准后实施。环境保护方案必须包括：施工现场所必须的照明灯光、护板、围护、栅栏、警告标志和值班人员名单，以及建筑垃圾、施工和生活污水、噪音、粉尘、泥浆的处理排放方案。在实施过程中所采用的材料、设备等应使总监理工程师和发包人满意。</w:t>
      </w:r>
    </w:p>
    <w:p w14:paraId="751D47CD"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7.3 明确扬尘污染防治责任，并制定具体的施工扬尘污染防治实施方案，在施工工地公示扬尘污染防治措施、负责人、扬尘监督管理主管部门等信息。</w:t>
      </w:r>
    </w:p>
    <w:p w14:paraId="7F586E77"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7.4 采取有效防尘降尘措施，减少施工作业过程扬尘污染，并做好扬尘污染防治工作：</w:t>
      </w:r>
    </w:p>
    <w:p w14:paraId="7E92DA1D"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（1）对施工现场实行封闭管理。城市范围内主要路段的施工工地应设置高度不小于2.5m的封闭围挡，一般路段的施工工地应设置高度不小于1.8m的封闭围挡。施工工地的封闭围挡应坚固、稳定、整洁、美观。</w:t>
      </w:r>
    </w:p>
    <w:p w14:paraId="62C699B9"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2）注重降尘作业。施工现场土方作业应采取防止扬尘措施，主要道路应定期清扫、洒水。拆除建筑物或构筑物时，应采用隔离、洒水等降噪、降尘措施，并应及时清理废弃物。施工进行铣刨、切割等作业时，应采取有效防扬尘措施；灰土和无机料应采用预拌进场，碾压过程中应洒水降尘。</w:t>
      </w:r>
    </w:p>
    <w:p w14:paraId="78042C8A"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（3）清运建筑垃圾。土方和建筑垃圾的运输应采用封闭式运输车辆或采取覆盖措施。建筑物内施工垃圾的清运，应采用器具或管道运输，严禁随意抛掷。施工现场严禁焚烧各类废弃物。</w:t>
      </w:r>
    </w:p>
    <w:p w14:paraId="532D9E45"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4）加强监测监控。鼓励施工工地安装在线监测和视频监控设备，并与当地有关主管部门联网。当环境空气质量指数达到中度及以上污染时，施工现场应增加洒水频次，加强覆盖措施，减少易造成大气污染的施工作业。</w:t>
      </w:r>
    </w:p>
    <w:p w14:paraId="181DABE3" w14:textId="77777777" w:rsidR="0006062A" w:rsidRPr="00F12E16" w:rsidRDefault="00000000">
      <w:pPr>
        <w:spacing w:line="360" w:lineRule="auto"/>
        <w:ind w:firstLineChars="177" w:firstLine="425"/>
        <w:rPr>
          <w:rFonts w:ascii="宋体" w:eastAsia="宋体" w:hAnsi="宋体" w:hint="eastAsia"/>
          <w:color w:val="auto"/>
          <w:sz w:val="24"/>
          <w:szCs w:val="24"/>
        </w:rPr>
      </w:pPr>
      <w:r w:rsidRPr="00F12E16">
        <w:rPr>
          <w:rFonts w:ascii="宋体" w:eastAsia="宋体" w:hAnsi="宋体" w:hint="eastAsia"/>
          <w:color w:val="auto"/>
          <w:sz w:val="24"/>
          <w:szCs w:val="24"/>
        </w:rPr>
        <w:t>7.5若未能实现上述承诺，出现文明施工和环境保护落实不到位的情况，在收到书</w:t>
      </w:r>
      <w:r w:rsidRPr="00F12E16">
        <w:rPr>
          <w:rFonts w:ascii="宋体" w:eastAsia="宋体" w:hAnsi="宋体" w:hint="eastAsia"/>
          <w:color w:val="auto"/>
          <w:sz w:val="24"/>
          <w:szCs w:val="24"/>
        </w:rPr>
        <w:lastRenderedPageBreak/>
        <w:t>面通知后，不挑剔、不争辩，也不要求出具证明，2天内整改完成并征得发包人批复同意，否则我司愿承担罚款：每延迟1天自愿接受处罚1万元（人民币）。</w:t>
      </w:r>
    </w:p>
    <w:p w14:paraId="4557EFBE" w14:textId="77777777" w:rsidR="0006062A" w:rsidRPr="00F12E16" w:rsidRDefault="00000000">
      <w:pPr>
        <w:pStyle w:val="3"/>
        <w:keepNext w:val="0"/>
        <w:keepLines w:val="0"/>
        <w:widowControl/>
        <w:snapToGrid/>
        <w:spacing w:line="360" w:lineRule="auto"/>
        <w:rPr>
          <w:rFonts w:ascii="宋体" w:eastAsia="宋体" w:hAnsi="宋体" w:cs="宋体" w:hint="eastAsia"/>
          <w:color w:val="auto"/>
          <w:sz w:val="24"/>
          <w:szCs w:val="24"/>
        </w:rPr>
      </w:pPr>
      <w:r w:rsidRPr="00F12E16">
        <w:rPr>
          <w:rFonts w:ascii="宋体" w:eastAsia="宋体" w:hAnsi="宋体" w:cs="宋体" w:hint="eastAsia"/>
          <w:color w:val="auto"/>
          <w:sz w:val="24"/>
          <w:szCs w:val="24"/>
        </w:rPr>
        <w:t>七、其他注意事项</w:t>
      </w:r>
    </w:p>
    <w:p w14:paraId="5995226A" w14:textId="77777777" w:rsidR="0006062A" w:rsidRPr="00F12E16" w:rsidRDefault="00000000">
      <w:pPr>
        <w:widowControl/>
        <w:snapToGrid/>
        <w:spacing w:before="0" w:after="0" w:line="360" w:lineRule="auto"/>
        <w:ind w:firstLine="426"/>
        <w:jc w:val="both"/>
        <w:rPr>
          <w:rFonts w:ascii="宋体" w:eastAsia="宋体" w:hAnsi="宋体" w:hint="eastAsia"/>
          <w:color w:val="auto"/>
        </w:rPr>
      </w:pPr>
      <w:r w:rsidRPr="00F12E16">
        <w:rPr>
          <w:rFonts w:ascii="宋体" w:eastAsia="宋体" w:hAnsi="宋体" w:cs="宋体" w:hint="eastAsia"/>
          <w:color w:val="auto"/>
          <w:spacing w:val="4"/>
          <w:sz w:val="24"/>
        </w:rPr>
        <w:t>中标单位在合同实施过程中，如违约或有不良行为或不规范行为，或与招标人产生合同纠纷（仲裁或诉讼）的，招标人将上报建设行政主管部门，同时招标人有权在后续及其他施工招标项目中拒绝其投标。</w:t>
      </w:r>
      <w:bookmarkEnd w:id="2"/>
      <w:bookmarkEnd w:id="3"/>
      <w:bookmarkEnd w:id="4"/>
      <w:bookmarkEnd w:id="5"/>
      <w:bookmarkEnd w:id="6"/>
      <w:bookmarkEnd w:id="7"/>
      <w:bookmarkEnd w:id="8"/>
    </w:p>
    <w:sectPr w:rsidR="0006062A" w:rsidRPr="00F12E16">
      <w:headerReference w:type="default" r:id="rId9"/>
      <w:footerReference w:type="default" r:id="rId10"/>
      <w:pgSz w:w="11905"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C7CD" w14:textId="77777777" w:rsidR="00171FC2" w:rsidRDefault="00171FC2">
      <w:pPr>
        <w:spacing w:line="240" w:lineRule="auto"/>
        <w:rPr>
          <w:rFonts w:hint="eastAsia"/>
        </w:rPr>
      </w:pPr>
      <w:r>
        <w:separator/>
      </w:r>
    </w:p>
  </w:endnote>
  <w:endnote w:type="continuationSeparator" w:id="0">
    <w:p w14:paraId="13174DB5" w14:textId="77777777" w:rsidR="00171FC2" w:rsidRDefault="00171FC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_GB2312">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DA5A" w14:textId="77777777" w:rsidR="0006062A" w:rsidRDefault="00000000">
    <w:pPr>
      <w:pStyle w:val="af4"/>
      <w:jc w:val="center"/>
      <w:rPr>
        <w:rFonts w:hint="eastAsia"/>
        <w:sz w:val="21"/>
        <w:szCs w:val="21"/>
      </w:rPr>
    </w:pPr>
    <w:r>
      <w:rPr>
        <w:noProof/>
        <w:sz w:val="21"/>
      </w:rPr>
      <mc:AlternateContent>
        <mc:Choice Requires="wps">
          <w:drawing>
            <wp:anchor distT="0" distB="0" distL="114300" distR="114300" simplePos="0" relativeHeight="251659264" behindDoc="0" locked="0" layoutInCell="1" allowOverlap="1" wp14:anchorId="58965543" wp14:editId="1A51CED9">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16B3" w14:textId="77777777" w:rsidR="0006062A" w:rsidRDefault="00000000">
                          <w:pPr>
                            <w:pStyle w:val="af4"/>
                            <w:rPr>
                              <w:rFonts w:hint="eastAsia"/>
                            </w:rPr>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14:paraId="24AFF11B">
                    <w:pPr>
                      <w:pStyle w:val="28"/>
                    </w:pPr>
                    <w:r>
                      <w:fldChar w:fldCharType="begin"/>
                    </w:r>
                    <w:r>
                      <w:instrText xml:space="preserve"> PAGE  \* MERGEFORMAT </w:instrText>
                    </w:r>
                    <w:r>
                      <w:fldChar w:fldCharType="separate"/>
                    </w:r>
                    <w:r>
                      <w:t>22</w:t>
                    </w:r>
                    <w:r>
                      <w:fldChar w:fldCharType="end"/>
                    </w:r>
                  </w:p>
                </w:txbxContent>
              </v:textbox>
            </v:shape>
          </w:pict>
        </mc:Fallback>
      </mc:AlternateContent>
    </w:r>
  </w:p>
  <w:p w14:paraId="1596A8AE" w14:textId="77777777" w:rsidR="0006062A" w:rsidRDefault="0006062A">
    <w:pPr>
      <w:pStyle w:val="af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C4EA" w14:textId="77777777" w:rsidR="00171FC2" w:rsidRDefault="00171FC2">
      <w:pPr>
        <w:spacing w:before="0" w:after="0"/>
        <w:rPr>
          <w:rFonts w:hint="eastAsia"/>
        </w:rPr>
      </w:pPr>
      <w:r>
        <w:separator/>
      </w:r>
    </w:p>
  </w:footnote>
  <w:footnote w:type="continuationSeparator" w:id="0">
    <w:p w14:paraId="187693B7" w14:textId="77777777" w:rsidR="00171FC2" w:rsidRDefault="00171FC2">
      <w:pPr>
        <w:spacing w:before="0"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CC65" w14:textId="77777777" w:rsidR="0006062A" w:rsidRDefault="0006062A">
    <w:pPr>
      <w:pStyle w:val="af6"/>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7F2D71"/>
    <w:multiLevelType w:val="singleLevel"/>
    <w:tmpl w:val="EF7F2D71"/>
    <w:lvl w:ilvl="0">
      <w:start w:val="2"/>
      <w:numFmt w:val="decimal"/>
      <w:suff w:val="nothing"/>
      <w:lvlText w:val="（%1）"/>
      <w:lvlJc w:val="left"/>
    </w:lvl>
  </w:abstractNum>
  <w:abstractNum w:abstractNumId="1" w15:restartNumberingAfterBreak="0">
    <w:nsid w:val="00000010"/>
    <w:multiLevelType w:val="multilevel"/>
    <w:tmpl w:val="00000010"/>
    <w:lvl w:ilvl="0">
      <w:start w:val="1"/>
      <w:numFmt w:val="chineseCountingThousand"/>
      <w:pStyle w:val="1"/>
      <w:lvlText w:val="第%1条"/>
      <w:lvlJc w:val="left"/>
      <w:pPr>
        <w:tabs>
          <w:tab w:val="left" w:pos="2565"/>
        </w:tabs>
        <w:ind w:left="1845" w:firstLine="0"/>
      </w:pPr>
      <w:rPr>
        <w:rFonts w:eastAsia="黑体" w:hint="eastAsia"/>
        <w:b/>
        <w:i w:val="0"/>
        <w:color w:val="auto"/>
        <w:sz w:val="24"/>
        <w:lang w:val="en-US"/>
      </w:rPr>
    </w:lvl>
    <w:lvl w:ilvl="1">
      <w:start w:val="1"/>
      <w:numFmt w:val="decimal"/>
      <w:lvlText w:val="%2、"/>
      <w:lvlJc w:val="left"/>
      <w:pPr>
        <w:tabs>
          <w:tab w:val="left" w:pos="1140"/>
        </w:tabs>
        <w:ind w:left="420" w:firstLine="0"/>
      </w:pPr>
      <w:rPr>
        <w:rFonts w:ascii="黑体" w:eastAsia="黑体" w:hAnsi="Tahoma"/>
        <w:b w:val="0"/>
        <w:i w:val="0"/>
        <w:sz w:val="24"/>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41243514">
    <w:abstractNumId w:val="1"/>
  </w:num>
  <w:num w:numId="2" w16cid:durableId="138270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f87b6a4f-b6b4-4f6a-abc8-a47304e5d5ef"/>
  </w:docVars>
  <w:rsids>
    <w:rsidRoot w:val="00E3606B"/>
    <w:rsid w:val="AE0DF912"/>
    <w:rsid w:val="AF77D57D"/>
    <w:rsid w:val="B25F6596"/>
    <w:rsid w:val="B6FF6316"/>
    <w:rsid w:val="B77A7456"/>
    <w:rsid w:val="BADF96DA"/>
    <w:rsid w:val="BEEE544E"/>
    <w:rsid w:val="BEF15F16"/>
    <w:rsid w:val="BFFB3C3E"/>
    <w:rsid w:val="CDDB9A08"/>
    <w:rsid w:val="D65FD3CA"/>
    <w:rsid w:val="DDF92333"/>
    <w:rsid w:val="DF7F9B6F"/>
    <w:rsid w:val="DFA2E27A"/>
    <w:rsid w:val="DFB2B041"/>
    <w:rsid w:val="E73F5619"/>
    <w:rsid w:val="EBAF0687"/>
    <w:rsid w:val="ED27E6F1"/>
    <w:rsid w:val="EDDF71FC"/>
    <w:rsid w:val="EEBFC108"/>
    <w:rsid w:val="EF6A4571"/>
    <w:rsid w:val="EFF6C50E"/>
    <w:rsid w:val="EFFC6C69"/>
    <w:rsid w:val="F3FDDE06"/>
    <w:rsid w:val="F59E9332"/>
    <w:rsid w:val="F6EA3633"/>
    <w:rsid w:val="F6F318DF"/>
    <w:rsid w:val="F7374FCE"/>
    <w:rsid w:val="F771382C"/>
    <w:rsid w:val="F7FF600A"/>
    <w:rsid w:val="F7FFC852"/>
    <w:rsid w:val="F9CE264D"/>
    <w:rsid w:val="FAB5BF94"/>
    <w:rsid w:val="FAB6598D"/>
    <w:rsid w:val="FAFF80D4"/>
    <w:rsid w:val="FBEFA1A0"/>
    <w:rsid w:val="FCFC86EB"/>
    <w:rsid w:val="FE724B75"/>
    <w:rsid w:val="FEA36B0C"/>
    <w:rsid w:val="FEFECFB9"/>
    <w:rsid w:val="FFACE39A"/>
    <w:rsid w:val="FFAF0FFB"/>
    <w:rsid w:val="FFBBA273"/>
    <w:rsid w:val="FFEB0ACC"/>
    <w:rsid w:val="FFEB87FE"/>
    <w:rsid w:val="FFF2CB2D"/>
    <w:rsid w:val="00021538"/>
    <w:rsid w:val="00022DA8"/>
    <w:rsid w:val="00022EB4"/>
    <w:rsid w:val="00040006"/>
    <w:rsid w:val="00045F70"/>
    <w:rsid w:val="000500FE"/>
    <w:rsid w:val="00056283"/>
    <w:rsid w:val="00056A0B"/>
    <w:rsid w:val="0006062A"/>
    <w:rsid w:val="00073ADB"/>
    <w:rsid w:val="0007470C"/>
    <w:rsid w:val="00080329"/>
    <w:rsid w:val="000804B4"/>
    <w:rsid w:val="00095323"/>
    <w:rsid w:val="000A0010"/>
    <w:rsid w:val="000B2044"/>
    <w:rsid w:val="000B4EDD"/>
    <w:rsid w:val="000C325A"/>
    <w:rsid w:val="000D3368"/>
    <w:rsid w:val="000D3CFD"/>
    <w:rsid w:val="000E3D33"/>
    <w:rsid w:val="000E4783"/>
    <w:rsid w:val="000E5E6B"/>
    <w:rsid w:val="000F6834"/>
    <w:rsid w:val="00100758"/>
    <w:rsid w:val="00124B79"/>
    <w:rsid w:val="00126619"/>
    <w:rsid w:val="00127FCF"/>
    <w:rsid w:val="00135A20"/>
    <w:rsid w:val="001505C3"/>
    <w:rsid w:val="00152778"/>
    <w:rsid w:val="00155824"/>
    <w:rsid w:val="00156DB3"/>
    <w:rsid w:val="00157B18"/>
    <w:rsid w:val="001617B9"/>
    <w:rsid w:val="0016308A"/>
    <w:rsid w:val="00163605"/>
    <w:rsid w:val="001700D2"/>
    <w:rsid w:val="00171FC2"/>
    <w:rsid w:val="00173180"/>
    <w:rsid w:val="00181424"/>
    <w:rsid w:val="001818D8"/>
    <w:rsid w:val="00191081"/>
    <w:rsid w:val="001935DB"/>
    <w:rsid w:val="00194F36"/>
    <w:rsid w:val="001C1828"/>
    <w:rsid w:val="001C77FC"/>
    <w:rsid w:val="001E30DC"/>
    <w:rsid w:val="001E4D91"/>
    <w:rsid w:val="001E7731"/>
    <w:rsid w:val="001F06D4"/>
    <w:rsid w:val="002022ED"/>
    <w:rsid w:val="002055D0"/>
    <w:rsid w:val="0021475F"/>
    <w:rsid w:val="002225F1"/>
    <w:rsid w:val="00222BCF"/>
    <w:rsid w:val="00225FC8"/>
    <w:rsid w:val="002345AC"/>
    <w:rsid w:val="00235CB5"/>
    <w:rsid w:val="002400E7"/>
    <w:rsid w:val="00242CD1"/>
    <w:rsid w:val="002657F9"/>
    <w:rsid w:val="00281291"/>
    <w:rsid w:val="002828BC"/>
    <w:rsid w:val="002847E8"/>
    <w:rsid w:val="00284B35"/>
    <w:rsid w:val="002A2312"/>
    <w:rsid w:val="002C013F"/>
    <w:rsid w:val="002C0AC4"/>
    <w:rsid w:val="002C5BB2"/>
    <w:rsid w:val="002D52FE"/>
    <w:rsid w:val="00304F19"/>
    <w:rsid w:val="00317C80"/>
    <w:rsid w:val="00330140"/>
    <w:rsid w:val="0033630C"/>
    <w:rsid w:val="0035694B"/>
    <w:rsid w:val="0036006D"/>
    <w:rsid w:val="0036569F"/>
    <w:rsid w:val="00383748"/>
    <w:rsid w:val="00383A9A"/>
    <w:rsid w:val="003A02B8"/>
    <w:rsid w:val="003A1854"/>
    <w:rsid w:val="003A3552"/>
    <w:rsid w:val="003A79CB"/>
    <w:rsid w:val="003D75D7"/>
    <w:rsid w:val="003E1C99"/>
    <w:rsid w:val="003E1F11"/>
    <w:rsid w:val="003F421B"/>
    <w:rsid w:val="00403E2E"/>
    <w:rsid w:val="00411330"/>
    <w:rsid w:val="00416D74"/>
    <w:rsid w:val="00421136"/>
    <w:rsid w:val="00425D71"/>
    <w:rsid w:val="00433A3D"/>
    <w:rsid w:val="00435DC8"/>
    <w:rsid w:val="004536FE"/>
    <w:rsid w:val="00463904"/>
    <w:rsid w:val="00471843"/>
    <w:rsid w:val="004847B6"/>
    <w:rsid w:val="00495209"/>
    <w:rsid w:val="004A12D6"/>
    <w:rsid w:val="004A30E0"/>
    <w:rsid w:val="004A4EBB"/>
    <w:rsid w:val="004B007E"/>
    <w:rsid w:val="004C1363"/>
    <w:rsid w:val="004C2A69"/>
    <w:rsid w:val="004C5E8B"/>
    <w:rsid w:val="004D2285"/>
    <w:rsid w:val="004E074F"/>
    <w:rsid w:val="005130A7"/>
    <w:rsid w:val="00513934"/>
    <w:rsid w:val="00513C89"/>
    <w:rsid w:val="00532342"/>
    <w:rsid w:val="00541A70"/>
    <w:rsid w:val="0054632D"/>
    <w:rsid w:val="00564435"/>
    <w:rsid w:val="00566020"/>
    <w:rsid w:val="00577A39"/>
    <w:rsid w:val="00585AE7"/>
    <w:rsid w:val="00587FB6"/>
    <w:rsid w:val="00591A48"/>
    <w:rsid w:val="005A418D"/>
    <w:rsid w:val="005A4C84"/>
    <w:rsid w:val="005B4B47"/>
    <w:rsid w:val="005B6A83"/>
    <w:rsid w:val="005C12F8"/>
    <w:rsid w:val="005C668A"/>
    <w:rsid w:val="005E6927"/>
    <w:rsid w:val="005E7668"/>
    <w:rsid w:val="005E7A5D"/>
    <w:rsid w:val="005F075B"/>
    <w:rsid w:val="005F08C8"/>
    <w:rsid w:val="00601B3B"/>
    <w:rsid w:val="0060366E"/>
    <w:rsid w:val="00604D0C"/>
    <w:rsid w:val="006110E6"/>
    <w:rsid w:val="0061324D"/>
    <w:rsid w:val="00621A7D"/>
    <w:rsid w:val="006226DE"/>
    <w:rsid w:val="00626BA3"/>
    <w:rsid w:val="006324C7"/>
    <w:rsid w:val="0063342D"/>
    <w:rsid w:val="00634151"/>
    <w:rsid w:val="00641732"/>
    <w:rsid w:val="00645A07"/>
    <w:rsid w:val="006478DE"/>
    <w:rsid w:val="006523BB"/>
    <w:rsid w:val="00657A06"/>
    <w:rsid w:val="00674AEB"/>
    <w:rsid w:val="0068074C"/>
    <w:rsid w:val="00685031"/>
    <w:rsid w:val="00695867"/>
    <w:rsid w:val="006A2B48"/>
    <w:rsid w:val="006A37D8"/>
    <w:rsid w:val="006A72B0"/>
    <w:rsid w:val="006B2FEF"/>
    <w:rsid w:val="006D6061"/>
    <w:rsid w:val="006D61A6"/>
    <w:rsid w:val="006F6AF0"/>
    <w:rsid w:val="00704091"/>
    <w:rsid w:val="00714760"/>
    <w:rsid w:val="00736E24"/>
    <w:rsid w:val="00743811"/>
    <w:rsid w:val="007500BA"/>
    <w:rsid w:val="00750810"/>
    <w:rsid w:val="0075242E"/>
    <w:rsid w:val="0075282D"/>
    <w:rsid w:val="0076003F"/>
    <w:rsid w:val="00765342"/>
    <w:rsid w:val="0077094E"/>
    <w:rsid w:val="00774B79"/>
    <w:rsid w:val="007A06A2"/>
    <w:rsid w:val="007C0B64"/>
    <w:rsid w:val="007C661C"/>
    <w:rsid w:val="007D35BF"/>
    <w:rsid w:val="007D6A37"/>
    <w:rsid w:val="007D7D70"/>
    <w:rsid w:val="007E2D62"/>
    <w:rsid w:val="007E7F9D"/>
    <w:rsid w:val="007F5791"/>
    <w:rsid w:val="007F5D55"/>
    <w:rsid w:val="008073A9"/>
    <w:rsid w:val="00821777"/>
    <w:rsid w:val="00821B89"/>
    <w:rsid w:val="008251F1"/>
    <w:rsid w:val="00841E97"/>
    <w:rsid w:val="00842586"/>
    <w:rsid w:val="00843357"/>
    <w:rsid w:val="00860CE6"/>
    <w:rsid w:val="0087082A"/>
    <w:rsid w:val="00873FFE"/>
    <w:rsid w:val="00883F54"/>
    <w:rsid w:val="00885D9C"/>
    <w:rsid w:val="008902E0"/>
    <w:rsid w:val="008B0DA7"/>
    <w:rsid w:val="008B1752"/>
    <w:rsid w:val="008B4798"/>
    <w:rsid w:val="008B7E74"/>
    <w:rsid w:val="008C2B8B"/>
    <w:rsid w:val="008C335B"/>
    <w:rsid w:val="008D332F"/>
    <w:rsid w:val="008E023D"/>
    <w:rsid w:val="008E3114"/>
    <w:rsid w:val="008E45FE"/>
    <w:rsid w:val="008E5D16"/>
    <w:rsid w:val="008E7EAE"/>
    <w:rsid w:val="008F2714"/>
    <w:rsid w:val="00904546"/>
    <w:rsid w:val="00923E95"/>
    <w:rsid w:val="00924B6E"/>
    <w:rsid w:val="0093368B"/>
    <w:rsid w:val="00935FA8"/>
    <w:rsid w:val="009365ED"/>
    <w:rsid w:val="009418A2"/>
    <w:rsid w:val="00942DD6"/>
    <w:rsid w:val="0094535B"/>
    <w:rsid w:val="009454F9"/>
    <w:rsid w:val="0096384E"/>
    <w:rsid w:val="00963D7D"/>
    <w:rsid w:val="0096739E"/>
    <w:rsid w:val="009765E0"/>
    <w:rsid w:val="009A144F"/>
    <w:rsid w:val="009A1FE4"/>
    <w:rsid w:val="009B3093"/>
    <w:rsid w:val="009C0C59"/>
    <w:rsid w:val="009C13F7"/>
    <w:rsid w:val="009C6003"/>
    <w:rsid w:val="009D5879"/>
    <w:rsid w:val="009D6BEA"/>
    <w:rsid w:val="009E2D8F"/>
    <w:rsid w:val="00A17D6F"/>
    <w:rsid w:val="00A21248"/>
    <w:rsid w:val="00A30300"/>
    <w:rsid w:val="00A331D6"/>
    <w:rsid w:val="00A34129"/>
    <w:rsid w:val="00A40871"/>
    <w:rsid w:val="00A43E89"/>
    <w:rsid w:val="00A569B9"/>
    <w:rsid w:val="00A63FEC"/>
    <w:rsid w:val="00A6518F"/>
    <w:rsid w:val="00A758BB"/>
    <w:rsid w:val="00A84940"/>
    <w:rsid w:val="00A94396"/>
    <w:rsid w:val="00AB004D"/>
    <w:rsid w:val="00AB0881"/>
    <w:rsid w:val="00AB2409"/>
    <w:rsid w:val="00AB43FC"/>
    <w:rsid w:val="00AD18A6"/>
    <w:rsid w:val="00AE3599"/>
    <w:rsid w:val="00AE70C3"/>
    <w:rsid w:val="00AF171C"/>
    <w:rsid w:val="00B04A1B"/>
    <w:rsid w:val="00B121CC"/>
    <w:rsid w:val="00B12F4A"/>
    <w:rsid w:val="00B247AA"/>
    <w:rsid w:val="00B4067B"/>
    <w:rsid w:val="00B47625"/>
    <w:rsid w:val="00B5206F"/>
    <w:rsid w:val="00B54F95"/>
    <w:rsid w:val="00B57C2A"/>
    <w:rsid w:val="00B615F8"/>
    <w:rsid w:val="00B73DEB"/>
    <w:rsid w:val="00B74CD7"/>
    <w:rsid w:val="00B809D3"/>
    <w:rsid w:val="00B92FB4"/>
    <w:rsid w:val="00BA264C"/>
    <w:rsid w:val="00BA406A"/>
    <w:rsid w:val="00BC441C"/>
    <w:rsid w:val="00BE620D"/>
    <w:rsid w:val="00BE699B"/>
    <w:rsid w:val="00BE7767"/>
    <w:rsid w:val="00C00263"/>
    <w:rsid w:val="00C03165"/>
    <w:rsid w:val="00C11551"/>
    <w:rsid w:val="00C20143"/>
    <w:rsid w:val="00C24E18"/>
    <w:rsid w:val="00C27580"/>
    <w:rsid w:val="00C327FE"/>
    <w:rsid w:val="00C34760"/>
    <w:rsid w:val="00C4057D"/>
    <w:rsid w:val="00C43A7C"/>
    <w:rsid w:val="00C45671"/>
    <w:rsid w:val="00C56204"/>
    <w:rsid w:val="00C633AB"/>
    <w:rsid w:val="00C70F47"/>
    <w:rsid w:val="00C945D2"/>
    <w:rsid w:val="00CB16ED"/>
    <w:rsid w:val="00CB26DD"/>
    <w:rsid w:val="00CB669A"/>
    <w:rsid w:val="00CC0303"/>
    <w:rsid w:val="00CC12C8"/>
    <w:rsid w:val="00CC4D5A"/>
    <w:rsid w:val="00CD1680"/>
    <w:rsid w:val="00CE117F"/>
    <w:rsid w:val="00CE2208"/>
    <w:rsid w:val="00CF27F8"/>
    <w:rsid w:val="00CF4A8D"/>
    <w:rsid w:val="00D00517"/>
    <w:rsid w:val="00D10505"/>
    <w:rsid w:val="00D263F5"/>
    <w:rsid w:val="00D3030A"/>
    <w:rsid w:val="00D313E9"/>
    <w:rsid w:val="00D500F3"/>
    <w:rsid w:val="00D57081"/>
    <w:rsid w:val="00D5757D"/>
    <w:rsid w:val="00D749AD"/>
    <w:rsid w:val="00D76BEE"/>
    <w:rsid w:val="00D809E4"/>
    <w:rsid w:val="00D832C2"/>
    <w:rsid w:val="00D843FB"/>
    <w:rsid w:val="00D84A23"/>
    <w:rsid w:val="00D911AE"/>
    <w:rsid w:val="00D92FB2"/>
    <w:rsid w:val="00D9652E"/>
    <w:rsid w:val="00D96AE9"/>
    <w:rsid w:val="00D978C8"/>
    <w:rsid w:val="00DA03A0"/>
    <w:rsid w:val="00DA0F63"/>
    <w:rsid w:val="00DA3720"/>
    <w:rsid w:val="00DA536D"/>
    <w:rsid w:val="00DA5C3A"/>
    <w:rsid w:val="00DA683D"/>
    <w:rsid w:val="00DA6F40"/>
    <w:rsid w:val="00DB4F47"/>
    <w:rsid w:val="00DB504C"/>
    <w:rsid w:val="00DC6F46"/>
    <w:rsid w:val="00DD0C7E"/>
    <w:rsid w:val="00DD34A3"/>
    <w:rsid w:val="00DD7016"/>
    <w:rsid w:val="00DE2402"/>
    <w:rsid w:val="00DE339B"/>
    <w:rsid w:val="00DE6AB8"/>
    <w:rsid w:val="00DF286F"/>
    <w:rsid w:val="00DF585F"/>
    <w:rsid w:val="00E16C3B"/>
    <w:rsid w:val="00E23344"/>
    <w:rsid w:val="00E324D3"/>
    <w:rsid w:val="00E3606B"/>
    <w:rsid w:val="00E40F8F"/>
    <w:rsid w:val="00E4697F"/>
    <w:rsid w:val="00E521D8"/>
    <w:rsid w:val="00E54ACA"/>
    <w:rsid w:val="00E54B8A"/>
    <w:rsid w:val="00E577BA"/>
    <w:rsid w:val="00E8465C"/>
    <w:rsid w:val="00E95BE4"/>
    <w:rsid w:val="00EA3957"/>
    <w:rsid w:val="00EA6CEE"/>
    <w:rsid w:val="00EA7113"/>
    <w:rsid w:val="00EA789F"/>
    <w:rsid w:val="00EB358A"/>
    <w:rsid w:val="00ED368F"/>
    <w:rsid w:val="00EF77CE"/>
    <w:rsid w:val="00F00A6B"/>
    <w:rsid w:val="00F06A7E"/>
    <w:rsid w:val="00F12E16"/>
    <w:rsid w:val="00F23A03"/>
    <w:rsid w:val="00F30856"/>
    <w:rsid w:val="00F33EB8"/>
    <w:rsid w:val="00F400A8"/>
    <w:rsid w:val="00F401DE"/>
    <w:rsid w:val="00F53AE0"/>
    <w:rsid w:val="00F54EAB"/>
    <w:rsid w:val="00F556BC"/>
    <w:rsid w:val="00F56AFC"/>
    <w:rsid w:val="00F70D59"/>
    <w:rsid w:val="00F726C8"/>
    <w:rsid w:val="00F8682B"/>
    <w:rsid w:val="00F96CBA"/>
    <w:rsid w:val="00FA447B"/>
    <w:rsid w:val="00FC1229"/>
    <w:rsid w:val="00FD1FC5"/>
    <w:rsid w:val="00FE1D49"/>
    <w:rsid w:val="00FF1540"/>
    <w:rsid w:val="00FF3FA5"/>
    <w:rsid w:val="00FF4504"/>
    <w:rsid w:val="01B83F0E"/>
    <w:rsid w:val="02295C36"/>
    <w:rsid w:val="02516997"/>
    <w:rsid w:val="02661B78"/>
    <w:rsid w:val="02670616"/>
    <w:rsid w:val="02792609"/>
    <w:rsid w:val="029311FE"/>
    <w:rsid w:val="029439C7"/>
    <w:rsid w:val="02A81B3F"/>
    <w:rsid w:val="03103BAE"/>
    <w:rsid w:val="033F6241"/>
    <w:rsid w:val="03942A31"/>
    <w:rsid w:val="03F0029E"/>
    <w:rsid w:val="03F322A9"/>
    <w:rsid w:val="03F87308"/>
    <w:rsid w:val="03FE6732"/>
    <w:rsid w:val="048B3649"/>
    <w:rsid w:val="04B34FC6"/>
    <w:rsid w:val="04C609C8"/>
    <w:rsid w:val="04C9495C"/>
    <w:rsid w:val="05047743"/>
    <w:rsid w:val="05976809"/>
    <w:rsid w:val="05C135AC"/>
    <w:rsid w:val="05CA098C"/>
    <w:rsid w:val="05D8675E"/>
    <w:rsid w:val="05E972C7"/>
    <w:rsid w:val="0603173B"/>
    <w:rsid w:val="0609596A"/>
    <w:rsid w:val="06164C29"/>
    <w:rsid w:val="06344057"/>
    <w:rsid w:val="065E775E"/>
    <w:rsid w:val="06A635F3"/>
    <w:rsid w:val="06A9032C"/>
    <w:rsid w:val="070457D8"/>
    <w:rsid w:val="071F0864"/>
    <w:rsid w:val="0758433E"/>
    <w:rsid w:val="076170CE"/>
    <w:rsid w:val="07624AA0"/>
    <w:rsid w:val="077C659D"/>
    <w:rsid w:val="07BE5D63"/>
    <w:rsid w:val="084775F0"/>
    <w:rsid w:val="086E7883"/>
    <w:rsid w:val="08D444DB"/>
    <w:rsid w:val="08F05ECB"/>
    <w:rsid w:val="08F655F4"/>
    <w:rsid w:val="09970B85"/>
    <w:rsid w:val="09BC6308"/>
    <w:rsid w:val="0A187F18"/>
    <w:rsid w:val="0A391C3C"/>
    <w:rsid w:val="0AD96F48"/>
    <w:rsid w:val="0ADF0A36"/>
    <w:rsid w:val="0B666171"/>
    <w:rsid w:val="0BB16A87"/>
    <w:rsid w:val="0C11061F"/>
    <w:rsid w:val="0C5600D7"/>
    <w:rsid w:val="0C9E222B"/>
    <w:rsid w:val="0CA21D1B"/>
    <w:rsid w:val="0CAF4438"/>
    <w:rsid w:val="0CB0345E"/>
    <w:rsid w:val="0CB87790"/>
    <w:rsid w:val="0CCC323C"/>
    <w:rsid w:val="0CDA2B57"/>
    <w:rsid w:val="0CDA7428"/>
    <w:rsid w:val="0CDC7EFD"/>
    <w:rsid w:val="0D742A02"/>
    <w:rsid w:val="0DAD3A9C"/>
    <w:rsid w:val="0DDB589B"/>
    <w:rsid w:val="0DDF395A"/>
    <w:rsid w:val="0DE3083D"/>
    <w:rsid w:val="0E255382"/>
    <w:rsid w:val="0E534C35"/>
    <w:rsid w:val="0E8B67DF"/>
    <w:rsid w:val="0ED71C56"/>
    <w:rsid w:val="0F1A7F5F"/>
    <w:rsid w:val="0F5E1F18"/>
    <w:rsid w:val="0F622E81"/>
    <w:rsid w:val="0F782114"/>
    <w:rsid w:val="0FA83403"/>
    <w:rsid w:val="0FAA35FB"/>
    <w:rsid w:val="0FB11199"/>
    <w:rsid w:val="0FDA07DE"/>
    <w:rsid w:val="0FE81AE1"/>
    <w:rsid w:val="0FEE34C9"/>
    <w:rsid w:val="0FF56606"/>
    <w:rsid w:val="10020DC3"/>
    <w:rsid w:val="10577557"/>
    <w:rsid w:val="105F7F23"/>
    <w:rsid w:val="1060794F"/>
    <w:rsid w:val="10991A79"/>
    <w:rsid w:val="10A3105B"/>
    <w:rsid w:val="10C83E73"/>
    <w:rsid w:val="10F6199F"/>
    <w:rsid w:val="11067180"/>
    <w:rsid w:val="110765F0"/>
    <w:rsid w:val="115265C0"/>
    <w:rsid w:val="11546651"/>
    <w:rsid w:val="116D7F23"/>
    <w:rsid w:val="118E7673"/>
    <w:rsid w:val="11943BFC"/>
    <w:rsid w:val="11C75D80"/>
    <w:rsid w:val="12087AEF"/>
    <w:rsid w:val="1227056E"/>
    <w:rsid w:val="123F3E41"/>
    <w:rsid w:val="126043C1"/>
    <w:rsid w:val="12665599"/>
    <w:rsid w:val="126B0E01"/>
    <w:rsid w:val="128C34F7"/>
    <w:rsid w:val="128E0CE3"/>
    <w:rsid w:val="12ED1816"/>
    <w:rsid w:val="12EF5F14"/>
    <w:rsid w:val="12F6758B"/>
    <w:rsid w:val="13637D2A"/>
    <w:rsid w:val="137063B1"/>
    <w:rsid w:val="13E501E2"/>
    <w:rsid w:val="144E63E0"/>
    <w:rsid w:val="145F04F1"/>
    <w:rsid w:val="148E2AD3"/>
    <w:rsid w:val="14963041"/>
    <w:rsid w:val="14CB229C"/>
    <w:rsid w:val="14D032C8"/>
    <w:rsid w:val="14D42C8D"/>
    <w:rsid w:val="152403E0"/>
    <w:rsid w:val="152F25BA"/>
    <w:rsid w:val="156C398F"/>
    <w:rsid w:val="156D6DDE"/>
    <w:rsid w:val="15A0686E"/>
    <w:rsid w:val="15EF1989"/>
    <w:rsid w:val="169F551D"/>
    <w:rsid w:val="16AE11E8"/>
    <w:rsid w:val="16BC60CF"/>
    <w:rsid w:val="16D50F3F"/>
    <w:rsid w:val="170434D7"/>
    <w:rsid w:val="17045380"/>
    <w:rsid w:val="17263548"/>
    <w:rsid w:val="178027F1"/>
    <w:rsid w:val="17884E38"/>
    <w:rsid w:val="178F0AFA"/>
    <w:rsid w:val="17CE60BA"/>
    <w:rsid w:val="17EFD38D"/>
    <w:rsid w:val="181D0DEF"/>
    <w:rsid w:val="181F6915"/>
    <w:rsid w:val="18355E7E"/>
    <w:rsid w:val="189448FE"/>
    <w:rsid w:val="18B47D94"/>
    <w:rsid w:val="18B84F77"/>
    <w:rsid w:val="18D97E3B"/>
    <w:rsid w:val="18F5307E"/>
    <w:rsid w:val="191777B1"/>
    <w:rsid w:val="19490122"/>
    <w:rsid w:val="194D1260"/>
    <w:rsid w:val="194E3A44"/>
    <w:rsid w:val="19575C3B"/>
    <w:rsid w:val="19597C05"/>
    <w:rsid w:val="19870C69"/>
    <w:rsid w:val="1995C58D"/>
    <w:rsid w:val="19F138D9"/>
    <w:rsid w:val="19F85670"/>
    <w:rsid w:val="1A3A17E5"/>
    <w:rsid w:val="1ABC0630"/>
    <w:rsid w:val="1AD3614D"/>
    <w:rsid w:val="1ADB412D"/>
    <w:rsid w:val="1B1C4540"/>
    <w:rsid w:val="1B6E3F4F"/>
    <w:rsid w:val="1B7A5039"/>
    <w:rsid w:val="1BB325C6"/>
    <w:rsid w:val="1BC03F6C"/>
    <w:rsid w:val="1BC7354C"/>
    <w:rsid w:val="1C105CB0"/>
    <w:rsid w:val="1C6D1F48"/>
    <w:rsid w:val="1CA24DC3"/>
    <w:rsid w:val="1CB3587E"/>
    <w:rsid w:val="1CB47446"/>
    <w:rsid w:val="1CC77DA9"/>
    <w:rsid w:val="1CD6156D"/>
    <w:rsid w:val="1CDE3AE3"/>
    <w:rsid w:val="1CFA7DF8"/>
    <w:rsid w:val="1D0D3F8F"/>
    <w:rsid w:val="1D1F4CC2"/>
    <w:rsid w:val="1D2B7B0B"/>
    <w:rsid w:val="1D474C36"/>
    <w:rsid w:val="1D670577"/>
    <w:rsid w:val="1D6A3F38"/>
    <w:rsid w:val="1DAB00C9"/>
    <w:rsid w:val="1DD42DD9"/>
    <w:rsid w:val="1DEF229B"/>
    <w:rsid w:val="1DF60CDC"/>
    <w:rsid w:val="1DFC3255"/>
    <w:rsid w:val="1E814A31"/>
    <w:rsid w:val="1EA96ECE"/>
    <w:rsid w:val="1ECE2E43"/>
    <w:rsid w:val="1F012813"/>
    <w:rsid w:val="1F69532E"/>
    <w:rsid w:val="1FC658C9"/>
    <w:rsid w:val="1FE25C23"/>
    <w:rsid w:val="1FFB0FBF"/>
    <w:rsid w:val="1FFFCC70"/>
    <w:rsid w:val="20124FB2"/>
    <w:rsid w:val="20457135"/>
    <w:rsid w:val="20974600"/>
    <w:rsid w:val="209B0B03"/>
    <w:rsid w:val="209E23A2"/>
    <w:rsid w:val="21077353"/>
    <w:rsid w:val="211A5ECC"/>
    <w:rsid w:val="21224E39"/>
    <w:rsid w:val="213A031C"/>
    <w:rsid w:val="21666642"/>
    <w:rsid w:val="217A6BD0"/>
    <w:rsid w:val="217B0D8B"/>
    <w:rsid w:val="21A5067B"/>
    <w:rsid w:val="21AB746C"/>
    <w:rsid w:val="21DD67F8"/>
    <w:rsid w:val="22031B98"/>
    <w:rsid w:val="22222623"/>
    <w:rsid w:val="22FB2D4B"/>
    <w:rsid w:val="23152DEF"/>
    <w:rsid w:val="231908F9"/>
    <w:rsid w:val="2351194D"/>
    <w:rsid w:val="23712C4B"/>
    <w:rsid w:val="2375388E"/>
    <w:rsid w:val="23943321"/>
    <w:rsid w:val="23B56380"/>
    <w:rsid w:val="23C87E61"/>
    <w:rsid w:val="241451CB"/>
    <w:rsid w:val="2419690F"/>
    <w:rsid w:val="243E1A38"/>
    <w:rsid w:val="244558F0"/>
    <w:rsid w:val="245F1650"/>
    <w:rsid w:val="24BB1774"/>
    <w:rsid w:val="24EF58C2"/>
    <w:rsid w:val="25062E30"/>
    <w:rsid w:val="251F561F"/>
    <w:rsid w:val="25551BC9"/>
    <w:rsid w:val="258B383C"/>
    <w:rsid w:val="25916979"/>
    <w:rsid w:val="25E55AE9"/>
    <w:rsid w:val="25FF38E2"/>
    <w:rsid w:val="262C161A"/>
    <w:rsid w:val="269E1CAC"/>
    <w:rsid w:val="26B87063"/>
    <w:rsid w:val="26D044DE"/>
    <w:rsid w:val="26D17B41"/>
    <w:rsid w:val="26E044D4"/>
    <w:rsid w:val="26FC5D51"/>
    <w:rsid w:val="26FD2518"/>
    <w:rsid w:val="27500F62"/>
    <w:rsid w:val="27653C19"/>
    <w:rsid w:val="27856F8C"/>
    <w:rsid w:val="278C73F8"/>
    <w:rsid w:val="27CE1C00"/>
    <w:rsid w:val="27F37DE4"/>
    <w:rsid w:val="28731C52"/>
    <w:rsid w:val="287859C9"/>
    <w:rsid w:val="28877DE9"/>
    <w:rsid w:val="28885E11"/>
    <w:rsid w:val="29122433"/>
    <w:rsid w:val="295C3415"/>
    <w:rsid w:val="298E4E21"/>
    <w:rsid w:val="29BB5D72"/>
    <w:rsid w:val="29F0536A"/>
    <w:rsid w:val="29F85218"/>
    <w:rsid w:val="2A4318A7"/>
    <w:rsid w:val="2A562A7F"/>
    <w:rsid w:val="2A760392"/>
    <w:rsid w:val="2A9F38E6"/>
    <w:rsid w:val="2ABB5CB3"/>
    <w:rsid w:val="2AC375D4"/>
    <w:rsid w:val="2AF1537B"/>
    <w:rsid w:val="2B9B5E5B"/>
    <w:rsid w:val="2BF276F0"/>
    <w:rsid w:val="2C057779"/>
    <w:rsid w:val="2C1764C2"/>
    <w:rsid w:val="2C2053A7"/>
    <w:rsid w:val="2C532BDA"/>
    <w:rsid w:val="2D0B67E9"/>
    <w:rsid w:val="2D12358F"/>
    <w:rsid w:val="2D371BB4"/>
    <w:rsid w:val="2D647CB4"/>
    <w:rsid w:val="2D7626DC"/>
    <w:rsid w:val="2D7828F8"/>
    <w:rsid w:val="2D9D7593"/>
    <w:rsid w:val="2E2012C3"/>
    <w:rsid w:val="2E61338C"/>
    <w:rsid w:val="2E8A2460"/>
    <w:rsid w:val="2E8F3097"/>
    <w:rsid w:val="2EAE400D"/>
    <w:rsid w:val="2EC17F9C"/>
    <w:rsid w:val="2EFF4953"/>
    <w:rsid w:val="2F0B33F8"/>
    <w:rsid w:val="2F20265F"/>
    <w:rsid w:val="2F2208FC"/>
    <w:rsid w:val="2F5614CA"/>
    <w:rsid w:val="2F766D39"/>
    <w:rsid w:val="2FCD0BB1"/>
    <w:rsid w:val="2FD63906"/>
    <w:rsid w:val="2FF05140"/>
    <w:rsid w:val="2FF124EE"/>
    <w:rsid w:val="301F52AD"/>
    <w:rsid w:val="302E3742"/>
    <w:rsid w:val="30403475"/>
    <w:rsid w:val="30542A7D"/>
    <w:rsid w:val="30893EE7"/>
    <w:rsid w:val="30950F2B"/>
    <w:rsid w:val="30A42BBA"/>
    <w:rsid w:val="30D81900"/>
    <w:rsid w:val="30F2201A"/>
    <w:rsid w:val="310F7CD1"/>
    <w:rsid w:val="313308E4"/>
    <w:rsid w:val="314243E7"/>
    <w:rsid w:val="320261C4"/>
    <w:rsid w:val="32244706"/>
    <w:rsid w:val="322B7D76"/>
    <w:rsid w:val="322E7A29"/>
    <w:rsid w:val="323E6274"/>
    <w:rsid w:val="324F44D1"/>
    <w:rsid w:val="3269799D"/>
    <w:rsid w:val="328C0BF4"/>
    <w:rsid w:val="333A7C99"/>
    <w:rsid w:val="33427232"/>
    <w:rsid w:val="334D791B"/>
    <w:rsid w:val="33615BDC"/>
    <w:rsid w:val="33B05E45"/>
    <w:rsid w:val="33D60378"/>
    <w:rsid w:val="33EA3F37"/>
    <w:rsid w:val="340C1930"/>
    <w:rsid w:val="34680895"/>
    <w:rsid w:val="34BE410B"/>
    <w:rsid w:val="34D5533B"/>
    <w:rsid w:val="351312B3"/>
    <w:rsid w:val="35770CBA"/>
    <w:rsid w:val="35D501BC"/>
    <w:rsid w:val="36201CA5"/>
    <w:rsid w:val="36227D2F"/>
    <w:rsid w:val="3652172C"/>
    <w:rsid w:val="36984A37"/>
    <w:rsid w:val="36B50719"/>
    <w:rsid w:val="36B60D45"/>
    <w:rsid w:val="36BC355C"/>
    <w:rsid w:val="36CF95D8"/>
    <w:rsid w:val="36D63769"/>
    <w:rsid w:val="375B0589"/>
    <w:rsid w:val="376C68FE"/>
    <w:rsid w:val="37976071"/>
    <w:rsid w:val="379E094C"/>
    <w:rsid w:val="381D3A12"/>
    <w:rsid w:val="38530603"/>
    <w:rsid w:val="38A67D7E"/>
    <w:rsid w:val="38BB18EB"/>
    <w:rsid w:val="38EA21D0"/>
    <w:rsid w:val="392E030F"/>
    <w:rsid w:val="393B1BB5"/>
    <w:rsid w:val="394418E0"/>
    <w:rsid w:val="39581830"/>
    <w:rsid w:val="39661A0E"/>
    <w:rsid w:val="3968080E"/>
    <w:rsid w:val="397F00F3"/>
    <w:rsid w:val="39873EC3"/>
    <w:rsid w:val="39A45033"/>
    <w:rsid w:val="39C944DB"/>
    <w:rsid w:val="39E554AA"/>
    <w:rsid w:val="3A281202"/>
    <w:rsid w:val="3A693304"/>
    <w:rsid w:val="3B0A4B5C"/>
    <w:rsid w:val="3B313993"/>
    <w:rsid w:val="3B557FE6"/>
    <w:rsid w:val="3B7A5413"/>
    <w:rsid w:val="3B865CB0"/>
    <w:rsid w:val="3BBA7C64"/>
    <w:rsid w:val="3C0473B1"/>
    <w:rsid w:val="3C1E54FF"/>
    <w:rsid w:val="3C312C00"/>
    <w:rsid w:val="3C3E10BB"/>
    <w:rsid w:val="3C4C4925"/>
    <w:rsid w:val="3C4D6CFE"/>
    <w:rsid w:val="3C8A6140"/>
    <w:rsid w:val="3CB64F15"/>
    <w:rsid w:val="3CFE624A"/>
    <w:rsid w:val="3D141416"/>
    <w:rsid w:val="3D362977"/>
    <w:rsid w:val="3D477BF1"/>
    <w:rsid w:val="3D63267C"/>
    <w:rsid w:val="3D72372C"/>
    <w:rsid w:val="3D734E8A"/>
    <w:rsid w:val="3D736480"/>
    <w:rsid w:val="3DAB4624"/>
    <w:rsid w:val="3DC35521"/>
    <w:rsid w:val="3DDC47DD"/>
    <w:rsid w:val="3E304B60"/>
    <w:rsid w:val="3E357291"/>
    <w:rsid w:val="3E5A7DF8"/>
    <w:rsid w:val="3E5D6D41"/>
    <w:rsid w:val="3E814046"/>
    <w:rsid w:val="3EC16FCC"/>
    <w:rsid w:val="3EC67F79"/>
    <w:rsid w:val="3EE34114"/>
    <w:rsid w:val="3EE9E4EB"/>
    <w:rsid w:val="3EFB240B"/>
    <w:rsid w:val="3F294894"/>
    <w:rsid w:val="3F746008"/>
    <w:rsid w:val="3FB926FD"/>
    <w:rsid w:val="3FBCC0F0"/>
    <w:rsid w:val="3FF12096"/>
    <w:rsid w:val="4015611D"/>
    <w:rsid w:val="401A339B"/>
    <w:rsid w:val="401F6CC0"/>
    <w:rsid w:val="403311B0"/>
    <w:rsid w:val="405D6A94"/>
    <w:rsid w:val="40D27AFD"/>
    <w:rsid w:val="41691C24"/>
    <w:rsid w:val="422B5D33"/>
    <w:rsid w:val="42405305"/>
    <w:rsid w:val="424D3EFC"/>
    <w:rsid w:val="426621C4"/>
    <w:rsid w:val="427E08C7"/>
    <w:rsid w:val="43AD49E6"/>
    <w:rsid w:val="43D46C6D"/>
    <w:rsid w:val="43D917BF"/>
    <w:rsid w:val="43E4263E"/>
    <w:rsid w:val="43FB7987"/>
    <w:rsid w:val="44112D07"/>
    <w:rsid w:val="441C376E"/>
    <w:rsid w:val="442D18F9"/>
    <w:rsid w:val="446B551E"/>
    <w:rsid w:val="44F16E01"/>
    <w:rsid w:val="45110C7F"/>
    <w:rsid w:val="452E47C2"/>
    <w:rsid w:val="45886D5E"/>
    <w:rsid w:val="45947F95"/>
    <w:rsid w:val="45BB4542"/>
    <w:rsid w:val="46540986"/>
    <w:rsid w:val="46896313"/>
    <w:rsid w:val="46A25336"/>
    <w:rsid w:val="46AF5039"/>
    <w:rsid w:val="46C2478C"/>
    <w:rsid w:val="46F96600"/>
    <w:rsid w:val="47E309EA"/>
    <w:rsid w:val="480602B6"/>
    <w:rsid w:val="48C60564"/>
    <w:rsid w:val="48D12A65"/>
    <w:rsid w:val="48ED1CCD"/>
    <w:rsid w:val="49064506"/>
    <w:rsid w:val="492C1D2E"/>
    <w:rsid w:val="492F7ED0"/>
    <w:rsid w:val="4955220D"/>
    <w:rsid w:val="49660D9D"/>
    <w:rsid w:val="496865DC"/>
    <w:rsid w:val="49D140CF"/>
    <w:rsid w:val="49F00709"/>
    <w:rsid w:val="4A0C147F"/>
    <w:rsid w:val="4A4C6847"/>
    <w:rsid w:val="4A802994"/>
    <w:rsid w:val="4AAF595E"/>
    <w:rsid w:val="4AB92C27"/>
    <w:rsid w:val="4AC5270B"/>
    <w:rsid w:val="4AF22833"/>
    <w:rsid w:val="4AF4451A"/>
    <w:rsid w:val="4B9A1D3E"/>
    <w:rsid w:val="4B9A5CD8"/>
    <w:rsid w:val="4BBE19C6"/>
    <w:rsid w:val="4BF7009E"/>
    <w:rsid w:val="4C404189"/>
    <w:rsid w:val="4C82133E"/>
    <w:rsid w:val="4CD67C42"/>
    <w:rsid w:val="4CF85F6B"/>
    <w:rsid w:val="4D27760E"/>
    <w:rsid w:val="4D2E66D8"/>
    <w:rsid w:val="4DB00DC5"/>
    <w:rsid w:val="4DF37D3C"/>
    <w:rsid w:val="4E2730CC"/>
    <w:rsid w:val="4E3F7A75"/>
    <w:rsid w:val="4E6C395B"/>
    <w:rsid w:val="4EC54E1A"/>
    <w:rsid w:val="4EED3F2E"/>
    <w:rsid w:val="4EF7D356"/>
    <w:rsid w:val="4F0D2CAA"/>
    <w:rsid w:val="4F4026F2"/>
    <w:rsid w:val="4F4E3061"/>
    <w:rsid w:val="4F534D39"/>
    <w:rsid w:val="4F5A55CA"/>
    <w:rsid w:val="4F6F897F"/>
    <w:rsid w:val="4FA07362"/>
    <w:rsid w:val="4FEE356B"/>
    <w:rsid w:val="4FF173B3"/>
    <w:rsid w:val="4FFC2ABD"/>
    <w:rsid w:val="50113993"/>
    <w:rsid w:val="501E6294"/>
    <w:rsid w:val="506C70C1"/>
    <w:rsid w:val="506D7517"/>
    <w:rsid w:val="50AF18DD"/>
    <w:rsid w:val="50B213CE"/>
    <w:rsid w:val="50B27620"/>
    <w:rsid w:val="50E750E8"/>
    <w:rsid w:val="510F02A0"/>
    <w:rsid w:val="513639C0"/>
    <w:rsid w:val="51402E7D"/>
    <w:rsid w:val="51956D25"/>
    <w:rsid w:val="522001DE"/>
    <w:rsid w:val="52D57EE1"/>
    <w:rsid w:val="52D7511B"/>
    <w:rsid w:val="531319AA"/>
    <w:rsid w:val="53197521"/>
    <w:rsid w:val="53733096"/>
    <w:rsid w:val="53C21A98"/>
    <w:rsid w:val="53CC09F8"/>
    <w:rsid w:val="53CF1212"/>
    <w:rsid w:val="542B1822"/>
    <w:rsid w:val="544D7D8B"/>
    <w:rsid w:val="54C0055D"/>
    <w:rsid w:val="54D23DEC"/>
    <w:rsid w:val="54D27300"/>
    <w:rsid w:val="54D43CAD"/>
    <w:rsid w:val="54F621D1"/>
    <w:rsid w:val="55189E8C"/>
    <w:rsid w:val="552971E1"/>
    <w:rsid w:val="556C4895"/>
    <w:rsid w:val="55A75279"/>
    <w:rsid w:val="55D86F8A"/>
    <w:rsid w:val="55E02539"/>
    <w:rsid w:val="5621502B"/>
    <w:rsid w:val="5630526E"/>
    <w:rsid w:val="565810A1"/>
    <w:rsid w:val="569272B9"/>
    <w:rsid w:val="569933E4"/>
    <w:rsid w:val="56B8595F"/>
    <w:rsid w:val="56F6683A"/>
    <w:rsid w:val="570165EB"/>
    <w:rsid w:val="570DCFA5"/>
    <w:rsid w:val="575D6537"/>
    <w:rsid w:val="57F02618"/>
    <w:rsid w:val="58153B2A"/>
    <w:rsid w:val="58A2699C"/>
    <w:rsid w:val="58A81A34"/>
    <w:rsid w:val="58DB3C34"/>
    <w:rsid w:val="58FF2611"/>
    <w:rsid w:val="59205A6E"/>
    <w:rsid w:val="5928495F"/>
    <w:rsid w:val="593A5382"/>
    <w:rsid w:val="59597197"/>
    <w:rsid w:val="59D6648F"/>
    <w:rsid w:val="59D86349"/>
    <w:rsid w:val="5A1E5727"/>
    <w:rsid w:val="5A738F6A"/>
    <w:rsid w:val="5AE43C69"/>
    <w:rsid w:val="5AFF16B3"/>
    <w:rsid w:val="5B5C6B06"/>
    <w:rsid w:val="5B7E4A2B"/>
    <w:rsid w:val="5B9E298E"/>
    <w:rsid w:val="5C020F43"/>
    <w:rsid w:val="5C0C4E98"/>
    <w:rsid w:val="5C114B89"/>
    <w:rsid w:val="5C9F3FFC"/>
    <w:rsid w:val="5CC6692D"/>
    <w:rsid w:val="5CC97269"/>
    <w:rsid w:val="5CF50FC0"/>
    <w:rsid w:val="5D04446A"/>
    <w:rsid w:val="5D090C40"/>
    <w:rsid w:val="5D2D3AF7"/>
    <w:rsid w:val="5D79399F"/>
    <w:rsid w:val="5D8A795A"/>
    <w:rsid w:val="5DB1365C"/>
    <w:rsid w:val="5DE917FD"/>
    <w:rsid w:val="5E133A76"/>
    <w:rsid w:val="5E192A8C"/>
    <w:rsid w:val="5E8232F3"/>
    <w:rsid w:val="5E93283E"/>
    <w:rsid w:val="5EA47734"/>
    <w:rsid w:val="5EB34C8F"/>
    <w:rsid w:val="5ED6503F"/>
    <w:rsid w:val="5EDB3860"/>
    <w:rsid w:val="5EEF8038"/>
    <w:rsid w:val="5FB26B3A"/>
    <w:rsid w:val="6011022F"/>
    <w:rsid w:val="60174289"/>
    <w:rsid w:val="603C0CB4"/>
    <w:rsid w:val="606A0B94"/>
    <w:rsid w:val="60795A64"/>
    <w:rsid w:val="609C622A"/>
    <w:rsid w:val="60E2116F"/>
    <w:rsid w:val="613F0A5C"/>
    <w:rsid w:val="614F39EC"/>
    <w:rsid w:val="61637BA0"/>
    <w:rsid w:val="61D26580"/>
    <w:rsid w:val="61D5316E"/>
    <w:rsid w:val="61E15E5A"/>
    <w:rsid w:val="61E67129"/>
    <w:rsid w:val="61EF2482"/>
    <w:rsid w:val="61FA4982"/>
    <w:rsid w:val="62A957D9"/>
    <w:rsid w:val="62CD70A4"/>
    <w:rsid w:val="62DA7A71"/>
    <w:rsid w:val="632772B9"/>
    <w:rsid w:val="632E4E68"/>
    <w:rsid w:val="634E31D8"/>
    <w:rsid w:val="63626C83"/>
    <w:rsid w:val="63847969"/>
    <w:rsid w:val="63890B5A"/>
    <w:rsid w:val="638D614B"/>
    <w:rsid w:val="63A86D8C"/>
    <w:rsid w:val="63A94039"/>
    <w:rsid w:val="63AF74DC"/>
    <w:rsid w:val="63FC2C34"/>
    <w:rsid w:val="63FF1C76"/>
    <w:rsid w:val="64A37553"/>
    <w:rsid w:val="64DE058B"/>
    <w:rsid w:val="64F463FC"/>
    <w:rsid w:val="650A43FB"/>
    <w:rsid w:val="65586590"/>
    <w:rsid w:val="65735178"/>
    <w:rsid w:val="657B7F91"/>
    <w:rsid w:val="65B03CD6"/>
    <w:rsid w:val="65C0401D"/>
    <w:rsid w:val="65E144AD"/>
    <w:rsid w:val="666A1688"/>
    <w:rsid w:val="66754F1F"/>
    <w:rsid w:val="66897701"/>
    <w:rsid w:val="669C425A"/>
    <w:rsid w:val="66A67654"/>
    <w:rsid w:val="66CD28BF"/>
    <w:rsid w:val="66F35CB5"/>
    <w:rsid w:val="67057111"/>
    <w:rsid w:val="67187863"/>
    <w:rsid w:val="6727621A"/>
    <w:rsid w:val="672A245F"/>
    <w:rsid w:val="67650AF0"/>
    <w:rsid w:val="678A0557"/>
    <w:rsid w:val="67BB77DC"/>
    <w:rsid w:val="67BC362F"/>
    <w:rsid w:val="68025172"/>
    <w:rsid w:val="680B4215"/>
    <w:rsid w:val="681F3FA9"/>
    <w:rsid w:val="683D68AF"/>
    <w:rsid w:val="68772494"/>
    <w:rsid w:val="6896496E"/>
    <w:rsid w:val="68A5389A"/>
    <w:rsid w:val="68F8049C"/>
    <w:rsid w:val="69286279"/>
    <w:rsid w:val="694D1AF9"/>
    <w:rsid w:val="696411DB"/>
    <w:rsid w:val="69695723"/>
    <w:rsid w:val="69F17170"/>
    <w:rsid w:val="6A06384E"/>
    <w:rsid w:val="6A3048AE"/>
    <w:rsid w:val="6ABE6E95"/>
    <w:rsid w:val="6AC86EC5"/>
    <w:rsid w:val="6AD532CF"/>
    <w:rsid w:val="6AD870E9"/>
    <w:rsid w:val="6ADC731B"/>
    <w:rsid w:val="6B4759DA"/>
    <w:rsid w:val="6B5477F9"/>
    <w:rsid w:val="6B7344C2"/>
    <w:rsid w:val="6B7E5284"/>
    <w:rsid w:val="6B8031C7"/>
    <w:rsid w:val="6BB059F2"/>
    <w:rsid w:val="6BCFDD70"/>
    <w:rsid w:val="6BFF6B71"/>
    <w:rsid w:val="6C3870FA"/>
    <w:rsid w:val="6C3A079D"/>
    <w:rsid w:val="6C42449D"/>
    <w:rsid w:val="6C4B3AAF"/>
    <w:rsid w:val="6C5055CD"/>
    <w:rsid w:val="6C5F63CA"/>
    <w:rsid w:val="6D1E00BF"/>
    <w:rsid w:val="6D6108A6"/>
    <w:rsid w:val="6D7A70D0"/>
    <w:rsid w:val="6D8A50A2"/>
    <w:rsid w:val="6DD93FE6"/>
    <w:rsid w:val="6DF7F16A"/>
    <w:rsid w:val="6E10454B"/>
    <w:rsid w:val="6E170606"/>
    <w:rsid w:val="6E4F56EC"/>
    <w:rsid w:val="6E594CF3"/>
    <w:rsid w:val="6EBF7C57"/>
    <w:rsid w:val="6EBFC90A"/>
    <w:rsid w:val="6F070893"/>
    <w:rsid w:val="6F240921"/>
    <w:rsid w:val="6F505485"/>
    <w:rsid w:val="6F6F4C02"/>
    <w:rsid w:val="6F72DF55"/>
    <w:rsid w:val="6F966F72"/>
    <w:rsid w:val="6FC018AC"/>
    <w:rsid w:val="6FD809F9"/>
    <w:rsid w:val="6FD903E7"/>
    <w:rsid w:val="6FFDFC7F"/>
    <w:rsid w:val="6FFF73BF"/>
    <w:rsid w:val="6FFFEB01"/>
    <w:rsid w:val="700215D2"/>
    <w:rsid w:val="700222B2"/>
    <w:rsid w:val="70103110"/>
    <w:rsid w:val="70153D32"/>
    <w:rsid w:val="70441100"/>
    <w:rsid w:val="70A16363"/>
    <w:rsid w:val="70AD36ED"/>
    <w:rsid w:val="70C42D2B"/>
    <w:rsid w:val="70FFAABA"/>
    <w:rsid w:val="710A6CC4"/>
    <w:rsid w:val="713954C7"/>
    <w:rsid w:val="71664295"/>
    <w:rsid w:val="71C32FE3"/>
    <w:rsid w:val="72065E82"/>
    <w:rsid w:val="72146BC2"/>
    <w:rsid w:val="722D066E"/>
    <w:rsid w:val="72635250"/>
    <w:rsid w:val="72965F01"/>
    <w:rsid w:val="72CB65F3"/>
    <w:rsid w:val="72EE72CB"/>
    <w:rsid w:val="732C0596"/>
    <w:rsid w:val="734C0309"/>
    <w:rsid w:val="735C86FD"/>
    <w:rsid w:val="737BDAB5"/>
    <w:rsid w:val="73AD401E"/>
    <w:rsid w:val="73C2272E"/>
    <w:rsid w:val="745F4C6A"/>
    <w:rsid w:val="74886410"/>
    <w:rsid w:val="748D1686"/>
    <w:rsid w:val="7490285F"/>
    <w:rsid w:val="74C460BA"/>
    <w:rsid w:val="756D47FB"/>
    <w:rsid w:val="75D827AD"/>
    <w:rsid w:val="75ED3686"/>
    <w:rsid w:val="75FB71EF"/>
    <w:rsid w:val="76045978"/>
    <w:rsid w:val="762FA91D"/>
    <w:rsid w:val="76320737"/>
    <w:rsid w:val="766C1283"/>
    <w:rsid w:val="76764AC8"/>
    <w:rsid w:val="76BD6568"/>
    <w:rsid w:val="76BF8A9E"/>
    <w:rsid w:val="76C318FE"/>
    <w:rsid w:val="76DA5057"/>
    <w:rsid w:val="76F358AB"/>
    <w:rsid w:val="76FF2DC2"/>
    <w:rsid w:val="77043E82"/>
    <w:rsid w:val="772C62F3"/>
    <w:rsid w:val="77614232"/>
    <w:rsid w:val="77996139"/>
    <w:rsid w:val="77A70F27"/>
    <w:rsid w:val="77E13BD2"/>
    <w:rsid w:val="77ED0DBA"/>
    <w:rsid w:val="78120820"/>
    <w:rsid w:val="781D00C9"/>
    <w:rsid w:val="78300CA6"/>
    <w:rsid w:val="7842109B"/>
    <w:rsid w:val="784D4E3B"/>
    <w:rsid w:val="7859399F"/>
    <w:rsid w:val="786D1EFA"/>
    <w:rsid w:val="789708FF"/>
    <w:rsid w:val="78BD078C"/>
    <w:rsid w:val="78E21FA1"/>
    <w:rsid w:val="79037DA4"/>
    <w:rsid w:val="79426EE3"/>
    <w:rsid w:val="797236F7"/>
    <w:rsid w:val="798B0320"/>
    <w:rsid w:val="799F4335"/>
    <w:rsid w:val="79D96780"/>
    <w:rsid w:val="79EB757B"/>
    <w:rsid w:val="7A20128A"/>
    <w:rsid w:val="7A2544C3"/>
    <w:rsid w:val="7A3C7DD6"/>
    <w:rsid w:val="7A8F4FCE"/>
    <w:rsid w:val="7ADEE961"/>
    <w:rsid w:val="7AEB2B8D"/>
    <w:rsid w:val="7B095F0A"/>
    <w:rsid w:val="7B637EF6"/>
    <w:rsid w:val="7B647F81"/>
    <w:rsid w:val="7B674AEC"/>
    <w:rsid w:val="7B8626B2"/>
    <w:rsid w:val="7B8C49D1"/>
    <w:rsid w:val="7BA97FC7"/>
    <w:rsid w:val="7BAE6AB2"/>
    <w:rsid w:val="7BF165E3"/>
    <w:rsid w:val="7C0A4C0C"/>
    <w:rsid w:val="7C1B4341"/>
    <w:rsid w:val="7C296138"/>
    <w:rsid w:val="7C2D5C29"/>
    <w:rsid w:val="7C336FB7"/>
    <w:rsid w:val="7C5739AD"/>
    <w:rsid w:val="7CAB57A7"/>
    <w:rsid w:val="7CD442F6"/>
    <w:rsid w:val="7CF7612D"/>
    <w:rsid w:val="7D3350C5"/>
    <w:rsid w:val="7D3ACB20"/>
    <w:rsid w:val="7D71202A"/>
    <w:rsid w:val="7D7FC4C7"/>
    <w:rsid w:val="7D8E26F7"/>
    <w:rsid w:val="7D994D3E"/>
    <w:rsid w:val="7DA57939"/>
    <w:rsid w:val="7DC10D1E"/>
    <w:rsid w:val="7DC3531E"/>
    <w:rsid w:val="7DEC2C45"/>
    <w:rsid w:val="7DF478B8"/>
    <w:rsid w:val="7DF7BAB8"/>
    <w:rsid w:val="7DFF4FA7"/>
    <w:rsid w:val="7E250825"/>
    <w:rsid w:val="7E590F57"/>
    <w:rsid w:val="7E5C69D0"/>
    <w:rsid w:val="7E65648D"/>
    <w:rsid w:val="7E9300B5"/>
    <w:rsid w:val="7E953F59"/>
    <w:rsid w:val="7EA128FE"/>
    <w:rsid w:val="7EB4618D"/>
    <w:rsid w:val="7EC67CEE"/>
    <w:rsid w:val="7EEE5280"/>
    <w:rsid w:val="7EF02F3D"/>
    <w:rsid w:val="7EFF5961"/>
    <w:rsid w:val="7F030AF9"/>
    <w:rsid w:val="7F4A3514"/>
    <w:rsid w:val="7F71407E"/>
    <w:rsid w:val="7F807128"/>
    <w:rsid w:val="7F9B559F"/>
    <w:rsid w:val="7F9FAC02"/>
    <w:rsid w:val="7FAB596E"/>
    <w:rsid w:val="7FB825B1"/>
    <w:rsid w:val="7FBB354B"/>
    <w:rsid w:val="7FBD3267"/>
    <w:rsid w:val="7FC64B64"/>
    <w:rsid w:val="7FF73CBC"/>
    <w:rsid w:val="7FFA42A4"/>
    <w:rsid w:val="7FFE8FA9"/>
    <w:rsid w:val="7FFFA9EF"/>
    <w:rsid w:val="7FFFCB13"/>
    <w:rsid w:val="8FE5B3A6"/>
    <w:rsid w:val="90F62B3E"/>
    <w:rsid w:val="93DB919F"/>
    <w:rsid w:val="9FBBCA99"/>
    <w:rsid w:val="A1174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A5E78E"/>
  <w15:docId w15:val="{24538858-3119-4411-90BE-CE388479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napToGrid w:val="0"/>
      <w:spacing w:before="60" w:after="60" w:line="312" w:lineRule="auto"/>
    </w:pPr>
    <w:rPr>
      <w:color w:val="333333"/>
      <w:kern w:val="2"/>
      <w:sz w:val="22"/>
      <w:szCs w:val="22"/>
    </w:rPr>
  </w:style>
  <w:style w:type="paragraph" w:styleId="10">
    <w:name w:val="heading 1"/>
    <w:basedOn w:val="a"/>
    <w:next w:val="a1"/>
    <w:link w:val="11"/>
    <w:qFormat/>
    <w:pPr>
      <w:keepNext/>
      <w:keepLines/>
      <w:spacing w:before="0" w:after="0" w:line="408" w:lineRule="auto"/>
      <w:outlineLvl w:val="0"/>
    </w:pPr>
    <w:rPr>
      <w:rFonts w:eastAsia="仿宋_GB2312"/>
      <w:b/>
      <w:bCs/>
      <w:color w:val="1A1A1A"/>
      <w:sz w:val="28"/>
      <w:szCs w:val="36"/>
    </w:rPr>
  </w:style>
  <w:style w:type="paragraph" w:styleId="2">
    <w:name w:val="heading 2"/>
    <w:basedOn w:val="a"/>
    <w:next w:val="a"/>
    <w:link w:val="20"/>
    <w:unhideWhenUsed/>
    <w:qFormat/>
    <w:pPr>
      <w:keepNext/>
      <w:keepLines/>
      <w:spacing w:before="260" w:after="260" w:line="360" w:lineRule="auto"/>
      <w:outlineLvl w:val="1"/>
    </w:pPr>
    <w:rPr>
      <w:rFonts w:asciiTheme="majorHAnsi" w:eastAsia="仿宋_GB2312" w:hAnsiTheme="majorHAnsi" w:cstheme="majorBidi"/>
      <w:b/>
      <w:bCs/>
      <w:sz w:val="28"/>
      <w:szCs w:val="32"/>
    </w:rPr>
  </w:style>
  <w:style w:type="paragraph" w:styleId="3">
    <w:name w:val="heading 3"/>
    <w:basedOn w:val="a"/>
    <w:next w:val="a"/>
    <w:link w:val="30"/>
    <w:qFormat/>
    <w:pPr>
      <w:keepNext/>
      <w:keepLines/>
      <w:spacing w:before="0" w:after="0" w:line="408" w:lineRule="auto"/>
      <w:outlineLvl w:val="2"/>
    </w:pPr>
    <w:rPr>
      <w:b/>
      <w:bCs/>
      <w:color w:val="1A1A1A"/>
      <w:sz w:val="28"/>
      <w:szCs w:val="28"/>
    </w:rPr>
  </w:style>
  <w:style w:type="paragraph" w:styleId="4">
    <w:name w:val="heading 4"/>
    <w:basedOn w:val="a"/>
    <w:next w:val="a"/>
    <w:link w:val="40"/>
    <w:qFormat/>
    <w:pPr>
      <w:tabs>
        <w:tab w:val="left" w:pos="0"/>
      </w:tabs>
      <w:snapToGrid/>
      <w:spacing w:before="0" w:after="0" w:line="360" w:lineRule="auto"/>
      <w:ind w:left="426" w:hanging="426"/>
      <w:jc w:val="center"/>
      <w:outlineLvl w:val="3"/>
    </w:pPr>
    <w:rPr>
      <w:rFonts w:ascii="Arial" w:eastAsia="宋体" w:hAnsi="Arial" w:cs="Times New Roman"/>
      <w:b/>
      <w:color w:val="auto"/>
      <w:sz w:val="24"/>
      <w:szCs w:val="20"/>
    </w:rPr>
  </w:style>
  <w:style w:type="paragraph" w:styleId="5">
    <w:name w:val="heading 5"/>
    <w:basedOn w:val="a"/>
    <w:next w:val="a"/>
    <w:link w:val="50"/>
    <w:qFormat/>
    <w:pPr>
      <w:keepNext/>
      <w:keepLines/>
      <w:snapToGrid/>
      <w:spacing w:before="280" w:after="290" w:line="374" w:lineRule="auto"/>
      <w:jc w:val="both"/>
      <w:outlineLvl w:val="4"/>
    </w:pPr>
    <w:rPr>
      <w:rFonts w:ascii="Times New Roman" w:eastAsia="宋体" w:hAnsi="Times New Roman" w:cs="Times New Roman"/>
      <w:b/>
      <w:color w:val="auto"/>
      <w:sz w:val="28"/>
      <w:szCs w:val="20"/>
    </w:rPr>
  </w:style>
  <w:style w:type="paragraph" w:styleId="6">
    <w:name w:val="heading 6"/>
    <w:basedOn w:val="a"/>
    <w:next w:val="a"/>
    <w:link w:val="60"/>
    <w:qFormat/>
    <w:pPr>
      <w:keepNext/>
      <w:keepLines/>
      <w:tabs>
        <w:tab w:val="left" w:pos="1152"/>
      </w:tabs>
      <w:snapToGrid/>
      <w:spacing w:before="0" w:after="0" w:line="360" w:lineRule="auto"/>
      <w:jc w:val="center"/>
      <w:outlineLvl w:val="5"/>
    </w:pPr>
    <w:rPr>
      <w:rFonts w:ascii="Arial" w:eastAsia="黑体" w:hAnsi="Arial" w:cs="Times New Roman"/>
      <w:b/>
      <w:color w:val="auto"/>
      <w:sz w:val="24"/>
      <w:szCs w:val="20"/>
    </w:rPr>
  </w:style>
  <w:style w:type="paragraph" w:styleId="7">
    <w:name w:val="heading 7"/>
    <w:basedOn w:val="a"/>
    <w:next w:val="a"/>
    <w:link w:val="70"/>
    <w:uiPriority w:val="9"/>
    <w:qFormat/>
    <w:pPr>
      <w:keepNext/>
      <w:keepLines/>
      <w:tabs>
        <w:tab w:val="left" w:pos="1296"/>
      </w:tabs>
      <w:snapToGrid/>
      <w:spacing w:before="240" w:after="64" w:line="319" w:lineRule="auto"/>
      <w:ind w:left="1296" w:hanging="1296"/>
      <w:jc w:val="both"/>
      <w:outlineLvl w:val="6"/>
    </w:pPr>
    <w:rPr>
      <w:rFonts w:ascii="Times New Roman" w:eastAsia="宋体" w:hAnsi="Times New Roman" w:cs="Times New Roman"/>
      <w:b/>
      <w:color w:val="auto"/>
      <w:sz w:val="24"/>
      <w:szCs w:val="20"/>
    </w:rPr>
  </w:style>
  <w:style w:type="paragraph" w:styleId="8">
    <w:name w:val="heading 8"/>
    <w:basedOn w:val="a"/>
    <w:next w:val="a"/>
    <w:link w:val="80"/>
    <w:uiPriority w:val="9"/>
    <w:qFormat/>
    <w:pPr>
      <w:keepNext/>
      <w:keepLines/>
      <w:snapToGrid/>
      <w:spacing w:before="0" w:after="0" w:line="317" w:lineRule="auto"/>
      <w:jc w:val="both"/>
      <w:outlineLvl w:val="7"/>
    </w:pPr>
    <w:rPr>
      <w:rFonts w:ascii="Arial" w:eastAsia="黑体" w:hAnsi="Arial" w:cs="Times New Roman"/>
      <w:color w:val="auto"/>
      <w:sz w:val="24"/>
      <w:szCs w:val="21"/>
    </w:rPr>
  </w:style>
  <w:style w:type="paragraph" w:styleId="9">
    <w:name w:val="heading 9"/>
    <w:basedOn w:val="a"/>
    <w:next w:val="a"/>
    <w:link w:val="90"/>
    <w:qFormat/>
    <w:pPr>
      <w:keepNext/>
      <w:keepLines/>
      <w:tabs>
        <w:tab w:val="left" w:pos="1584"/>
      </w:tabs>
      <w:snapToGrid/>
      <w:spacing w:before="240" w:after="64" w:line="319" w:lineRule="auto"/>
      <w:ind w:left="1584" w:hanging="1584"/>
      <w:jc w:val="both"/>
      <w:outlineLvl w:val="8"/>
    </w:pPr>
    <w:rPr>
      <w:rFonts w:ascii="Arial" w:eastAsia="黑体" w:hAnsi="Arial" w:cs="Times New Roman"/>
      <w:color w:val="auto"/>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a"/>
    <w:link w:val="a5"/>
    <w:uiPriority w:val="99"/>
    <w:qFormat/>
    <w:pPr>
      <w:snapToGrid/>
      <w:spacing w:before="0" w:after="0" w:line="360" w:lineRule="auto"/>
      <w:ind w:firstLineChars="200" w:firstLine="200"/>
      <w:jc w:val="both"/>
    </w:pPr>
    <w:rPr>
      <w:rFonts w:ascii="宋体" w:eastAsia="宋体" w:hAnsi="Courier New" w:cs="Times New Roman"/>
      <w:color w:val="auto"/>
      <w:sz w:val="24"/>
      <w:szCs w:val="20"/>
    </w:rPr>
  </w:style>
  <w:style w:type="paragraph" w:styleId="a1">
    <w:name w:val="Body Text First Indent"/>
    <w:basedOn w:val="a6"/>
    <w:link w:val="a7"/>
    <w:qFormat/>
    <w:pPr>
      <w:ind w:firstLineChars="100" w:firstLine="420"/>
    </w:pPr>
  </w:style>
  <w:style w:type="paragraph" w:styleId="a6">
    <w:name w:val="Body Text"/>
    <w:basedOn w:val="a"/>
    <w:next w:val="a"/>
    <w:link w:val="a8"/>
    <w:uiPriority w:val="99"/>
    <w:qFormat/>
    <w:pPr>
      <w:snapToGrid/>
      <w:spacing w:before="0" w:after="120" w:line="240" w:lineRule="auto"/>
      <w:jc w:val="both"/>
    </w:pPr>
    <w:rPr>
      <w:rFonts w:ascii="Times New Roman" w:eastAsia="宋体" w:hAnsi="Times New Roman" w:cs="Times New Roman"/>
      <w:color w:val="auto"/>
      <w:sz w:val="21"/>
      <w:szCs w:val="20"/>
    </w:rPr>
  </w:style>
  <w:style w:type="paragraph" w:styleId="TOC7">
    <w:name w:val="toc 7"/>
    <w:basedOn w:val="a"/>
    <w:next w:val="a"/>
    <w:uiPriority w:val="39"/>
    <w:qFormat/>
    <w:pPr>
      <w:snapToGrid/>
      <w:spacing w:before="0" w:after="0" w:line="240" w:lineRule="auto"/>
      <w:ind w:left="1050"/>
    </w:pPr>
    <w:rPr>
      <w:rFonts w:ascii="Times New Roman" w:eastAsia="宋体" w:hAnsi="Times New Roman" w:cs="Times New Roman"/>
      <w:color w:val="auto"/>
      <w:sz w:val="20"/>
      <w:szCs w:val="20"/>
    </w:rPr>
  </w:style>
  <w:style w:type="paragraph" w:styleId="a9">
    <w:name w:val="Normal Indent"/>
    <w:basedOn w:val="a"/>
    <w:qFormat/>
    <w:pPr>
      <w:ind w:firstLine="420"/>
    </w:pPr>
    <w:rPr>
      <w:szCs w:val="20"/>
    </w:rPr>
  </w:style>
  <w:style w:type="paragraph" w:styleId="aa">
    <w:name w:val="caption"/>
    <w:next w:val="a"/>
    <w:qFormat/>
    <w:pPr>
      <w:jc w:val="center"/>
    </w:pPr>
    <w:rPr>
      <w:rFonts w:ascii="Times New Roman" w:eastAsia="宋体" w:hAnsi="Times New Roman" w:cs="Times New Roman"/>
      <w:b/>
      <w:kern w:val="2"/>
      <w:sz w:val="21"/>
    </w:rPr>
  </w:style>
  <w:style w:type="paragraph" w:styleId="ab">
    <w:name w:val="Document Map"/>
    <w:basedOn w:val="a"/>
    <w:link w:val="ac"/>
    <w:qFormat/>
    <w:pPr>
      <w:shd w:val="clear" w:color="auto" w:fill="000080"/>
      <w:snapToGrid/>
      <w:spacing w:before="0" w:after="0" w:line="240" w:lineRule="auto"/>
      <w:jc w:val="both"/>
    </w:pPr>
    <w:rPr>
      <w:rFonts w:ascii="Times New Roman" w:eastAsia="宋体" w:hAnsi="Times New Roman" w:cs="Times New Roman"/>
      <w:color w:val="auto"/>
      <w:sz w:val="21"/>
      <w:szCs w:val="20"/>
    </w:rPr>
  </w:style>
  <w:style w:type="paragraph" w:styleId="ad">
    <w:name w:val="annotation text"/>
    <w:basedOn w:val="a"/>
    <w:link w:val="12"/>
    <w:unhideWhenUsed/>
    <w:qFormat/>
  </w:style>
  <w:style w:type="paragraph" w:styleId="31">
    <w:name w:val="Body Text 3"/>
    <w:basedOn w:val="a"/>
    <w:link w:val="32"/>
    <w:qFormat/>
    <w:pPr>
      <w:snapToGrid/>
      <w:spacing w:before="0" w:after="0" w:line="240" w:lineRule="auto"/>
      <w:jc w:val="center"/>
    </w:pPr>
    <w:rPr>
      <w:rFonts w:ascii="Times New Roman" w:eastAsia="宋体" w:hAnsi="Times New Roman" w:cs="Times New Roman"/>
      <w:color w:val="auto"/>
      <w:sz w:val="24"/>
      <w:szCs w:val="20"/>
    </w:rPr>
  </w:style>
  <w:style w:type="paragraph" w:styleId="ae">
    <w:name w:val="Body Text Indent"/>
    <w:basedOn w:val="a"/>
    <w:link w:val="af"/>
    <w:qFormat/>
    <w:pPr>
      <w:snapToGrid/>
      <w:spacing w:before="0" w:after="0" w:line="500" w:lineRule="exact"/>
      <w:ind w:firstLineChars="168" w:firstLine="403"/>
      <w:jc w:val="both"/>
    </w:pPr>
    <w:rPr>
      <w:rFonts w:ascii="宋体" w:eastAsia="宋体" w:hAnsi="宋体" w:cs="Times New Roman"/>
      <w:color w:val="000000"/>
      <w:sz w:val="24"/>
      <w:szCs w:val="20"/>
    </w:rPr>
  </w:style>
  <w:style w:type="paragraph" w:styleId="21">
    <w:name w:val="List 2"/>
    <w:basedOn w:val="a"/>
    <w:qFormat/>
    <w:pPr>
      <w:snapToGrid/>
      <w:spacing w:before="0" w:after="0" w:line="240" w:lineRule="auto"/>
      <w:ind w:leftChars="200" w:left="100" w:hangingChars="200" w:hanging="200"/>
      <w:jc w:val="both"/>
    </w:pPr>
    <w:rPr>
      <w:rFonts w:ascii="Times New Roman" w:eastAsia="宋体" w:hAnsi="Times New Roman" w:cs="Times New Roman"/>
      <w:color w:val="auto"/>
      <w:sz w:val="21"/>
      <w:szCs w:val="24"/>
    </w:rPr>
  </w:style>
  <w:style w:type="paragraph" w:styleId="TOC5">
    <w:name w:val="toc 5"/>
    <w:basedOn w:val="a"/>
    <w:next w:val="a"/>
    <w:uiPriority w:val="39"/>
    <w:qFormat/>
    <w:pPr>
      <w:snapToGrid/>
      <w:spacing w:before="0" w:after="0" w:line="240" w:lineRule="auto"/>
      <w:ind w:left="630"/>
    </w:pPr>
    <w:rPr>
      <w:rFonts w:ascii="Times New Roman" w:eastAsia="宋体" w:hAnsi="Times New Roman" w:cs="Times New Roman"/>
      <w:color w:val="auto"/>
      <w:sz w:val="20"/>
      <w:szCs w:val="20"/>
    </w:rPr>
  </w:style>
  <w:style w:type="paragraph" w:styleId="TOC3">
    <w:name w:val="toc 3"/>
    <w:basedOn w:val="a"/>
    <w:next w:val="a"/>
    <w:uiPriority w:val="39"/>
    <w:qFormat/>
    <w:pPr>
      <w:spacing w:before="0" w:after="0" w:line="360" w:lineRule="auto"/>
      <w:ind w:leftChars="400" w:left="400"/>
    </w:pPr>
    <w:rPr>
      <w:rFonts w:ascii="Times New Roman" w:eastAsia="宋体" w:hAnsi="Times New Roman" w:cs="Times New Roman"/>
      <w:color w:val="auto"/>
      <w:sz w:val="24"/>
      <w:szCs w:val="20"/>
    </w:rPr>
  </w:style>
  <w:style w:type="paragraph" w:styleId="TOC8">
    <w:name w:val="toc 8"/>
    <w:basedOn w:val="a"/>
    <w:next w:val="a"/>
    <w:uiPriority w:val="39"/>
    <w:qFormat/>
    <w:pPr>
      <w:snapToGrid/>
      <w:spacing w:before="0" w:after="0" w:line="240" w:lineRule="auto"/>
      <w:ind w:left="1260"/>
    </w:pPr>
    <w:rPr>
      <w:rFonts w:ascii="Times New Roman" w:eastAsia="宋体" w:hAnsi="Times New Roman" w:cs="Times New Roman"/>
      <w:color w:val="auto"/>
      <w:sz w:val="20"/>
      <w:szCs w:val="20"/>
    </w:rPr>
  </w:style>
  <w:style w:type="paragraph" w:styleId="af0">
    <w:name w:val="Date"/>
    <w:basedOn w:val="a"/>
    <w:next w:val="a"/>
    <w:link w:val="af1"/>
    <w:uiPriority w:val="99"/>
    <w:semiHidden/>
    <w:unhideWhenUsed/>
    <w:qFormat/>
    <w:pPr>
      <w:snapToGrid/>
      <w:spacing w:before="0" w:after="0" w:line="240" w:lineRule="auto"/>
      <w:ind w:leftChars="2500" w:left="100"/>
      <w:jc w:val="both"/>
    </w:pPr>
    <w:rPr>
      <w:rFonts w:ascii="Times New Roman" w:eastAsia="宋体" w:hAnsi="Times New Roman" w:cs="Times New Roman"/>
      <w:color w:val="auto"/>
      <w:sz w:val="21"/>
      <w:szCs w:val="21"/>
    </w:rPr>
  </w:style>
  <w:style w:type="paragraph" w:styleId="22">
    <w:name w:val="Body Text Indent 2"/>
    <w:basedOn w:val="a"/>
    <w:link w:val="23"/>
    <w:qFormat/>
    <w:pPr>
      <w:snapToGrid/>
      <w:spacing w:before="0" w:after="0" w:line="500" w:lineRule="exact"/>
      <w:ind w:firstLineChars="200" w:firstLine="480"/>
      <w:jc w:val="both"/>
    </w:pPr>
    <w:rPr>
      <w:rFonts w:ascii="宋体" w:eastAsia="宋体" w:hAnsi="宋体" w:cs="Times New Roman"/>
      <w:color w:val="auto"/>
      <w:sz w:val="24"/>
      <w:szCs w:val="20"/>
    </w:rPr>
  </w:style>
  <w:style w:type="paragraph" w:styleId="af2">
    <w:name w:val="Balloon Text"/>
    <w:basedOn w:val="a"/>
    <w:link w:val="af3"/>
    <w:unhideWhenUsed/>
    <w:qFormat/>
    <w:pPr>
      <w:spacing w:before="0" w:after="0" w:line="240" w:lineRule="auto"/>
    </w:pPr>
    <w:rPr>
      <w:sz w:val="18"/>
      <w:szCs w:val="18"/>
    </w:rPr>
  </w:style>
  <w:style w:type="paragraph" w:styleId="af4">
    <w:name w:val="footer"/>
    <w:basedOn w:val="a"/>
    <w:link w:val="af5"/>
    <w:uiPriority w:val="99"/>
    <w:unhideWhenUsed/>
    <w:qFormat/>
    <w:pPr>
      <w:tabs>
        <w:tab w:val="center" w:pos="4153"/>
        <w:tab w:val="right" w:pos="8306"/>
      </w:tabs>
      <w:spacing w:line="240" w:lineRule="auto"/>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TOC1">
    <w:name w:val="toc 1"/>
    <w:basedOn w:val="a"/>
    <w:next w:val="a"/>
    <w:uiPriority w:val="39"/>
    <w:unhideWhenUsed/>
    <w:qFormat/>
    <w:pPr>
      <w:widowControl/>
      <w:snapToGrid/>
      <w:spacing w:before="0" w:after="100" w:line="259" w:lineRule="auto"/>
    </w:pPr>
    <w:rPr>
      <w:rFonts w:cs="Times New Roman"/>
      <w:color w:val="auto"/>
      <w:kern w:val="0"/>
    </w:rPr>
  </w:style>
  <w:style w:type="paragraph" w:styleId="TOC4">
    <w:name w:val="toc 4"/>
    <w:basedOn w:val="a"/>
    <w:next w:val="a"/>
    <w:uiPriority w:val="39"/>
    <w:qFormat/>
    <w:pPr>
      <w:snapToGrid/>
      <w:spacing w:before="0" w:after="0" w:line="240" w:lineRule="auto"/>
      <w:ind w:left="420"/>
    </w:pPr>
    <w:rPr>
      <w:rFonts w:ascii="Times New Roman" w:eastAsia="宋体" w:hAnsi="Times New Roman" w:cs="Times New Roman"/>
      <w:color w:val="auto"/>
      <w:sz w:val="20"/>
      <w:szCs w:val="20"/>
    </w:rPr>
  </w:style>
  <w:style w:type="paragraph" w:styleId="af8">
    <w:name w:val="footnote text"/>
    <w:basedOn w:val="a"/>
    <w:link w:val="af9"/>
    <w:qFormat/>
    <w:pPr>
      <w:spacing w:before="0" w:after="0" w:line="240" w:lineRule="auto"/>
    </w:pPr>
    <w:rPr>
      <w:rFonts w:ascii="Times New Roman" w:eastAsia="宋体" w:hAnsi="Times New Roman" w:cs="Times New Roman"/>
      <w:color w:val="auto"/>
      <w:sz w:val="18"/>
      <w:szCs w:val="20"/>
    </w:rPr>
  </w:style>
  <w:style w:type="paragraph" w:styleId="TOC6">
    <w:name w:val="toc 6"/>
    <w:basedOn w:val="a"/>
    <w:next w:val="a"/>
    <w:uiPriority w:val="39"/>
    <w:qFormat/>
    <w:pPr>
      <w:snapToGrid/>
      <w:spacing w:before="0" w:after="0" w:line="240" w:lineRule="auto"/>
      <w:ind w:left="840"/>
    </w:pPr>
    <w:rPr>
      <w:rFonts w:ascii="Times New Roman" w:eastAsia="宋体" w:hAnsi="Times New Roman" w:cs="Times New Roman"/>
      <w:color w:val="auto"/>
      <w:sz w:val="20"/>
      <w:szCs w:val="20"/>
    </w:rPr>
  </w:style>
  <w:style w:type="paragraph" w:styleId="TOC2">
    <w:name w:val="toc 2"/>
    <w:basedOn w:val="a"/>
    <w:next w:val="a"/>
    <w:uiPriority w:val="39"/>
    <w:unhideWhenUsed/>
    <w:qFormat/>
    <w:pPr>
      <w:widowControl/>
      <w:snapToGrid/>
      <w:spacing w:before="0" w:after="100" w:line="259" w:lineRule="auto"/>
      <w:ind w:left="220"/>
    </w:pPr>
    <w:rPr>
      <w:rFonts w:cs="Times New Roman"/>
      <w:color w:val="auto"/>
      <w:kern w:val="0"/>
    </w:rPr>
  </w:style>
  <w:style w:type="paragraph" w:styleId="TOC9">
    <w:name w:val="toc 9"/>
    <w:basedOn w:val="a"/>
    <w:next w:val="a"/>
    <w:uiPriority w:val="39"/>
    <w:qFormat/>
    <w:pPr>
      <w:snapToGrid/>
      <w:spacing w:before="0" w:after="0" w:line="240" w:lineRule="auto"/>
      <w:ind w:left="1470"/>
    </w:pPr>
    <w:rPr>
      <w:rFonts w:ascii="Times New Roman" w:eastAsia="宋体" w:hAnsi="Times New Roman" w:cs="Times New Roman"/>
      <w:color w:val="auto"/>
      <w:sz w:val="20"/>
      <w:szCs w:val="20"/>
    </w:rPr>
  </w:style>
  <w:style w:type="paragraph" w:styleId="24">
    <w:name w:val="Body Text 2"/>
    <w:basedOn w:val="a"/>
    <w:link w:val="25"/>
    <w:qFormat/>
    <w:pPr>
      <w:snapToGrid/>
      <w:spacing w:before="0" w:after="0" w:line="240" w:lineRule="auto"/>
      <w:jc w:val="both"/>
    </w:pPr>
    <w:rPr>
      <w:rFonts w:ascii="Times New Roman" w:eastAsia="宋体" w:hAnsi="Times New Roman" w:cs="Times New Roman"/>
      <w:color w:val="auto"/>
      <w:sz w:val="24"/>
      <w:szCs w:val="20"/>
    </w:rPr>
  </w:style>
  <w:style w:type="paragraph" w:styleId="afa">
    <w:name w:val="Normal (Web)"/>
    <w:basedOn w:val="a"/>
    <w:unhideWhenUsed/>
    <w:qFormat/>
    <w:pPr>
      <w:snapToGrid/>
      <w:spacing w:before="0" w:beforeAutospacing="1" w:after="0" w:afterAutospacing="1" w:line="240" w:lineRule="auto"/>
    </w:pPr>
    <w:rPr>
      <w:rFonts w:ascii="Times New Roman" w:eastAsia="宋体" w:hAnsi="Times New Roman" w:cs="Times New Roman"/>
      <w:color w:val="auto"/>
      <w:kern w:val="0"/>
      <w:sz w:val="24"/>
      <w:szCs w:val="21"/>
    </w:rPr>
  </w:style>
  <w:style w:type="paragraph" w:styleId="afb">
    <w:name w:val="Title"/>
    <w:basedOn w:val="a"/>
    <w:next w:val="a"/>
    <w:link w:val="afc"/>
    <w:uiPriority w:val="9"/>
    <w:qFormat/>
    <w:pPr>
      <w:keepNext/>
      <w:keepLines/>
      <w:spacing w:before="0" w:after="0" w:line="408" w:lineRule="auto"/>
      <w:jc w:val="center"/>
      <w:outlineLvl w:val="0"/>
    </w:pPr>
    <w:rPr>
      <w:b/>
      <w:bCs/>
      <w:color w:val="1A1A1A"/>
      <w:sz w:val="48"/>
      <w:szCs w:val="48"/>
    </w:rPr>
  </w:style>
  <w:style w:type="paragraph" w:styleId="afd">
    <w:name w:val="annotation subject"/>
    <w:basedOn w:val="ad"/>
    <w:next w:val="ad"/>
    <w:link w:val="afe"/>
    <w:semiHidden/>
    <w:unhideWhenUsed/>
    <w:qFormat/>
    <w:rPr>
      <w:b/>
      <w:bCs/>
    </w:rPr>
  </w:style>
  <w:style w:type="paragraph" w:styleId="26">
    <w:name w:val="Body Text First Indent 2"/>
    <w:basedOn w:val="ae"/>
    <w:link w:val="27"/>
    <w:qFormat/>
    <w:pPr>
      <w:spacing w:after="120"/>
      <w:ind w:leftChars="200" w:left="420" w:firstLine="420"/>
    </w:pPr>
    <w:rPr>
      <w:rFonts w:ascii="Times New Roman"/>
      <w:kern w:val="0"/>
      <w:sz w:val="20"/>
      <w:szCs w:val="24"/>
    </w:rPr>
  </w:style>
  <w:style w:type="table" w:styleId="aff">
    <w:name w:val="Table Grid"/>
    <w:basedOn w:val="a3"/>
    <w:uiPriority w:val="5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ff0">
    <w:name w:val="page number"/>
    <w:basedOn w:val="a2"/>
    <w:qFormat/>
  </w:style>
  <w:style w:type="character" w:styleId="aff1">
    <w:name w:val="FollowedHyperlink"/>
    <w:basedOn w:val="a2"/>
    <w:unhideWhenUsed/>
    <w:qFormat/>
    <w:rPr>
      <w:color w:val="954F72" w:themeColor="followedHyperlink"/>
      <w:u w:val="single"/>
    </w:rPr>
  </w:style>
  <w:style w:type="character" w:styleId="aff2">
    <w:name w:val="Emphasis"/>
    <w:basedOn w:val="a2"/>
    <w:qFormat/>
    <w:rPr>
      <w:i/>
      <w:iCs/>
    </w:rPr>
  </w:style>
  <w:style w:type="character" w:styleId="aff3">
    <w:name w:val="Hyperlink"/>
    <w:uiPriority w:val="99"/>
    <w:qFormat/>
    <w:rPr>
      <w:rFonts w:ascii="Calibri" w:eastAsia="宋体" w:hAnsi="Calibri" w:cs="Times New Roman"/>
      <w:color w:val="0000FF"/>
      <w:u w:val="single"/>
    </w:rPr>
  </w:style>
  <w:style w:type="character" w:styleId="aff4">
    <w:name w:val="annotation reference"/>
    <w:basedOn w:val="a2"/>
    <w:unhideWhenUsed/>
    <w:qFormat/>
    <w:rPr>
      <w:sz w:val="21"/>
      <w:szCs w:val="21"/>
    </w:rPr>
  </w:style>
  <w:style w:type="character" w:styleId="aff5">
    <w:name w:val="footnote reference"/>
    <w:basedOn w:val="a2"/>
    <w:qFormat/>
    <w:rPr>
      <w:vertAlign w:val="superscript"/>
    </w:rPr>
  </w:style>
  <w:style w:type="character" w:customStyle="1" w:styleId="11">
    <w:name w:val="标题 1 字符"/>
    <w:basedOn w:val="a2"/>
    <w:link w:val="10"/>
    <w:qFormat/>
    <w:rPr>
      <w:rFonts w:eastAsia="仿宋_GB2312"/>
      <w:b/>
      <w:bCs/>
      <w:color w:val="1A1A1A"/>
      <w:kern w:val="2"/>
      <w:sz w:val="28"/>
      <w:szCs w:val="36"/>
    </w:rPr>
  </w:style>
  <w:style w:type="character" w:customStyle="1" w:styleId="20">
    <w:name w:val="标题 2 字符"/>
    <w:basedOn w:val="a2"/>
    <w:link w:val="2"/>
    <w:qFormat/>
    <w:rPr>
      <w:rFonts w:asciiTheme="majorHAnsi" w:eastAsia="仿宋_GB2312" w:hAnsiTheme="majorHAnsi" w:cstheme="majorBidi"/>
      <w:b/>
      <w:bCs/>
      <w:sz w:val="28"/>
      <w:szCs w:val="32"/>
    </w:rPr>
  </w:style>
  <w:style w:type="character" w:customStyle="1" w:styleId="30">
    <w:name w:val="标题 3 字符"/>
    <w:link w:val="3"/>
    <w:qFormat/>
    <w:rPr>
      <w:b/>
      <w:bCs/>
      <w:color w:val="1A1A1A"/>
      <w:sz w:val="28"/>
      <w:szCs w:val="28"/>
    </w:rPr>
  </w:style>
  <w:style w:type="character" w:customStyle="1" w:styleId="40">
    <w:name w:val="标题 4 字符"/>
    <w:basedOn w:val="a2"/>
    <w:link w:val="4"/>
    <w:qFormat/>
    <w:rPr>
      <w:rFonts w:ascii="Arial" w:eastAsia="宋体" w:hAnsi="Arial" w:cs="Times New Roman"/>
      <w:b/>
      <w:kern w:val="2"/>
      <w:sz w:val="24"/>
    </w:rPr>
  </w:style>
  <w:style w:type="character" w:customStyle="1" w:styleId="50">
    <w:name w:val="标题 5 字符"/>
    <w:basedOn w:val="a2"/>
    <w:link w:val="5"/>
    <w:qFormat/>
    <w:rPr>
      <w:rFonts w:ascii="Times New Roman" w:eastAsia="宋体" w:hAnsi="Times New Roman" w:cs="Times New Roman"/>
      <w:b/>
      <w:kern w:val="2"/>
      <w:sz w:val="28"/>
    </w:rPr>
  </w:style>
  <w:style w:type="character" w:customStyle="1" w:styleId="60">
    <w:name w:val="标题 6 字符"/>
    <w:basedOn w:val="a2"/>
    <w:link w:val="6"/>
    <w:qFormat/>
    <w:rPr>
      <w:rFonts w:ascii="Arial" w:eastAsia="黑体" w:hAnsi="Arial" w:cs="Times New Roman"/>
      <w:b/>
      <w:kern w:val="2"/>
      <w:sz w:val="24"/>
    </w:rPr>
  </w:style>
  <w:style w:type="character" w:customStyle="1" w:styleId="70">
    <w:name w:val="标题 7 字符"/>
    <w:basedOn w:val="a2"/>
    <w:link w:val="7"/>
    <w:uiPriority w:val="9"/>
    <w:qFormat/>
    <w:rPr>
      <w:rFonts w:ascii="Times New Roman" w:eastAsia="宋体" w:hAnsi="Times New Roman" w:cs="Times New Roman"/>
      <w:b/>
      <w:kern w:val="2"/>
      <w:sz w:val="24"/>
    </w:rPr>
  </w:style>
  <w:style w:type="character" w:customStyle="1" w:styleId="80">
    <w:name w:val="标题 8 字符"/>
    <w:basedOn w:val="a2"/>
    <w:link w:val="8"/>
    <w:uiPriority w:val="9"/>
    <w:qFormat/>
    <w:rPr>
      <w:rFonts w:ascii="Arial" w:eastAsia="黑体" w:hAnsi="Arial" w:cs="Times New Roman"/>
      <w:kern w:val="2"/>
      <w:sz w:val="24"/>
      <w:szCs w:val="21"/>
    </w:rPr>
  </w:style>
  <w:style w:type="character" w:customStyle="1" w:styleId="90">
    <w:name w:val="标题 9 字符"/>
    <w:basedOn w:val="a2"/>
    <w:link w:val="9"/>
    <w:qFormat/>
    <w:rPr>
      <w:rFonts w:ascii="Arial" w:eastAsia="黑体" w:hAnsi="Arial" w:cs="Times New Roman"/>
      <w:kern w:val="2"/>
      <w:sz w:val="21"/>
    </w:rPr>
  </w:style>
  <w:style w:type="paragraph" w:customStyle="1" w:styleId="15">
    <w:name w:val="样式 宋体 行距: 1.5 倍行距"/>
    <w:basedOn w:val="a"/>
    <w:qFormat/>
    <w:pPr>
      <w:jc w:val="center"/>
    </w:pPr>
    <w:rPr>
      <w:rFonts w:ascii="Times New Roman" w:hAnsi="Times New Roman"/>
      <w:b/>
      <w:szCs w:val="20"/>
    </w:rPr>
  </w:style>
  <w:style w:type="character" w:customStyle="1" w:styleId="12">
    <w:name w:val="批注文字 字符1"/>
    <w:basedOn w:val="a2"/>
    <w:link w:val="ad"/>
    <w:qFormat/>
  </w:style>
  <w:style w:type="paragraph" w:styleId="aff6">
    <w:name w:val="List Paragraph"/>
    <w:basedOn w:val="a"/>
    <w:uiPriority w:val="34"/>
    <w:qFormat/>
    <w:pPr>
      <w:ind w:firstLineChars="200" w:firstLine="420"/>
    </w:pPr>
  </w:style>
  <w:style w:type="paragraph" w:customStyle="1" w:styleId="TOC10">
    <w:name w:val="TOC 标题1"/>
    <w:basedOn w:val="10"/>
    <w:next w:val="a"/>
    <w:uiPriority w:val="39"/>
    <w:unhideWhenUsed/>
    <w:qFormat/>
    <w:pPr>
      <w:widowControl/>
      <w:snapToGrid/>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f7">
    <w:name w:val="No Spacing"/>
    <w:uiPriority w:val="1"/>
    <w:qFormat/>
    <w:pPr>
      <w:widowControl w:val="0"/>
      <w:snapToGrid w:val="0"/>
    </w:pPr>
    <w:rPr>
      <w:color w:val="333333"/>
      <w:kern w:val="2"/>
      <w:sz w:val="22"/>
      <w:szCs w:val="22"/>
    </w:rPr>
  </w:style>
  <w:style w:type="character" w:customStyle="1" w:styleId="af7">
    <w:name w:val="页眉 字符"/>
    <w:basedOn w:val="a2"/>
    <w:link w:val="af6"/>
    <w:uiPriority w:val="99"/>
    <w:qFormat/>
    <w:rPr>
      <w:color w:val="333333"/>
      <w:kern w:val="2"/>
      <w:sz w:val="18"/>
      <w:szCs w:val="18"/>
    </w:rPr>
  </w:style>
  <w:style w:type="character" w:customStyle="1" w:styleId="af5">
    <w:name w:val="页脚 字符"/>
    <w:basedOn w:val="a2"/>
    <w:link w:val="af4"/>
    <w:uiPriority w:val="99"/>
    <w:qFormat/>
    <w:rPr>
      <w:color w:val="333333"/>
      <w:kern w:val="2"/>
      <w:sz w:val="18"/>
      <w:szCs w:val="18"/>
    </w:rPr>
  </w:style>
  <w:style w:type="character" w:customStyle="1" w:styleId="af3">
    <w:name w:val="批注框文本 字符"/>
    <w:basedOn w:val="a2"/>
    <w:link w:val="af2"/>
    <w:qFormat/>
    <w:rPr>
      <w:color w:val="333333"/>
      <w:kern w:val="2"/>
      <w:sz w:val="18"/>
      <w:szCs w:val="18"/>
    </w:rPr>
  </w:style>
  <w:style w:type="character" w:customStyle="1" w:styleId="afe">
    <w:name w:val="批注主题 字符"/>
    <w:basedOn w:val="12"/>
    <w:link w:val="afd"/>
    <w:semiHidden/>
    <w:qFormat/>
    <w:rPr>
      <w:b/>
      <w:bCs/>
      <w:color w:val="333333"/>
      <w:kern w:val="2"/>
      <w:sz w:val="22"/>
      <w:szCs w:val="22"/>
    </w:rPr>
  </w:style>
  <w:style w:type="character" w:customStyle="1" w:styleId="ac">
    <w:name w:val="文档结构图 字符"/>
    <w:basedOn w:val="a2"/>
    <w:link w:val="ab"/>
    <w:qFormat/>
    <w:rPr>
      <w:rFonts w:ascii="Times New Roman" w:eastAsia="宋体" w:hAnsi="Times New Roman" w:cs="Times New Roman"/>
      <w:kern w:val="2"/>
      <w:sz w:val="21"/>
      <w:shd w:val="clear" w:color="auto" w:fill="000080"/>
    </w:rPr>
  </w:style>
  <w:style w:type="character" w:customStyle="1" w:styleId="32">
    <w:name w:val="正文文本 3 字符"/>
    <w:basedOn w:val="a2"/>
    <w:link w:val="31"/>
    <w:qFormat/>
    <w:rPr>
      <w:rFonts w:ascii="Times New Roman" w:eastAsia="宋体" w:hAnsi="Times New Roman" w:cs="Times New Roman"/>
      <w:kern w:val="2"/>
      <w:sz w:val="24"/>
    </w:rPr>
  </w:style>
  <w:style w:type="character" w:customStyle="1" w:styleId="a8">
    <w:name w:val="正文文本 字符"/>
    <w:basedOn w:val="a2"/>
    <w:link w:val="a6"/>
    <w:uiPriority w:val="99"/>
    <w:qFormat/>
    <w:rPr>
      <w:rFonts w:ascii="Times New Roman" w:eastAsia="宋体" w:hAnsi="Times New Roman" w:cs="Times New Roman"/>
      <w:kern w:val="2"/>
      <w:sz w:val="21"/>
    </w:rPr>
  </w:style>
  <w:style w:type="character" w:customStyle="1" w:styleId="af">
    <w:name w:val="正文文本缩进 字符"/>
    <w:basedOn w:val="a2"/>
    <w:link w:val="ae"/>
    <w:qFormat/>
    <w:rPr>
      <w:rFonts w:ascii="宋体" w:eastAsia="宋体" w:hAnsi="宋体" w:cs="Times New Roman"/>
      <w:color w:val="000000"/>
      <w:kern w:val="2"/>
      <w:sz w:val="24"/>
    </w:rPr>
  </w:style>
  <w:style w:type="character" w:customStyle="1" w:styleId="a5">
    <w:name w:val="纯文本 字符"/>
    <w:basedOn w:val="a2"/>
    <w:link w:val="a0"/>
    <w:uiPriority w:val="99"/>
    <w:qFormat/>
    <w:rPr>
      <w:rFonts w:ascii="宋体" w:eastAsia="宋体" w:hAnsi="Courier New" w:cs="Times New Roman"/>
      <w:kern w:val="2"/>
      <w:sz w:val="24"/>
    </w:rPr>
  </w:style>
  <w:style w:type="character" w:customStyle="1" w:styleId="af1">
    <w:name w:val="日期 字符"/>
    <w:basedOn w:val="a2"/>
    <w:link w:val="af0"/>
    <w:uiPriority w:val="99"/>
    <w:semiHidden/>
    <w:qFormat/>
    <w:rPr>
      <w:rFonts w:ascii="Times New Roman" w:eastAsia="宋体" w:hAnsi="Times New Roman" w:cs="Times New Roman"/>
      <w:kern w:val="2"/>
      <w:sz w:val="21"/>
      <w:szCs w:val="21"/>
    </w:rPr>
  </w:style>
  <w:style w:type="character" w:customStyle="1" w:styleId="23">
    <w:name w:val="正文文本缩进 2 字符"/>
    <w:basedOn w:val="a2"/>
    <w:link w:val="22"/>
    <w:qFormat/>
    <w:rPr>
      <w:rFonts w:ascii="宋体" w:eastAsia="宋体" w:hAnsi="宋体" w:cs="Times New Roman"/>
      <w:kern w:val="2"/>
      <w:sz w:val="24"/>
    </w:rPr>
  </w:style>
  <w:style w:type="character" w:customStyle="1" w:styleId="af9">
    <w:name w:val="脚注文本 字符"/>
    <w:basedOn w:val="a2"/>
    <w:link w:val="af8"/>
    <w:qFormat/>
    <w:rPr>
      <w:rFonts w:ascii="Times New Roman" w:eastAsia="宋体" w:hAnsi="Times New Roman" w:cs="Times New Roman"/>
      <w:kern w:val="2"/>
      <w:sz w:val="18"/>
    </w:rPr>
  </w:style>
  <w:style w:type="character" w:customStyle="1" w:styleId="25">
    <w:name w:val="正文文本 2 字符"/>
    <w:basedOn w:val="a2"/>
    <w:link w:val="24"/>
    <w:qFormat/>
    <w:rPr>
      <w:rFonts w:ascii="Times New Roman" w:eastAsia="宋体" w:hAnsi="Times New Roman" w:cs="Times New Roman"/>
      <w:kern w:val="2"/>
      <w:sz w:val="24"/>
    </w:rPr>
  </w:style>
  <w:style w:type="character" w:customStyle="1" w:styleId="a7">
    <w:name w:val="正文文本首行缩进 字符"/>
    <w:basedOn w:val="a8"/>
    <w:link w:val="a1"/>
    <w:qFormat/>
    <w:rPr>
      <w:rFonts w:ascii="Times New Roman" w:eastAsia="宋体" w:hAnsi="Times New Roman" w:cs="Times New Roman"/>
      <w:kern w:val="2"/>
      <w:sz w:val="21"/>
    </w:rPr>
  </w:style>
  <w:style w:type="paragraph" w:customStyle="1" w:styleId="ListParagraph1">
    <w:name w:val="List Paragraph1"/>
    <w:basedOn w:val="a"/>
    <w:qFormat/>
    <w:pPr>
      <w:snapToGrid/>
      <w:spacing w:before="0" w:after="0" w:line="240" w:lineRule="auto"/>
      <w:ind w:firstLineChars="200" w:firstLine="420"/>
      <w:jc w:val="both"/>
    </w:pPr>
    <w:rPr>
      <w:rFonts w:ascii="Times New Roman" w:eastAsia="宋体" w:hAnsi="Times New Roman" w:cs="Times New Roman"/>
      <w:color w:val="auto"/>
      <w:sz w:val="21"/>
      <w:szCs w:val="21"/>
    </w:rPr>
  </w:style>
  <w:style w:type="character" w:customStyle="1" w:styleId="150">
    <w:name w:val="15"/>
    <w:basedOn w:val="a2"/>
    <w:qFormat/>
    <w:rPr>
      <w:rFonts w:ascii="Times New Roman" w:eastAsia="宋体" w:hAnsi="Times New Roman" w:cs="Times New Roman" w:hint="default"/>
      <w:kern w:val="2"/>
      <w:sz w:val="28"/>
      <w:szCs w:val="28"/>
    </w:rPr>
  </w:style>
  <w:style w:type="character" w:customStyle="1" w:styleId="16">
    <w:name w:val="16"/>
    <w:basedOn w:val="a2"/>
    <w:qFormat/>
    <w:rPr>
      <w:rFonts w:ascii="Times New Roman" w:hAnsi="Times New Roman" w:cs="Times New Roman" w:hint="default"/>
      <w:color w:val="0563C1"/>
      <w:u w:val="single"/>
    </w:rPr>
  </w:style>
  <w:style w:type="paragraph" w:customStyle="1" w:styleId="Default">
    <w:name w:val="Default"/>
    <w:unhideWhenUsed/>
    <w:qFormat/>
    <w:pPr>
      <w:widowControl w:val="0"/>
      <w:autoSpaceDE w:val="0"/>
      <w:autoSpaceDN w:val="0"/>
      <w:adjustRightInd w:val="0"/>
    </w:pPr>
    <w:rPr>
      <w:rFonts w:ascii="宋体" w:eastAsia="宋体" w:hAnsi="宋体" w:cs="Times New Roman" w:hint="eastAsia"/>
      <w:color w:val="000000"/>
      <w:sz w:val="24"/>
    </w:rPr>
  </w:style>
  <w:style w:type="paragraph" w:customStyle="1" w:styleId="13">
    <w:name w:val="列表段落1"/>
    <w:basedOn w:val="a"/>
    <w:qFormat/>
    <w:pPr>
      <w:snapToGrid/>
      <w:spacing w:before="0" w:after="0" w:line="240" w:lineRule="auto"/>
      <w:ind w:firstLineChars="200" w:firstLine="420"/>
      <w:jc w:val="both"/>
    </w:pPr>
    <w:rPr>
      <w:rFonts w:ascii="Times New Roman" w:eastAsia="宋体" w:hAnsi="Times New Roman" w:cs="Times New Roman"/>
      <w:color w:val="auto"/>
      <w:sz w:val="21"/>
      <w:szCs w:val="21"/>
    </w:rPr>
  </w:style>
  <w:style w:type="paragraph" w:customStyle="1" w:styleId="14">
    <w:name w:val="列出段落1"/>
    <w:basedOn w:val="a"/>
    <w:uiPriority w:val="34"/>
    <w:qFormat/>
    <w:pPr>
      <w:snapToGrid/>
      <w:spacing w:before="100" w:beforeAutospacing="1" w:after="100" w:afterAutospacing="1" w:line="240" w:lineRule="auto"/>
      <w:ind w:left="425" w:hanging="425"/>
      <w:jc w:val="both"/>
    </w:pPr>
    <w:rPr>
      <w:rFonts w:ascii="Times New Roman" w:eastAsia="宋体" w:hAnsi="Times New Roman" w:cs="Times New Roman"/>
      <w:color w:val="auto"/>
      <w:sz w:val="21"/>
      <w:szCs w:val="21"/>
    </w:rPr>
  </w:style>
  <w:style w:type="paragraph" w:customStyle="1" w:styleId="WPSOffice1">
    <w:name w:val="WPSOffice手动目录 1"/>
    <w:qFormat/>
  </w:style>
  <w:style w:type="paragraph" w:customStyle="1" w:styleId="110">
    <w:name w:val="正文11"/>
    <w:qFormat/>
    <w:pPr>
      <w:widowControl w:val="0"/>
      <w:spacing w:line="360" w:lineRule="auto"/>
      <w:ind w:firstLineChars="200" w:firstLine="200"/>
    </w:pPr>
    <w:rPr>
      <w:sz w:val="24"/>
    </w:rPr>
  </w:style>
  <w:style w:type="paragraph" w:customStyle="1" w:styleId="33">
    <w:name w:val="列出段落3"/>
    <w:basedOn w:val="a"/>
    <w:qFormat/>
    <w:pPr>
      <w:snapToGrid/>
      <w:spacing w:before="0" w:after="0" w:line="240" w:lineRule="auto"/>
      <w:ind w:firstLineChars="200" w:firstLine="420"/>
      <w:jc w:val="both"/>
    </w:pPr>
    <w:rPr>
      <w:rFonts w:ascii="Times New Roman" w:eastAsia="宋体" w:hAnsi="Times New Roman" w:cs="Times New Roman"/>
      <w:color w:val="auto"/>
      <w:sz w:val="21"/>
      <w:szCs w:val="21"/>
    </w:rPr>
  </w:style>
  <w:style w:type="paragraph" w:customStyle="1" w:styleId="28">
    <w:name w:val="列出段落2"/>
    <w:basedOn w:val="a"/>
    <w:qFormat/>
    <w:pPr>
      <w:snapToGrid/>
      <w:spacing w:before="0" w:after="0" w:line="240" w:lineRule="auto"/>
      <w:ind w:firstLineChars="200" w:firstLine="420"/>
      <w:jc w:val="both"/>
    </w:pPr>
    <w:rPr>
      <w:rFonts w:ascii="Times New Roman" w:eastAsia="宋体" w:hAnsi="Times New Roman" w:cs="Times New Roman"/>
      <w:color w:val="auto"/>
      <w:sz w:val="21"/>
      <w:szCs w:val="21"/>
    </w:rPr>
  </w:style>
  <w:style w:type="paragraph" w:customStyle="1" w:styleId="17">
    <w:name w:val="样式1"/>
    <w:basedOn w:val="a"/>
    <w:qFormat/>
    <w:pPr>
      <w:snapToGrid/>
      <w:spacing w:before="0" w:after="0" w:line="360" w:lineRule="auto"/>
      <w:jc w:val="both"/>
    </w:pPr>
    <w:rPr>
      <w:rFonts w:ascii="宋体" w:eastAsia="宋体" w:hAnsi="宋体" w:cs="宋体"/>
      <w:color w:val="000000"/>
      <w:sz w:val="21"/>
      <w:szCs w:val="21"/>
    </w:rPr>
  </w:style>
  <w:style w:type="paragraph" w:customStyle="1" w:styleId="aff8">
    <w:name w:val="表名称"/>
    <w:qFormat/>
    <w:pPr>
      <w:spacing w:before="120" w:after="120"/>
      <w:jc w:val="center"/>
    </w:pPr>
    <w:rPr>
      <w:rFonts w:ascii="Times New Roman" w:eastAsia="宋体" w:hAnsi="Times New Roman" w:cs="Times New Roman"/>
      <w:sz w:val="21"/>
      <w:szCs w:val="21"/>
    </w:rPr>
  </w:style>
  <w:style w:type="character" w:customStyle="1" w:styleId="CharCharChar2">
    <w:name w:val="Char Char Char2"/>
    <w:qFormat/>
    <w:rPr>
      <w:rFonts w:eastAsia="宋体"/>
      <w:kern w:val="2"/>
      <w:sz w:val="28"/>
      <w:szCs w:val="24"/>
      <w:lang w:val="en-US" w:eastAsia="zh-CN" w:bidi="ar-SA"/>
    </w:rPr>
  </w:style>
  <w:style w:type="character" w:customStyle="1" w:styleId="font01">
    <w:name w:val="font01"/>
    <w:basedOn w:val="a2"/>
    <w:qFormat/>
    <w:rPr>
      <w:rFonts w:ascii="宋体" w:eastAsia="宋体" w:hAnsi="宋体" w:cs="宋体" w:hint="eastAsia"/>
      <w:color w:val="000000"/>
      <w:sz w:val="18"/>
      <w:szCs w:val="18"/>
      <w:u w:val="none"/>
    </w:rPr>
  </w:style>
  <w:style w:type="character" w:customStyle="1" w:styleId="font11">
    <w:name w:val="font11"/>
    <w:basedOn w:val="a2"/>
    <w:qFormat/>
    <w:rPr>
      <w:rFonts w:ascii="宋体" w:eastAsia="宋体" w:hAnsi="宋体" w:cs="宋体" w:hint="eastAsia"/>
      <w:color w:val="000000"/>
      <w:sz w:val="18"/>
      <w:szCs w:val="18"/>
      <w:u w:val="none"/>
    </w:rPr>
  </w:style>
  <w:style w:type="character" w:customStyle="1" w:styleId="font21">
    <w:name w:val="font21"/>
    <w:basedOn w:val="a2"/>
    <w:qFormat/>
    <w:rPr>
      <w:rFonts w:ascii="宋体" w:eastAsia="宋体" w:hAnsi="宋体" w:cs="宋体" w:hint="eastAsia"/>
      <w:color w:val="000000"/>
      <w:sz w:val="18"/>
      <w:szCs w:val="18"/>
      <w:u w:val="none"/>
    </w:rPr>
  </w:style>
  <w:style w:type="paragraph" w:customStyle="1" w:styleId="aff9">
    <w:name w:val="大标题"/>
    <w:basedOn w:val="a"/>
    <w:qFormat/>
    <w:pPr>
      <w:snapToGrid/>
      <w:spacing w:beforeLines="50" w:after="0" w:line="240" w:lineRule="auto"/>
      <w:ind w:firstLine="482"/>
      <w:jc w:val="center"/>
    </w:pPr>
    <w:rPr>
      <w:rFonts w:ascii="Arial" w:eastAsia="黑体" w:hAnsi="Arial" w:cs="宋体"/>
      <w:b/>
      <w:bCs/>
      <w:color w:val="auto"/>
      <w:sz w:val="36"/>
      <w:szCs w:val="36"/>
    </w:rPr>
  </w:style>
  <w:style w:type="paragraph" w:customStyle="1" w:styleId="1-">
    <w:name w:val="1-图"/>
    <w:uiPriority w:val="34"/>
    <w:qFormat/>
    <w:pPr>
      <w:spacing w:before="100" w:beforeAutospacing="1" w:after="100" w:afterAutospacing="1"/>
      <w:ind w:left="425" w:hanging="425"/>
    </w:pPr>
    <w:rPr>
      <w:rFonts w:ascii="Times New Roman" w:eastAsia="宋体" w:hAnsi="Times New Roman" w:cs="Times New Roman"/>
      <w:kern w:val="2"/>
      <w:sz w:val="21"/>
      <w:szCs w:val="21"/>
    </w:rPr>
  </w:style>
  <w:style w:type="paragraph" w:customStyle="1" w:styleId="1-0">
    <w:name w:val="1-正文"/>
    <w:basedOn w:val="1-"/>
    <w:qFormat/>
    <w:pPr>
      <w:spacing w:before="0" w:beforeAutospacing="0" w:after="0" w:afterAutospacing="0" w:line="360" w:lineRule="auto"/>
      <w:ind w:left="0" w:firstLineChars="200" w:firstLine="420"/>
    </w:pPr>
  </w:style>
  <w:style w:type="paragraph" w:customStyle="1" w:styleId="1-1">
    <w:name w:val="1-表内容"/>
    <w:qFormat/>
    <w:pPr>
      <w:jc w:val="center"/>
    </w:pPr>
    <w:rPr>
      <w:rFonts w:ascii="Times New Roman" w:eastAsia="宋体" w:hAnsi="Times New Roman" w:cs="Times New Roman"/>
      <w:color w:val="000000"/>
      <w:sz w:val="21"/>
      <w:szCs w:val="24"/>
    </w:rPr>
  </w:style>
  <w:style w:type="paragraph" w:customStyle="1" w:styleId="affa">
    <w:name w:val="表格"/>
    <w:qFormat/>
    <w:pPr>
      <w:jc w:val="center"/>
    </w:pPr>
    <w:rPr>
      <w:rFonts w:ascii="等线" w:eastAsia="黑体" w:hAnsi="等线" w:cs="Times New Roman"/>
      <w:kern w:val="2"/>
      <w:sz w:val="21"/>
      <w:szCs w:val="24"/>
    </w:rPr>
  </w:style>
  <w:style w:type="character" w:customStyle="1" w:styleId="font12">
    <w:name w:val="font12"/>
    <w:basedOn w:val="a2"/>
    <w:qFormat/>
    <w:rPr>
      <w:rFonts w:ascii="Times New Roman" w:hAnsi="Times New Roman" w:cs="Times New Roman" w:hint="default"/>
      <w:color w:val="000000"/>
      <w:sz w:val="18"/>
      <w:szCs w:val="18"/>
      <w:u w:val="none"/>
    </w:rPr>
  </w:style>
  <w:style w:type="character" w:customStyle="1" w:styleId="affb">
    <w:name w:val="批注文字 字符"/>
    <w:basedOn w:val="a2"/>
    <w:qFormat/>
    <w:rPr>
      <w:rFonts w:ascii="Times New Roman" w:hAnsi="Times New Roman"/>
      <w:kern w:val="2"/>
      <w:sz w:val="21"/>
    </w:rPr>
  </w:style>
  <w:style w:type="paragraph" w:customStyle="1" w:styleId="Char">
    <w:name w:val="Char"/>
    <w:basedOn w:val="a"/>
    <w:qFormat/>
    <w:pPr>
      <w:snapToGrid/>
      <w:spacing w:before="0" w:after="0" w:line="240" w:lineRule="auto"/>
      <w:jc w:val="both"/>
    </w:pPr>
    <w:rPr>
      <w:rFonts w:ascii="Times New Roman" w:eastAsia="宋体" w:hAnsi="Times New Roman" w:cs="Times New Roman"/>
      <w:color w:val="auto"/>
      <w:sz w:val="30"/>
      <w:szCs w:val="24"/>
    </w:rPr>
  </w:style>
  <w:style w:type="paragraph" w:customStyle="1" w:styleId="400">
    <w:name w:val="标题 40"/>
    <w:basedOn w:val="4"/>
    <w:qFormat/>
    <w:rPr>
      <w:rFonts w:ascii="宋体" w:hAnsi="宋体"/>
    </w:rPr>
  </w:style>
  <w:style w:type="paragraph" w:customStyle="1" w:styleId="1">
    <w:name w:val="条文1"/>
    <w:basedOn w:val="a"/>
    <w:qFormat/>
    <w:pPr>
      <w:numPr>
        <w:numId w:val="1"/>
      </w:numPr>
      <w:snapToGrid/>
      <w:spacing w:before="0" w:after="0" w:line="360" w:lineRule="auto"/>
      <w:jc w:val="both"/>
    </w:pPr>
    <w:rPr>
      <w:rFonts w:ascii="MS UI Gothic" w:eastAsia="宋体" w:hAnsi="MS UI Gothic" w:cs="Times New Roman"/>
      <w:color w:val="auto"/>
      <w:kern w:val="44"/>
      <w:sz w:val="24"/>
      <w:szCs w:val="20"/>
    </w:rPr>
  </w:style>
  <w:style w:type="paragraph" w:customStyle="1" w:styleId="29">
    <w:name w:val="样式 标题 2 + 宋体"/>
    <w:basedOn w:val="2"/>
    <w:qFormat/>
    <w:pPr>
      <w:tabs>
        <w:tab w:val="left" w:pos="0"/>
      </w:tabs>
      <w:snapToGrid/>
      <w:spacing w:beforeLines="50" w:beforeAutospacing="1" w:after="100" w:afterAutospacing="1"/>
      <w:jc w:val="both"/>
    </w:pPr>
    <w:rPr>
      <w:rFonts w:ascii="宋体" w:eastAsia="宋体" w:hAnsi="宋体" w:cs="Times New Roman"/>
      <w:bCs w:val="0"/>
      <w:color w:val="auto"/>
      <w:szCs w:val="20"/>
    </w:rPr>
  </w:style>
  <w:style w:type="paragraph" w:customStyle="1" w:styleId="41">
    <w:name w:val="标题4"/>
    <w:basedOn w:val="4"/>
    <w:qFormat/>
    <w:rPr>
      <w:rFonts w:ascii="宋体" w:hAnsi="宋体"/>
    </w:rPr>
  </w:style>
  <w:style w:type="paragraph" w:customStyle="1" w:styleId="2a">
    <w:name w:val="2"/>
    <w:basedOn w:val="a"/>
    <w:next w:val="18"/>
    <w:qFormat/>
    <w:pPr>
      <w:snapToGrid/>
      <w:spacing w:before="0" w:after="0" w:line="240" w:lineRule="auto"/>
      <w:jc w:val="both"/>
    </w:pPr>
    <w:rPr>
      <w:rFonts w:ascii="Times New Roman" w:eastAsia="宋体" w:hAnsi="Courier New" w:cs="Times New Roman"/>
      <w:color w:val="auto"/>
      <w:sz w:val="21"/>
      <w:szCs w:val="20"/>
    </w:rPr>
  </w:style>
  <w:style w:type="paragraph" w:customStyle="1" w:styleId="18">
    <w:name w:val="纯文本1"/>
    <w:basedOn w:val="a"/>
    <w:qFormat/>
    <w:pPr>
      <w:snapToGrid/>
      <w:spacing w:before="0" w:after="0" w:line="360" w:lineRule="auto"/>
      <w:jc w:val="both"/>
    </w:pPr>
    <w:rPr>
      <w:rFonts w:ascii="宋体" w:eastAsia="宋体" w:hAnsi="Courier New" w:cs="Times New Roman"/>
      <w:color w:val="auto"/>
      <w:sz w:val="24"/>
      <w:szCs w:val="20"/>
    </w:rPr>
  </w:style>
  <w:style w:type="paragraph" w:customStyle="1" w:styleId="51">
    <w:name w:val="标题5"/>
    <w:basedOn w:val="5"/>
    <w:qFormat/>
    <w:pPr>
      <w:spacing w:line="360" w:lineRule="auto"/>
    </w:pPr>
  </w:style>
  <w:style w:type="paragraph" w:customStyle="1" w:styleId="ParaChar">
    <w:name w:val="默认段落字体 Para Char"/>
    <w:basedOn w:val="a"/>
    <w:qFormat/>
    <w:pPr>
      <w:snapToGrid/>
      <w:spacing w:before="0" w:after="0" w:line="240" w:lineRule="auto"/>
      <w:jc w:val="both"/>
    </w:pPr>
    <w:rPr>
      <w:rFonts w:ascii="Times New Roman" w:eastAsia="宋体" w:hAnsi="Times New Roman" w:cs="Times New Roman"/>
      <w:color w:val="auto"/>
      <w:sz w:val="21"/>
      <w:szCs w:val="20"/>
    </w:rPr>
  </w:style>
  <w:style w:type="paragraph" w:customStyle="1" w:styleId="Char1">
    <w:name w:val="Char1"/>
    <w:basedOn w:val="a"/>
    <w:qFormat/>
    <w:pPr>
      <w:snapToGrid/>
      <w:spacing w:before="0" w:after="0" w:line="240" w:lineRule="auto"/>
      <w:jc w:val="both"/>
    </w:pPr>
    <w:rPr>
      <w:rFonts w:ascii="Times New Roman" w:eastAsia="宋体" w:hAnsi="Times New Roman" w:cs="Times New Roman"/>
      <w:color w:val="auto"/>
      <w:sz w:val="30"/>
      <w:szCs w:val="24"/>
    </w:rPr>
  </w:style>
  <w:style w:type="paragraph" w:customStyle="1" w:styleId="CharCharCharCharCharChar1Char">
    <w:name w:val="Char Char Char Char Char Char1 Char"/>
    <w:basedOn w:val="a"/>
    <w:qFormat/>
    <w:pPr>
      <w:widowControl/>
      <w:snapToGrid/>
      <w:spacing w:before="0" w:after="160" w:line="240" w:lineRule="exact"/>
    </w:pPr>
    <w:rPr>
      <w:rFonts w:ascii="Verdana" w:eastAsia="仿宋_GB2312" w:hAnsi="Verdana" w:cs="Times New Roman"/>
      <w:color w:val="auto"/>
      <w:kern w:val="0"/>
      <w:sz w:val="24"/>
      <w:szCs w:val="20"/>
      <w:lang w:eastAsia="en-US"/>
    </w:rPr>
  </w:style>
  <w:style w:type="character" w:customStyle="1" w:styleId="lefter2">
    <w:name w:val="lefter2"/>
    <w:basedOn w:val="a2"/>
    <w:qFormat/>
  </w:style>
  <w:style w:type="paragraph" w:customStyle="1" w:styleId="CM1">
    <w:name w:val="CM1"/>
    <w:basedOn w:val="a"/>
    <w:next w:val="a"/>
    <w:uiPriority w:val="99"/>
    <w:qFormat/>
    <w:pPr>
      <w:autoSpaceDE w:val="0"/>
      <w:autoSpaceDN w:val="0"/>
      <w:adjustRightInd w:val="0"/>
      <w:snapToGrid/>
      <w:spacing w:before="0" w:after="0" w:line="240" w:lineRule="auto"/>
    </w:pPr>
    <w:rPr>
      <w:rFonts w:ascii="宋体" w:eastAsia="宋体"/>
      <w:color w:val="auto"/>
      <w:kern w:val="0"/>
      <w:sz w:val="24"/>
      <w:szCs w:val="24"/>
    </w:rPr>
  </w:style>
  <w:style w:type="paragraph" w:customStyle="1" w:styleId="CM59">
    <w:name w:val="CM59"/>
    <w:basedOn w:val="a"/>
    <w:next w:val="a"/>
    <w:uiPriority w:val="99"/>
    <w:qFormat/>
    <w:pPr>
      <w:autoSpaceDE w:val="0"/>
      <w:autoSpaceDN w:val="0"/>
      <w:adjustRightInd w:val="0"/>
      <w:snapToGrid/>
      <w:spacing w:before="0" w:after="0" w:line="240" w:lineRule="auto"/>
    </w:pPr>
    <w:rPr>
      <w:rFonts w:ascii="宋体" w:eastAsia="宋体"/>
      <w:color w:val="auto"/>
      <w:kern w:val="0"/>
      <w:sz w:val="24"/>
      <w:szCs w:val="24"/>
    </w:rPr>
  </w:style>
  <w:style w:type="paragraph" w:customStyle="1" w:styleId="CM2">
    <w:name w:val="CM2"/>
    <w:basedOn w:val="a"/>
    <w:next w:val="a"/>
    <w:uiPriority w:val="99"/>
    <w:qFormat/>
    <w:pPr>
      <w:autoSpaceDE w:val="0"/>
      <w:autoSpaceDN w:val="0"/>
      <w:adjustRightInd w:val="0"/>
      <w:snapToGrid/>
      <w:spacing w:before="0" w:after="0" w:line="320" w:lineRule="atLeast"/>
    </w:pPr>
    <w:rPr>
      <w:rFonts w:ascii="宋体" w:eastAsia="宋体"/>
      <w:color w:val="auto"/>
      <w:kern w:val="0"/>
      <w:sz w:val="24"/>
      <w:szCs w:val="24"/>
    </w:rPr>
  </w:style>
  <w:style w:type="paragraph" w:customStyle="1" w:styleId="CM62">
    <w:name w:val="CM62"/>
    <w:basedOn w:val="Default"/>
    <w:next w:val="Default"/>
    <w:uiPriority w:val="99"/>
    <w:qFormat/>
    <w:rPr>
      <w:rFonts w:hAnsiTheme="minorHAnsi" w:cstheme="minorBidi" w:hint="default"/>
      <w:color w:val="auto"/>
      <w:szCs w:val="24"/>
    </w:rPr>
  </w:style>
  <w:style w:type="paragraph" w:customStyle="1" w:styleId="CM63">
    <w:name w:val="CM63"/>
    <w:basedOn w:val="Default"/>
    <w:next w:val="Default"/>
    <w:uiPriority w:val="99"/>
    <w:qFormat/>
    <w:rPr>
      <w:rFonts w:hAnsiTheme="minorHAnsi" w:cstheme="minorBidi" w:hint="default"/>
      <w:color w:val="auto"/>
      <w:szCs w:val="24"/>
    </w:rPr>
  </w:style>
  <w:style w:type="paragraph" w:customStyle="1" w:styleId="CM12">
    <w:name w:val="CM12"/>
    <w:basedOn w:val="Default"/>
    <w:next w:val="Default"/>
    <w:uiPriority w:val="99"/>
    <w:qFormat/>
    <w:pPr>
      <w:spacing w:line="318" w:lineRule="atLeast"/>
    </w:pPr>
    <w:rPr>
      <w:rFonts w:hAnsiTheme="minorHAnsi" w:cstheme="minorBidi" w:hint="default"/>
      <w:color w:val="auto"/>
      <w:szCs w:val="24"/>
    </w:rPr>
  </w:style>
  <w:style w:type="paragraph" w:customStyle="1" w:styleId="CM11">
    <w:name w:val="CM11"/>
    <w:basedOn w:val="Default"/>
    <w:next w:val="Default"/>
    <w:uiPriority w:val="99"/>
    <w:qFormat/>
    <w:pPr>
      <w:spacing w:line="320" w:lineRule="atLeast"/>
    </w:pPr>
    <w:rPr>
      <w:rFonts w:hAnsiTheme="minorHAnsi" w:cstheme="minorBidi" w:hint="default"/>
      <w:color w:val="auto"/>
      <w:szCs w:val="24"/>
    </w:rPr>
  </w:style>
  <w:style w:type="paragraph" w:customStyle="1" w:styleId="CM20">
    <w:name w:val="CM20"/>
    <w:basedOn w:val="Default"/>
    <w:next w:val="Default"/>
    <w:uiPriority w:val="99"/>
    <w:qFormat/>
    <w:pPr>
      <w:spacing w:line="318" w:lineRule="atLeast"/>
    </w:pPr>
    <w:rPr>
      <w:rFonts w:hAnsiTheme="minorHAnsi" w:cstheme="minorBidi" w:hint="default"/>
      <w:color w:val="auto"/>
      <w:szCs w:val="24"/>
    </w:rPr>
  </w:style>
  <w:style w:type="paragraph" w:customStyle="1" w:styleId="CM3">
    <w:name w:val="CM3"/>
    <w:basedOn w:val="Default"/>
    <w:next w:val="Default"/>
    <w:uiPriority w:val="99"/>
    <w:qFormat/>
    <w:pPr>
      <w:spacing w:line="318" w:lineRule="atLeast"/>
    </w:pPr>
    <w:rPr>
      <w:rFonts w:hAnsiTheme="minorHAnsi" w:cstheme="minorBidi" w:hint="default"/>
      <w:color w:val="auto"/>
      <w:szCs w:val="24"/>
    </w:rPr>
  </w:style>
  <w:style w:type="paragraph" w:customStyle="1" w:styleId="CM21">
    <w:name w:val="CM21"/>
    <w:basedOn w:val="Default"/>
    <w:next w:val="Default"/>
    <w:uiPriority w:val="99"/>
    <w:qFormat/>
    <w:pPr>
      <w:spacing w:line="320" w:lineRule="atLeast"/>
    </w:pPr>
    <w:rPr>
      <w:rFonts w:hAnsiTheme="minorHAnsi" w:cstheme="minorBidi" w:hint="default"/>
      <w:color w:val="auto"/>
      <w:szCs w:val="24"/>
    </w:rPr>
  </w:style>
  <w:style w:type="paragraph" w:customStyle="1" w:styleId="CM22">
    <w:name w:val="CM22"/>
    <w:basedOn w:val="Default"/>
    <w:next w:val="Default"/>
    <w:uiPriority w:val="99"/>
    <w:qFormat/>
    <w:pPr>
      <w:spacing w:line="318" w:lineRule="atLeast"/>
    </w:pPr>
    <w:rPr>
      <w:rFonts w:hAnsiTheme="minorHAnsi" w:cstheme="minorBidi" w:hint="default"/>
      <w:color w:val="auto"/>
      <w:szCs w:val="24"/>
    </w:rPr>
  </w:style>
  <w:style w:type="paragraph" w:customStyle="1" w:styleId="CM65">
    <w:name w:val="CM65"/>
    <w:basedOn w:val="Default"/>
    <w:next w:val="Default"/>
    <w:uiPriority w:val="99"/>
    <w:qFormat/>
    <w:rPr>
      <w:rFonts w:hAnsiTheme="minorHAnsi" w:cstheme="minorBidi" w:hint="default"/>
      <w:color w:val="auto"/>
      <w:szCs w:val="24"/>
    </w:rPr>
  </w:style>
  <w:style w:type="paragraph" w:customStyle="1" w:styleId="CM19">
    <w:name w:val="CM19"/>
    <w:basedOn w:val="Default"/>
    <w:next w:val="Default"/>
    <w:uiPriority w:val="99"/>
    <w:qFormat/>
    <w:pPr>
      <w:spacing w:line="318" w:lineRule="atLeast"/>
    </w:pPr>
    <w:rPr>
      <w:rFonts w:hAnsiTheme="minorHAnsi" w:cstheme="minorBidi" w:hint="default"/>
      <w:color w:val="auto"/>
      <w:szCs w:val="24"/>
    </w:rPr>
  </w:style>
  <w:style w:type="paragraph" w:customStyle="1" w:styleId="CM26">
    <w:name w:val="CM26"/>
    <w:basedOn w:val="Default"/>
    <w:next w:val="Default"/>
    <w:uiPriority w:val="99"/>
    <w:qFormat/>
    <w:pPr>
      <w:spacing w:line="316" w:lineRule="atLeast"/>
    </w:pPr>
    <w:rPr>
      <w:rFonts w:hAnsiTheme="minorHAnsi" w:cstheme="minorBidi" w:hint="default"/>
      <w:color w:val="auto"/>
      <w:szCs w:val="24"/>
    </w:rPr>
  </w:style>
  <w:style w:type="paragraph" w:customStyle="1" w:styleId="CM27">
    <w:name w:val="CM27"/>
    <w:basedOn w:val="Default"/>
    <w:next w:val="Default"/>
    <w:uiPriority w:val="99"/>
    <w:qFormat/>
    <w:pPr>
      <w:spacing w:line="320" w:lineRule="atLeast"/>
    </w:pPr>
    <w:rPr>
      <w:rFonts w:hAnsiTheme="minorHAnsi" w:cstheme="minorBidi" w:hint="default"/>
      <w:color w:val="auto"/>
      <w:szCs w:val="24"/>
    </w:rPr>
  </w:style>
  <w:style w:type="paragraph" w:customStyle="1" w:styleId="CM16">
    <w:name w:val="CM16"/>
    <w:basedOn w:val="Default"/>
    <w:next w:val="Default"/>
    <w:uiPriority w:val="99"/>
    <w:qFormat/>
    <w:pPr>
      <w:spacing w:line="316" w:lineRule="atLeast"/>
    </w:pPr>
    <w:rPr>
      <w:rFonts w:hAnsiTheme="minorHAnsi" w:cstheme="minorBidi" w:hint="default"/>
      <w:color w:val="auto"/>
      <w:szCs w:val="24"/>
    </w:rPr>
  </w:style>
  <w:style w:type="paragraph" w:customStyle="1" w:styleId="CM60">
    <w:name w:val="CM60"/>
    <w:basedOn w:val="Default"/>
    <w:next w:val="Default"/>
    <w:uiPriority w:val="99"/>
    <w:qFormat/>
    <w:rPr>
      <w:rFonts w:hAnsiTheme="minorHAnsi" w:cstheme="minorBidi" w:hint="default"/>
      <w:color w:val="auto"/>
      <w:szCs w:val="24"/>
    </w:rPr>
  </w:style>
  <w:style w:type="paragraph" w:customStyle="1" w:styleId="CM10">
    <w:name w:val="CM10"/>
    <w:basedOn w:val="Default"/>
    <w:next w:val="Default"/>
    <w:uiPriority w:val="99"/>
    <w:qFormat/>
    <w:pPr>
      <w:spacing w:line="320" w:lineRule="atLeast"/>
    </w:pPr>
    <w:rPr>
      <w:rFonts w:hAnsiTheme="minorHAnsi" w:cstheme="minorBidi" w:hint="default"/>
      <w:color w:val="auto"/>
      <w:szCs w:val="24"/>
    </w:rPr>
  </w:style>
  <w:style w:type="paragraph" w:customStyle="1" w:styleId="CM13">
    <w:name w:val="CM13"/>
    <w:basedOn w:val="Default"/>
    <w:next w:val="Default"/>
    <w:uiPriority w:val="99"/>
    <w:qFormat/>
    <w:pPr>
      <w:spacing w:line="320" w:lineRule="atLeast"/>
    </w:pPr>
    <w:rPr>
      <w:rFonts w:hAnsiTheme="minorHAnsi" w:cstheme="minorBidi" w:hint="default"/>
      <w:color w:val="auto"/>
      <w:szCs w:val="24"/>
    </w:rPr>
  </w:style>
  <w:style w:type="paragraph" w:customStyle="1" w:styleId="CM64">
    <w:name w:val="CM64"/>
    <w:basedOn w:val="Default"/>
    <w:next w:val="Default"/>
    <w:uiPriority w:val="99"/>
    <w:qFormat/>
    <w:rPr>
      <w:rFonts w:hAnsiTheme="minorHAnsi" w:cstheme="minorBidi" w:hint="default"/>
      <w:color w:val="auto"/>
      <w:szCs w:val="24"/>
    </w:rPr>
  </w:style>
  <w:style w:type="paragraph" w:customStyle="1" w:styleId="CM31">
    <w:name w:val="CM31"/>
    <w:basedOn w:val="Default"/>
    <w:next w:val="Default"/>
    <w:uiPriority w:val="99"/>
    <w:qFormat/>
    <w:pPr>
      <w:spacing w:line="318" w:lineRule="atLeast"/>
    </w:pPr>
    <w:rPr>
      <w:rFonts w:hAnsiTheme="minorHAnsi" w:cstheme="minorBidi" w:hint="default"/>
      <w:color w:val="auto"/>
      <w:szCs w:val="24"/>
    </w:rPr>
  </w:style>
  <w:style w:type="paragraph" w:customStyle="1" w:styleId="CM30">
    <w:name w:val="CM30"/>
    <w:basedOn w:val="Default"/>
    <w:next w:val="Default"/>
    <w:uiPriority w:val="99"/>
    <w:qFormat/>
    <w:pPr>
      <w:spacing w:line="320" w:lineRule="atLeast"/>
    </w:pPr>
    <w:rPr>
      <w:rFonts w:hAnsiTheme="minorHAnsi" w:cstheme="minorBidi" w:hint="default"/>
      <w:color w:val="auto"/>
      <w:szCs w:val="24"/>
    </w:rPr>
  </w:style>
  <w:style w:type="paragraph" w:customStyle="1" w:styleId="CM32">
    <w:name w:val="CM32"/>
    <w:basedOn w:val="Default"/>
    <w:next w:val="Default"/>
    <w:uiPriority w:val="99"/>
    <w:qFormat/>
    <w:pPr>
      <w:spacing w:line="320" w:lineRule="atLeast"/>
    </w:pPr>
    <w:rPr>
      <w:rFonts w:hAnsiTheme="minorHAnsi" w:cstheme="minorBidi" w:hint="default"/>
      <w:color w:val="auto"/>
      <w:szCs w:val="24"/>
    </w:rPr>
  </w:style>
  <w:style w:type="paragraph" w:customStyle="1" w:styleId="CM41">
    <w:name w:val="CM41"/>
    <w:basedOn w:val="Default"/>
    <w:next w:val="Default"/>
    <w:uiPriority w:val="99"/>
    <w:qFormat/>
    <w:pPr>
      <w:spacing w:line="313" w:lineRule="atLeast"/>
    </w:pPr>
    <w:rPr>
      <w:rFonts w:hAnsiTheme="minorHAnsi" w:cstheme="minorBidi" w:hint="default"/>
      <w:color w:val="auto"/>
      <w:szCs w:val="24"/>
    </w:rPr>
  </w:style>
  <w:style w:type="paragraph" w:customStyle="1" w:styleId="CM42">
    <w:name w:val="CM42"/>
    <w:basedOn w:val="Default"/>
    <w:next w:val="Default"/>
    <w:uiPriority w:val="99"/>
    <w:qFormat/>
    <w:pPr>
      <w:spacing w:line="316" w:lineRule="atLeast"/>
    </w:pPr>
    <w:rPr>
      <w:rFonts w:hAnsiTheme="minorHAnsi" w:cstheme="minorBidi" w:hint="default"/>
      <w:color w:val="auto"/>
      <w:szCs w:val="24"/>
    </w:rPr>
  </w:style>
  <w:style w:type="paragraph" w:customStyle="1" w:styleId="CM43">
    <w:name w:val="CM43"/>
    <w:basedOn w:val="Default"/>
    <w:next w:val="Default"/>
    <w:uiPriority w:val="99"/>
    <w:qFormat/>
    <w:pPr>
      <w:spacing w:line="313" w:lineRule="atLeast"/>
    </w:pPr>
    <w:rPr>
      <w:rFonts w:hAnsiTheme="minorHAnsi" w:cstheme="minorBidi" w:hint="default"/>
      <w:color w:val="auto"/>
      <w:szCs w:val="24"/>
    </w:rPr>
  </w:style>
  <w:style w:type="paragraph" w:customStyle="1" w:styleId="CM44">
    <w:name w:val="CM44"/>
    <w:basedOn w:val="Default"/>
    <w:next w:val="Default"/>
    <w:uiPriority w:val="99"/>
    <w:qFormat/>
    <w:pPr>
      <w:spacing w:line="313" w:lineRule="atLeast"/>
    </w:pPr>
    <w:rPr>
      <w:rFonts w:hAnsiTheme="minorHAnsi" w:cstheme="minorBidi" w:hint="default"/>
      <w:color w:val="auto"/>
      <w:szCs w:val="24"/>
    </w:rPr>
  </w:style>
  <w:style w:type="paragraph" w:customStyle="1" w:styleId="CM39">
    <w:name w:val="CM39"/>
    <w:basedOn w:val="Default"/>
    <w:next w:val="Default"/>
    <w:uiPriority w:val="99"/>
    <w:qFormat/>
    <w:pPr>
      <w:spacing w:line="316" w:lineRule="atLeast"/>
    </w:pPr>
    <w:rPr>
      <w:rFonts w:hAnsiTheme="minorHAnsi" w:cstheme="minorBidi" w:hint="default"/>
      <w:color w:val="auto"/>
      <w:szCs w:val="24"/>
    </w:rPr>
  </w:style>
  <w:style w:type="paragraph" w:customStyle="1" w:styleId="CM61">
    <w:name w:val="CM61"/>
    <w:basedOn w:val="Default"/>
    <w:next w:val="Default"/>
    <w:uiPriority w:val="99"/>
    <w:qFormat/>
    <w:rPr>
      <w:rFonts w:hAnsiTheme="minorHAnsi" w:cstheme="minorBidi" w:hint="default"/>
      <w:color w:val="auto"/>
      <w:szCs w:val="24"/>
    </w:rPr>
  </w:style>
  <w:style w:type="paragraph" w:customStyle="1" w:styleId="CM29">
    <w:name w:val="CM29"/>
    <w:basedOn w:val="Default"/>
    <w:next w:val="Default"/>
    <w:uiPriority w:val="99"/>
    <w:qFormat/>
    <w:pPr>
      <w:spacing w:line="318" w:lineRule="atLeast"/>
    </w:pPr>
    <w:rPr>
      <w:rFonts w:hAnsiTheme="minorHAnsi" w:cstheme="minorBidi" w:hint="default"/>
      <w:color w:val="auto"/>
      <w:szCs w:val="24"/>
    </w:rPr>
  </w:style>
  <w:style w:type="paragraph" w:customStyle="1" w:styleId="CM4">
    <w:name w:val="CM4"/>
    <w:basedOn w:val="Default"/>
    <w:next w:val="Default"/>
    <w:uiPriority w:val="99"/>
    <w:qFormat/>
    <w:pPr>
      <w:spacing w:line="318" w:lineRule="atLeast"/>
    </w:pPr>
    <w:rPr>
      <w:rFonts w:hAnsiTheme="minorHAnsi" w:cstheme="minorBidi" w:hint="default"/>
      <w:color w:val="auto"/>
      <w:szCs w:val="24"/>
    </w:rPr>
  </w:style>
  <w:style w:type="paragraph" w:customStyle="1" w:styleId="affc">
    <w:name w:val="投标正文"/>
    <w:basedOn w:val="a"/>
    <w:link w:val="Char0"/>
    <w:qFormat/>
    <w:pPr>
      <w:snapToGrid/>
      <w:spacing w:before="0" w:after="0" w:line="360" w:lineRule="auto"/>
      <w:ind w:firstLineChars="200" w:firstLine="200"/>
      <w:jc w:val="both"/>
    </w:pPr>
    <w:rPr>
      <w:rFonts w:ascii="Times New Roman" w:eastAsia="宋体" w:hAnsi="Times New Roman" w:cs="Times New Roman"/>
      <w:color w:val="auto"/>
      <w:sz w:val="24"/>
      <w:szCs w:val="24"/>
    </w:rPr>
  </w:style>
  <w:style w:type="character" w:customStyle="1" w:styleId="Char0">
    <w:name w:val="投标正文 Char"/>
    <w:basedOn w:val="a2"/>
    <w:link w:val="affc"/>
    <w:qFormat/>
    <w:rPr>
      <w:rFonts w:ascii="Times New Roman" w:eastAsia="宋体" w:hAnsi="Times New Roman" w:cs="Times New Roman"/>
      <w:kern w:val="2"/>
      <w:sz w:val="24"/>
      <w:szCs w:val="24"/>
    </w:rPr>
  </w:style>
  <w:style w:type="paragraph" w:customStyle="1" w:styleId="Normal20">
    <w:name w:val="Normal_2_0"/>
    <w:qFormat/>
    <w:pPr>
      <w:widowControl w:val="0"/>
      <w:jc w:val="both"/>
    </w:pPr>
    <w:rPr>
      <w:rFonts w:ascii="Times New Roman" w:eastAsia="宋体" w:hAnsi="Times New Roman" w:cs="Times New Roman"/>
      <w:kern w:val="2"/>
      <w:sz w:val="21"/>
    </w:rPr>
  </w:style>
  <w:style w:type="paragraph" w:customStyle="1" w:styleId="TableParagraph">
    <w:name w:val="Table Paragraph"/>
    <w:basedOn w:val="a"/>
    <w:uiPriority w:val="1"/>
    <w:qFormat/>
    <w:pPr>
      <w:autoSpaceDE w:val="0"/>
      <w:autoSpaceDN w:val="0"/>
      <w:snapToGrid/>
      <w:spacing w:before="16" w:after="0" w:line="240" w:lineRule="auto"/>
      <w:ind w:left="95"/>
      <w:jc w:val="center"/>
    </w:pPr>
    <w:rPr>
      <w:rFonts w:ascii="仿宋_GB2312" w:eastAsia="仿宋_GB2312" w:hAnsi="仿宋_GB2312" w:cs="仿宋_GB2312"/>
      <w:color w:val="auto"/>
      <w:kern w:val="0"/>
      <w:lang w:eastAsia="en-US"/>
    </w:rPr>
  </w:style>
  <w:style w:type="paragraph" w:customStyle="1" w:styleId="Affd">
    <w:name w:val="A正文"/>
    <w:basedOn w:val="a"/>
    <w:link w:val="ACharChar"/>
    <w:qFormat/>
    <w:pPr>
      <w:snapToGrid/>
      <w:spacing w:before="0" w:after="0" w:line="360" w:lineRule="auto"/>
      <w:ind w:firstLineChars="200" w:firstLine="200"/>
      <w:jc w:val="both"/>
    </w:pPr>
    <w:rPr>
      <w:rFonts w:ascii="Times New Roman" w:eastAsia="宋体" w:hAnsi="Times New Roman" w:cs="Times New Roman"/>
      <w:color w:val="auto"/>
      <w:sz w:val="24"/>
      <w:szCs w:val="24"/>
      <w:lang w:val="zh-CN"/>
    </w:rPr>
  </w:style>
  <w:style w:type="character" w:customStyle="1" w:styleId="ACharChar">
    <w:name w:val="A正文 Char Char"/>
    <w:link w:val="Affd"/>
    <w:qFormat/>
    <w:rPr>
      <w:rFonts w:ascii="Times New Roman" w:eastAsia="宋体" w:hAnsi="Times New Roman" w:cs="Times New Roman"/>
      <w:kern w:val="2"/>
      <w:sz w:val="24"/>
      <w:szCs w:val="24"/>
      <w:lang w:val="zh-CN"/>
    </w:rPr>
  </w:style>
  <w:style w:type="character" w:customStyle="1" w:styleId="afc">
    <w:name w:val="标题 字符"/>
    <w:basedOn w:val="a2"/>
    <w:link w:val="afb"/>
    <w:uiPriority w:val="9"/>
    <w:qFormat/>
    <w:rPr>
      <w:b/>
      <w:bCs/>
      <w:color w:val="1A1A1A"/>
      <w:kern w:val="2"/>
      <w:sz w:val="48"/>
      <w:szCs w:val="48"/>
    </w:rPr>
  </w:style>
  <w:style w:type="character" w:customStyle="1" w:styleId="27">
    <w:name w:val="正文文本首行缩进 2 字符"/>
    <w:basedOn w:val="af"/>
    <w:link w:val="26"/>
    <w:qFormat/>
    <w:rPr>
      <w:rFonts w:ascii="Times New Roman" w:eastAsia="宋体" w:hAnsi="宋体" w:cs="Times New Roman"/>
      <w:color w:val="000000"/>
      <w:kern w:val="2"/>
      <w:sz w:val="24"/>
      <w:szCs w:val="24"/>
    </w:rPr>
  </w:style>
  <w:style w:type="table" w:customStyle="1" w:styleId="19">
    <w:name w:val="网格型1"/>
    <w:basedOn w:val="a3"/>
    <w:uiPriority w:val="5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修订1"/>
    <w:hidden/>
    <w:uiPriority w:val="99"/>
    <w:semiHidden/>
    <w:qFormat/>
    <w:rPr>
      <w:color w:val="333333"/>
      <w:kern w:val="2"/>
      <w:sz w:val="22"/>
      <w:szCs w:val="22"/>
    </w:rPr>
  </w:style>
  <w:style w:type="paragraph" w:customStyle="1" w:styleId="2b">
    <w:name w:val="修订2"/>
    <w:hidden/>
    <w:uiPriority w:val="99"/>
    <w:semiHidden/>
    <w:qFormat/>
    <w:rPr>
      <w:color w:val="333333"/>
      <w:kern w:val="2"/>
      <w:sz w:val="22"/>
      <w:szCs w:val="22"/>
    </w:rPr>
  </w:style>
  <w:style w:type="paragraph" w:customStyle="1" w:styleId="34">
    <w:name w:val="修订3"/>
    <w:hidden/>
    <w:uiPriority w:val="99"/>
    <w:semiHidden/>
    <w:qFormat/>
    <w:rPr>
      <w:color w:val="333333"/>
      <w:kern w:val="2"/>
      <w:sz w:val="22"/>
      <w:szCs w:val="22"/>
    </w:rPr>
  </w:style>
  <w:style w:type="paragraph" w:styleId="affe">
    <w:name w:val="Revision"/>
    <w:hidden/>
    <w:uiPriority w:val="99"/>
    <w:unhideWhenUsed/>
    <w:rsid w:val="00F12E16"/>
    <w:rPr>
      <w:color w:val="333333"/>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419CDE0-35E0-4348-AA5D-661E770598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3959</Words>
  <Characters>22569</Characters>
  <Application>Microsoft Office Word</Application>
  <DocSecurity>0</DocSecurity>
  <Lines>188</Lines>
  <Paragraphs>52</Paragraphs>
  <ScaleCrop>false</ScaleCrop>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Administrator.DESKTOP-3UOE1TA</dc:creator>
  <cp:lastModifiedBy>Lamjyu Lei</cp:lastModifiedBy>
  <cp:revision>3</cp:revision>
  <cp:lastPrinted>2022-06-08T14:48:00Z</cp:lastPrinted>
  <dcterms:created xsi:type="dcterms:W3CDTF">2024-05-17T02:52:00Z</dcterms:created>
  <dcterms:modified xsi:type="dcterms:W3CDTF">2024-12-11T10:15:00Z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C7D037000B6F451FB362BD1FE8416C7B_13</vt:lpwstr>
  </property>
</Properties>
</file>