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宋体" w:hAnsi="宋体" w:eastAsia="宋体" w:cs="宋体"/>
          <w:bCs/>
          <w:sz w:val="28"/>
          <w:szCs w:val="28"/>
          <w:lang w:eastAsia="zh-CN"/>
        </w:rPr>
      </w:pPr>
      <w:bookmarkStart w:id="0" w:name="_Toc36755715"/>
      <w:r>
        <w:rPr>
          <w:rFonts w:hint="eastAsia" w:ascii="宋体" w:hAnsi="宋体" w:eastAsia="宋体" w:cs="宋体"/>
          <w:bCs/>
          <w:sz w:val="28"/>
          <w:szCs w:val="28"/>
        </w:rPr>
        <w:t>附件</w:t>
      </w:r>
      <w:r>
        <w:rPr>
          <w:rFonts w:hint="eastAsia" w:ascii="宋体" w:hAnsi="宋体" w:eastAsia="宋体" w:cs="宋体"/>
          <w:bCs/>
          <w:sz w:val="28"/>
          <w:szCs w:val="28"/>
          <w:lang w:val="en-US" w:eastAsia="zh-CN"/>
        </w:rPr>
        <w:t>五</w:t>
      </w:r>
    </w:p>
    <w:p>
      <w:pPr>
        <w:spacing w:line="360" w:lineRule="auto"/>
        <w:jc w:val="center"/>
        <w:rPr>
          <w:rFonts w:hint="eastAsia" w:ascii="宋体" w:hAnsi="宋体" w:eastAsia="宋体" w:cs="宋体"/>
          <w:bCs/>
          <w:sz w:val="32"/>
          <w:szCs w:val="32"/>
        </w:rPr>
      </w:pPr>
      <w:r>
        <w:rPr>
          <w:rFonts w:hint="eastAsia" w:ascii="宋体" w:hAnsi="宋体" w:eastAsia="宋体" w:cs="宋体"/>
          <w:bCs/>
          <w:sz w:val="32"/>
          <w:szCs w:val="32"/>
        </w:rPr>
        <w:t>广州白云国际机场三期扩建工程</w:t>
      </w:r>
      <w:bookmarkStart w:id="1" w:name="_Hlk110458694"/>
      <w:r>
        <w:rPr>
          <w:rFonts w:hint="eastAsia" w:ascii="宋体" w:hAnsi="宋体" w:eastAsia="宋体" w:cs="宋体"/>
          <w:bCs/>
          <w:sz w:val="32"/>
          <w:szCs w:val="32"/>
        </w:rPr>
        <w:t>智慧工地</w:t>
      </w:r>
      <w:bookmarkEnd w:id="1"/>
      <w:r>
        <w:rPr>
          <w:rFonts w:hint="eastAsia" w:ascii="宋体" w:hAnsi="宋体" w:eastAsia="宋体" w:cs="宋体"/>
          <w:bCs/>
          <w:sz w:val="32"/>
          <w:szCs w:val="32"/>
        </w:rPr>
        <w:t>技术要求</w:t>
      </w:r>
    </w:p>
    <w:p>
      <w:pPr>
        <w:rPr>
          <w:sz w:val="32"/>
          <w:szCs w:val="32"/>
        </w:rPr>
      </w:pPr>
    </w:p>
    <w:p>
      <w:pPr>
        <w:keepNext/>
        <w:keepLines/>
        <w:numPr>
          <w:ilvl w:val="0"/>
          <w:numId w:val="1"/>
        </w:numPr>
        <w:spacing w:line="360" w:lineRule="auto"/>
        <w:ind w:left="0" w:firstLine="0"/>
        <w:jc w:val="left"/>
        <w:outlineLvl w:val="1"/>
        <w:rPr>
          <w:rFonts w:hint="eastAsia" w:ascii="宋体" w:hAnsi="宋体" w:eastAsia="宋体" w:cs="宋体"/>
          <w:b/>
          <w:bCs/>
          <w:sz w:val="28"/>
          <w:szCs w:val="28"/>
        </w:rPr>
      </w:pPr>
      <w:r>
        <w:rPr>
          <w:rFonts w:hint="eastAsia" w:ascii="宋体" w:hAnsi="宋体" w:eastAsia="宋体" w:cs="宋体"/>
          <w:b/>
          <w:bCs/>
          <w:sz w:val="28"/>
          <w:szCs w:val="28"/>
        </w:rPr>
        <w:t>总体</w:t>
      </w:r>
      <w:bookmarkStart w:id="2" w:name="_Para_k4rymxdv_000041"/>
      <w:bookmarkEnd w:id="2"/>
      <w:bookmarkStart w:id="3" w:name="_Para_k4rymxdv_000046"/>
      <w:bookmarkEnd w:id="3"/>
      <w:bookmarkStart w:id="4" w:name="_Para_k4rymxdv_000040"/>
      <w:bookmarkEnd w:id="4"/>
      <w:bookmarkStart w:id="5" w:name="_Para_k4rymxdv_000047"/>
      <w:bookmarkEnd w:id="5"/>
      <w:bookmarkStart w:id="6" w:name="_Para_k4rymxdv_000042"/>
      <w:bookmarkEnd w:id="6"/>
      <w:r>
        <w:rPr>
          <w:rFonts w:hint="eastAsia" w:ascii="宋体" w:hAnsi="宋体" w:eastAsia="宋体" w:cs="宋体"/>
          <w:b/>
          <w:bCs/>
          <w:sz w:val="28"/>
          <w:szCs w:val="28"/>
        </w:rPr>
        <w:t>实施要求</w:t>
      </w:r>
    </w:p>
    <w:p>
      <w:pPr>
        <w:keepNext/>
        <w:keepLines/>
        <w:spacing w:line="360" w:lineRule="auto"/>
        <w:ind w:firstLine="562" w:firstLineChars="200"/>
        <w:outlineLvl w:val="2"/>
        <w:rPr>
          <w:rFonts w:hint="eastAsia" w:ascii="宋体" w:hAnsi="宋体" w:eastAsia="宋体" w:cs="宋体"/>
          <w:b/>
          <w:bCs/>
          <w:sz w:val="28"/>
          <w:szCs w:val="28"/>
        </w:rPr>
      </w:pPr>
      <w:r>
        <w:rPr>
          <w:rFonts w:hint="eastAsia" w:ascii="宋体" w:hAnsi="宋体" w:eastAsia="宋体" w:cs="宋体"/>
          <w:b/>
          <w:bCs/>
          <w:sz w:val="28"/>
          <w:szCs w:val="28"/>
        </w:rPr>
        <w:t>1.1基本要求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（1）承包人应建立智慧工地管理体系和规章制度。</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pacing w:val="8"/>
          <w:sz w:val="28"/>
          <w:szCs w:val="28"/>
        </w:rPr>
        <w:t>承包人应</w:t>
      </w:r>
      <w:r>
        <w:rPr>
          <w:rFonts w:hint="eastAsia" w:ascii="宋体" w:hAnsi="宋体" w:eastAsia="宋体" w:cs="宋体"/>
          <w:sz w:val="28"/>
          <w:szCs w:val="28"/>
        </w:rPr>
        <w:t>采购智慧工地前端设备</w:t>
      </w:r>
      <w:r>
        <w:rPr>
          <w:rFonts w:hint="eastAsia" w:ascii="宋体" w:hAnsi="宋体" w:eastAsia="宋体" w:cs="宋体"/>
          <w:spacing w:val="8"/>
          <w:sz w:val="28"/>
          <w:szCs w:val="28"/>
        </w:rPr>
        <w:t>，对接发包人建立的三期扩建智慧工地管理系统，</w:t>
      </w:r>
      <w:r>
        <w:rPr>
          <w:rFonts w:hint="eastAsia" w:ascii="宋体" w:hAnsi="宋体" w:eastAsia="宋体" w:cs="宋体"/>
          <w:sz w:val="28"/>
          <w:szCs w:val="28"/>
        </w:rPr>
        <w:t>且数据的采集范围、采集内容、采集方式、存储格式和应用路径符合管理系统要求；为建设单位（发包人） 智能建造协同管理平台留有数据接口，建设单位（发包人）根据承包人的智慧工地管理系统和感知设备获取智慧工地要素信息，上传BIM 智能建造协同管理平台。</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（3）承包</w:t>
      </w:r>
      <w:r>
        <w:rPr>
          <w:rFonts w:hint="eastAsia" w:ascii="宋体" w:hAnsi="宋体" w:eastAsia="宋体" w:cs="宋体"/>
          <w:sz w:val="28"/>
          <w:szCs w:val="28"/>
          <w:lang w:eastAsia="zh-Hans"/>
        </w:rPr>
        <w:t>人在上报施工组织设计时，需提交</w:t>
      </w:r>
      <w:r>
        <w:rPr>
          <w:rFonts w:hint="eastAsia" w:ascii="宋体" w:hAnsi="宋体" w:eastAsia="宋体" w:cs="宋体"/>
          <w:sz w:val="28"/>
          <w:szCs w:val="28"/>
        </w:rPr>
        <w:t>本标段范围内的智慧工地实施</w:t>
      </w:r>
      <w:r>
        <w:rPr>
          <w:rFonts w:hint="eastAsia" w:ascii="宋体" w:hAnsi="宋体" w:eastAsia="宋体" w:cs="宋体"/>
          <w:sz w:val="28"/>
          <w:szCs w:val="28"/>
          <w:lang w:eastAsia="zh-Hans"/>
        </w:rPr>
        <w:t>方案，</w:t>
      </w:r>
      <w:r>
        <w:rPr>
          <w:rFonts w:hint="eastAsia" w:ascii="宋体" w:hAnsi="宋体" w:eastAsia="宋体" w:cs="宋体"/>
          <w:sz w:val="28"/>
          <w:szCs w:val="28"/>
        </w:rPr>
        <w:t>结合</w:t>
      </w:r>
      <w:r>
        <w:rPr>
          <w:rFonts w:hint="eastAsia" w:ascii="宋体" w:hAnsi="宋体" w:eastAsia="宋体" w:cs="宋体"/>
          <w:sz w:val="28"/>
          <w:szCs w:val="28"/>
          <w:lang w:val="en-US" w:eastAsia="zh-CN"/>
        </w:rPr>
        <w:t>机场三期扩建工程综合交通中心及停车楼和高架桥等配套工程</w:t>
      </w:r>
      <w:r>
        <w:rPr>
          <w:rFonts w:hint="eastAsia" w:ascii="宋体" w:hAnsi="宋体" w:eastAsia="宋体" w:cs="宋体"/>
          <w:sz w:val="28"/>
          <w:szCs w:val="28"/>
          <w:lang w:eastAsia="zh-Hans"/>
        </w:rPr>
        <w:t>实际和组</w:t>
      </w:r>
      <w:r>
        <w:rPr>
          <w:rFonts w:hint="eastAsia" w:ascii="宋体" w:hAnsi="宋体" w:eastAsia="宋体" w:cs="宋体"/>
          <w:sz w:val="28"/>
          <w:szCs w:val="28"/>
        </w:rPr>
        <w:t>织计划，有针对性地落实智慧工地的相关措施，并根据现场施工进展进行动态调整。</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（4）承包人采购的设备应包括信息采集设备、网络基础设施、信息应用终端和支持平台运行的硬件设备，并满足智慧工地建设的管理需求。承包人采用的软硬件设施应满足智慧工地信息协同的要求。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（5）智慧工地管理系统应动态反映人员管理、安全管理和环境管理等。</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（6）智慧工地管理系统应采用网络通信方式获取业务和服务所需的数据。</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（7）数据采集应满足及时性、有效性和真实性的要求。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（8）智慧工地管理系统建设中应考虑安全预警、数据自动采集、视频监控等设备设施的集成应用。</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（9）智慧工地现场须综合布设监控监视，实现对进入施工现场“人、机、料、法、环”的全方位和全过程监控。</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（10）承包人在施工现场应及时对智慧工地相关软硬件设施应定期进行保养和检修。</w:t>
      </w:r>
    </w:p>
    <w:p>
      <w:pPr>
        <w:keepNext/>
        <w:keepLines/>
        <w:spacing w:line="360" w:lineRule="auto"/>
        <w:ind w:firstLine="562" w:firstLineChars="200"/>
        <w:outlineLvl w:val="2"/>
        <w:rPr>
          <w:rFonts w:hint="eastAsia" w:ascii="宋体" w:hAnsi="宋体" w:eastAsia="宋体" w:cs="宋体"/>
          <w:b/>
          <w:bCs/>
          <w:sz w:val="28"/>
          <w:szCs w:val="28"/>
        </w:rPr>
      </w:pPr>
      <w:r>
        <w:rPr>
          <w:rFonts w:hint="eastAsia" w:ascii="宋体" w:hAnsi="宋体" w:eastAsia="宋体" w:cs="宋体"/>
          <w:b/>
          <w:bCs/>
          <w:sz w:val="28"/>
          <w:szCs w:val="28"/>
        </w:rPr>
        <w:t>1.2实施团队要求</w:t>
      </w:r>
    </w:p>
    <w:p>
      <w:pPr>
        <w:spacing w:line="360" w:lineRule="auto"/>
        <w:ind w:firstLine="560" w:firstLineChars="200"/>
        <w:contextualSpacing/>
        <w:rPr>
          <w:rFonts w:hint="eastAsia" w:ascii="宋体" w:hAnsi="宋体" w:eastAsia="宋体" w:cs="宋体"/>
          <w:sz w:val="28"/>
          <w:szCs w:val="28"/>
        </w:rPr>
      </w:pPr>
      <w:bookmarkStart w:id="7" w:name="_Para_k4rymxdv_000011"/>
      <w:bookmarkEnd w:id="7"/>
      <w:r>
        <w:rPr>
          <w:rFonts w:hint="eastAsia" w:ascii="宋体" w:hAnsi="宋体" w:eastAsia="宋体" w:cs="宋体"/>
          <w:sz w:val="28"/>
          <w:szCs w:val="28"/>
        </w:rPr>
        <w:t>承包人应在本项目现场项目部设立智慧工地管理工作专职人员，与发包人进行相关工作对接，长期驻场工作人员数量不低于 2 人，派驻人员应具有相应的工作能力，经验丰富，具备解决现场存在问题的能力。</w:t>
      </w:r>
    </w:p>
    <w:p>
      <w:pPr>
        <w:keepNext/>
        <w:keepLines/>
        <w:spacing w:line="360" w:lineRule="auto"/>
        <w:ind w:firstLine="562" w:firstLineChars="200"/>
        <w:outlineLvl w:val="2"/>
        <w:rPr>
          <w:rFonts w:hint="eastAsia" w:ascii="宋体" w:hAnsi="宋体" w:eastAsia="宋体" w:cs="宋体"/>
          <w:b/>
          <w:bCs/>
          <w:sz w:val="28"/>
          <w:szCs w:val="28"/>
        </w:rPr>
      </w:pPr>
      <w:r>
        <w:rPr>
          <w:rFonts w:hint="eastAsia" w:ascii="宋体" w:hAnsi="宋体" w:eastAsia="宋体" w:cs="宋体"/>
          <w:b/>
          <w:bCs/>
          <w:sz w:val="28"/>
          <w:szCs w:val="28"/>
        </w:rPr>
        <w:t>1.3人员管理要求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（1）智慧工地管理系统人员信息采集应满足以下要求：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①采集人员信息的设备应具有自动读取证件信息、自动识别和自动记录的功能；</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②采集人员的基本信息上传至智慧工地管理系统，并具有查询和变更的功能；</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③应采用人脸识别设备或身份证阅读器等信息采集方式。</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④需要实现人员关系图谱，通过身份证信息做大数据信息分析。</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⑤具备移动端人员拍照实名制核查功能。通过手机实时拍照，在数据库中比对人脸信息，并将识别出的人员信息显示在移动端上，显示信息包括但不限于名称、单位、联系方式、驾驶证、特种作业证等。</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（2）人员岗位管理的内容应满足以下要求：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①具备设置岗位的功能；</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（3）人员培训管理的内容应满足以下要求：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①应通过电脑端、移动端进行在线安全教育培训，并提供完善的课程和试题；</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②应对教育学习计划、执行情况以及考核情况进行全过程记录和查询。</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（4）人员考勤管理的内容应满足以下要求：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①门禁考勤设备应覆盖工地生产区域所有的出入口；</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②按照门禁考勤的方式对已录取的工人信息数据进行关联和融合；</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③门禁位置应设置摄像设备，并具备进出人员实时摄影备份的功能；</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④可根据建设单位对于施工单位考核标准进行考勤设置。</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⑤具备项目主要管理成员定位与轨迹查看功能。</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（5）人员定位管理的内容应满足以下要求：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①具备人员分布热力图、人员区域定位、预警抓拍等功能；</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②对施工现场人员基本信息、人员分布密度、人员行为和安全帽佩戴等进行智能判断。</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（6）人员的疫情防控管理应满足以下要求</w:t>
      </w:r>
      <w:r>
        <w:rPr>
          <w:rFonts w:hint="eastAsia" w:ascii="宋体" w:hAnsi="宋体" w:eastAsia="宋体" w:cs="宋体"/>
          <w:b/>
          <w:bCs/>
          <w:sz w:val="28"/>
          <w:szCs w:val="28"/>
        </w:rPr>
        <w:t>（数字哨兵）</w:t>
      </w:r>
      <w:r>
        <w:rPr>
          <w:rFonts w:hint="eastAsia" w:ascii="宋体" w:hAnsi="宋体" w:eastAsia="宋体" w:cs="宋体"/>
          <w:sz w:val="28"/>
          <w:szCs w:val="28"/>
        </w:rPr>
        <w:t>：</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建设单位（发包人）《工地应对新冠肺炎疫情常态化防控指引》及相关规定，采取智慧工程管理系统及其子系统进行人员精准管控，确保满足封闭式管理要求；人员管理系统应和建设单位（发包人）的云康系统挂接并及时更新人员数据。</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（7）访客管理的内容应满足以下要求：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①访客可通过小程序/公众号申请访问权限；</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②访客使用身份证通过硬件设施进行扫描和读取相关个人信息，并录入访客的人脸识别信息；</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③访客信息上传至管理平台；</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④访客进入工地前，发包人须协同公安完成背景调查。</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（8）人员管理的软硬件设施应满足以下要求：</w:t>
      </w:r>
    </w:p>
    <w:p>
      <w:pPr>
        <w:spacing w:line="360" w:lineRule="auto"/>
        <w:ind w:firstLine="660" w:firstLineChars="236"/>
        <w:contextualSpacing/>
        <w:rPr>
          <w:rFonts w:hint="eastAsia" w:ascii="宋体" w:hAnsi="宋体" w:eastAsia="宋体" w:cs="宋体"/>
          <w:sz w:val="28"/>
          <w:szCs w:val="28"/>
        </w:rPr>
      </w:pPr>
      <w:r>
        <w:rPr>
          <w:rFonts w:hint="eastAsia" w:ascii="宋体" w:hAnsi="宋体" w:eastAsia="宋体" w:cs="宋体"/>
          <w:sz w:val="28"/>
          <w:szCs w:val="28"/>
        </w:rPr>
        <w:t>①硬件设备应包括闸机、生物识别闸机、视频监控设备、展示设备和身份证识别设备等。</w:t>
      </w:r>
    </w:p>
    <w:p>
      <w:pPr>
        <w:spacing w:line="360" w:lineRule="auto"/>
        <w:ind w:firstLine="660" w:firstLineChars="236"/>
        <w:contextualSpacing/>
        <w:rPr>
          <w:rFonts w:hint="eastAsia" w:ascii="宋体" w:hAnsi="宋体" w:eastAsia="宋体" w:cs="宋体"/>
          <w:sz w:val="28"/>
          <w:szCs w:val="28"/>
        </w:rPr>
      </w:pPr>
      <w:r>
        <w:rPr>
          <w:rFonts w:hint="eastAsia" w:ascii="宋体" w:hAnsi="宋体" w:eastAsia="宋体" w:cs="宋体"/>
          <w:sz w:val="28"/>
          <w:szCs w:val="28"/>
        </w:rPr>
        <w:t>③人员实名制管理系统应包括人脸识别系统、二代身份证识别系统等。</w:t>
      </w:r>
    </w:p>
    <w:p>
      <w:pPr>
        <w:keepNext/>
        <w:keepLines/>
        <w:spacing w:line="360" w:lineRule="auto"/>
        <w:ind w:firstLine="562" w:firstLineChars="200"/>
        <w:outlineLvl w:val="2"/>
        <w:rPr>
          <w:rFonts w:hint="eastAsia" w:ascii="宋体" w:hAnsi="宋体" w:eastAsia="宋体" w:cs="宋体"/>
          <w:b/>
          <w:bCs/>
          <w:sz w:val="28"/>
          <w:szCs w:val="28"/>
        </w:rPr>
      </w:pPr>
      <w:r>
        <w:rPr>
          <w:rFonts w:hint="eastAsia" w:ascii="宋体" w:hAnsi="宋体" w:eastAsia="宋体" w:cs="宋体"/>
          <w:b/>
          <w:bCs/>
          <w:sz w:val="28"/>
          <w:szCs w:val="28"/>
        </w:rPr>
        <w:t>1.4物料管理要求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（1）实现工地进出场物料的报备受理和查询；</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（2）查询物料进出的装载情况检查照片；</w:t>
      </w:r>
    </w:p>
    <w:p>
      <w:pPr>
        <w:spacing w:line="360"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rPr>
        <w:t>（3）查询物品报备记录和对应检验照片。</w:t>
      </w:r>
    </w:p>
    <w:p>
      <w:pPr>
        <w:keepNext/>
        <w:keepLines/>
        <w:spacing w:line="360" w:lineRule="auto"/>
        <w:ind w:firstLine="562" w:firstLineChars="200"/>
        <w:outlineLvl w:val="2"/>
        <w:rPr>
          <w:rFonts w:hint="eastAsia" w:ascii="宋体" w:hAnsi="宋体" w:eastAsia="宋体" w:cs="宋体"/>
          <w:b/>
          <w:bCs/>
          <w:sz w:val="28"/>
          <w:szCs w:val="28"/>
        </w:rPr>
      </w:pPr>
      <w:r>
        <w:rPr>
          <w:rFonts w:hint="eastAsia" w:ascii="宋体" w:hAnsi="宋体" w:eastAsia="宋体" w:cs="宋体"/>
          <w:b/>
          <w:bCs/>
          <w:sz w:val="28"/>
          <w:szCs w:val="28"/>
        </w:rPr>
        <w:t>1.5机械设备管理要求</w:t>
      </w:r>
    </w:p>
    <w:p>
      <w:pPr>
        <w:ind w:firstLine="642" w:firstLineChars="217"/>
        <w:rPr>
          <w:rFonts w:hint="eastAsia" w:ascii="宋体" w:hAnsi="宋体" w:eastAsia="宋体" w:cs="宋体"/>
          <w:spacing w:val="8"/>
          <w:sz w:val="28"/>
          <w:szCs w:val="28"/>
        </w:rPr>
      </w:pPr>
      <w:r>
        <w:rPr>
          <w:rFonts w:hint="eastAsia" w:ascii="宋体" w:hAnsi="宋体" w:eastAsia="宋体" w:cs="宋体"/>
          <w:spacing w:val="8"/>
          <w:sz w:val="28"/>
          <w:szCs w:val="28"/>
        </w:rPr>
        <w:t>（1）实现工地进出场机械设备的报备受理和查询；</w:t>
      </w:r>
    </w:p>
    <w:p>
      <w:pPr>
        <w:ind w:firstLine="642" w:firstLineChars="217"/>
        <w:rPr>
          <w:rFonts w:hint="eastAsia" w:ascii="宋体" w:hAnsi="宋体" w:eastAsia="宋体" w:cs="宋体"/>
          <w:sz w:val="28"/>
          <w:szCs w:val="28"/>
        </w:rPr>
      </w:pPr>
      <w:r>
        <w:rPr>
          <w:rFonts w:hint="eastAsia" w:ascii="宋体" w:hAnsi="宋体" w:eastAsia="宋体" w:cs="宋体"/>
          <w:spacing w:val="8"/>
          <w:sz w:val="28"/>
          <w:szCs w:val="28"/>
        </w:rPr>
        <w:t>（2）能在系统实时查询机械设备在施工区域的数量、位置信息。</w:t>
      </w:r>
    </w:p>
    <w:p>
      <w:pPr>
        <w:keepNext/>
        <w:keepLines/>
        <w:spacing w:line="360" w:lineRule="auto"/>
        <w:ind w:firstLine="562" w:firstLineChars="200"/>
        <w:outlineLvl w:val="2"/>
        <w:rPr>
          <w:rFonts w:hint="eastAsia" w:ascii="宋体" w:hAnsi="宋体" w:eastAsia="宋体" w:cs="宋体"/>
          <w:b/>
          <w:bCs/>
          <w:sz w:val="28"/>
          <w:szCs w:val="28"/>
        </w:rPr>
      </w:pPr>
      <w:r>
        <w:rPr>
          <w:rFonts w:hint="eastAsia" w:ascii="宋体" w:hAnsi="宋体" w:eastAsia="宋体" w:cs="宋体"/>
          <w:b/>
          <w:bCs/>
          <w:sz w:val="28"/>
          <w:szCs w:val="28"/>
        </w:rPr>
        <w:t>1.6</w:t>
      </w:r>
      <w:bookmarkStart w:id="8" w:name="_Para_k4rymxdv_000018"/>
      <w:bookmarkEnd w:id="8"/>
      <w:r>
        <w:rPr>
          <w:rFonts w:hint="eastAsia" w:ascii="宋体" w:hAnsi="宋体" w:eastAsia="宋体" w:cs="宋体"/>
          <w:b/>
          <w:bCs/>
          <w:sz w:val="28"/>
          <w:szCs w:val="28"/>
        </w:rPr>
        <w:t>场地环境要求</w:t>
      </w:r>
    </w:p>
    <w:p>
      <w:pPr>
        <w:spacing w:line="360" w:lineRule="auto"/>
        <w:ind w:firstLine="560" w:firstLineChars="200"/>
        <w:rPr>
          <w:rFonts w:hint="eastAsia" w:ascii="宋体" w:hAnsi="宋体" w:eastAsia="宋体" w:cs="宋体"/>
          <w:sz w:val="28"/>
          <w:szCs w:val="28"/>
        </w:rPr>
      </w:pPr>
      <w:bookmarkStart w:id="9" w:name="_Para_k4rymxdv_000023"/>
      <w:bookmarkEnd w:id="9"/>
      <w:bookmarkStart w:id="10" w:name="_Para_k4rymxdv_000019"/>
      <w:bookmarkEnd w:id="10"/>
      <w:bookmarkStart w:id="11" w:name="_Para_k4rymxdv_000024"/>
      <w:bookmarkEnd w:id="11"/>
      <w:bookmarkStart w:id="12" w:name="_Para_k4rymxdv_000025"/>
      <w:bookmarkEnd w:id="12"/>
      <w:r>
        <w:rPr>
          <w:rFonts w:hint="eastAsia" w:ascii="宋体" w:hAnsi="宋体" w:eastAsia="宋体" w:cs="宋体"/>
          <w:sz w:val="28"/>
          <w:szCs w:val="28"/>
        </w:rPr>
        <w:t>（1）环境管理系统的范围应包括扬尘、噪声、气象等；环境管理系统的内容应包括扬尘监测管理、噪声监测管理、现场小气候监测管理等。</w:t>
      </w:r>
    </w:p>
    <w:p>
      <w:pPr>
        <w:spacing w:line="360" w:lineRule="auto"/>
        <w:ind w:firstLine="560" w:firstLineChars="200"/>
        <w:rPr>
          <w:rFonts w:hint="eastAsia" w:ascii="宋体" w:hAnsi="宋体" w:eastAsia="宋体" w:cs="宋体"/>
          <w:sz w:val="28"/>
          <w:szCs w:val="28"/>
        </w:rPr>
      </w:pPr>
      <w:bookmarkStart w:id="13" w:name="_Para_k4rymxdv_000028"/>
      <w:bookmarkEnd w:id="13"/>
      <w:r>
        <w:rPr>
          <w:rFonts w:hint="eastAsia" w:ascii="宋体" w:hAnsi="宋体" w:eastAsia="宋体" w:cs="宋体"/>
          <w:sz w:val="28"/>
          <w:szCs w:val="28"/>
        </w:rPr>
        <w:t>（2）扬尘控制的内容应满足如下要求：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①扬尘的预警限定值应符合现行国家标准《环境空气质量标准》GB 3095的有关规定；</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②施工现场的扬尘监测数据超标时，应自动通过移动设备终端启动超标区域降尘设备；飞行区监测扬尘超标时须发送位置及洒水指令给相应标段洒水车进行洒水作业。</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（3）噪声监测管理的内容应满足如下要求：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①噪声的预警限定值应符合现行国家标准《声环境质量标准》GB 3096的有关规定；</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②施工现场的噪声监测数据超标、设备故障时，应进行现场声光报警或远程报警。</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（4）现场小气候监测管理的内容应满足如下要求：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①监测数据应包括温度、湿度、风向和风力等；</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②对监测的数据进行统计、分析，出现异常进行预警提示，并将信息推送给发包人。</w:t>
      </w:r>
    </w:p>
    <w:p>
      <w:pPr>
        <w:spacing w:line="360" w:lineRule="auto"/>
        <w:ind w:firstLine="560" w:firstLineChars="200"/>
        <w:rPr>
          <w:rFonts w:hint="eastAsia" w:ascii="宋体" w:hAnsi="宋体" w:eastAsia="宋体" w:cs="宋体"/>
          <w:sz w:val="28"/>
          <w:szCs w:val="28"/>
        </w:rPr>
      </w:pPr>
      <w:bookmarkStart w:id="14" w:name="_Para_k4rymxdv_000029"/>
      <w:bookmarkEnd w:id="14"/>
      <w:r>
        <w:rPr>
          <w:rFonts w:hint="eastAsia" w:ascii="宋体" w:hAnsi="宋体" w:eastAsia="宋体" w:cs="宋体"/>
          <w:sz w:val="28"/>
          <w:szCs w:val="28"/>
        </w:rPr>
        <w:t>（5）软硬件设施应满足如下要求：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①车辆冲洗点、车辆入口应设置视频监控，并实时监控运输车辆封闭运输；</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②扬尘监测管理应采用扬尘监测设备和外架喷淋装置，在达到设定条件时启用喷淋装置；</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③噪声监测管理应采用噪声监测装置，并根据实时监测数据作出警示、提示信息。</w:t>
      </w:r>
    </w:p>
    <w:p>
      <w:pPr>
        <w:keepNext/>
        <w:keepLines/>
        <w:numPr>
          <w:ilvl w:val="0"/>
          <w:numId w:val="1"/>
        </w:numPr>
        <w:spacing w:line="360" w:lineRule="auto"/>
        <w:ind w:left="0" w:firstLine="0"/>
        <w:jc w:val="left"/>
        <w:outlineLvl w:val="1"/>
        <w:rPr>
          <w:rFonts w:hint="eastAsia" w:ascii="宋体" w:hAnsi="宋体" w:eastAsia="宋体" w:cs="宋体"/>
          <w:b/>
          <w:bCs/>
          <w:sz w:val="28"/>
          <w:szCs w:val="28"/>
        </w:rPr>
      </w:pPr>
      <w:bookmarkStart w:id="15" w:name="_Para_k4rymxdv_000030"/>
      <w:bookmarkEnd w:id="15"/>
      <w:bookmarkStart w:id="16" w:name="_Para_k4rymxdv_000031"/>
      <w:bookmarkEnd w:id="16"/>
      <w:r>
        <w:rPr>
          <w:rFonts w:hint="eastAsia" w:ascii="宋体" w:hAnsi="宋体" w:eastAsia="宋体" w:cs="宋体"/>
          <w:b/>
          <w:bCs/>
          <w:sz w:val="28"/>
          <w:szCs w:val="28"/>
        </w:rPr>
        <w:t>智慧工地具体要求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（1）人员、车辆、物料、机械设备管理“智能化应用”</w:t>
      </w:r>
      <w:r>
        <w:rPr>
          <w:rFonts w:hint="eastAsia" w:ascii="宋体" w:hAnsi="宋体" w:eastAsia="宋体" w:cs="宋体"/>
          <w:spacing w:val="8"/>
          <w:sz w:val="28"/>
          <w:szCs w:val="28"/>
        </w:rPr>
        <w:t>要求</w:t>
      </w:r>
    </w:p>
    <w:tbl>
      <w:tblPr>
        <w:tblStyle w:val="17"/>
        <w:tblW w:w="8385" w:type="dxa"/>
        <w:tblInd w:w="0" w:type="dxa"/>
        <w:shd w:val="clear" w:color="auto" w:fill="FFFFFF"/>
        <w:tblLayout w:type="autofit"/>
        <w:tblCellMar>
          <w:top w:w="0" w:type="dxa"/>
          <w:left w:w="0" w:type="dxa"/>
          <w:bottom w:w="0" w:type="dxa"/>
          <w:right w:w="0" w:type="dxa"/>
        </w:tblCellMar>
      </w:tblPr>
      <w:tblGrid>
        <w:gridCol w:w="1372"/>
        <w:gridCol w:w="7013"/>
      </w:tblGrid>
      <w:tr>
        <w:tblPrEx>
          <w:shd w:val="clear" w:color="auto" w:fill="FFFFFF"/>
          <w:tblCellMar>
            <w:top w:w="0" w:type="dxa"/>
            <w:left w:w="0" w:type="dxa"/>
            <w:bottom w:w="0" w:type="dxa"/>
            <w:right w:w="0" w:type="dxa"/>
          </w:tblCellMar>
        </w:tblPrEx>
        <w:trPr>
          <w:trHeight w:val="375" w:hRule="atLeast"/>
        </w:trPr>
        <w:tc>
          <w:tcPr>
            <w:tcW w:w="1372" w:type="dxa"/>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智慧应用名称</w:t>
            </w:r>
          </w:p>
        </w:tc>
        <w:tc>
          <w:tcPr>
            <w:tcW w:w="7013"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bookmarkStart w:id="17" w:name="_Hlk110463860"/>
            <w:r>
              <w:rPr>
                <w:rFonts w:hint="eastAsia" w:ascii="宋体" w:hAnsi="宋体" w:eastAsia="宋体" w:cs="宋体"/>
                <w:spacing w:val="8"/>
                <w:sz w:val="28"/>
                <w:szCs w:val="28"/>
              </w:rPr>
              <w:t>人员、车辆、物料、机械设备管理“智能化应用”</w:t>
            </w:r>
            <w:bookmarkEnd w:id="17"/>
          </w:p>
        </w:tc>
      </w:tr>
      <w:tr>
        <w:tblPrEx>
          <w:shd w:val="clear" w:color="auto" w:fill="FFFFFF"/>
          <w:tblCellMar>
            <w:top w:w="0" w:type="dxa"/>
            <w:left w:w="0" w:type="dxa"/>
            <w:bottom w:w="0" w:type="dxa"/>
            <w:right w:w="0" w:type="dxa"/>
          </w:tblCellMar>
        </w:tblPrEx>
        <w:trPr>
          <w:trHeight w:val="1785"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应用简介</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人员实名制管理“智能化应用”，是指在建筑工程施工现场，利用“智慧工地管理系统”对人员、车辆、物料、机械设备进场审核、定位、考勤、疫情防控等功能进行管理，供项目部、企业、主管部门对人员、车辆、机械设备进行管理的智能化管控措施。</w:t>
            </w:r>
          </w:p>
        </w:tc>
      </w:tr>
      <w:tr>
        <w:tblPrEx>
          <w:shd w:val="clear" w:color="auto" w:fill="FFFFFF"/>
          <w:tblCellMar>
            <w:top w:w="0" w:type="dxa"/>
            <w:left w:w="0" w:type="dxa"/>
            <w:bottom w:w="0" w:type="dxa"/>
            <w:right w:w="0" w:type="dxa"/>
          </w:tblCellMar>
        </w:tblPrEx>
        <w:trPr>
          <w:trHeight w:val="1314"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建设主体与内容</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承包人应将智慧工地管理的相关信息，包含人员、车辆、物料、机械设备管理等，统一接入三期扩建智慧工地管理系统中。发包人可通过系统实时查看进行监督管理。</w:t>
            </w:r>
          </w:p>
        </w:tc>
      </w:tr>
      <w:tr>
        <w:tblPrEx>
          <w:shd w:val="clear" w:color="auto" w:fill="FFFFFF"/>
          <w:tblCellMar>
            <w:top w:w="0" w:type="dxa"/>
            <w:left w:w="0" w:type="dxa"/>
            <w:bottom w:w="0" w:type="dxa"/>
            <w:right w:w="0" w:type="dxa"/>
          </w:tblCellMar>
        </w:tblPrEx>
        <w:trPr>
          <w:trHeight w:val="1408"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设备</w:t>
            </w:r>
            <w:r>
              <w:rPr>
                <w:rFonts w:hint="eastAsia" w:ascii="宋体" w:hAnsi="宋体" w:eastAsia="宋体" w:cs="宋体"/>
                <w:spacing w:val="8"/>
                <w:sz w:val="28"/>
                <w:szCs w:val="28"/>
                <w:lang w:eastAsia="zh-Hans"/>
              </w:rPr>
              <w:t>要求</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1.200万星光宽动态变焦红外深度智能筒型网络摄像机：200万像素1/2.8"筒形网络摄像机；2.7-13.5mm电动变焦；音频1入1出；告警2入1出；10M/100M自适应以太网电口；0.001lux(F1.2，AGC ON，彩色)， 0.0001lux(F1.2，AGC ON，黑白)；宽动态范围：120dB；100m红外补光；60FPS（1920*1080）；支持人脸检测、深度周界布防；支持运动检测、遮挡检测、声音检测；供电方式：DC12V±25%，PoE（IEEE802.3at兼容）；功耗：15W Max；电源反送：支持；工作环境：-30℃~60℃，≤95%RH，无冷凝；防护等级：IP67；</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2.出入口门岗一体机：</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（1）画面显示：进、出口实况、抓拍图片显示以及进、出场信息显示</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（2）网口：≥4个10M/100M/1000M Base-T自适应以太网电口</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（3）USB接口：≥4个USB3.0接口</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（4）VGA：≥1路VGA送显</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（5）HDMI：≥1路HDMI送显</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（6）音频：RCA接口，≥1进1出</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（7）串口：≥1个RS232串口(RJ45),1个RS485串口（RJ45）</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（8）报警输入输出：≥24进8出</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（9）▲提供主BIOS及备BIOS，主BIOS故障时可从备BIOS启动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3.出入口杆式抓拍显示补光一体机</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（1）1/2.8 inch 200万像素CMOS图像传感器;</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 6mm定焦镜头; 成像分辨率1920×1080;</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（3） 视频编码支持H.265、H.264，图片支持JPG；</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（4）音频支持G.711A、G.711U、ACC-LC;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（5）默认视频触发，支持地感线圈、雷达触发;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（6）支持车牌号码、车牌颜色、车型、车标、车款、车身颜色识别;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（7）支持TF，网络中断时可确保数据不丢失;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（8）显示屏：4行，中文16字或英文32字显示，64×64，像素间距4.75mm;</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（9） LED补光灯色温3000-3500K，光敏自动开启;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（10）电源：AC 220V，50Hz;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 xml:space="preserve">（11）工作环境：-20~50℃，≤90%RH; </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（12）防护等级：IP54;</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4.基础道闸(右向,5秒,5米胶条伸缩杆,防砸雷达)：</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（1）标配防砸雷达，避免砸人损车</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（2）采用直流无刷电机，24V供电，更安全，更稳定</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（3）支持断电手动抬杆开闸</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（4）支持双闸对开，开关闸时间准确同步</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（5）四段数码管显示，便于调试及维护</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（6）支持连续过车时闸杆常开功能</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（7）支持上电自检关闸功能</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（8）根据闸杆类型和长度，升降时间支持1.5~6秒款型可选</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（9）提供学习型遥控器，便于现场对码，遥控距离≥30m</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（10）支持无线遥控、台控、手动、开关量、RS485信号控制等开闸方式</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（11）支持RS485串口通信，可实现开关闸控制、状态查询等功能</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（12）采用统一平衡弹簧，小线径，增数量，增寿命，维护与更换更方便</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（13）箱体表面喷涂，防水、防锈、不褪色</w:t>
            </w:r>
          </w:p>
          <w:p>
            <w:pPr>
              <w:wordWrap w:val="0"/>
              <w:spacing w:line="405" w:lineRule="atLeast"/>
              <w:rPr>
                <w:rFonts w:hint="eastAsia" w:ascii="宋体" w:hAnsi="宋体" w:eastAsia="宋体" w:cs="宋体"/>
                <w:sz w:val="28"/>
                <w:szCs w:val="28"/>
              </w:rPr>
            </w:pPr>
            <w:r>
              <w:rPr>
                <w:rFonts w:hint="eastAsia" w:ascii="宋体" w:hAnsi="宋体" w:eastAsia="宋体" w:cs="宋体"/>
                <w:spacing w:val="8"/>
                <w:sz w:val="28"/>
                <w:szCs w:val="28"/>
              </w:rPr>
              <w:t>（14）提供IP54级别防护</w:t>
            </w:r>
          </w:p>
        </w:tc>
      </w:tr>
      <w:tr>
        <w:tblPrEx>
          <w:shd w:val="clear" w:color="auto" w:fill="FFFFFF"/>
          <w:tblCellMar>
            <w:top w:w="0" w:type="dxa"/>
            <w:left w:w="0" w:type="dxa"/>
            <w:bottom w:w="0" w:type="dxa"/>
            <w:right w:w="0" w:type="dxa"/>
          </w:tblCellMar>
        </w:tblPrEx>
        <w:trPr>
          <w:trHeight w:val="90"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数据存储与传输要求</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宋体" w:hAnsi="宋体" w:eastAsia="宋体" w:cs="宋体"/>
                <w:spacing w:val="8"/>
                <w:sz w:val="28"/>
                <w:szCs w:val="28"/>
              </w:rPr>
            </w:pPr>
            <w:r>
              <w:rPr>
                <w:rFonts w:hint="eastAsia" w:ascii="宋体" w:hAnsi="宋体" w:eastAsia="宋体" w:cs="宋体"/>
                <w:spacing w:val="8"/>
                <w:sz w:val="28"/>
                <w:szCs w:val="28"/>
              </w:rPr>
              <w:t>1. 人员、车辆、物料、机械设备管理前端设备应支持园区网接入。</w:t>
            </w:r>
          </w:p>
        </w:tc>
      </w:tr>
      <w:tr>
        <w:tblPrEx>
          <w:shd w:val="clear" w:color="auto" w:fill="FFFFFF"/>
          <w:tblCellMar>
            <w:top w:w="0" w:type="dxa"/>
            <w:left w:w="0" w:type="dxa"/>
            <w:bottom w:w="0" w:type="dxa"/>
            <w:right w:w="0" w:type="dxa"/>
          </w:tblCellMar>
        </w:tblPrEx>
        <w:trPr>
          <w:trHeight w:val="608"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其他要求</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 承包人还应满足国家现行相关法律法规、标准规范的要求。</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w:t>
            </w:r>
            <w:r>
              <w:rPr>
                <w:rFonts w:hint="eastAsia" w:ascii="宋体" w:hAnsi="宋体" w:eastAsia="宋体" w:cs="宋体"/>
                <w:spacing w:val="8"/>
                <w:sz w:val="28"/>
                <w:szCs w:val="28"/>
                <w:lang w:eastAsia="zh-Hans"/>
              </w:rPr>
              <w:t>与现有通行管理系统无缝对接。</w:t>
            </w:r>
          </w:p>
        </w:tc>
      </w:tr>
    </w:tbl>
    <w:p>
      <w:pPr>
        <w:shd w:val="clear" w:color="auto" w:fill="FFFFFF"/>
        <w:spacing w:line="525" w:lineRule="atLeast"/>
        <w:rPr>
          <w:rFonts w:hint="eastAsia" w:ascii="宋体" w:hAnsi="宋体" w:eastAsia="宋体" w:cs="宋体"/>
          <w:spacing w:val="8"/>
          <w:sz w:val="28"/>
          <w:szCs w:val="28"/>
        </w:rPr>
      </w:pPr>
      <w:r>
        <w:rPr>
          <w:rFonts w:hint="eastAsia" w:ascii="宋体" w:hAnsi="宋体" w:eastAsia="宋体" w:cs="宋体"/>
          <w:spacing w:val="8"/>
          <w:sz w:val="28"/>
          <w:szCs w:val="28"/>
        </w:rPr>
        <w:t>（2）视频监控“智能化应用”要求</w:t>
      </w:r>
    </w:p>
    <w:tbl>
      <w:tblPr>
        <w:tblStyle w:val="17"/>
        <w:tblW w:w="8385" w:type="dxa"/>
        <w:tblInd w:w="0" w:type="dxa"/>
        <w:shd w:val="clear" w:color="auto" w:fill="FFFFFF"/>
        <w:tblLayout w:type="autofit"/>
        <w:tblCellMar>
          <w:top w:w="0" w:type="dxa"/>
          <w:left w:w="0" w:type="dxa"/>
          <w:bottom w:w="0" w:type="dxa"/>
          <w:right w:w="0" w:type="dxa"/>
        </w:tblCellMar>
      </w:tblPr>
      <w:tblGrid>
        <w:gridCol w:w="1356"/>
        <w:gridCol w:w="7029"/>
      </w:tblGrid>
      <w:tr>
        <w:tblPrEx>
          <w:shd w:val="clear" w:color="auto" w:fill="FFFFFF"/>
          <w:tblCellMar>
            <w:top w:w="0" w:type="dxa"/>
            <w:left w:w="0" w:type="dxa"/>
            <w:bottom w:w="0" w:type="dxa"/>
            <w:right w:w="0" w:type="dxa"/>
          </w:tblCellMar>
        </w:tblPrEx>
        <w:trPr>
          <w:trHeight w:val="375" w:hRule="atLeast"/>
        </w:trPr>
        <w:tc>
          <w:tcPr>
            <w:tcW w:w="1356" w:type="dxa"/>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智慧应用名称</w:t>
            </w:r>
          </w:p>
        </w:tc>
        <w:tc>
          <w:tcPr>
            <w:tcW w:w="7029"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视频监控“智能化应用”</w:t>
            </w:r>
          </w:p>
        </w:tc>
      </w:tr>
      <w:tr>
        <w:tblPrEx>
          <w:shd w:val="clear" w:color="auto" w:fill="FFFFFF"/>
          <w:tblCellMar>
            <w:top w:w="0" w:type="dxa"/>
            <w:left w:w="0" w:type="dxa"/>
            <w:bottom w:w="0" w:type="dxa"/>
            <w:right w:w="0" w:type="dxa"/>
          </w:tblCellMar>
        </w:tblPrEx>
        <w:trPr>
          <w:trHeight w:val="1725" w:hRule="atLeast"/>
        </w:trPr>
        <w:tc>
          <w:tcPr>
            <w:tcW w:w="1356"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应用简介</w:t>
            </w:r>
          </w:p>
        </w:tc>
        <w:tc>
          <w:tcPr>
            <w:tcW w:w="7029"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视频监控“智能化应用”，是指建筑工程施工总包单位在施工现场，利用视频监控设</w:t>
            </w:r>
            <w:bookmarkStart w:id="18" w:name="_GoBack"/>
            <w:bookmarkEnd w:id="18"/>
            <w:r>
              <w:rPr>
                <w:rFonts w:hint="eastAsia" w:ascii="宋体" w:hAnsi="宋体" w:eastAsia="宋体" w:cs="宋体"/>
                <w:spacing w:val="8"/>
                <w:sz w:val="28"/>
                <w:szCs w:val="28"/>
              </w:rPr>
              <w:t>备及其配套监控平台软件，对现场进行实时视频监控，同时，视频可供“智慧工地管理平台”进行实时点播、视频分析及预警的智能化管控措施。</w:t>
            </w:r>
          </w:p>
        </w:tc>
      </w:tr>
      <w:tr>
        <w:tblPrEx>
          <w:shd w:val="clear" w:color="auto" w:fill="FFFFFF"/>
          <w:tblCellMar>
            <w:top w:w="0" w:type="dxa"/>
            <w:left w:w="0" w:type="dxa"/>
            <w:bottom w:w="0" w:type="dxa"/>
            <w:right w:w="0" w:type="dxa"/>
          </w:tblCellMar>
        </w:tblPrEx>
        <w:trPr>
          <w:trHeight w:val="411" w:hRule="atLeast"/>
        </w:trPr>
        <w:tc>
          <w:tcPr>
            <w:tcW w:w="1356"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建设主体与内容</w:t>
            </w:r>
          </w:p>
        </w:tc>
        <w:tc>
          <w:tcPr>
            <w:tcW w:w="7029"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lang w:val="en-US" w:eastAsia="zh-CN"/>
              </w:rPr>
              <w:t>总</w:t>
            </w:r>
            <w:r>
              <w:rPr>
                <w:rFonts w:hint="eastAsia" w:ascii="宋体" w:hAnsi="宋体" w:eastAsia="宋体" w:cs="宋体"/>
                <w:spacing w:val="8"/>
                <w:sz w:val="28"/>
                <w:szCs w:val="28"/>
              </w:rPr>
              <w:t>承包单位完成监控摄像机安装并将监控视频接入智慧工地管理系统中。发包人可通过系统实时查看现场视频，分析预警警报推送发包人管理人员。</w:t>
            </w:r>
          </w:p>
        </w:tc>
      </w:tr>
      <w:tr>
        <w:tblPrEx>
          <w:shd w:val="clear" w:color="auto" w:fill="FFFFFF"/>
          <w:tblCellMar>
            <w:top w:w="0" w:type="dxa"/>
            <w:left w:w="0" w:type="dxa"/>
            <w:bottom w:w="0" w:type="dxa"/>
            <w:right w:w="0" w:type="dxa"/>
          </w:tblCellMar>
        </w:tblPrEx>
        <w:trPr>
          <w:trHeight w:val="2820" w:hRule="atLeast"/>
        </w:trPr>
        <w:tc>
          <w:tcPr>
            <w:tcW w:w="1356"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视频监控设备</w:t>
            </w:r>
          </w:p>
        </w:tc>
        <w:tc>
          <w:tcPr>
            <w:tcW w:w="7029"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在施工现场出入口内外侧、主要作业面料场、材料加工区、仓库、围墙、塔吊等重点部位应安装监控点，其中飞行区项目包含但不限于软基处理、土溶洞处理、制浆站、拌和站、低标号混凝土灌注卸料口等施工主要作业面或关键节点，监控部位应无监控盲区。要重点拍摄车辆及人员进出场、车辆冲洗及是否存在带泥上路、主要作业面进展等情况。</w:t>
            </w:r>
          </w:p>
        </w:tc>
      </w:tr>
      <w:tr>
        <w:tblPrEx>
          <w:shd w:val="clear" w:color="auto" w:fill="FFFFFF"/>
          <w:tblCellMar>
            <w:top w:w="0" w:type="dxa"/>
            <w:left w:w="0" w:type="dxa"/>
            <w:bottom w:w="0" w:type="dxa"/>
            <w:right w:w="0" w:type="dxa"/>
          </w:tblCellMar>
        </w:tblPrEx>
        <w:trPr>
          <w:trHeight w:val="1258" w:hRule="atLeast"/>
        </w:trPr>
        <w:tc>
          <w:tcPr>
            <w:tcW w:w="1356"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设备技术要求</w:t>
            </w:r>
          </w:p>
        </w:tc>
        <w:tc>
          <w:tcPr>
            <w:tcW w:w="7029"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宋体" w:hAnsi="宋体" w:eastAsia="宋体" w:cs="宋体"/>
                <w:spacing w:val="8"/>
                <w:sz w:val="28"/>
                <w:szCs w:val="28"/>
              </w:rPr>
            </w:pPr>
          </w:p>
          <w:p>
            <w:pPr>
              <w:rPr>
                <w:rFonts w:hint="eastAsia" w:ascii="宋体" w:hAnsi="宋体" w:eastAsia="宋体" w:cs="宋体"/>
                <w:sz w:val="28"/>
                <w:szCs w:val="28"/>
              </w:rPr>
            </w:pPr>
            <w:r>
              <w:rPr>
                <w:rFonts w:hint="eastAsia" w:ascii="宋体" w:hAnsi="宋体" w:eastAsia="宋体" w:cs="宋体"/>
                <w:sz w:val="28"/>
                <w:szCs w:val="28"/>
              </w:rPr>
              <w:t>包含网络、支架、支座、基础等；相关硬件设备需至少满足如下指标：</w:t>
            </w:r>
          </w:p>
          <w:p>
            <w:pPr>
              <w:rPr>
                <w:rFonts w:hint="eastAsia" w:ascii="宋体" w:hAnsi="宋体" w:eastAsia="宋体" w:cs="宋体"/>
                <w:sz w:val="28"/>
                <w:szCs w:val="28"/>
              </w:rPr>
            </w:pPr>
            <w:r>
              <w:rPr>
                <w:rFonts w:hint="eastAsia" w:ascii="宋体" w:hAnsi="宋体" w:eastAsia="宋体" w:cs="宋体"/>
                <w:sz w:val="28"/>
                <w:szCs w:val="28"/>
              </w:rPr>
              <w:t>高清摄像机：（40倍全景400万特写200万焦距:【全景】4mm；【细节】5.9mm~236mm，40倍光学变倍。视场角:【全景】水平视场角：88.7°，垂直视场角：44.7°，【细节】水平视场角：60.2°~2.3°（广角~望远）水平范围:360°垂直范围: -15°~90°（自动翻转） 水平速度: 水平键控速度：0.1°~160°/s，速度可设；水平预置点速度：240°/s 垂直速度: 垂直键控速度：0.1°~120°/s，速度可设。</w:t>
            </w:r>
          </w:p>
          <w:p>
            <w:pPr>
              <w:rPr>
                <w:rFonts w:hint="eastAsia" w:ascii="宋体" w:hAnsi="宋体" w:eastAsia="宋体" w:cs="宋体"/>
                <w:spacing w:val="8"/>
                <w:sz w:val="28"/>
                <w:szCs w:val="28"/>
              </w:rPr>
            </w:pPr>
          </w:p>
        </w:tc>
      </w:tr>
      <w:tr>
        <w:tblPrEx>
          <w:shd w:val="clear" w:color="auto" w:fill="FFFFFF"/>
          <w:tblCellMar>
            <w:top w:w="0" w:type="dxa"/>
            <w:left w:w="0" w:type="dxa"/>
            <w:bottom w:w="0" w:type="dxa"/>
            <w:right w:w="0" w:type="dxa"/>
          </w:tblCellMar>
        </w:tblPrEx>
        <w:trPr>
          <w:trHeight w:val="2458" w:hRule="atLeast"/>
        </w:trPr>
        <w:tc>
          <w:tcPr>
            <w:tcW w:w="1356"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数据存储与传输</w:t>
            </w:r>
          </w:p>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要求</w:t>
            </w:r>
          </w:p>
        </w:tc>
        <w:tc>
          <w:tcPr>
            <w:tcW w:w="7029"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1.视频监控数据应在本地保存至少2个月。</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2.视频监控设备能够输出兼容HTML5视频流，可直接用于浏览器和移动端播放。</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3.视频监控设备输出的视频流应采用</w:t>
            </w:r>
            <w:r>
              <w:rPr>
                <w:rFonts w:hint="eastAsia" w:ascii="宋体" w:hAnsi="宋体" w:eastAsia="宋体" w:cs="宋体"/>
                <w:b/>
                <w:bCs/>
                <w:spacing w:val="8"/>
                <w:sz w:val="28"/>
                <w:szCs w:val="28"/>
              </w:rPr>
              <w:t>H.265/H.264/</w:t>
            </w:r>
            <w:r>
              <w:rPr>
                <w:rFonts w:hint="eastAsia" w:ascii="宋体" w:hAnsi="宋体" w:eastAsia="宋体" w:cs="宋体"/>
                <w:spacing w:val="8"/>
                <w:sz w:val="28"/>
                <w:szCs w:val="28"/>
              </w:rPr>
              <w:t>编码，能够支持最大4K分辨率的视频流稳定传输，并支持多路视频输出。</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4.视频数据接入，需满足国标与SDK接入。</w:t>
            </w:r>
          </w:p>
        </w:tc>
      </w:tr>
      <w:tr>
        <w:tblPrEx>
          <w:shd w:val="clear" w:color="auto" w:fill="FFFFFF"/>
          <w:tblCellMar>
            <w:top w:w="0" w:type="dxa"/>
            <w:left w:w="0" w:type="dxa"/>
            <w:bottom w:w="0" w:type="dxa"/>
            <w:right w:w="0" w:type="dxa"/>
          </w:tblCellMar>
        </w:tblPrEx>
        <w:trPr>
          <w:trHeight w:val="2726" w:hRule="atLeast"/>
        </w:trPr>
        <w:tc>
          <w:tcPr>
            <w:tcW w:w="1356"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其他要求</w:t>
            </w:r>
          </w:p>
        </w:tc>
        <w:tc>
          <w:tcPr>
            <w:tcW w:w="7029"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1.承包人应安排专人定期对视频监控设备运行情况进行检查、维护并根据现场进度进行位置调整；项目应提供视频监控设备正常工作所需条件，避免人为损坏。</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智慧工地管理系统将采用视频图像识别技术和电子围栏技术，采集工地人员人脸信息，当识别到作业人员未戴安全帽、违规抽烟、违规越界等违章行为及明火、人员聚集等异常事件时，进行报警与录像抓取，设备应支持系统技术实现。</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3.承包人还应满足国家现行相关法律法规、标准规范的要求。</w:t>
            </w:r>
          </w:p>
        </w:tc>
      </w:tr>
    </w:tbl>
    <w:p>
      <w:pPr>
        <w:shd w:val="clear" w:color="auto" w:fill="FFFFFF"/>
        <w:spacing w:line="525" w:lineRule="atLeast"/>
        <w:rPr>
          <w:rFonts w:hint="eastAsia" w:ascii="宋体" w:hAnsi="宋体" w:eastAsia="宋体" w:cs="宋体"/>
          <w:spacing w:val="8"/>
          <w:sz w:val="28"/>
          <w:szCs w:val="28"/>
        </w:rPr>
      </w:pPr>
      <w:r>
        <w:rPr>
          <w:rFonts w:hint="eastAsia" w:ascii="宋体" w:hAnsi="宋体" w:eastAsia="宋体" w:cs="宋体"/>
          <w:spacing w:val="8"/>
          <w:sz w:val="28"/>
          <w:szCs w:val="28"/>
        </w:rPr>
        <w:t>（3）扬尘噪声监测“智能化应用”要求</w:t>
      </w:r>
    </w:p>
    <w:tbl>
      <w:tblPr>
        <w:tblStyle w:val="17"/>
        <w:tblW w:w="8385" w:type="dxa"/>
        <w:tblInd w:w="0" w:type="dxa"/>
        <w:shd w:val="clear" w:color="auto" w:fill="FFFFFF"/>
        <w:tblLayout w:type="autofit"/>
        <w:tblCellMar>
          <w:top w:w="0" w:type="dxa"/>
          <w:left w:w="0" w:type="dxa"/>
          <w:bottom w:w="0" w:type="dxa"/>
          <w:right w:w="0" w:type="dxa"/>
        </w:tblCellMar>
      </w:tblPr>
      <w:tblGrid>
        <w:gridCol w:w="1372"/>
        <w:gridCol w:w="7013"/>
      </w:tblGrid>
      <w:tr>
        <w:tblPrEx>
          <w:shd w:val="clear" w:color="auto" w:fill="FFFFFF"/>
          <w:tblCellMar>
            <w:top w:w="0" w:type="dxa"/>
            <w:left w:w="0" w:type="dxa"/>
            <w:bottom w:w="0" w:type="dxa"/>
            <w:right w:w="0" w:type="dxa"/>
          </w:tblCellMar>
        </w:tblPrEx>
        <w:trPr>
          <w:trHeight w:val="375" w:hRule="atLeast"/>
        </w:trPr>
        <w:tc>
          <w:tcPr>
            <w:tcW w:w="1372" w:type="dxa"/>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智慧应用名称</w:t>
            </w:r>
          </w:p>
        </w:tc>
        <w:tc>
          <w:tcPr>
            <w:tcW w:w="7013"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扬尘噪声监测“智能化应用”</w:t>
            </w:r>
          </w:p>
        </w:tc>
      </w:tr>
      <w:tr>
        <w:tblPrEx>
          <w:shd w:val="clear" w:color="auto" w:fill="FFFFFF"/>
          <w:tblCellMar>
            <w:top w:w="0" w:type="dxa"/>
            <w:left w:w="0" w:type="dxa"/>
            <w:bottom w:w="0" w:type="dxa"/>
            <w:right w:w="0" w:type="dxa"/>
          </w:tblCellMar>
        </w:tblPrEx>
        <w:trPr>
          <w:trHeight w:val="2040"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应用简介</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扬尘噪声监测“智能化应用”，是指在建筑工程施工现场设置扬尘噪声监测设备及其配套监控软件，实时采集现场PM2.5、PM10、噪声等相关环境数据并进行现场处置，同时，将现场PM2.5、PM10、噪音数据实时传送至“智慧工地管理平台”扬尘噪声监测子系统的智能化管控措施。</w:t>
            </w:r>
          </w:p>
        </w:tc>
      </w:tr>
      <w:tr>
        <w:tblPrEx>
          <w:shd w:val="clear" w:color="auto" w:fill="FFFFFF"/>
          <w:tblCellMar>
            <w:top w:w="0" w:type="dxa"/>
            <w:left w:w="0" w:type="dxa"/>
            <w:bottom w:w="0" w:type="dxa"/>
            <w:right w:w="0" w:type="dxa"/>
          </w:tblCellMar>
        </w:tblPrEx>
        <w:trPr>
          <w:trHeight w:val="1828"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建设主体与内容</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1.承包人应选用扬尘噪声监测设备，并将PM2.5、PM10、噪声数据传送到智慧工地管理系统。</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2.承包人应利用扬尘噪声监测设备及其配套的可视化监控软件，对施工现场扬尘噪声状况进行具体管理。</w:t>
            </w:r>
          </w:p>
        </w:tc>
      </w:tr>
      <w:tr>
        <w:tblPrEx>
          <w:shd w:val="clear" w:color="auto" w:fill="FFFFFF"/>
          <w:tblCellMar>
            <w:top w:w="0" w:type="dxa"/>
            <w:left w:w="0" w:type="dxa"/>
            <w:bottom w:w="0" w:type="dxa"/>
            <w:right w:w="0" w:type="dxa"/>
          </w:tblCellMar>
        </w:tblPrEx>
        <w:trPr>
          <w:trHeight w:val="1502"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扬尘噪声监测设备</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1.建筑工程施工现场，应至少设置1套扬尘噪声监测设备，实时监测PM2.5、PM10、噪声等相关环境数据。</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2.监控设备应设置在项目施工现场大门主出入口内侧，其颗粒物采样口高度应设在距地面3.5m±0.5m，四周应无遮挡。</w:t>
            </w:r>
          </w:p>
          <w:p>
            <w:pPr>
              <w:wordWrap w:val="0"/>
              <w:spacing w:line="405" w:lineRule="atLeast"/>
              <w:rPr>
                <w:rFonts w:hint="eastAsia" w:ascii="宋体" w:hAnsi="宋体" w:eastAsia="宋体" w:cs="宋体"/>
                <w:sz w:val="28"/>
                <w:szCs w:val="28"/>
              </w:rPr>
            </w:pPr>
            <w:r>
              <w:rPr>
                <w:rFonts w:hint="eastAsia" w:ascii="宋体" w:hAnsi="宋体" w:eastAsia="宋体" w:cs="宋体"/>
                <w:spacing w:val="8"/>
                <w:sz w:val="28"/>
                <w:szCs w:val="28"/>
              </w:rPr>
              <w:t>3.飞行区扬尘噪声监测设备应在场区出入口、与既有飞行区交界位置两端及中间、当前主要施工作业面等处设置，确保其具有有效的覆盖整个飞行区施工区域，能有效反映出场区内相关情况。</w:t>
            </w:r>
          </w:p>
        </w:tc>
      </w:tr>
      <w:tr>
        <w:tblPrEx>
          <w:shd w:val="clear" w:color="auto" w:fill="FFFFFF"/>
          <w:tblCellMar>
            <w:top w:w="0" w:type="dxa"/>
            <w:left w:w="0" w:type="dxa"/>
            <w:bottom w:w="0" w:type="dxa"/>
            <w:right w:w="0" w:type="dxa"/>
          </w:tblCellMar>
        </w:tblPrEx>
        <w:trPr>
          <w:trHeight w:val="858"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设备技术要求</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1.能够连续自动准确监测扬尘、噪音等环境数据，具备实时显示功能。</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2.设备应能在室外环境可靠工作，具备自动校准功能。</w:t>
            </w:r>
          </w:p>
        </w:tc>
      </w:tr>
      <w:tr>
        <w:tblPrEx>
          <w:shd w:val="clear" w:color="auto" w:fill="FFFFFF"/>
          <w:tblCellMar>
            <w:top w:w="0" w:type="dxa"/>
            <w:left w:w="0" w:type="dxa"/>
            <w:bottom w:w="0" w:type="dxa"/>
            <w:right w:w="0" w:type="dxa"/>
          </w:tblCellMar>
        </w:tblPrEx>
        <w:trPr>
          <w:trHeight w:val="1770"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数据存储与传输</w:t>
            </w:r>
          </w:p>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要求</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1.应支持互联网通讯，并具备离线存储上传功能，现场监测数据存储时间不少于6个月。</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2.监测数据接入，需满足扬尘噪声监测子系统数据通讯协议，能够正确采集通讯协议中需上报的内容。</w:t>
            </w:r>
          </w:p>
        </w:tc>
      </w:tr>
      <w:tr>
        <w:tblPrEx>
          <w:shd w:val="clear" w:color="auto" w:fill="FFFFFF"/>
          <w:tblCellMar>
            <w:top w:w="0" w:type="dxa"/>
            <w:left w:w="0" w:type="dxa"/>
            <w:bottom w:w="0" w:type="dxa"/>
            <w:right w:w="0" w:type="dxa"/>
          </w:tblCellMar>
        </w:tblPrEx>
        <w:trPr>
          <w:trHeight w:val="1335" w:hRule="atLeast"/>
        </w:trPr>
        <w:tc>
          <w:tcPr>
            <w:tcW w:w="1372"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jc w:val="center"/>
              <w:rPr>
                <w:rFonts w:hint="eastAsia" w:ascii="宋体" w:hAnsi="宋体" w:eastAsia="宋体" w:cs="宋体"/>
                <w:spacing w:val="8"/>
                <w:sz w:val="28"/>
                <w:szCs w:val="28"/>
              </w:rPr>
            </w:pPr>
            <w:r>
              <w:rPr>
                <w:rFonts w:hint="eastAsia" w:ascii="宋体" w:hAnsi="宋体" w:eastAsia="宋体" w:cs="宋体"/>
                <w:spacing w:val="8"/>
                <w:sz w:val="28"/>
                <w:szCs w:val="28"/>
              </w:rPr>
              <w:t>其他要求</w:t>
            </w:r>
          </w:p>
        </w:tc>
        <w:tc>
          <w:tcPr>
            <w:tcW w:w="701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1.承包人应实现扬尘噪声监测设备与现场雾炮等喷淋设施智能联动。</w:t>
            </w:r>
          </w:p>
          <w:p>
            <w:pPr>
              <w:wordWrap w:val="0"/>
              <w:spacing w:line="405" w:lineRule="atLeast"/>
              <w:rPr>
                <w:rFonts w:hint="eastAsia" w:ascii="宋体" w:hAnsi="宋体" w:eastAsia="宋体" w:cs="宋体"/>
                <w:spacing w:val="8"/>
                <w:sz w:val="28"/>
                <w:szCs w:val="28"/>
              </w:rPr>
            </w:pPr>
            <w:r>
              <w:rPr>
                <w:rFonts w:hint="eastAsia" w:ascii="宋体" w:hAnsi="宋体" w:eastAsia="宋体" w:cs="宋体"/>
                <w:spacing w:val="8"/>
                <w:sz w:val="28"/>
                <w:szCs w:val="28"/>
              </w:rPr>
              <w:t>2.应满足国家现行相关法律法规、标准规范的要求。</w:t>
            </w:r>
          </w:p>
        </w:tc>
      </w:tr>
      <w:bookmarkEnd w:id="0"/>
    </w:tbl>
    <w:p>
      <w:pPr>
        <w:numPr>
          <w:ilvl w:val="0"/>
          <w:numId w:val="2"/>
        </w:numPr>
        <w:shd w:val="clear" w:color="auto" w:fill="FFFFFF"/>
        <w:spacing w:line="525" w:lineRule="atLeast"/>
        <w:ind w:firstLine="297" w:firstLineChars="100"/>
        <w:rPr>
          <w:rFonts w:hint="eastAsia" w:ascii="宋体" w:hAnsi="宋体" w:eastAsia="宋体" w:cs="宋体"/>
          <w:b/>
          <w:bCs/>
          <w:spacing w:val="8"/>
          <w:sz w:val="28"/>
          <w:szCs w:val="28"/>
          <w:lang w:eastAsia="zh-Hans"/>
        </w:rPr>
      </w:pPr>
      <w:r>
        <w:rPr>
          <w:rFonts w:hint="eastAsia" w:ascii="宋体" w:hAnsi="宋体" w:eastAsia="宋体" w:cs="宋体"/>
          <w:b/>
          <w:bCs/>
          <w:spacing w:val="8"/>
          <w:sz w:val="28"/>
          <w:szCs w:val="28"/>
          <w:lang w:eastAsia="zh-Hans"/>
        </w:rPr>
        <w:t>机械设备管理</w:t>
      </w:r>
    </w:p>
    <w:p>
      <w:pPr>
        <w:ind w:firstLine="642" w:firstLineChars="217"/>
        <w:rPr>
          <w:rFonts w:hint="eastAsia" w:ascii="宋体" w:hAnsi="宋体" w:eastAsia="宋体" w:cs="宋体"/>
          <w:sz w:val="28"/>
          <w:szCs w:val="28"/>
          <w:lang w:eastAsia="zh-Hans"/>
        </w:rPr>
      </w:pPr>
      <w:r>
        <w:rPr>
          <w:rFonts w:hint="eastAsia" w:ascii="宋体" w:hAnsi="宋体" w:eastAsia="宋体" w:cs="宋体"/>
          <w:spacing w:val="8"/>
          <w:sz w:val="28"/>
          <w:szCs w:val="28"/>
        </w:rPr>
        <w:t>实现工地进出场机械设备的报备受理和查询；能在系统实时查询机械设备在施工区域的数量、位置信息。</w:t>
      </w:r>
    </w:p>
    <w:p>
      <w:pPr>
        <w:shd w:val="clear" w:color="auto" w:fill="FFFFFF"/>
        <w:spacing w:line="525" w:lineRule="atLeast"/>
        <w:ind w:firstLine="297" w:firstLineChars="100"/>
        <w:rPr>
          <w:rFonts w:hint="eastAsia" w:ascii="宋体" w:hAnsi="宋体" w:eastAsia="宋体" w:cs="宋体"/>
          <w:b/>
          <w:bCs/>
          <w:spacing w:val="8"/>
          <w:sz w:val="28"/>
          <w:szCs w:val="28"/>
        </w:rPr>
      </w:pPr>
      <w:r>
        <w:rPr>
          <w:rFonts w:hint="eastAsia" w:ascii="宋体" w:hAnsi="宋体" w:eastAsia="宋体" w:cs="宋体"/>
          <w:b/>
          <w:bCs/>
          <w:spacing w:val="8"/>
          <w:sz w:val="28"/>
          <w:szCs w:val="28"/>
        </w:rPr>
        <w:t>（5）重要设备的“智能化应用”要求</w:t>
      </w:r>
    </w:p>
    <w:p>
      <w:pPr>
        <w:shd w:val="clear" w:color="auto" w:fill="FFFFFF"/>
        <w:spacing w:line="525" w:lineRule="atLeast"/>
        <w:ind w:firstLine="592" w:firstLineChars="200"/>
        <w:rPr>
          <w:rFonts w:hint="eastAsia" w:ascii="宋体" w:hAnsi="宋体" w:eastAsia="宋体" w:cs="宋体"/>
          <w:spacing w:val="8"/>
          <w:sz w:val="28"/>
          <w:szCs w:val="28"/>
        </w:rPr>
      </w:pPr>
      <w:r>
        <w:rPr>
          <w:rFonts w:hint="eastAsia" w:ascii="宋体" w:hAnsi="宋体" w:eastAsia="宋体" w:cs="宋体"/>
          <w:spacing w:val="8"/>
          <w:sz w:val="28"/>
          <w:szCs w:val="28"/>
        </w:rPr>
        <w:t>对于塔吊升降机等重要设备和安全管理环节，承包人应具备智能化管理手段和工具，并按发包人要求与智慧工地管理系统建立数据接口，上传数据。</w:t>
      </w:r>
    </w:p>
    <w:p>
      <w:pPr>
        <w:ind w:firstLine="560" w:firstLineChars="200"/>
        <w:rPr>
          <w:rFonts w:hint="eastAsia" w:ascii="宋体" w:hAnsi="宋体" w:eastAsia="宋体" w:cs="宋体"/>
          <w:sz w:val="28"/>
          <w:szCs w:val="28"/>
        </w:rPr>
      </w:pPr>
    </w:p>
    <w:p>
      <w:pPr>
        <w:keepNext/>
        <w:keepLines/>
        <w:numPr>
          <w:ilvl w:val="0"/>
          <w:numId w:val="1"/>
        </w:numPr>
        <w:spacing w:line="360" w:lineRule="auto"/>
        <w:ind w:left="0" w:firstLine="0"/>
        <w:jc w:val="left"/>
        <w:outlineLvl w:val="1"/>
        <w:rPr>
          <w:rFonts w:hint="eastAsia" w:ascii="宋体" w:hAnsi="宋体" w:eastAsia="宋体" w:cs="宋体"/>
          <w:b/>
          <w:bCs/>
          <w:sz w:val="28"/>
          <w:szCs w:val="28"/>
        </w:rPr>
      </w:pPr>
      <w:r>
        <w:rPr>
          <w:rFonts w:hint="eastAsia" w:ascii="宋体" w:hAnsi="宋体" w:eastAsia="宋体" w:cs="宋体"/>
          <w:b/>
          <w:bCs/>
          <w:sz w:val="28"/>
          <w:szCs w:val="28"/>
        </w:rPr>
        <w:t>数据成果的产权要求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（1）承包人方承诺向发包人（建设单位）提供的技术服务不存在侵犯任何第三方知识产权的情况，因承包人原因造成的任何知识产权纠纷与发包人（建设单位）无关。</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承包人方承诺在履行承包服务有效期内所形成的技术文件、数据成果等归属发包人（建设单位）所有；承包人方利用发包人（建设单位）提供的技术资料和工作条件完成的新的技术成果归属发包人（建设单位）所有。</w:t>
      </w:r>
    </w:p>
    <w:p>
      <w:pPr>
        <w:spacing w:line="360" w:lineRule="auto"/>
        <w:ind w:firstLine="560" w:firstLineChars="200"/>
        <w:rPr>
          <w:rFonts w:hint="eastAsia" w:ascii="宋体" w:hAnsi="宋体" w:eastAsia="宋体" w:cs="宋体"/>
          <w:sz w:val="28"/>
          <w:szCs w:val="28"/>
          <w:lang w:eastAsia="zh-Hans"/>
        </w:rPr>
      </w:pPr>
      <w:r>
        <w:rPr>
          <w:rFonts w:hint="eastAsia" w:ascii="宋体" w:hAnsi="宋体" w:eastAsia="宋体" w:cs="宋体"/>
          <w:sz w:val="28"/>
          <w:szCs w:val="28"/>
        </w:rPr>
        <w:t>（3）承包人方承诺智慧工地管理系统服务有限期与承包服务有效期一致。</w:t>
      </w:r>
    </w:p>
    <w:p>
      <w:pPr>
        <w:keepNext/>
        <w:keepLines/>
        <w:numPr>
          <w:ilvl w:val="0"/>
          <w:numId w:val="1"/>
        </w:numPr>
        <w:spacing w:line="360" w:lineRule="auto"/>
        <w:ind w:left="0" w:firstLine="0"/>
        <w:jc w:val="left"/>
        <w:outlineLvl w:val="1"/>
        <w:rPr>
          <w:rFonts w:hint="eastAsia" w:ascii="宋体" w:hAnsi="宋体" w:eastAsia="宋体" w:cs="宋体"/>
          <w:b/>
          <w:bCs/>
          <w:sz w:val="28"/>
          <w:szCs w:val="28"/>
        </w:rPr>
      </w:pPr>
      <w:r>
        <w:rPr>
          <w:rFonts w:hint="eastAsia" w:ascii="宋体" w:hAnsi="宋体" w:eastAsia="宋体" w:cs="宋体"/>
          <w:b/>
          <w:bCs/>
          <w:sz w:val="28"/>
          <w:szCs w:val="28"/>
        </w:rPr>
        <w:t>保密要求</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（1）承包人方在履行承包服务前，承诺就服务过程中接触或获得涉及发包人（建设单位）的商业秘密、技术秘密、内部资料及将在该项目实施过程中形成的资料进行保密，并就保密事项签订保密协议。</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（2）承包人方未经发包人（建设单位）同意，不得将本项目取得的技术文件、数据成果等泄露给第三方，因承包人原因造成的数据泄露或侵权，发包人（建设单位）有权追究承包人法律责任。</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8FEFB9"/>
    <w:multiLevelType w:val="singleLevel"/>
    <w:tmpl w:val="FC8FEFB9"/>
    <w:lvl w:ilvl="0" w:tentative="0">
      <w:start w:val="4"/>
      <w:numFmt w:val="decimal"/>
      <w:suff w:val="nothing"/>
      <w:lvlText w:val="（%1）"/>
      <w:lvlJc w:val="left"/>
    </w:lvl>
  </w:abstractNum>
  <w:abstractNum w:abstractNumId="1">
    <w:nsid w:val="08A126A4"/>
    <w:multiLevelType w:val="multilevel"/>
    <w:tmpl w:val="08A126A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ocumentProtection w:enforcement="0"/>
  <w:defaultTabStop w:val="420"/>
  <w:drawingGridHorizontalSpacing w:val="9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yNmQ0ZDEzZDQ0MjU0M2Y2NDBjOTQxYjA2YjA1NzUifQ=="/>
  </w:docVars>
  <w:rsids>
    <w:rsidRoot w:val="00D703AA"/>
    <w:rsid w:val="0000018B"/>
    <w:rsid w:val="000019CB"/>
    <w:rsid w:val="00001CEF"/>
    <w:rsid w:val="00002113"/>
    <w:rsid w:val="000041FA"/>
    <w:rsid w:val="00004485"/>
    <w:rsid w:val="000057CD"/>
    <w:rsid w:val="00006D6A"/>
    <w:rsid w:val="0000791E"/>
    <w:rsid w:val="00010FA0"/>
    <w:rsid w:val="000133D4"/>
    <w:rsid w:val="000138C6"/>
    <w:rsid w:val="00020241"/>
    <w:rsid w:val="000255CE"/>
    <w:rsid w:val="00033D33"/>
    <w:rsid w:val="00034474"/>
    <w:rsid w:val="000408D5"/>
    <w:rsid w:val="000412F1"/>
    <w:rsid w:val="000415CE"/>
    <w:rsid w:val="0004206D"/>
    <w:rsid w:val="00042544"/>
    <w:rsid w:val="00042D1C"/>
    <w:rsid w:val="00043FA7"/>
    <w:rsid w:val="00047633"/>
    <w:rsid w:val="000521B9"/>
    <w:rsid w:val="000532AD"/>
    <w:rsid w:val="00054BF0"/>
    <w:rsid w:val="00055F09"/>
    <w:rsid w:val="00057B35"/>
    <w:rsid w:val="00060681"/>
    <w:rsid w:val="0006532B"/>
    <w:rsid w:val="00067A56"/>
    <w:rsid w:val="0007063C"/>
    <w:rsid w:val="000710C0"/>
    <w:rsid w:val="00074D6F"/>
    <w:rsid w:val="00075C19"/>
    <w:rsid w:val="000809AA"/>
    <w:rsid w:val="000815B4"/>
    <w:rsid w:val="00081838"/>
    <w:rsid w:val="00082388"/>
    <w:rsid w:val="00083BDA"/>
    <w:rsid w:val="00084253"/>
    <w:rsid w:val="00084E43"/>
    <w:rsid w:val="00084F22"/>
    <w:rsid w:val="00085408"/>
    <w:rsid w:val="0008760F"/>
    <w:rsid w:val="00091959"/>
    <w:rsid w:val="00092BC0"/>
    <w:rsid w:val="000959B7"/>
    <w:rsid w:val="0009753D"/>
    <w:rsid w:val="00097AAE"/>
    <w:rsid w:val="00097DAD"/>
    <w:rsid w:val="000A07F4"/>
    <w:rsid w:val="000A09DE"/>
    <w:rsid w:val="000A0B79"/>
    <w:rsid w:val="000A1B94"/>
    <w:rsid w:val="000A62A0"/>
    <w:rsid w:val="000A649F"/>
    <w:rsid w:val="000A69E4"/>
    <w:rsid w:val="000A6D0F"/>
    <w:rsid w:val="000B465B"/>
    <w:rsid w:val="000C08C8"/>
    <w:rsid w:val="000C1C20"/>
    <w:rsid w:val="000C1E98"/>
    <w:rsid w:val="000C3DF2"/>
    <w:rsid w:val="000C63DE"/>
    <w:rsid w:val="000C67DB"/>
    <w:rsid w:val="000C68CE"/>
    <w:rsid w:val="000D2600"/>
    <w:rsid w:val="000D2857"/>
    <w:rsid w:val="000D406D"/>
    <w:rsid w:val="000D653D"/>
    <w:rsid w:val="000D72F0"/>
    <w:rsid w:val="000E3CBC"/>
    <w:rsid w:val="000E4CEC"/>
    <w:rsid w:val="000E5308"/>
    <w:rsid w:val="000E5817"/>
    <w:rsid w:val="000F53C6"/>
    <w:rsid w:val="000F6C7D"/>
    <w:rsid w:val="000F6EFB"/>
    <w:rsid w:val="000F7DD1"/>
    <w:rsid w:val="00100E96"/>
    <w:rsid w:val="00100F5A"/>
    <w:rsid w:val="001016A7"/>
    <w:rsid w:val="001033DC"/>
    <w:rsid w:val="00105A69"/>
    <w:rsid w:val="00106F58"/>
    <w:rsid w:val="00111380"/>
    <w:rsid w:val="00111663"/>
    <w:rsid w:val="0011419B"/>
    <w:rsid w:val="001142F2"/>
    <w:rsid w:val="00115866"/>
    <w:rsid w:val="00115C59"/>
    <w:rsid w:val="00121F59"/>
    <w:rsid w:val="001224F2"/>
    <w:rsid w:val="001253C3"/>
    <w:rsid w:val="00127AC7"/>
    <w:rsid w:val="001305C9"/>
    <w:rsid w:val="00132219"/>
    <w:rsid w:val="00132381"/>
    <w:rsid w:val="00132F32"/>
    <w:rsid w:val="00134F9A"/>
    <w:rsid w:val="00136BB5"/>
    <w:rsid w:val="00137833"/>
    <w:rsid w:val="00142F81"/>
    <w:rsid w:val="00144D98"/>
    <w:rsid w:val="0015072A"/>
    <w:rsid w:val="0015151C"/>
    <w:rsid w:val="001526B5"/>
    <w:rsid w:val="00152FAB"/>
    <w:rsid w:val="00154B5B"/>
    <w:rsid w:val="00165B61"/>
    <w:rsid w:val="0017158D"/>
    <w:rsid w:val="00172E72"/>
    <w:rsid w:val="00173A83"/>
    <w:rsid w:val="00175010"/>
    <w:rsid w:val="00175C38"/>
    <w:rsid w:val="00177644"/>
    <w:rsid w:val="001934D6"/>
    <w:rsid w:val="001A2D4F"/>
    <w:rsid w:val="001A46FF"/>
    <w:rsid w:val="001B2E10"/>
    <w:rsid w:val="001B557E"/>
    <w:rsid w:val="001B69A2"/>
    <w:rsid w:val="001B7739"/>
    <w:rsid w:val="001D1858"/>
    <w:rsid w:val="001D1C1B"/>
    <w:rsid w:val="001D3416"/>
    <w:rsid w:val="001D6415"/>
    <w:rsid w:val="001D6B86"/>
    <w:rsid w:val="001E0AD2"/>
    <w:rsid w:val="001E1405"/>
    <w:rsid w:val="001E147C"/>
    <w:rsid w:val="001E55C7"/>
    <w:rsid w:val="001E5B5C"/>
    <w:rsid w:val="001F303D"/>
    <w:rsid w:val="00202268"/>
    <w:rsid w:val="00202C1B"/>
    <w:rsid w:val="00205E84"/>
    <w:rsid w:val="00206F75"/>
    <w:rsid w:val="00207DDB"/>
    <w:rsid w:val="002124C0"/>
    <w:rsid w:val="00212E27"/>
    <w:rsid w:val="00213516"/>
    <w:rsid w:val="002135F2"/>
    <w:rsid w:val="002151F2"/>
    <w:rsid w:val="00216028"/>
    <w:rsid w:val="0022560C"/>
    <w:rsid w:val="002324E0"/>
    <w:rsid w:val="0023590B"/>
    <w:rsid w:val="00236ADA"/>
    <w:rsid w:val="00243FCF"/>
    <w:rsid w:val="00244701"/>
    <w:rsid w:val="00245977"/>
    <w:rsid w:val="00245CB0"/>
    <w:rsid w:val="00245FE0"/>
    <w:rsid w:val="0024769A"/>
    <w:rsid w:val="00252D0C"/>
    <w:rsid w:val="00253621"/>
    <w:rsid w:val="00255127"/>
    <w:rsid w:val="0025790B"/>
    <w:rsid w:val="0026057D"/>
    <w:rsid w:val="0026330A"/>
    <w:rsid w:val="00266FD1"/>
    <w:rsid w:val="00267BF5"/>
    <w:rsid w:val="00267E53"/>
    <w:rsid w:val="00270924"/>
    <w:rsid w:val="00277653"/>
    <w:rsid w:val="002911AC"/>
    <w:rsid w:val="00291208"/>
    <w:rsid w:val="00291BAF"/>
    <w:rsid w:val="00295169"/>
    <w:rsid w:val="00297866"/>
    <w:rsid w:val="002A061F"/>
    <w:rsid w:val="002A0676"/>
    <w:rsid w:val="002A096E"/>
    <w:rsid w:val="002A0D99"/>
    <w:rsid w:val="002A18EF"/>
    <w:rsid w:val="002A1ADB"/>
    <w:rsid w:val="002A1E51"/>
    <w:rsid w:val="002A233D"/>
    <w:rsid w:val="002A404B"/>
    <w:rsid w:val="002A4CED"/>
    <w:rsid w:val="002A53BF"/>
    <w:rsid w:val="002A694A"/>
    <w:rsid w:val="002B3343"/>
    <w:rsid w:val="002B38D6"/>
    <w:rsid w:val="002B444D"/>
    <w:rsid w:val="002B550F"/>
    <w:rsid w:val="002B6339"/>
    <w:rsid w:val="002B63AA"/>
    <w:rsid w:val="002B679B"/>
    <w:rsid w:val="002B6DCD"/>
    <w:rsid w:val="002C13EE"/>
    <w:rsid w:val="002C346C"/>
    <w:rsid w:val="002C3974"/>
    <w:rsid w:val="002C41B8"/>
    <w:rsid w:val="002C580E"/>
    <w:rsid w:val="002C640B"/>
    <w:rsid w:val="002D24C0"/>
    <w:rsid w:val="002D36E2"/>
    <w:rsid w:val="002D644E"/>
    <w:rsid w:val="002D7992"/>
    <w:rsid w:val="002E1D7D"/>
    <w:rsid w:val="002E269F"/>
    <w:rsid w:val="002E3695"/>
    <w:rsid w:val="002E4416"/>
    <w:rsid w:val="002E47A8"/>
    <w:rsid w:val="002E497B"/>
    <w:rsid w:val="002E7B3A"/>
    <w:rsid w:val="002F16E8"/>
    <w:rsid w:val="002F1960"/>
    <w:rsid w:val="002F59A0"/>
    <w:rsid w:val="002F7641"/>
    <w:rsid w:val="003004EE"/>
    <w:rsid w:val="003006E4"/>
    <w:rsid w:val="0030205B"/>
    <w:rsid w:val="00304DD6"/>
    <w:rsid w:val="00305D5C"/>
    <w:rsid w:val="00306043"/>
    <w:rsid w:val="00306D4C"/>
    <w:rsid w:val="00310429"/>
    <w:rsid w:val="003114E0"/>
    <w:rsid w:val="00312EB7"/>
    <w:rsid w:val="00313D53"/>
    <w:rsid w:val="00315226"/>
    <w:rsid w:val="00316911"/>
    <w:rsid w:val="00316EF2"/>
    <w:rsid w:val="00324308"/>
    <w:rsid w:val="00327FDC"/>
    <w:rsid w:val="0033159D"/>
    <w:rsid w:val="00341126"/>
    <w:rsid w:val="0034144F"/>
    <w:rsid w:val="00343031"/>
    <w:rsid w:val="0034365A"/>
    <w:rsid w:val="00343A5B"/>
    <w:rsid w:val="00343BF6"/>
    <w:rsid w:val="003453DC"/>
    <w:rsid w:val="003514A3"/>
    <w:rsid w:val="00352538"/>
    <w:rsid w:val="0035254E"/>
    <w:rsid w:val="00353B6E"/>
    <w:rsid w:val="003566DA"/>
    <w:rsid w:val="003610D2"/>
    <w:rsid w:val="00363964"/>
    <w:rsid w:val="003642AA"/>
    <w:rsid w:val="00365B39"/>
    <w:rsid w:val="00367552"/>
    <w:rsid w:val="00367A4F"/>
    <w:rsid w:val="00370B32"/>
    <w:rsid w:val="00372ACD"/>
    <w:rsid w:val="00375767"/>
    <w:rsid w:val="003757BF"/>
    <w:rsid w:val="00375BBF"/>
    <w:rsid w:val="00381259"/>
    <w:rsid w:val="00381681"/>
    <w:rsid w:val="00382BC7"/>
    <w:rsid w:val="0038338B"/>
    <w:rsid w:val="00390216"/>
    <w:rsid w:val="00390D57"/>
    <w:rsid w:val="003A2091"/>
    <w:rsid w:val="003A4D4D"/>
    <w:rsid w:val="003A7A67"/>
    <w:rsid w:val="003B254C"/>
    <w:rsid w:val="003B2940"/>
    <w:rsid w:val="003B4B86"/>
    <w:rsid w:val="003B4C3B"/>
    <w:rsid w:val="003B6194"/>
    <w:rsid w:val="003C13CC"/>
    <w:rsid w:val="003C1AD2"/>
    <w:rsid w:val="003C1CD2"/>
    <w:rsid w:val="003C56B2"/>
    <w:rsid w:val="003C5BA4"/>
    <w:rsid w:val="003C666B"/>
    <w:rsid w:val="003C7AA8"/>
    <w:rsid w:val="003C7DD2"/>
    <w:rsid w:val="003D403E"/>
    <w:rsid w:val="003D6207"/>
    <w:rsid w:val="003D771E"/>
    <w:rsid w:val="003D7831"/>
    <w:rsid w:val="003E0AC8"/>
    <w:rsid w:val="003E2049"/>
    <w:rsid w:val="003E38D7"/>
    <w:rsid w:val="003E4989"/>
    <w:rsid w:val="003E64BE"/>
    <w:rsid w:val="003E6729"/>
    <w:rsid w:val="003F041C"/>
    <w:rsid w:val="003F1CEE"/>
    <w:rsid w:val="003F2CD4"/>
    <w:rsid w:val="00400B6D"/>
    <w:rsid w:val="00404276"/>
    <w:rsid w:val="00404786"/>
    <w:rsid w:val="00411C24"/>
    <w:rsid w:val="00411FF5"/>
    <w:rsid w:val="004159E3"/>
    <w:rsid w:val="00416693"/>
    <w:rsid w:val="00417571"/>
    <w:rsid w:val="0042453B"/>
    <w:rsid w:val="0042769A"/>
    <w:rsid w:val="004304AA"/>
    <w:rsid w:val="004318BC"/>
    <w:rsid w:val="0043315B"/>
    <w:rsid w:val="004331A9"/>
    <w:rsid w:val="004349A4"/>
    <w:rsid w:val="00437319"/>
    <w:rsid w:val="00441978"/>
    <w:rsid w:val="00444557"/>
    <w:rsid w:val="00445760"/>
    <w:rsid w:val="00446C03"/>
    <w:rsid w:val="00446DDD"/>
    <w:rsid w:val="00460AF1"/>
    <w:rsid w:val="00461112"/>
    <w:rsid w:val="00461381"/>
    <w:rsid w:val="0046165F"/>
    <w:rsid w:val="00461AF3"/>
    <w:rsid w:val="004635D2"/>
    <w:rsid w:val="0046678A"/>
    <w:rsid w:val="00471265"/>
    <w:rsid w:val="0047287D"/>
    <w:rsid w:val="00472AA5"/>
    <w:rsid w:val="00475928"/>
    <w:rsid w:val="00477007"/>
    <w:rsid w:val="00481593"/>
    <w:rsid w:val="00481B00"/>
    <w:rsid w:val="004851B1"/>
    <w:rsid w:val="00485CB2"/>
    <w:rsid w:val="00491004"/>
    <w:rsid w:val="004914EA"/>
    <w:rsid w:val="00492A79"/>
    <w:rsid w:val="00492DC0"/>
    <w:rsid w:val="00492F8D"/>
    <w:rsid w:val="004937CD"/>
    <w:rsid w:val="00493C73"/>
    <w:rsid w:val="0049460E"/>
    <w:rsid w:val="00497A63"/>
    <w:rsid w:val="004A2053"/>
    <w:rsid w:val="004A2D54"/>
    <w:rsid w:val="004A36A9"/>
    <w:rsid w:val="004A4301"/>
    <w:rsid w:val="004A43FA"/>
    <w:rsid w:val="004B0780"/>
    <w:rsid w:val="004B318F"/>
    <w:rsid w:val="004C23F0"/>
    <w:rsid w:val="004C6342"/>
    <w:rsid w:val="004C77F8"/>
    <w:rsid w:val="004C7D26"/>
    <w:rsid w:val="004D0C53"/>
    <w:rsid w:val="004D1A95"/>
    <w:rsid w:val="004D7061"/>
    <w:rsid w:val="004E419C"/>
    <w:rsid w:val="004E6E85"/>
    <w:rsid w:val="004F2DE2"/>
    <w:rsid w:val="004F42E8"/>
    <w:rsid w:val="004F7ABA"/>
    <w:rsid w:val="00501012"/>
    <w:rsid w:val="00503042"/>
    <w:rsid w:val="00510ADB"/>
    <w:rsid w:val="00510F6F"/>
    <w:rsid w:val="00511A4D"/>
    <w:rsid w:val="00512E51"/>
    <w:rsid w:val="00527745"/>
    <w:rsid w:val="0053043F"/>
    <w:rsid w:val="00530ED2"/>
    <w:rsid w:val="00535090"/>
    <w:rsid w:val="00537AB9"/>
    <w:rsid w:val="00542FDA"/>
    <w:rsid w:val="005504C7"/>
    <w:rsid w:val="00551BD2"/>
    <w:rsid w:val="00552A88"/>
    <w:rsid w:val="00556139"/>
    <w:rsid w:val="0055635B"/>
    <w:rsid w:val="00560740"/>
    <w:rsid w:val="005609CE"/>
    <w:rsid w:val="005632F1"/>
    <w:rsid w:val="005632F8"/>
    <w:rsid w:val="00563405"/>
    <w:rsid w:val="00563525"/>
    <w:rsid w:val="00563E4E"/>
    <w:rsid w:val="00570845"/>
    <w:rsid w:val="005714BD"/>
    <w:rsid w:val="00571C4D"/>
    <w:rsid w:val="00576AA1"/>
    <w:rsid w:val="00581A7B"/>
    <w:rsid w:val="00582363"/>
    <w:rsid w:val="00582FF3"/>
    <w:rsid w:val="00584082"/>
    <w:rsid w:val="00584277"/>
    <w:rsid w:val="005852F4"/>
    <w:rsid w:val="0059475F"/>
    <w:rsid w:val="00595198"/>
    <w:rsid w:val="005953FF"/>
    <w:rsid w:val="00596C76"/>
    <w:rsid w:val="005A14C0"/>
    <w:rsid w:val="005A6C49"/>
    <w:rsid w:val="005A6D41"/>
    <w:rsid w:val="005B060B"/>
    <w:rsid w:val="005B09A6"/>
    <w:rsid w:val="005B21AF"/>
    <w:rsid w:val="005B3B80"/>
    <w:rsid w:val="005B66A6"/>
    <w:rsid w:val="005C2EEB"/>
    <w:rsid w:val="005C4935"/>
    <w:rsid w:val="005C58CD"/>
    <w:rsid w:val="005D631B"/>
    <w:rsid w:val="005E0F20"/>
    <w:rsid w:val="005E327D"/>
    <w:rsid w:val="005E3B1C"/>
    <w:rsid w:val="005E405A"/>
    <w:rsid w:val="005E5638"/>
    <w:rsid w:val="005E75A1"/>
    <w:rsid w:val="005F1671"/>
    <w:rsid w:val="005F19D2"/>
    <w:rsid w:val="005F1E18"/>
    <w:rsid w:val="005F2DD4"/>
    <w:rsid w:val="005F4891"/>
    <w:rsid w:val="005F62F9"/>
    <w:rsid w:val="005F77CA"/>
    <w:rsid w:val="005F7CE3"/>
    <w:rsid w:val="00604BE2"/>
    <w:rsid w:val="00606080"/>
    <w:rsid w:val="00611DAA"/>
    <w:rsid w:val="0061355F"/>
    <w:rsid w:val="00616BBB"/>
    <w:rsid w:val="00617A03"/>
    <w:rsid w:val="00622355"/>
    <w:rsid w:val="0062311A"/>
    <w:rsid w:val="0062768D"/>
    <w:rsid w:val="00631D61"/>
    <w:rsid w:val="00632612"/>
    <w:rsid w:val="0064119A"/>
    <w:rsid w:val="00645EBB"/>
    <w:rsid w:val="00646C08"/>
    <w:rsid w:val="00647030"/>
    <w:rsid w:val="00647EC1"/>
    <w:rsid w:val="00651371"/>
    <w:rsid w:val="00654EAA"/>
    <w:rsid w:val="00656751"/>
    <w:rsid w:val="0065755A"/>
    <w:rsid w:val="0065756C"/>
    <w:rsid w:val="00660E63"/>
    <w:rsid w:val="0066523F"/>
    <w:rsid w:val="0067195A"/>
    <w:rsid w:val="006731C2"/>
    <w:rsid w:val="00676534"/>
    <w:rsid w:val="006772C0"/>
    <w:rsid w:val="00677F6D"/>
    <w:rsid w:val="00680A81"/>
    <w:rsid w:val="00683093"/>
    <w:rsid w:val="0068328A"/>
    <w:rsid w:val="006868C5"/>
    <w:rsid w:val="00687476"/>
    <w:rsid w:val="00690700"/>
    <w:rsid w:val="00691613"/>
    <w:rsid w:val="00693662"/>
    <w:rsid w:val="006A0943"/>
    <w:rsid w:val="006A116D"/>
    <w:rsid w:val="006A4D26"/>
    <w:rsid w:val="006A4EF1"/>
    <w:rsid w:val="006A66DF"/>
    <w:rsid w:val="006A683B"/>
    <w:rsid w:val="006B6578"/>
    <w:rsid w:val="006C13E2"/>
    <w:rsid w:val="006C25F1"/>
    <w:rsid w:val="006C41AA"/>
    <w:rsid w:val="006C6C8A"/>
    <w:rsid w:val="006D1208"/>
    <w:rsid w:val="006D36F1"/>
    <w:rsid w:val="006D5AB7"/>
    <w:rsid w:val="006D66FE"/>
    <w:rsid w:val="006D7E87"/>
    <w:rsid w:val="006E09D6"/>
    <w:rsid w:val="006E2070"/>
    <w:rsid w:val="006E2FBE"/>
    <w:rsid w:val="006E38DE"/>
    <w:rsid w:val="006E5894"/>
    <w:rsid w:val="006E63B5"/>
    <w:rsid w:val="006F0E2B"/>
    <w:rsid w:val="006F23E5"/>
    <w:rsid w:val="006F5F6A"/>
    <w:rsid w:val="006F6967"/>
    <w:rsid w:val="006F728E"/>
    <w:rsid w:val="007008E5"/>
    <w:rsid w:val="00703F9E"/>
    <w:rsid w:val="00706996"/>
    <w:rsid w:val="007075B5"/>
    <w:rsid w:val="00707660"/>
    <w:rsid w:val="00707A5B"/>
    <w:rsid w:val="00710044"/>
    <w:rsid w:val="00715E50"/>
    <w:rsid w:val="0071600F"/>
    <w:rsid w:val="00717E8A"/>
    <w:rsid w:val="00720CF5"/>
    <w:rsid w:val="00722B8E"/>
    <w:rsid w:val="00722EA3"/>
    <w:rsid w:val="00723471"/>
    <w:rsid w:val="007252FF"/>
    <w:rsid w:val="007256A2"/>
    <w:rsid w:val="00727320"/>
    <w:rsid w:val="00727AC9"/>
    <w:rsid w:val="007404DC"/>
    <w:rsid w:val="007412B7"/>
    <w:rsid w:val="00741533"/>
    <w:rsid w:val="0074207B"/>
    <w:rsid w:val="00742945"/>
    <w:rsid w:val="00750347"/>
    <w:rsid w:val="00750B50"/>
    <w:rsid w:val="0075277E"/>
    <w:rsid w:val="00752CFE"/>
    <w:rsid w:val="00755B47"/>
    <w:rsid w:val="0075719D"/>
    <w:rsid w:val="00761852"/>
    <w:rsid w:val="00761932"/>
    <w:rsid w:val="00761D76"/>
    <w:rsid w:val="007631B2"/>
    <w:rsid w:val="0076454D"/>
    <w:rsid w:val="00770172"/>
    <w:rsid w:val="00771C22"/>
    <w:rsid w:val="00771EBE"/>
    <w:rsid w:val="0077210C"/>
    <w:rsid w:val="0077270D"/>
    <w:rsid w:val="00772B3D"/>
    <w:rsid w:val="00775E70"/>
    <w:rsid w:val="00776FF3"/>
    <w:rsid w:val="00777195"/>
    <w:rsid w:val="0077721C"/>
    <w:rsid w:val="00780F56"/>
    <w:rsid w:val="0078238F"/>
    <w:rsid w:val="007837A1"/>
    <w:rsid w:val="00784420"/>
    <w:rsid w:val="00786AB5"/>
    <w:rsid w:val="007877D7"/>
    <w:rsid w:val="00790A39"/>
    <w:rsid w:val="00792ED5"/>
    <w:rsid w:val="00794B00"/>
    <w:rsid w:val="00794DD0"/>
    <w:rsid w:val="007A0B63"/>
    <w:rsid w:val="007A3EA7"/>
    <w:rsid w:val="007A598F"/>
    <w:rsid w:val="007A6E4F"/>
    <w:rsid w:val="007A7BC0"/>
    <w:rsid w:val="007B02DE"/>
    <w:rsid w:val="007B0496"/>
    <w:rsid w:val="007B13BE"/>
    <w:rsid w:val="007B14D9"/>
    <w:rsid w:val="007B5179"/>
    <w:rsid w:val="007B56E0"/>
    <w:rsid w:val="007B5C6A"/>
    <w:rsid w:val="007B6099"/>
    <w:rsid w:val="007B712B"/>
    <w:rsid w:val="007C2083"/>
    <w:rsid w:val="007C3AAE"/>
    <w:rsid w:val="007C4E1E"/>
    <w:rsid w:val="007C713F"/>
    <w:rsid w:val="007C7FCA"/>
    <w:rsid w:val="007D29B2"/>
    <w:rsid w:val="007D29C0"/>
    <w:rsid w:val="007D433D"/>
    <w:rsid w:val="007D51D6"/>
    <w:rsid w:val="007D5299"/>
    <w:rsid w:val="007D5387"/>
    <w:rsid w:val="007D5424"/>
    <w:rsid w:val="007D6919"/>
    <w:rsid w:val="007E16AB"/>
    <w:rsid w:val="007E2A2C"/>
    <w:rsid w:val="007E48C7"/>
    <w:rsid w:val="007E6DF2"/>
    <w:rsid w:val="007F155C"/>
    <w:rsid w:val="007F2D0C"/>
    <w:rsid w:val="007F3603"/>
    <w:rsid w:val="007F6D73"/>
    <w:rsid w:val="007F7A7F"/>
    <w:rsid w:val="0080195D"/>
    <w:rsid w:val="008061E2"/>
    <w:rsid w:val="00806ECF"/>
    <w:rsid w:val="008104E2"/>
    <w:rsid w:val="0081105C"/>
    <w:rsid w:val="00811374"/>
    <w:rsid w:val="00812D02"/>
    <w:rsid w:val="00815AD2"/>
    <w:rsid w:val="00816BD1"/>
    <w:rsid w:val="008174D7"/>
    <w:rsid w:val="00825B70"/>
    <w:rsid w:val="00832D01"/>
    <w:rsid w:val="0083592A"/>
    <w:rsid w:val="00842B8E"/>
    <w:rsid w:val="00842C8B"/>
    <w:rsid w:val="00842F47"/>
    <w:rsid w:val="00843E79"/>
    <w:rsid w:val="0084644B"/>
    <w:rsid w:val="00851C4B"/>
    <w:rsid w:val="00851FE3"/>
    <w:rsid w:val="00854A37"/>
    <w:rsid w:val="00854ACD"/>
    <w:rsid w:val="00855083"/>
    <w:rsid w:val="008557C1"/>
    <w:rsid w:val="008614F0"/>
    <w:rsid w:val="00863489"/>
    <w:rsid w:val="00866F91"/>
    <w:rsid w:val="00867E1F"/>
    <w:rsid w:val="00872219"/>
    <w:rsid w:val="00872294"/>
    <w:rsid w:val="00873A02"/>
    <w:rsid w:val="008768F9"/>
    <w:rsid w:val="00877527"/>
    <w:rsid w:val="0088346F"/>
    <w:rsid w:val="0088613D"/>
    <w:rsid w:val="008864AA"/>
    <w:rsid w:val="0088673C"/>
    <w:rsid w:val="00890602"/>
    <w:rsid w:val="00892BBA"/>
    <w:rsid w:val="008933E2"/>
    <w:rsid w:val="00894846"/>
    <w:rsid w:val="0089665A"/>
    <w:rsid w:val="008A259B"/>
    <w:rsid w:val="008A4BF0"/>
    <w:rsid w:val="008A5A99"/>
    <w:rsid w:val="008A7912"/>
    <w:rsid w:val="008B187F"/>
    <w:rsid w:val="008B3244"/>
    <w:rsid w:val="008B42B8"/>
    <w:rsid w:val="008B6078"/>
    <w:rsid w:val="008B68CC"/>
    <w:rsid w:val="008C107C"/>
    <w:rsid w:val="008C2436"/>
    <w:rsid w:val="008C4645"/>
    <w:rsid w:val="008C64AA"/>
    <w:rsid w:val="008D17EB"/>
    <w:rsid w:val="008D3449"/>
    <w:rsid w:val="008D34B6"/>
    <w:rsid w:val="008D4DC3"/>
    <w:rsid w:val="008D7861"/>
    <w:rsid w:val="008E0EA0"/>
    <w:rsid w:val="008E128D"/>
    <w:rsid w:val="008E19E0"/>
    <w:rsid w:val="008E5714"/>
    <w:rsid w:val="008E6D9F"/>
    <w:rsid w:val="008F0A2B"/>
    <w:rsid w:val="008F5C40"/>
    <w:rsid w:val="008F7C95"/>
    <w:rsid w:val="00900978"/>
    <w:rsid w:val="00902B64"/>
    <w:rsid w:val="00902EE0"/>
    <w:rsid w:val="0090457E"/>
    <w:rsid w:val="00904859"/>
    <w:rsid w:val="00911010"/>
    <w:rsid w:val="00913252"/>
    <w:rsid w:val="0091340F"/>
    <w:rsid w:val="00913BCE"/>
    <w:rsid w:val="0091406C"/>
    <w:rsid w:val="00916134"/>
    <w:rsid w:val="00916BDC"/>
    <w:rsid w:val="00923864"/>
    <w:rsid w:val="00924323"/>
    <w:rsid w:val="00924A04"/>
    <w:rsid w:val="009266D0"/>
    <w:rsid w:val="009269E1"/>
    <w:rsid w:val="00926BFA"/>
    <w:rsid w:val="00932163"/>
    <w:rsid w:val="00934003"/>
    <w:rsid w:val="00934958"/>
    <w:rsid w:val="00935626"/>
    <w:rsid w:val="00935EA9"/>
    <w:rsid w:val="00940225"/>
    <w:rsid w:val="009416B1"/>
    <w:rsid w:val="00942CCB"/>
    <w:rsid w:val="009460AB"/>
    <w:rsid w:val="00947693"/>
    <w:rsid w:val="0095443E"/>
    <w:rsid w:val="009600C7"/>
    <w:rsid w:val="00962DA0"/>
    <w:rsid w:val="009636EC"/>
    <w:rsid w:val="009642CF"/>
    <w:rsid w:val="00964E43"/>
    <w:rsid w:val="0096525A"/>
    <w:rsid w:val="00967D05"/>
    <w:rsid w:val="00981DC3"/>
    <w:rsid w:val="009830CB"/>
    <w:rsid w:val="00985254"/>
    <w:rsid w:val="00987AD4"/>
    <w:rsid w:val="00987D4F"/>
    <w:rsid w:val="00990CAB"/>
    <w:rsid w:val="00991727"/>
    <w:rsid w:val="009922B7"/>
    <w:rsid w:val="009932A7"/>
    <w:rsid w:val="00996B29"/>
    <w:rsid w:val="009A02A6"/>
    <w:rsid w:val="009A2140"/>
    <w:rsid w:val="009A22B8"/>
    <w:rsid w:val="009A2393"/>
    <w:rsid w:val="009A4369"/>
    <w:rsid w:val="009A67B8"/>
    <w:rsid w:val="009A7E2B"/>
    <w:rsid w:val="009B3F32"/>
    <w:rsid w:val="009B55AE"/>
    <w:rsid w:val="009B6177"/>
    <w:rsid w:val="009B6FFE"/>
    <w:rsid w:val="009C0860"/>
    <w:rsid w:val="009C522C"/>
    <w:rsid w:val="009C616A"/>
    <w:rsid w:val="009C65D3"/>
    <w:rsid w:val="009D05D6"/>
    <w:rsid w:val="009D0837"/>
    <w:rsid w:val="009D1159"/>
    <w:rsid w:val="009D184A"/>
    <w:rsid w:val="009D27B6"/>
    <w:rsid w:val="009D6AF0"/>
    <w:rsid w:val="009D7B32"/>
    <w:rsid w:val="009E0960"/>
    <w:rsid w:val="009E0EC9"/>
    <w:rsid w:val="009E233C"/>
    <w:rsid w:val="009E2D5E"/>
    <w:rsid w:val="009E383C"/>
    <w:rsid w:val="009E38F5"/>
    <w:rsid w:val="009E43D5"/>
    <w:rsid w:val="009E6A59"/>
    <w:rsid w:val="009E6C41"/>
    <w:rsid w:val="009F2365"/>
    <w:rsid w:val="009F2DD1"/>
    <w:rsid w:val="009F2FB7"/>
    <w:rsid w:val="009F4C93"/>
    <w:rsid w:val="009F5CA4"/>
    <w:rsid w:val="009F71B0"/>
    <w:rsid w:val="00A00B88"/>
    <w:rsid w:val="00A02792"/>
    <w:rsid w:val="00A04EF3"/>
    <w:rsid w:val="00A053DE"/>
    <w:rsid w:val="00A05A7A"/>
    <w:rsid w:val="00A0681D"/>
    <w:rsid w:val="00A077A2"/>
    <w:rsid w:val="00A10DE7"/>
    <w:rsid w:val="00A1104A"/>
    <w:rsid w:val="00A11B1C"/>
    <w:rsid w:val="00A12F34"/>
    <w:rsid w:val="00A13F61"/>
    <w:rsid w:val="00A1651C"/>
    <w:rsid w:val="00A20499"/>
    <w:rsid w:val="00A218D3"/>
    <w:rsid w:val="00A23A46"/>
    <w:rsid w:val="00A2512C"/>
    <w:rsid w:val="00A317D4"/>
    <w:rsid w:val="00A32B12"/>
    <w:rsid w:val="00A338E7"/>
    <w:rsid w:val="00A3481B"/>
    <w:rsid w:val="00A34A11"/>
    <w:rsid w:val="00A378D4"/>
    <w:rsid w:val="00A40321"/>
    <w:rsid w:val="00A40EDB"/>
    <w:rsid w:val="00A43911"/>
    <w:rsid w:val="00A451F7"/>
    <w:rsid w:val="00A47AF2"/>
    <w:rsid w:val="00A5282D"/>
    <w:rsid w:val="00A52B94"/>
    <w:rsid w:val="00A53662"/>
    <w:rsid w:val="00A53F96"/>
    <w:rsid w:val="00A567F9"/>
    <w:rsid w:val="00A603CA"/>
    <w:rsid w:val="00A626BB"/>
    <w:rsid w:val="00A63B4C"/>
    <w:rsid w:val="00A64621"/>
    <w:rsid w:val="00A657B8"/>
    <w:rsid w:val="00A6636A"/>
    <w:rsid w:val="00A67E4B"/>
    <w:rsid w:val="00A746C9"/>
    <w:rsid w:val="00A7475D"/>
    <w:rsid w:val="00A77123"/>
    <w:rsid w:val="00A8188A"/>
    <w:rsid w:val="00A90457"/>
    <w:rsid w:val="00A91E5A"/>
    <w:rsid w:val="00A97EA0"/>
    <w:rsid w:val="00AA15D7"/>
    <w:rsid w:val="00AA5C5C"/>
    <w:rsid w:val="00AB3B88"/>
    <w:rsid w:val="00AB53E4"/>
    <w:rsid w:val="00AB5E89"/>
    <w:rsid w:val="00AB7368"/>
    <w:rsid w:val="00AC115E"/>
    <w:rsid w:val="00AC39FB"/>
    <w:rsid w:val="00AC3B54"/>
    <w:rsid w:val="00AD21BE"/>
    <w:rsid w:val="00AD2D17"/>
    <w:rsid w:val="00AD3617"/>
    <w:rsid w:val="00AF27C9"/>
    <w:rsid w:val="00AF5207"/>
    <w:rsid w:val="00AF66F0"/>
    <w:rsid w:val="00AF6CF6"/>
    <w:rsid w:val="00B009B1"/>
    <w:rsid w:val="00B042B3"/>
    <w:rsid w:val="00B0455E"/>
    <w:rsid w:val="00B04E32"/>
    <w:rsid w:val="00B050D9"/>
    <w:rsid w:val="00B0549D"/>
    <w:rsid w:val="00B06DEB"/>
    <w:rsid w:val="00B07C95"/>
    <w:rsid w:val="00B1063E"/>
    <w:rsid w:val="00B10F76"/>
    <w:rsid w:val="00B136A6"/>
    <w:rsid w:val="00B15C3E"/>
    <w:rsid w:val="00B211B0"/>
    <w:rsid w:val="00B2285E"/>
    <w:rsid w:val="00B22EBC"/>
    <w:rsid w:val="00B26EE0"/>
    <w:rsid w:val="00B315B1"/>
    <w:rsid w:val="00B31A2B"/>
    <w:rsid w:val="00B330B0"/>
    <w:rsid w:val="00B360B4"/>
    <w:rsid w:val="00B40166"/>
    <w:rsid w:val="00B47F40"/>
    <w:rsid w:val="00B51A69"/>
    <w:rsid w:val="00B52884"/>
    <w:rsid w:val="00B53343"/>
    <w:rsid w:val="00B544E7"/>
    <w:rsid w:val="00B546B7"/>
    <w:rsid w:val="00B61A7F"/>
    <w:rsid w:val="00B61C56"/>
    <w:rsid w:val="00B62DEC"/>
    <w:rsid w:val="00B66543"/>
    <w:rsid w:val="00B6730D"/>
    <w:rsid w:val="00B67AC9"/>
    <w:rsid w:val="00B7124E"/>
    <w:rsid w:val="00B735BD"/>
    <w:rsid w:val="00B76937"/>
    <w:rsid w:val="00B76DF5"/>
    <w:rsid w:val="00B775C9"/>
    <w:rsid w:val="00B8215B"/>
    <w:rsid w:val="00B858E3"/>
    <w:rsid w:val="00B86A47"/>
    <w:rsid w:val="00B902D7"/>
    <w:rsid w:val="00B9048A"/>
    <w:rsid w:val="00B905EA"/>
    <w:rsid w:val="00B913C6"/>
    <w:rsid w:val="00B92D3A"/>
    <w:rsid w:val="00B9513B"/>
    <w:rsid w:val="00B96080"/>
    <w:rsid w:val="00B974FB"/>
    <w:rsid w:val="00BA0B65"/>
    <w:rsid w:val="00BA7098"/>
    <w:rsid w:val="00BB0874"/>
    <w:rsid w:val="00BB2A42"/>
    <w:rsid w:val="00BB5BF5"/>
    <w:rsid w:val="00BB789A"/>
    <w:rsid w:val="00BB7B02"/>
    <w:rsid w:val="00BB7C81"/>
    <w:rsid w:val="00BC09F0"/>
    <w:rsid w:val="00BC1721"/>
    <w:rsid w:val="00BC302E"/>
    <w:rsid w:val="00BC33C4"/>
    <w:rsid w:val="00BC3D1C"/>
    <w:rsid w:val="00BC4139"/>
    <w:rsid w:val="00BC732B"/>
    <w:rsid w:val="00BC7716"/>
    <w:rsid w:val="00BC7F66"/>
    <w:rsid w:val="00BD3B7F"/>
    <w:rsid w:val="00BD4F72"/>
    <w:rsid w:val="00BD5335"/>
    <w:rsid w:val="00BD7438"/>
    <w:rsid w:val="00BE3243"/>
    <w:rsid w:val="00BE342A"/>
    <w:rsid w:val="00BE588E"/>
    <w:rsid w:val="00BE7578"/>
    <w:rsid w:val="00BF08D0"/>
    <w:rsid w:val="00BF0C94"/>
    <w:rsid w:val="00BF1D23"/>
    <w:rsid w:val="00BF3D83"/>
    <w:rsid w:val="00BF47EC"/>
    <w:rsid w:val="00BF6852"/>
    <w:rsid w:val="00C01C52"/>
    <w:rsid w:val="00C06B5E"/>
    <w:rsid w:val="00C101F6"/>
    <w:rsid w:val="00C107FF"/>
    <w:rsid w:val="00C110CF"/>
    <w:rsid w:val="00C136C2"/>
    <w:rsid w:val="00C20019"/>
    <w:rsid w:val="00C2120C"/>
    <w:rsid w:val="00C2501E"/>
    <w:rsid w:val="00C26BD3"/>
    <w:rsid w:val="00C26D70"/>
    <w:rsid w:val="00C30157"/>
    <w:rsid w:val="00C30F6C"/>
    <w:rsid w:val="00C317B9"/>
    <w:rsid w:val="00C31B69"/>
    <w:rsid w:val="00C326FC"/>
    <w:rsid w:val="00C330E9"/>
    <w:rsid w:val="00C33FE2"/>
    <w:rsid w:val="00C34726"/>
    <w:rsid w:val="00C42155"/>
    <w:rsid w:val="00C42B94"/>
    <w:rsid w:val="00C43560"/>
    <w:rsid w:val="00C44E22"/>
    <w:rsid w:val="00C46882"/>
    <w:rsid w:val="00C5061B"/>
    <w:rsid w:val="00C51016"/>
    <w:rsid w:val="00C51037"/>
    <w:rsid w:val="00C521CB"/>
    <w:rsid w:val="00C529FF"/>
    <w:rsid w:val="00C535A0"/>
    <w:rsid w:val="00C536FF"/>
    <w:rsid w:val="00C565A1"/>
    <w:rsid w:val="00C57CD7"/>
    <w:rsid w:val="00C60DE9"/>
    <w:rsid w:val="00C60EB7"/>
    <w:rsid w:val="00C60EBF"/>
    <w:rsid w:val="00C63B4F"/>
    <w:rsid w:val="00C6410B"/>
    <w:rsid w:val="00C6669E"/>
    <w:rsid w:val="00C66F43"/>
    <w:rsid w:val="00C67262"/>
    <w:rsid w:val="00C704A5"/>
    <w:rsid w:val="00C72246"/>
    <w:rsid w:val="00C723EE"/>
    <w:rsid w:val="00C73B36"/>
    <w:rsid w:val="00C74CF0"/>
    <w:rsid w:val="00C74E75"/>
    <w:rsid w:val="00C75A9B"/>
    <w:rsid w:val="00C768A7"/>
    <w:rsid w:val="00C80144"/>
    <w:rsid w:val="00C81ED4"/>
    <w:rsid w:val="00C87F6E"/>
    <w:rsid w:val="00C90260"/>
    <w:rsid w:val="00C92154"/>
    <w:rsid w:val="00C924B7"/>
    <w:rsid w:val="00C9282A"/>
    <w:rsid w:val="00C93C23"/>
    <w:rsid w:val="00C9464D"/>
    <w:rsid w:val="00C9537E"/>
    <w:rsid w:val="00C97A13"/>
    <w:rsid w:val="00C97C4A"/>
    <w:rsid w:val="00CA19F8"/>
    <w:rsid w:val="00CA1D3B"/>
    <w:rsid w:val="00CA25E8"/>
    <w:rsid w:val="00CA52BE"/>
    <w:rsid w:val="00CB233B"/>
    <w:rsid w:val="00CB5080"/>
    <w:rsid w:val="00CB5917"/>
    <w:rsid w:val="00CB637F"/>
    <w:rsid w:val="00CC01FF"/>
    <w:rsid w:val="00CC045D"/>
    <w:rsid w:val="00CC1703"/>
    <w:rsid w:val="00CC787F"/>
    <w:rsid w:val="00CD1022"/>
    <w:rsid w:val="00CD14BC"/>
    <w:rsid w:val="00CD4568"/>
    <w:rsid w:val="00CD5884"/>
    <w:rsid w:val="00CE06EA"/>
    <w:rsid w:val="00CE2833"/>
    <w:rsid w:val="00CE372F"/>
    <w:rsid w:val="00CE7302"/>
    <w:rsid w:val="00CE7822"/>
    <w:rsid w:val="00CE7A1C"/>
    <w:rsid w:val="00CF1B37"/>
    <w:rsid w:val="00CF22D5"/>
    <w:rsid w:val="00CF2444"/>
    <w:rsid w:val="00CF4FFD"/>
    <w:rsid w:val="00CF5B5C"/>
    <w:rsid w:val="00CF6B27"/>
    <w:rsid w:val="00CF7537"/>
    <w:rsid w:val="00D0026F"/>
    <w:rsid w:val="00D008CD"/>
    <w:rsid w:val="00D0225A"/>
    <w:rsid w:val="00D03F61"/>
    <w:rsid w:val="00D068E6"/>
    <w:rsid w:val="00D0749E"/>
    <w:rsid w:val="00D1329A"/>
    <w:rsid w:val="00D1546E"/>
    <w:rsid w:val="00D23CCE"/>
    <w:rsid w:val="00D309C3"/>
    <w:rsid w:val="00D3638F"/>
    <w:rsid w:val="00D407B0"/>
    <w:rsid w:val="00D46817"/>
    <w:rsid w:val="00D5245E"/>
    <w:rsid w:val="00D547C1"/>
    <w:rsid w:val="00D64C5D"/>
    <w:rsid w:val="00D65435"/>
    <w:rsid w:val="00D67248"/>
    <w:rsid w:val="00D67420"/>
    <w:rsid w:val="00D679D0"/>
    <w:rsid w:val="00D703AA"/>
    <w:rsid w:val="00D74BC3"/>
    <w:rsid w:val="00D7546D"/>
    <w:rsid w:val="00D7604A"/>
    <w:rsid w:val="00D77804"/>
    <w:rsid w:val="00D77BD7"/>
    <w:rsid w:val="00D80A92"/>
    <w:rsid w:val="00D83EA0"/>
    <w:rsid w:val="00D858E9"/>
    <w:rsid w:val="00D93DD7"/>
    <w:rsid w:val="00D97688"/>
    <w:rsid w:val="00D978B6"/>
    <w:rsid w:val="00DA3E72"/>
    <w:rsid w:val="00DA487C"/>
    <w:rsid w:val="00DA6DFC"/>
    <w:rsid w:val="00DB12A6"/>
    <w:rsid w:val="00DB12C7"/>
    <w:rsid w:val="00DB1D11"/>
    <w:rsid w:val="00DB26E5"/>
    <w:rsid w:val="00DB5AAA"/>
    <w:rsid w:val="00DB64A4"/>
    <w:rsid w:val="00DC0B9B"/>
    <w:rsid w:val="00DC533A"/>
    <w:rsid w:val="00DC56F1"/>
    <w:rsid w:val="00DD6B6F"/>
    <w:rsid w:val="00DD73EB"/>
    <w:rsid w:val="00DD7DC7"/>
    <w:rsid w:val="00DE1B94"/>
    <w:rsid w:val="00DE1E68"/>
    <w:rsid w:val="00DE43A9"/>
    <w:rsid w:val="00DE5CD4"/>
    <w:rsid w:val="00DF0E76"/>
    <w:rsid w:val="00DF1B5D"/>
    <w:rsid w:val="00DF254E"/>
    <w:rsid w:val="00DF2A45"/>
    <w:rsid w:val="00DF366D"/>
    <w:rsid w:val="00DF519C"/>
    <w:rsid w:val="00DF523F"/>
    <w:rsid w:val="00E03540"/>
    <w:rsid w:val="00E03D86"/>
    <w:rsid w:val="00E04BFB"/>
    <w:rsid w:val="00E05F96"/>
    <w:rsid w:val="00E06A33"/>
    <w:rsid w:val="00E1119D"/>
    <w:rsid w:val="00E129CE"/>
    <w:rsid w:val="00E1386C"/>
    <w:rsid w:val="00E15F97"/>
    <w:rsid w:val="00E1739B"/>
    <w:rsid w:val="00E17BD9"/>
    <w:rsid w:val="00E201E4"/>
    <w:rsid w:val="00E22032"/>
    <w:rsid w:val="00E320C1"/>
    <w:rsid w:val="00E34AA6"/>
    <w:rsid w:val="00E41F9A"/>
    <w:rsid w:val="00E426F8"/>
    <w:rsid w:val="00E43B14"/>
    <w:rsid w:val="00E44B81"/>
    <w:rsid w:val="00E45BA2"/>
    <w:rsid w:val="00E507E5"/>
    <w:rsid w:val="00E54541"/>
    <w:rsid w:val="00E546D3"/>
    <w:rsid w:val="00E60B14"/>
    <w:rsid w:val="00E62265"/>
    <w:rsid w:val="00E62D87"/>
    <w:rsid w:val="00E62E2A"/>
    <w:rsid w:val="00E62F66"/>
    <w:rsid w:val="00E65C68"/>
    <w:rsid w:val="00E65E0F"/>
    <w:rsid w:val="00E66571"/>
    <w:rsid w:val="00E7128A"/>
    <w:rsid w:val="00E725D5"/>
    <w:rsid w:val="00E7733B"/>
    <w:rsid w:val="00E828A3"/>
    <w:rsid w:val="00E8450F"/>
    <w:rsid w:val="00E86389"/>
    <w:rsid w:val="00E865F8"/>
    <w:rsid w:val="00E93222"/>
    <w:rsid w:val="00E93C42"/>
    <w:rsid w:val="00E94040"/>
    <w:rsid w:val="00E94DBB"/>
    <w:rsid w:val="00EA6806"/>
    <w:rsid w:val="00EB0635"/>
    <w:rsid w:val="00EB160F"/>
    <w:rsid w:val="00EB42B8"/>
    <w:rsid w:val="00EB6F82"/>
    <w:rsid w:val="00EB72E0"/>
    <w:rsid w:val="00EC0F93"/>
    <w:rsid w:val="00EC4B07"/>
    <w:rsid w:val="00EC5020"/>
    <w:rsid w:val="00EC6FF1"/>
    <w:rsid w:val="00EC7D44"/>
    <w:rsid w:val="00ED5397"/>
    <w:rsid w:val="00ED6771"/>
    <w:rsid w:val="00ED6AA3"/>
    <w:rsid w:val="00EE22D8"/>
    <w:rsid w:val="00EE2AEF"/>
    <w:rsid w:val="00EE33D8"/>
    <w:rsid w:val="00EE50ED"/>
    <w:rsid w:val="00EE6C5F"/>
    <w:rsid w:val="00EE7A32"/>
    <w:rsid w:val="00EF742B"/>
    <w:rsid w:val="00EF76CE"/>
    <w:rsid w:val="00F06660"/>
    <w:rsid w:val="00F072C6"/>
    <w:rsid w:val="00F12324"/>
    <w:rsid w:val="00F124A2"/>
    <w:rsid w:val="00F15437"/>
    <w:rsid w:val="00F16DE2"/>
    <w:rsid w:val="00F17797"/>
    <w:rsid w:val="00F2359A"/>
    <w:rsid w:val="00F26E3C"/>
    <w:rsid w:val="00F34D73"/>
    <w:rsid w:val="00F429E0"/>
    <w:rsid w:val="00F44524"/>
    <w:rsid w:val="00F44E0E"/>
    <w:rsid w:val="00F46212"/>
    <w:rsid w:val="00F506E0"/>
    <w:rsid w:val="00F565AF"/>
    <w:rsid w:val="00F60329"/>
    <w:rsid w:val="00F64095"/>
    <w:rsid w:val="00F645B8"/>
    <w:rsid w:val="00F64E15"/>
    <w:rsid w:val="00F64E61"/>
    <w:rsid w:val="00F71E77"/>
    <w:rsid w:val="00F747CF"/>
    <w:rsid w:val="00F76CD9"/>
    <w:rsid w:val="00F81C62"/>
    <w:rsid w:val="00F835BF"/>
    <w:rsid w:val="00F84BDE"/>
    <w:rsid w:val="00F84EC3"/>
    <w:rsid w:val="00F84F2E"/>
    <w:rsid w:val="00F94AA6"/>
    <w:rsid w:val="00FA3CC4"/>
    <w:rsid w:val="00FA3E1B"/>
    <w:rsid w:val="00FA3FEE"/>
    <w:rsid w:val="00FA6142"/>
    <w:rsid w:val="00FA6511"/>
    <w:rsid w:val="00FA6725"/>
    <w:rsid w:val="00FA779A"/>
    <w:rsid w:val="00FA78CB"/>
    <w:rsid w:val="00FB3B37"/>
    <w:rsid w:val="00FB68CC"/>
    <w:rsid w:val="00FB7CDD"/>
    <w:rsid w:val="00FB7F2B"/>
    <w:rsid w:val="00FC01BB"/>
    <w:rsid w:val="00FC0DA3"/>
    <w:rsid w:val="00FC2335"/>
    <w:rsid w:val="00FC359D"/>
    <w:rsid w:val="00FD0524"/>
    <w:rsid w:val="00FD06A8"/>
    <w:rsid w:val="00FD06AF"/>
    <w:rsid w:val="00FD1E51"/>
    <w:rsid w:val="00FD2E7F"/>
    <w:rsid w:val="00FD3EF7"/>
    <w:rsid w:val="00FD5C28"/>
    <w:rsid w:val="00FE1EAA"/>
    <w:rsid w:val="00FE6F57"/>
    <w:rsid w:val="00FF0198"/>
    <w:rsid w:val="00FF1002"/>
    <w:rsid w:val="00FF1AB2"/>
    <w:rsid w:val="00FF276A"/>
    <w:rsid w:val="00FF4298"/>
    <w:rsid w:val="02B74670"/>
    <w:rsid w:val="08D215EB"/>
    <w:rsid w:val="0ECD47F5"/>
    <w:rsid w:val="0FAD49F8"/>
    <w:rsid w:val="135D59CD"/>
    <w:rsid w:val="14AB7471"/>
    <w:rsid w:val="14E06881"/>
    <w:rsid w:val="18E92CBD"/>
    <w:rsid w:val="19033CBC"/>
    <w:rsid w:val="1A1F682A"/>
    <w:rsid w:val="207660BB"/>
    <w:rsid w:val="23984024"/>
    <w:rsid w:val="249F38B6"/>
    <w:rsid w:val="287E562D"/>
    <w:rsid w:val="2AE24414"/>
    <w:rsid w:val="2CAA5EA1"/>
    <w:rsid w:val="328B6D35"/>
    <w:rsid w:val="35B80381"/>
    <w:rsid w:val="38AD09AE"/>
    <w:rsid w:val="3ADF093F"/>
    <w:rsid w:val="3D372440"/>
    <w:rsid w:val="3D874D64"/>
    <w:rsid w:val="41A139FF"/>
    <w:rsid w:val="439A0134"/>
    <w:rsid w:val="467775A4"/>
    <w:rsid w:val="473D46AA"/>
    <w:rsid w:val="4B99608B"/>
    <w:rsid w:val="4C5604A5"/>
    <w:rsid w:val="54341F20"/>
    <w:rsid w:val="548C5565"/>
    <w:rsid w:val="54BD26E7"/>
    <w:rsid w:val="55CC3B25"/>
    <w:rsid w:val="5853744A"/>
    <w:rsid w:val="59D46C34"/>
    <w:rsid w:val="5C853885"/>
    <w:rsid w:val="5DBE46BE"/>
    <w:rsid w:val="5F4633DF"/>
    <w:rsid w:val="5FFEDE5E"/>
    <w:rsid w:val="63546ADC"/>
    <w:rsid w:val="63ED3F5F"/>
    <w:rsid w:val="67AC1343"/>
    <w:rsid w:val="69827760"/>
    <w:rsid w:val="6EAC0945"/>
    <w:rsid w:val="6ECB14BF"/>
    <w:rsid w:val="70422431"/>
    <w:rsid w:val="725A5DB9"/>
    <w:rsid w:val="728963C0"/>
    <w:rsid w:val="74AD0EA1"/>
    <w:rsid w:val="781B047E"/>
    <w:rsid w:val="78632011"/>
    <w:rsid w:val="7A250B34"/>
    <w:rsid w:val="7C0A7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1"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18"/>
      <w:szCs w:val="22"/>
      <w:lang w:val="en-US" w:eastAsia="zh-CN" w:bidi="ar-SA"/>
    </w:rPr>
  </w:style>
  <w:style w:type="paragraph" w:styleId="3">
    <w:name w:val="heading 1"/>
    <w:basedOn w:val="1"/>
    <w:next w:val="1"/>
    <w:link w:val="41"/>
    <w:qFormat/>
    <w:uiPriority w:val="9"/>
    <w:pPr>
      <w:keepNext/>
      <w:keepLines/>
      <w:spacing w:before="240" w:after="240" w:line="480" w:lineRule="auto"/>
      <w:jc w:val="center"/>
      <w:outlineLvl w:val="0"/>
    </w:pPr>
    <w:rPr>
      <w:b/>
      <w:bCs/>
      <w:kern w:val="44"/>
      <w:sz w:val="36"/>
      <w:szCs w:val="44"/>
    </w:rPr>
  </w:style>
  <w:style w:type="paragraph" w:styleId="4">
    <w:name w:val="heading 2"/>
    <w:basedOn w:val="1"/>
    <w:next w:val="1"/>
    <w:link w:val="40"/>
    <w:qFormat/>
    <w:uiPriority w:val="9"/>
    <w:pPr>
      <w:keepNext/>
      <w:keepLines/>
      <w:spacing w:before="200" w:after="200" w:line="420" w:lineRule="auto"/>
      <w:jc w:val="left"/>
      <w:outlineLvl w:val="1"/>
    </w:pPr>
    <w:rPr>
      <w:rFonts w:ascii="等线 Light" w:hAnsi="等线 Light"/>
      <w:b/>
      <w:bCs/>
      <w:sz w:val="32"/>
      <w:szCs w:val="32"/>
    </w:rPr>
  </w:style>
  <w:style w:type="paragraph" w:styleId="2">
    <w:name w:val="heading 3"/>
    <w:basedOn w:val="1"/>
    <w:next w:val="1"/>
    <w:link w:val="34"/>
    <w:qFormat/>
    <w:uiPriority w:val="9"/>
    <w:pPr>
      <w:keepNext/>
      <w:keepLines/>
      <w:spacing w:before="160" w:after="160" w:line="360" w:lineRule="auto"/>
      <w:jc w:val="left"/>
      <w:outlineLvl w:val="2"/>
    </w:pPr>
    <w:rPr>
      <w:b/>
      <w:bCs/>
      <w:sz w:val="30"/>
      <w:szCs w:val="32"/>
    </w:rPr>
  </w:style>
  <w:style w:type="character" w:default="1" w:styleId="19">
    <w:name w:val="Default Paragraph Font"/>
    <w:unhideWhenUsed/>
    <w:qFormat/>
    <w:uiPriority w:val="1"/>
  </w:style>
  <w:style w:type="table" w:default="1" w:styleId="17">
    <w:name w:val="Normal Table"/>
    <w:unhideWhenUsed/>
    <w:uiPriority w:val="99"/>
    <w:tblPr>
      <w:tblCellMar>
        <w:top w:w="0" w:type="dxa"/>
        <w:left w:w="108" w:type="dxa"/>
        <w:bottom w:w="0" w:type="dxa"/>
        <w:right w:w="108" w:type="dxa"/>
      </w:tblCellMar>
    </w:tblPr>
  </w:style>
  <w:style w:type="paragraph" w:styleId="5">
    <w:name w:val="Document Map"/>
    <w:basedOn w:val="1"/>
    <w:link w:val="44"/>
    <w:unhideWhenUsed/>
    <w:qFormat/>
    <w:uiPriority w:val="99"/>
    <w:rPr>
      <w:rFonts w:ascii="宋体"/>
      <w:szCs w:val="18"/>
    </w:rPr>
  </w:style>
  <w:style w:type="paragraph" w:styleId="6">
    <w:name w:val="annotation text"/>
    <w:basedOn w:val="1"/>
    <w:link w:val="24"/>
    <w:unhideWhenUsed/>
    <w:qFormat/>
    <w:uiPriority w:val="99"/>
    <w:pPr>
      <w:jc w:val="left"/>
    </w:pPr>
  </w:style>
  <w:style w:type="paragraph" w:styleId="7">
    <w:name w:val="Body Text"/>
    <w:basedOn w:val="1"/>
    <w:next w:val="1"/>
    <w:link w:val="32"/>
    <w:qFormat/>
    <w:uiPriority w:val="1"/>
    <w:pPr>
      <w:autoSpaceDE w:val="0"/>
      <w:autoSpaceDN w:val="0"/>
      <w:spacing w:line="300" w:lineRule="auto"/>
      <w:ind w:firstLine="200" w:firstLineChars="200"/>
      <w:jc w:val="left"/>
    </w:pPr>
    <w:rPr>
      <w:rFonts w:ascii="宋体" w:hAnsi="宋体" w:cs="宋体"/>
      <w:kern w:val="0"/>
      <w:sz w:val="28"/>
      <w:szCs w:val="24"/>
      <w:lang w:val="zh-CN" w:bidi="zh-CN"/>
    </w:rPr>
  </w:style>
  <w:style w:type="paragraph" w:styleId="8">
    <w:name w:val="toc 3"/>
    <w:basedOn w:val="1"/>
    <w:next w:val="1"/>
    <w:unhideWhenUsed/>
    <w:qFormat/>
    <w:uiPriority w:val="1"/>
    <w:pPr>
      <w:widowControl/>
      <w:spacing w:after="100" w:line="276" w:lineRule="auto"/>
      <w:ind w:left="440"/>
      <w:jc w:val="left"/>
    </w:pPr>
    <w:rPr>
      <w:kern w:val="0"/>
      <w:sz w:val="22"/>
    </w:rPr>
  </w:style>
  <w:style w:type="paragraph" w:styleId="9">
    <w:name w:val="Date"/>
    <w:basedOn w:val="1"/>
    <w:next w:val="1"/>
    <w:link w:val="25"/>
    <w:unhideWhenUsed/>
    <w:qFormat/>
    <w:uiPriority w:val="99"/>
    <w:pPr>
      <w:ind w:left="100" w:leftChars="2500"/>
    </w:pPr>
  </w:style>
  <w:style w:type="paragraph" w:styleId="10">
    <w:name w:val="Balloon Text"/>
    <w:basedOn w:val="1"/>
    <w:link w:val="27"/>
    <w:unhideWhenUsed/>
    <w:qFormat/>
    <w:uiPriority w:val="99"/>
    <w:rPr>
      <w:szCs w:val="18"/>
    </w:rPr>
  </w:style>
  <w:style w:type="paragraph" w:styleId="11">
    <w:name w:val="footer"/>
    <w:basedOn w:val="1"/>
    <w:link w:val="43"/>
    <w:unhideWhenUsed/>
    <w:qFormat/>
    <w:uiPriority w:val="99"/>
    <w:pPr>
      <w:tabs>
        <w:tab w:val="center" w:pos="4153"/>
        <w:tab w:val="right" w:pos="8306"/>
      </w:tabs>
      <w:snapToGrid w:val="0"/>
      <w:jc w:val="left"/>
    </w:pPr>
    <w:rPr>
      <w:szCs w:val="18"/>
    </w:rPr>
  </w:style>
  <w:style w:type="paragraph" w:styleId="12">
    <w:name w:val="header"/>
    <w:basedOn w:val="1"/>
    <w:link w:val="28"/>
    <w:unhideWhenUsed/>
    <w:qFormat/>
    <w:uiPriority w:val="99"/>
    <w:pPr>
      <w:pBdr>
        <w:bottom w:val="single" w:color="auto" w:sz="6" w:space="1"/>
      </w:pBdr>
      <w:tabs>
        <w:tab w:val="center" w:pos="4153"/>
        <w:tab w:val="right" w:pos="8306"/>
      </w:tabs>
      <w:snapToGrid w:val="0"/>
      <w:jc w:val="center"/>
    </w:pPr>
    <w:rPr>
      <w:szCs w:val="18"/>
    </w:rPr>
  </w:style>
  <w:style w:type="paragraph" w:styleId="13">
    <w:name w:val="toc 1"/>
    <w:basedOn w:val="1"/>
    <w:next w:val="1"/>
    <w:unhideWhenUsed/>
    <w:qFormat/>
    <w:uiPriority w:val="39"/>
    <w:pPr>
      <w:widowControl/>
      <w:spacing w:after="100" w:line="276" w:lineRule="auto"/>
      <w:jc w:val="left"/>
    </w:pPr>
    <w:rPr>
      <w:kern w:val="0"/>
      <w:sz w:val="22"/>
    </w:rPr>
  </w:style>
  <w:style w:type="paragraph" w:styleId="14">
    <w:name w:val="toc 2"/>
    <w:basedOn w:val="1"/>
    <w:next w:val="1"/>
    <w:unhideWhenUsed/>
    <w:qFormat/>
    <w:uiPriority w:val="39"/>
    <w:pPr>
      <w:widowControl/>
      <w:spacing w:after="100" w:line="276" w:lineRule="auto"/>
      <w:ind w:left="220"/>
      <w:jc w:val="left"/>
    </w:pPr>
    <w:rPr>
      <w:kern w:val="0"/>
      <w:sz w:val="22"/>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6"/>
    <w:next w:val="6"/>
    <w:link w:val="29"/>
    <w:unhideWhenUsed/>
    <w:qFormat/>
    <w:uiPriority w:val="99"/>
    <w:rPr>
      <w:b/>
      <w:bCs/>
    </w:rPr>
  </w:style>
  <w:style w:type="table" w:styleId="18">
    <w:name w:val="Table Grid"/>
    <w:basedOn w:val="1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unhideWhenUsed/>
    <w:qFormat/>
    <w:uiPriority w:val="99"/>
    <w:rPr>
      <w:color w:val="800080"/>
      <w:u w:val="single"/>
    </w:rPr>
  </w:style>
  <w:style w:type="character" w:styleId="21">
    <w:name w:val="Emphasis"/>
    <w:qFormat/>
    <w:uiPriority w:val="0"/>
    <w:rPr>
      <w:i/>
      <w:iCs/>
    </w:rPr>
  </w:style>
  <w:style w:type="character" w:styleId="22">
    <w:name w:val="Hyperlink"/>
    <w:unhideWhenUsed/>
    <w:qFormat/>
    <w:uiPriority w:val="99"/>
    <w:rPr>
      <w:color w:val="0563C1"/>
      <w:u w:val="single"/>
    </w:rPr>
  </w:style>
  <w:style w:type="character" w:styleId="23">
    <w:name w:val="annotation reference"/>
    <w:unhideWhenUsed/>
    <w:qFormat/>
    <w:uiPriority w:val="99"/>
    <w:rPr>
      <w:sz w:val="21"/>
      <w:szCs w:val="21"/>
    </w:rPr>
  </w:style>
  <w:style w:type="character" w:customStyle="1" w:styleId="24">
    <w:name w:val="批注文字 字符"/>
    <w:link w:val="6"/>
    <w:semiHidden/>
    <w:qFormat/>
    <w:uiPriority w:val="99"/>
    <w:rPr>
      <w:rFonts w:ascii="等线" w:hAnsi="等线" w:eastAsia="等线" w:cs="Times New Roman"/>
      <w:kern w:val="2"/>
      <w:sz w:val="21"/>
      <w:szCs w:val="22"/>
    </w:rPr>
  </w:style>
  <w:style w:type="character" w:customStyle="1" w:styleId="25">
    <w:name w:val="日期 字符"/>
    <w:basedOn w:val="19"/>
    <w:link w:val="9"/>
    <w:semiHidden/>
    <w:qFormat/>
    <w:uiPriority w:val="99"/>
  </w:style>
  <w:style w:type="character" w:customStyle="1" w:styleId="26">
    <w:name w:val="font51"/>
    <w:qFormat/>
    <w:uiPriority w:val="0"/>
    <w:rPr>
      <w:rFonts w:hint="eastAsia" w:ascii="宋体" w:hAnsi="宋体" w:eastAsia="宋体" w:cs="宋体"/>
      <w:color w:val="000000"/>
      <w:sz w:val="21"/>
      <w:szCs w:val="21"/>
      <w:u w:val="none"/>
    </w:rPr>
  </w:style>
  <w:style w:type="character" w:customStyle="1" w:styleId="27">
    <w:name w:val="批注框文本 字符"/>
    <w:link w:val="10"/>
    <w:semiHidden/>
    <w:qFormat/>
    <w:uiPriority w:val="99"/>
    <w:rPr>
      <w:sz w:val="18"/>
      <w:szCs w:val="18"/>
    </w:rPr>
  </w:style>
  <w:style w:type="character" w:customStyle="1" w:styleId="28">
    <w:name w:val="页眉 字符"/>
    <w:link w:val="12"/>
    <w:qFormat/>
    <w:uiPriority w:val="99"/>
    <w:rPr>
      <w:sz w:val="18"/>
      <w:szCs w:val="18"/>
    </w:rPr>
  </w:style>
  <w:style w:type="character" w:customStyle="1" w:styleId="29">
    <w:name w:val="批注主题 字符"/>
    <w:link w:val="16"/>
    <w:semiHidden/>
    <w:qFormat/>
    <w:uiPriority w:val="99"/>
    <w:rPr>
      <w:rFonts w:ascii="等线" w:hAnsi="等线" w:eastAsia="等线" w:cs="Times New Roman"/>
      <w:b/>
      <w:bCs/>
      <w:kern w:val="2"/>
      <w:sz w:val="21"/>
      <w:szCs w:val="22"/>
    </w:rPr>
  </w:style>
  <w:style w:type="character" w:customStyle="1" w:styleId="30">
    <w:name w:val="表格 字符"/>
    <w:qFormat/>
    <w:uiPriority w:val="0"/>
    <w:rPr>
      <w:rFonts w:ascii="宋体" w:hAnsi="宋体" w:eastAsia="宋体" w:cs="宋体"/>
      <w:color w:val="000000"/>
      <w:sz w:val="24"/>
      <w:szCs w:val="24"/>
    </w:rPr>
  </w:style>
  <w:style w:type="character" w:customStyle="1" w:styleId="31">
    <w:name w:val="16"/>
    <w:qFormat/>
    <w:uiPriority w:val="0"/>
    <w:rPr>
      <w:rFonts w:hint="default" w:ascii="Times New Roman" w:hAnsi="Times New Roman" w:cs="Times New Roman"/>
      <w:color w:val="000000"/>
      <w:sz w:val="18"/>
      <w:szCs w:val="18"/>
    </w:rPr>
  </w:style>
  <w:style w:type="character" w:customStyle="1" w:styleId="32">
    <w:name w:val="正文文本 字符"/>
    <w:link w:val="7"/>
    <w:qFormat/>
    <w:uiPriority w:val="1"/>
    <w:rPr>
      <w:rFonts w:ascii="宋体" w:hAnsi="宋体" w:cs="宋体"/>
      <w:sz w:val="28"/>
      <w:szCs w:val="24"/>
      <w:lang w:val="zh-CN" w:bidi="zh-CN"/>
    </w:rPr>
  </w:style>
  <w:style w:type="character" w:customStyle="1" w:styleId="33">
    <w:name w:val="font91"/>
    <w:qFormat/>
    <w:uiPriority w:val="0"/>
    <w:rPr>
      <w:rFonts w:hint="default" w:ascii="Times New Roman" w:hAnsi="Times New Roman" w:cs="Times New Roman"/>
      <w:b/>
      <w:color w:val="000000"/>
      <w:sz w:val="18"/>
      <w:szCs w:val="18"/>
      <w:u w:val="none"/>
    </w:rPr>
  </w:style>
  <w:style w:type="character" w:customStyle="1" w:styleId="34">
    <w:name w:val="标题 3 字符"/>
    <w:link w:val="2"/>
    <w:qFormat/>
    <w:uiPriority w:val="9"/>
    <w:rPr>
      <w:rFonts w:ascii="等线" w:hAnsi="等线" w:cs="Times New Roman"/>
      <w:b/>
      <w:bCs/>
      <w:kern w:val="2"/>
      <w:sz w:val="30"/>
      <w:szCs w:val="32"/>
    </w:rPr>
  </w:style>
  <w:style w:type="character" w:customStyle="1" w:styleId="35">
    <w:name w:val="15"/>
    <w:qFormat/>
    <w:uiPriority w:val="0"/>
    <w:rPr>
      <w:rFonts w:hint="eastAsia" w:ascii="宋体" w:hAnsi="宋体" w:eastAsia="宋体"/>
      <w:color w:val="000000"/>
      <w:sz w:val="18"/>
      <w:szCs w:val="18"/>
    </w:rPr>
  </w:style>
  <w:style w:type="character" w:customStyle="1" w:styleId="36">
    <w:name w:val="font21"/>
    <w:qFormat/>
    <w:uiPriority w:val="0"/>
    <w:rPr>
      <w:rFonts w:hint="default" w:ascii="Arial" w:hAnsi="Arial" w:cs="Arial"/>
      <w:color w:val="000000"/>
      <w:sz w:val="21"/>
      <w:szCs w:val="21"/>
      <w:u w:val="none"/>
    </w:rPr>
  </w:style>
  <w:style w:type="character" w:customStyle="1" w:styleId="37">
    <w:name w:val="10"/>
    <w:qFormat/>
    <w:uiPriority w:val="0"/>
    <w:rPr>
      <w:rFonts w:hint="eastAsia" w:ascii="等线 Light" w:hAnsi="等线 Light" w:eastAsia="等线 Light"/>
    </w:rPr>
  </w:style>
  <w:style w:type="character" w:customStyle="1" w:styleId="38">
    <w:name w:val="font01"/>
    <w:qFormat/>
    <w:uiPriority w:val="0"/>
    <w:rPr>
      <w:rFonts w:hint="default" w:ascii="Times New Roman" w:hAnsi="Times New Roman" w:cs="Times New Roman"/>
      <w:color w:val="000000"/>
      <w:sz w:val="18"/>
      <w:szCs w:val="18"/>
      <w:u w:val="none"/>
    </w:rPr>
  </w:style>
  <w:style w:type="character" w:customStyle="1" w:styleId="39">
    <w:name w:val="font31"/>
    <w:qFormat/>
    <w:uiPriority w:val="0"/>
    <w:rPr>
      <w:rFonts w:hint="eastAsia" w:ascii="宋体" w:hAnsi="宋体" w:eastAsia="宋体" w:cs="宋体"/>
      <w:color w:val="FF0000"/>
      <w:sz w:val="20"/>
      <w:szCs w:val="20"/>
      <w:u w:val="none"/>
    </w:rPr>
  </w:style>
  <w:style w:type="character" w:customStyle="1" w:styleId="40">
    <w:name w:val="标题 2 字符"/>
    <w:link w:val="4"/>
    <w:qFormat/>
    <w:uiPriority w:val="9"/>
    <w:rPr>
      <w:rFonts w:ascii="等线 Light" w:hAnsi="等线 Light" w:cs="Times New Roman"/>
      <w:b/>
      <w:bCs/>
      <w:kern w:val="2"/>
      <w:sz w:val="32"/>
      <w:szCs w:val="32"/>
    </w:rPr>
  </w:style>
  <w:style w:type="character" w:customStyle="1" w:styleId="41">
    <w:name w:val="标题 1 字符"/>
    <w:link w:val="3"/>
    <w:qFormat/>
    <w:uiPriority w:val="9"/>
    <w:rPr>
      <w:rFonts w:ascii="等线" w:hAnsi="等线" w:cs="Times New Roman"/>
      <w:b/>
      <w:bCs/>
      <w:kern w:val="44"/>
      <w:sz w:val="36"/>
      <w:szCs w:val="44"/>
    </w:rPr>
  </w:style>
  <w:style w:type="character" w:customStyle="1" w:styleId="42">
    <w:name w:val="font41"/>
    <w:qFormat/>
    <w:uiPriority w:val="0"/>
    <w:rPr>
      <w:rFonts w:hint="default" w:ascii="Arial" w:hAnsi="Arial" w:cs="Arial"/>
      <w:color w:val="000000"/>
      <w:sz w:val="21"/>
      <w:szCs w:val="21"/>
      <w:u w:val="none"/>
    </w:rPr>
  </w:style>
  <w:style w:type="character" w:customStyle="1" w:styleId="43">
    <w:name w:val="页脚 字符"/>
    <w:link w:val="11"/>
    <w:qFormat/>
    <w:uiPriority w:val="99"/>
    <w:rPr>
      <w:sz w:val="18"/>
      <w:szCs w:val="18"/>
    </w:rPr>
  </w:style>
  <w:style w:type="character" w:customStyle="1" w:styleId="44">
    <w:name w:val="文档结构图 字符"/>
    <w:link w:val="5"/>
    <w:semiHidden/>
    <w:qFormat/>
    <w:uiPriority w:val="99"/>
    <w:rPr>
      <w:rFonts w:ascii="宋体" w:eastAsia="宋体"/>
      <w:sz w:val="18"/>
      <w:szCs w:val="18"/>
    </w:rPr>
  </w:style>
  <w:style w:type="character" w:customStyle="1" w:styleId="45">
    <w:name w:val="表格 Char"/>
    <w:link w:val="46"/>
    <w:qFormat/>
    <w:uiPriority w:val="1"/>
    <w:rPr>
      <w:rFonts w:ascii="宋体" w:hAnsi="宋体" w:cs="宋体"/>
      <w:sz w:val="21"/>
      <w:szCs w:val="22"/>
      <w:lang w:val="zh-CN" w:bidi="zh-CN"/>
    </w:rPr>
  </w:style>
  <w:style w:type="paragraph" w:customStyle="1" w:styleId="46">
    <w:name w:val="表格"/>
    <w:basedOn w:val="1"/>
    <w:link w:val="45"/>
    <w:qFormat/>
    <w:uiPriority w:val="0"/>
    <w:pPr>
      <w:autoSpaceDE w:val="0"/>
      <w:autoSpaceDN w:val="0"/>
      <w:spacing w:line="300" w:lineRule="auto"/>
      <w:jc w:val="left"/>
    </w:pPr>
    <w:rPr>
      <w:rFonts w:ascii="宋体" w:hAnsi="宋体" w:cs="宋体"/>
      <w:kern w:val="0"/>
      <w:sz w:val="21"/>
      <w:lang w:val="zh-CN" w:bidi="zh-CN"/>
    </w:rPr>
  </w:style>
  <w:style w:type="character" w:customStyle="1" w:styleId="47">
    <w:name w:val="表头 Char"/>
    <w:link w:val="48"/>
    <w:qFormat/>
    <w:uiPriority w:val="0"/>
    <w:rPr>
      <w:rFonts w:ascii="宋体" w:hAnsi="宋体" w:cs="宋体"/>
      <w:bCs/>
      <w:sz w:val="24"/>
      <w:szCs w:val="24"/>
      <w:lang w:val="zh-CN" w:bidi="zh-CN"/>
    </w:rPr>
  </w:style>
  <w:style w:type="paragraph" w:customStyle="1" w:styleId="48">
    <w:name w:val="表头"/>
    <w:basedOn w:val="49"/>
    <w:link w:val="47"/>
    <w:qFormat/>
    <w:uiPriority w:val="0"/>
    <w:pPr>
      <w:spacing w:line="300" w:lineRule="auto"/>
      <w:ind w:firstLine="0" w:firstLineChars="0"/>
      <w:jc w:val="center"/>
    </w:pPr>
    <w:rPr>
      <w:rFonts w:ascii="宋体" w:hAnsi="宋体" w:cs="宋体"/>
      <w:bCs/>
      <w:kern w:val="0"/>
      <w:sz w:val="24"/>
      <w:szCs w:val="24"/>
      <w:lang w:val="zh-CN" w:bidi="zh-CN"/>
    </w:rPr>
  </w:style>
  <w:style w:type="paragraph" w:styleId="49">
    <w:name w:val="List Paragraph"/>
    <w:basedOn w:val="1"/>
    <w:qFormat/>
    <w:uiPriority w:val="34"/>
    <w:pPr>
      <w:ind w:firstLine="420" w:firstLineChars="200"/>
    </w:pPr>
  </w:style>
  <w:style w:type="paragraph" w:customStyle="1" w:styleId="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51">
    <w:name w:val="xl7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52">
    <w:name w:val="font9"/>
    <w:basedOn w:val="1"/>
    <w:qFormat/>
    <w:uiPriority w:val="0"/>
    <w:pPr>
      <w:widowControl/>
      <w:spacing w:before="100" w:beforeAutospacing="1" w:after="100" w:afterAutospacing="1"/>
      <w:jc w:val="left"/>
    </w:pPr>
    <w:rPr>
      <w:rFonts w:ascii="Times New Roman" w:hAnsi="Times New Roman"/>
      <w:color w:val="000000"/>
      <w:kern w:val="0"/>
      <w:szCs w:val="18"/>
    </w:rPr>
  </w:style>
  <w:style w:type="paragraph" w:customStyle="1" w:styleId="53">
    <w:name w:val="Revision"/>
    <w:semiHidden/>
    <w:qFormat/>
    <w:uiPriority w:val="99"/>
    <w:rPr>
      <w:rFonts w:ascii="等线" w:hAnsi="等线" w:eastAsia="宋体" w:cs="Times New Roman"/>
      <w:kern w:val="2"/>
      <w:sz w:val="18"/>
      <w:szCs w:val="22"/>
      <w:lang w:val="en-US" w:eastAsia="zh-CN" w:bidi="ar-SA"/>
    </w:rPr>
  </w:style>
  <w:style w:type="paragraph" w:customStyle="1" w:styleId="54">
    <w:name w:val="xl84"/>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textAlignment w:val="center"/>
    </w:pPr>
    <w:rPr>
      <w:rFonts w:ascii="Times New Roman" w:hAnsi="Times New Roman"/>
      <w:color w:val="000000"/>
      <w:kern w:val="0"/>
      <w:szCs w:val="18"/>
    </w:rPr>
  </w:style>
  <w:style w:type="paragraph" w:customStyle="1" w:styleId="55">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6">
    <w:name w:val="xl9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57">
    <w:name w:val="xl8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58">
    <w:name w:val="font12"/>
    <w:basedOn w:val="1"/>
    <w:qFormat/>
    <w:uiPriority w:val="0"/>
    <w:pPr>
      <w:widowControl/>
      <w:spacing w:before="100" w:beforeAutospacing="1" w:after="100" w:afterAutospacing="1"/>
      <w:jc w:val="left"/>
    </w:pPr>
    <w:rPr>
      <w:rFonts w:ascii="宋体" w:hAnsi="宋体" w:cs="宋体"/>
      <w:color w:val="000000"/>
      <w:kern w:val="0"/>
      <w:szCs w:val="18"/>
    </w:rPr>
  </w:style>
  <w:style w:type="paragraph" w:customStyle="1" w:styleId="59">
    <w:name w:val="xl10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60">
    <w:name w:val="封面标准英文名称"/>
    <w:qFormat/>
    <w:uiPriority w:val="0"/>
    <w:pPr>
      <w:widowControl w:val="0"/>
      <w:spacing w:before="370" w:line="400" w:lineRule="exact"/>
      <w:jc w:val="center"/>
    </w:pPr>
    <w:rPr>
      <w:rFonts w:ascii="Times New Roman" w:hAnsi="Times New Roman" w:eastAsia="宋体" w:cs="Times New Roman"/>
      <w:sz w:val="28"/>
      <w:szCs w:val="22"/>
      <w:lang w:val="en-US" w:eastAsia="zh-CN" w:bidi="ar-SA"/>
    </w:rPr>
  </w:style>
  <w:style w:type="paragraph" w:customStyle="1" w:styleId="6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62">
    <w:name w:val="font8"/>
    <w:basedOn w:val="1"/>
    <w:qFormat/>
    <w:uiPriority w:val="0"/>
    <w:pPr>
      <w:widowControl/>
      <w:spacing w:before="100" w:beforeAutospacing="1" w:after="100" w:afterAutospacing="1"/>
      <w:jc w:val="left"/>
    </w:pPr>
    <w:rPr>
      <w:rFonts w:ascii="宋体" w:hAnsi="宋体" w:cs="宋体"/>
      <w:color w:val="000000"/>
      <w:kern w:val="0"/>
      <w:szCs w:val="18"/>
    </w:rPr>
  </w:style>
  <w:style w:type="paragraph" w:customStyle="1" w:styleId="63">
    <w:name w:val="TOC 标题1"/>
    <w:basedOn w:val="3"/>
    <w:next w:val="1"/>
    <w:unhideWhenUsed/>
    <w:qFormat/>
    <w:uiPriority w:val="39"/>
    <w:pPr>
      <w:widowControl/>
      <w:spacing w:before="480" w:after="0" w:line="276" w:lineRule="auto"/>
      <w:jc w:val="left"/>
      <w:outlineLvl w:val="9"/>
    </w:pPr>
    <w:rPr>
      <w:rFonts w:ascii="等线 Light" w:hAnsi="等线 Light" w:eastAsia="等线 Light"/>
      <w:color w:val="2F5496"/>
      <w:kern w:val="0"/>
      <w:sz w:val="28"/>
      <w:szCs w:val="28"/>
    </w:rPr>
  </w:style>
  <w:style w:type="paragraph" w:customStyle="1" w:styleId="64">
    <w:name w:val="xl9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65">
    <w:name w:val="xl7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6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Cs w:val="18"/>
    </w:rPr>
  </w:style>
  <w:style w:type="paragraph" w:customStyle="1" w:styleId="67">
    <w:name w:val="xl8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Times New Roman" w:hAnsi="Times New Roman"/>
      <w:color w:val="0D0D0D"/>
      <w:kern w:val="0"/>
      <w:szCs w:val="18"/>
    </w:rPr>
  </w:style>
  <w:style w:type="paragraph" w:customStyle="1" w:styleId="6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69">
    <w:name w:val="xl10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70">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71">
    <w:name w:val="Char Char Char Char Char Char Char"/>
    <w:basedOn w:val="1"/>
    <w:qFormat/>
    <w:uiPriority w:val="0"/>
    <w:pPr>
      <w:widowControl/>
      <w:spacing w:after="160" w:line="240" w:lineRule="exact"/>
      <w:jc w:val="left"/>
    </w:pPr>
    <w:rPr>
      <w:rFonts w:ascii="Calibri" w:hAnsi="Calibri"/>
      <w:szCs w:val="20"/>
    </w:rPr>
  </w:style>
  <w:style w:type="paragraph" w:customStyle="1" w:styleId="72">
    <w:name w:val="xl8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Times New Roman" w:hAnsi="Times New Roman"/>
      <w:color w:val="000000"/>
      <w:kern w:val="0"/>
      <w:szCs w:val="18"/>
    </w:rPr>
  </w:style>
  <w:style w:type="paragraph" w:customStyle="1" w:styleId="73">
    <w:name w:val="font16"/>
    <w:basedOn w:val="1"/>
    <w:qFormat/>
    <w:uiPriority w:val="0"/>
    <w:pPr>
      <w:widowControl/>
      <w:spacing w:before="100" w:beforeAutospacing="1" w:after="100" w:afterAutospacing="1"/>
      <w:jc w:val="left"/>
    </w:pPr>
    <w:rPr>
      <w:rFonts w:ascii="Times New Roman" w:hAnsi="Times New Roman"/>
      <w:color w:val="0D0D0D"/>
      <w:kern w:val="0"/>
      <w:szCs w:val="18"/>
    </w:rPr>
  </w:style>
  <w:style w:type="paragraph" w:customStyle="1" w:styleId="74">
    <w:name w:val="xl9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75">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76">
    <w:name w:val="xl8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D0D0D"/>
      <w:kern w:val="0"/>
      <w:szCs w:val="18"/>
    </w:rPr>
  </w:style>
  <w:style w:type="paragraph" w:customStyle="1" w:styleId="77">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78">
    <w:name w:val="xl7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Cs w:val="18"/>
    </w:rPr>
  </w:style>
  <w:style w:type="paragraph" w:customStyle="1" w:styleId="79">
    <w:name w:val="xl95"/>
    <w:basedOn w:val="1"/>
    <w:qFormat/>
    <w:uiPriority w:val="0"/>
    <w:pPr>
      <w:widowControl/>
      <w:pBdr>
        <w:lef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80">
    <w:name w:val="font10"/>
    <w:basedOn w:val="1"/>
    <w:qFormat/>
    <w:uiPriority w:val="0"/>
    <w:pPr>
      <w:widowControl/>
      <w:spacing w:before="100" w:beforeAutospacing="1" w:after="100" w:afterAutospacing="1"/>
      <w:jc w:val="left"/>
    </w:pPr>
    <w:rPr>
      <w:rFonts w:ascii="宋体" w:hAnsi="宋体" w:cs="宋体"/>
      <w:color w:val="000000"/>
      <w:kern w:val="0"/>
      <w:szCs w:val="18"/>
    </w:rPr>
  </w:style>
  <w:style w:type="paragraph" w:customStyle="1" w:styleId="81">
    <w:name w:val="xl82"/>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8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83">
    <w:name w:val="font11"/>
    <w:basedOn w:val="1"/>
    <w:qFormat/>
    <w:uiPriority w:val="0"/>
    <w:pPr>
      <w:widowControl/>
      <w:spacing w:before="100" w:beforeAutospacing="1" w:after="100" w:afterAutospacing="1"/>
      <w:jc w:val="left"/>
    </w:pPr>
    <w:rPr>
      <w:rFonts w:ascii="微软雅黑" w:hAnsi="微软雅黑" w:eastAsia="微软雅黑" w:cs="宋体"/>
      <w:color w:val="000000"/>
      <w:kern w:val="0"/>
      <w:sz w:val="24"/>
      <w:szCs w:val="24"/>
    </w:rPr>
  </w:style>
  <w:style w:type="paragraph" w:customStyle="1" w:styleId="84">
    <w:name w:val="xl10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85">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Cs w:val="18"/>
    </w:rPr>
  </w:style>
  <w:style w:type="paragraph" w:customStyle="1" w:styleId="86">
    <w:name w:val="xl65"/>
    <w:basedOn w:val="1"/>
    <w:qFormat/>
    <w:uiPriority w:val="0"/>
    <w:pPr>
      <w:widowControl/>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kern w:val="0"/>
      <w:sz w:val="20"/>
      <w:szCs w:val="20"/>
    </w:rPr>
  </w:style>
  <w:style w:type="paragraph" w:customStyle="1" w:styleId="87">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Cs w:val="18"/>
    </w:rPr>
  </w:style>
  <w:style w:type="paragraph" w:customStyle="1" w:styleId="88">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Cs w:val="18"/>
    </w:rPr>
  </w:style>
  <w:style w:type="paragraph" w:customStyle="1" w:styleId="89">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90">
    <w:name w:val="TOC 标题2"/>
    <w:basedOn w:val="3"/>
    <w:next w:val="1"/>
    <w:unhideWhenUsed/>
    <w:qFormat/>
    <w:uiPriority w:val="39"/>
    <w:pPr>
      <w:widowControl/>
      <w:spacing w:after="0" w:line="259" w:lineRule="auto"/>
      <w:jc w:val="left"/>
      <w:outlineLvl w:val="9"/>
    </w:pPr>
    <w:rPr>
      <w:rFonts w:ascii="等线 Light" w:hAnsi="等线 Light" w:eastAsia="等线 Light"/>
      <w:b w:val="0"/>
      <w:bCs w:val="0"/>
      <w:color w:val="2F5496"/>
      <w:kern w:val="0"/>
      <w:sz w:val="32"/>
      <w:szCs w:val="32"/>
    </w:rPr>
  </w:style>
  <w:style w:type="paragraph" w:customStyle="1" w:styleId="91">
    <w:name w:val="font6"/>
    <w:basedOn w:val="1"/>
    <w:qFormat/>
    <w:uiPriority w:val="0"/>
    <w:pPr>
      <w:widowControl/>
      <w:spacing w:before="100" w:beforeAutospacing="1" w:after="100" w:afterAutospacing="1"/>
      <w:jc w:val="left"/>
    </w:pPr>
    <w:rPr>
      <w:rFonts w:ascii="宋体" w:hAnsi="宋体" w:cs="宋体"/>
      <w:kern w:val="0"/>
      <w:szCs w:val="18"/>
    </w:rPr>
  </w:style>
  <w:style w:type="paragraph" w:customStyle="1" w:styleId="92">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Cs w:val="18"/>
    </w:rPr>
  </w:style>
  <w:style w:type="paragraph" w:customStyle="1" w:styleId="93">
    <w:name w:val="xl104"/>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94">
    <w:name w:val="xl90"/>
    <w:basedOn w:val="1"/>
    <w:qFormat/>
    <w:uiPriority w:val="0"/>
    <w:pPr>
      <w:widowControl/>
      <w:pBdr>
        <w:bottom w:val="single" w:color="auto" w:sz="4" w:space="0"/>
      </w:pBdr>
      <w:spacing w:before="100" w:beforeAutospacing="1" w:after="100" w:afterAutospacing="1"/>
      <w:jc w:val="left"/>
    </w:pPr>
    <w:rPr>
      <w:rFonts w:ascii="宋体" w:hAnsi="宋体" w:cs="宋体"/>
      <w:b/>
      <w:bCs/>
      <w:kern w:val="0"/>
      <w:sz w:val="24"/>
      <w:szCs w:val="24"/>
    </w:rPr>
  </w:style>
  <w:style w:type="paragraph" w:customStyle="1" w:styleId="95">
    <w:name w:val="xl96"/>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9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97">
    <w:name w:val="xl106"/>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98">
    <w:name w:val="修订2"/>
    <w:semiHidden/>
    <w:qFormat/>
    <w:uiPriority w:val="99"/>
    <w:rPr>
      <w:rFonts w:ascii="等线" w:hAnsi="等线" w:eastAsia="宋体" w:cs="Times New Roman"/>
      <w:kern w:val="2"/>
      <w:sz w:val="18"/>
      <w:szCs w:val="22"/>
      <w:lang w:val="en-US" w:eastAsia="zh-CN" w:bidi="ar-SA"/>
    </w:rPr>
  </w:style>
  <w:style w:type="paragraph" w:customStyle="1" w:styleId="99">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00">
    <w:name w:val="font7"/>
    <w:basedOn w:val="1"/>
    <w:qFormat/>
    <w:uiPriority w:val="0"/>
    <w:pPr>
      <w:widowControl/>
      <w:spacing w:before="100" w:beforeAutospacing="1" w:after="100" w:afterAutospacing="1"/>
      <w:jc w:val="left"/>
    </w:pPr>
    <w:rPr>
      <w:rFonts w:ascii="Times New Roman" w:hAnsi="Times New Roman"/>
      <w:b/>
      <w:bCs/>
      <w:color w:val="000000"/>
      <w:kern w:val="0"/>
      <w:szCs w:val="18"/>
    </w:rPr>
  </w:style>
  <w:style w:type="paragraph" w:customStyle="1" w:styleId="101">
    <w:name w:val="Default"/>
    <w:qFormat/>
    <w:uiPriority w:val="0"/>
    <w:pPr>
      <w:widowControl w:val="0"/>
      <w:autoSpaceDE w:val="0"/>
      <w:autoSpaceDN w:val="0"/>
      <w:adjustRightInd w:val="0"/>
    </w:pPr>
    <w:rPr>
      <w:rFonts w:ascii="宋体" w:hAnsi="宋体" w:eastAsia="等线" w:cs="宋体"/>
      <w:color w:val="000000"/>
      <w:sz w:val="24"/>
      <w:szCs w:val="24"/>
      <w:lang w:val="en-US" w:eastAsia="zh-CN" w:bidi="ar-SA"/>
    </w:rPr>
  </w:style>
  <w:style w:type="paragraph" w:customStyle="1" w:styleId="102">
    <w:name w:val="xl112"/>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03">
    <w:name w:val="Table Paragraph"/>
    <w:basedOn w:val="1"/>
    <w:qFormat/>
    <w:uiPriority w:val="1"/>
    <w:pPr>
      <w:autoSpaceDE w:val="0"/>
      <w:autoSpaceDN w:val="0"/>
      <w:spacing w:line="288" w:lineRule="auto"/>
      <w:ind w:firstLine="200" w:firstLineChars="200"/>
      <w:jc w:val="center"/>
    </w:pPr>
    <w:rPr>
      <w:rFonts w:ascii="宋体" w:hAnsi="宋体" w:cs="宋体"/>
      <w:kern w:val="0"/>
      <w:sz w:val="22"/>
    </w:rPr>
  </w:style>
  <w:style w:type="paragraph" w:customStyle="1" w:styleId="104">
    <w:name w:val="font5"/>
    <w:basedOn w:val="1"/>
    <w:qFormat/>
    <w:uiPriority w:val="0"/>
    <w:pPr>
      <w:widowControl/>
      <w:spacing w:before="100" w:beforeAutospacing="1" w:after="100" w:afterAutospacing="1"/>
      <w:jc w:val="left"/>
    </w:pPr>
    <w:rPr>
      <w:rFonts w:ascii="宋体" w:hAnsi="宋体" w:cs="宋体"/>
      <w:b/>
      <w:bCs/>
      <w:color w:val="000000"/>
      <w:kern w:val="0"/>
      <w:szCs w:val="18"/>
    </w:rPr>
  </w:style>
  <w:style w:type="paragraph" w:customStyle="1" w:styleId="105">
    <w:name w:val="封面一致性程度标识"/>
    <w:qFormat/>
    <w:uiPriority w:val="0"/>
    <w:pPr>
      <w:spacing w:before="440" w:line="400" w:lineRule="exact"/>
      <w:jc w:val="center"/>
    </w:pPr>
    <w:rPr>
      <w:rFonts w:ascii="宋体" w:hAnsi="Times New Roman" w:eastAsia="宋体" w:cs="Times New Roman"/>
      <w:sz w:val="28"/>
      <w:szCs w:val="22"/>
      <w:lang w:val="en-US" w:eastAsia="zh-CN" w:bidi="ar-SA"/>
    </w:rPr>
  </w:style>
  <w:style w:type="paragraph" w:customStyle="1" w:styleId="106">
    <w:name w:val="修订1"/>
    <w:semiHidden/>
    <w:qFormat/>
    <w:uiPriority w:val="99"/>
    <w:rPr>
      <w:rFonts w:ascii="等线" w:hAnsi="等线" w:eastAsia="宋体" w:cs="Times New Roman"/>
      <w:kern w:val="2"/>
      <w:sz w:val="18"/>
      <w:szCs w:val="22"/>
      <w:lang w:val="en-US" w:eastAsia="zh-CN" w:bidi="ar-SA"/>
    </w:rPr>
  </w:style>
  <w:style w:type="paragraph" w:customStyle="1" w:styleId="107">
    <w:name w:val="表格文字"/>
    <w:basedOn w:val="1"/>
    <w:next w:val="7"/>
    <w:qFormat/>
    <w:uiPriority w:val="0"/>
    <w:pPr>
      <w:spacing w:before="25" w:after="25"/>
    </w:pPr>
    <w:rPr>
      <w:bCs/>
      <w:spacing w:val="10"/>
      <w:sz w:val="24"/>
    </w:rPr>
  </w:style>
  <w:style w:type="paragraph" w:customStyle="1" w:styleId="108">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Cs w:val="18"/>
    </w:rPr>
  </w:style>
  <w:style w:type="paragraph" w:customStyle="1" w:styleId="109">
    <w:name w:val="xl10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110">
    <w:name w:val="xl9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11">
    <w:name w:val="font14"/>
    <w:basedOn w:val="1"/>
    <w:qFormat/>
    <w:uiPriority w:val="0"/>
    <w:pPr>
      <w:widowControl/>
      <w:spacing w:before="100" w:beforeAutospacing="1" w:after="100" w:afterAutospacing="1"/>
      <w:jc w:val="left"/>
    </w:pPr>
    <w:rPr>
      <w:rFonts w:ascii="宋体" w:hAnsi="宋体" w:cs="宋体"/>
      <w:kern w:val="0"/>
      <w:szCs w:val="18"/>
    </w:rPr>
  </w:style>
  <w:style w:type="paragraph" w:customStyle="1" w:styleId="112">
    <w:name w:val="xl8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Times New Roman" w:hAnsi="Times New Roman"/>
      <w:color w:val="000000"/>
      <w:kern w:val="0"/>
      <w:szCs w:val="18"/>
    </w:rPr>
  </w:style>
  <w:style w:type="paragraph" w:customStyle="1" w:styleId="113">
    <w:name w:val="font15"/>
    <w:basedOn w:val="1"/>
    <w:qFormat/>
    <w:uiPriority w:val="0"/>
    <w:pPr>
      <w:widowControl/>
      <w:spacing w:before="100" w:beforeAutospacing="1" w:after="100" w:afterAutospacing="1"/>
      <w:jc w:val="left"/>
    </w:pPr>
    <w:rPr>
      <w:rFonts w:ascii="宋体" w:hAnsi="宋体" w:cs="宋体"/>
      <w:color w:val="0D0D0D"/>
      <w:kern w:val="0"/>
      <w:szCs w:val="18"/>
    </w:rPr>
  </w:style>
  <w:style w:type="paragraph" w:customStyle="1" w:styleId="114">
    <w:name w:val="xl66"/>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kern w:val="0"/>
      <w:sz w:val="20"/>
      <w:szCs w:val="20"/>
    </w:rPr>
  </w:style>
  <w:style w:type="paragraph" w:customStyle="1" w:styleId="115">
    <w:name w:val="xl105"/>
    <w:basedOn w:val="1"/>
    <w:qFormat/>
    <w:uiPriority w:val="0"/>
    <w:pPr>
      <w:widowControl/>
      <w:pBdr>
        <w:lef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116">
    <w:name w:val="xl111"/>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17">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118">
    <w:name w:val="内容"/>
    <w:basedOn w:val="1"/>
    <w:semiHidden/>
    <w:qFormat/>
    <w:uiPriority w:val="0"/>
    <w:pPr>
      <w:spacing w:line="360" w:lineRule="auto"/>
      <w:ind w:firstLine="200" w:firstLineChars="200"/>
    </w:pPr>
    <w:rPr>
      <w:rFonts w:ascii="宋体" w:hAnsi="宋体"/>
      <w:sz w:val="24"/>
    </w:rPr>
  </w:style>
  <w:style w:type="paragraph" w:customStyle="1" w:styleId="11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20">
    <w:name w:val="xl8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D0D0D"/>
      <w:kern w:val="0"/>
      <w:szCs w:val="18"/>
    </w:rPr>
  </w:style>
  <w:style w:type="paragraph" w:customStyle="1" w:styleId="121">
    <w:name w:val="xl94"/>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122">
    <w:name w:val="xl67"/>
    <w:basedOn w:val="1"/>
    <w:qFormat/>
    <w:uiPriority w:val="0"/>
    <w:pPr>
      <w:widowControl/>
      <w:pBdr>
        <w:bottom w:val="single" w:color="000000" w:sz="8" w:space="0"/>
        <w:right w:val="single" w:color="000000" w:sz="8" w:space="0"/>
      </w:pBdr>
      <w:spacing w:before="100" w:beforeAutospacing="1" w:after="100" w:afterAutospacing="1"/>
      <w:jc w:val="center"/>
    </w:pPr>
    <w:rPr>
      <w:rFonts w:ascii="宋体" w:hAnsi="宋体" w:cs="宋体"/>
      <w:b/>
      <w:bCs/>
      <w:kern w:val="0"/>
      <w:sz w:val="20"/>
      <w:szCs w:val="20"/>
    </w:rPr>
  </w:style>
  <w:style w:type="paragraph" w:customStyle="1" w:styleId="123">
    <w:name w:val="xl11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24">
    <w:name w:val="xl10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25">
    <w:name w:val="Revision1"/>
    <w:unhideWhenUsed/>
    <w:qFormat/>
    <w:uiPriority w:val="99"/>
    <w:rPr>
      <w:rFonts w:ascii="等线" w:hAnsi="等线" w:eastAsia="宋体" w:cs="Times New Roman"/>
      <w:kern w:val="2"/>
      <w:sz w:val="18"/>
      <w:szCs w:val="22"/>
      <w:lang w:val="en-US" w:eastAsia="zh-CN" w:bidi="ar-SA"/>
    </w:rPr>
  </w:style>
  <w:style w:type="paragraph" w:customStyle="1" w:styleId="126">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18"/>
    </w:rPr>
  </w:style>
  <w:style w:type="paragraph" w:customStyle="1" w:styleId="127">
    <w:name w:val="xl10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128">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18"/>
    </w:rPr>
  </w:style>
  <w:style w:type="paragraph" w:customStyle="1" w:styleId="129">
    <w:name w:val="font13"/>
    <w:basedOn w:val="1"/>
    <w:qFormat/>
    <w:uiPriority w:val="0"/>
    <w:pPr>
      <w:widowControl/>
      <w:spacing w:before="100" w:beforeAutospacing="1" w:after="100" w:afterAutospacing="1"/>
      <w:jc w:val="left"/>
    </w:pPr>
    <w:rPr>
      <w:rFonts w:ascii="Times New Roman" w:hAnsi="Times New Roman"/>
      <w:color w:val="000000"/>
      <w:kern w:val="0"/>
      <w:szCs w:val="18"/>
    </w:rPr>
  </w:style>
  <w:style w:type="table" w:customStyle="1" w:styleId="130">
    <w:name w:val="Table Normal2"/>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131">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132">
    <w:name w:val="Table Normal1"/>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937</Words>
  <Characters>5341</Characters>
  <Lines>44</Lines>
  <Paragraphs>12</Paragraphs>
  <TotalTime>9</TotalTime>
  <ScaleCrop>false</ScaleCrop>
  <LinksUpToDate>false</LinksUpToDate>
  <CharactersWithSpaces>6266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2022-09-20T05:47:00Z</dcterms:created>
  <dc:creator>20170424</dc:creator>
  <cp:lastModifiedBy>如果在冬夜</cp:lastModifiedBy>
  <cp:lastPrinted>2021-09-29T13:05:00Z</cp:lastPrinted>
  <dcterms:modified xsi:type="dcterms:W3CDTF">2022-12-16T03:47:23Z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AA9E640725B5453F861D0FDB0510F691</vt:lpwstr>
  </property>
</Properties>
</file>