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8B39" w14:textId="77777777" w:rsidR="00000000" w:rsidRDefault="00000000">
      <w:pPr>
        <w:pStyle w:val="10"/>
        <w:spacing w:before="0" w:after="0" w:line="360" w:lineRule="auto"/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</w:pPr>
      <w:bookmarkStart w:id="0" w:name="_Toc18675"/>
      <w:bookmarkStart w:id="1" w:name="_Toc16772"/>
      <w:bookmarkStart w:id="2" w:name="_Toc22186"/>
      <w:bookmarkStart w:id="3" w:name="_Toc8674"/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附件一</w:t>
      </w:r>
    </w:p>
    <w:p w14:paraId="277ABB63" w14:textId="77777777" w:rsidR="00000000" w:rsidRDefault="00000000">
      <w:pPr>
        <w:pStyle w:val="10"/>
        <w:spacing w:before="0" w:after="0" w:line="360" w:lineRule="auto"/>
        <w:rPr>
          <w:rFonts w:ascii="宋体" w:hAnsi="宋体" w:cs="宋体" w:hint="eastAsia"/>
          <w:kern w:val="0"/>
          <w:szCs w:val="28"/>
          <w:lang w:bidi="zh-CN"/>
        </w:rPr>
      </w:pPr>
    </w:p>
    <w:p w14:paraId="2A7388DA" w14:textId="77777777" w:rsidR="00000000" w:rsidRDefault="00000000">
      <w:pPr>
        <w:pStyle w:val="10"/>
        <w:spacing w:before="0" w:after="0" w:line="360" w:lineRule="auto"/>
        <w:jc w:val="center"/>
        <w:rPr>
          <w:rFonts w:ascii="宋体" w:hAnsi="宋体" w:cs="宋体" w:hint="eastAsia"/>
          <w:kern w:val="0"/>
          <w:sz w:val="44"/>
          <w:lang w:bidi="zh-CN"/>
        </w:rPr>
      </w:pPr>
      <w:r>
        <w:rPr>
          <w:rFonts w:ascii="宋体" w:hAnsi="宋体" w:cs="宋体" w:hint="eastAsia"/>
          <w:kern w:val="0"/>
          <w:sz w:val="44"/>
          <w:lang w:bidi="zh-CN"/>
        </w:rPr>
        <w:t>广州白云国际机场三期扩建工程</w:t>
      </w:r>
    </w:p>
    <w:p w14:paraId="2D55DC67" w14:textId="77777777" w:rsidR="00000000" w:rsidRDefault="00000000">
      <w:pPr>
        <w:pStyle w:val="10"/>
        <w:spacing w:before="0" w:after="0" w:line="360" w:lineRule="auto"/>
        <w:jc w:val="center"/>
        <w:rPr>
          <w:rFonts w:ascii="宋体" w:hAnsi="宋体" w:cs="宋体" w:hint="eastAsia"/>
          <w:kern w:val="0"/>
          <w:sz w:val="44"/>
          <w:lang w:bidi="zh-CN"/>
        </w:rPr>
      </w:pPr>
      <w:r>
        <w:rPr>
          <w:rFonts w:ascii="宋体" w:hAnsi="宋体" w:cs="宋体" w:hint="eastAsia"/>
          <w:kern w:val="0"/>
          <w:sz w:val="44"/>
          <w:lang w:bidi="zh-CN"/>
        </w:rPr>
        <w:t>BIM模型计量支付实施规则</w:t>
      </w:r>
    </w:p>
    <w:p w14:paraId="51F520A7" w14:textId="77777777" w:rsidR="00000000" w:rsidRDefault="00000000">
      <w:pPr>
        <w:pStyle w:val="10"/>
        <w:spacing w:before="0" w:after="0" w:line="360" w:lineRule="auto"/>
        <w:jc w:val="center"/>
        <w:outlineLvl w:val="9"/>
        <w:rPr>
          <w:rFonts w:ascii="宋体" w:hAnsi="宋体" w:cs="宋体" w:hint="eastAsia"/>
          <w:kern w:val="0"/>
          <w:sz w:val="44"/>
          <w:lang w:bidi="zh-CN"/>
        </w:rPr>
      </w:pPr>
    </w:p>
    <w:p w14:paraId="43F27A37" w14:textId="77777777" w:rsidR="00000000" w:rsidRDefault="00000000">
      <w:pPr>
        <w:pStyle w:val="10"/>
        <w:numPr>
          <w:ilvl w:val="0"/>
          <w:numId w:val="1"/>
        </w:numPr>
        <w:tabs>
          <w:tab w:val="left" w:pos="420"/>
        </w:tabs>
        <w:spacing w:before="0" w:after="0" w:line="480" w:lineRule="auto"/>
        <w:ind w:firstLineChars="200" w:firstLine="562"/>
        <w:jc w:val="both"/>
        <w:rPr>
          <w:rFonts w:ascii="黑体" w:eastAsia="黑体" w:hAnsi="黑体" w:cs="黑体" w:hint="eastAsia"/>
          <w:szCs w:val="40"/>
        </w:rPr>
      </w:pPr>
      <w:r>
        <w:rPr>
          <w:rFonts w:ascii="黑体" w:eastAsia="黑体" w:hAnsi="黑体" w:cs="黑体" w:hint="eastAsia"/>
          <w:szCs w:val="40"/>
        </w:rPr>
        <w:t>目的</w:t>
      </w:r>
      <w:bookmarkEnd w:id="0"/>
      <w:bookmarkEnd w:id="1"/>
      <w:bookmarkEnd w:id="2"/>
      <w:bookmarkEnd w:id="3"/>
    </w:p>
    <w:p w14:paraId="484757C3" w14:textId="77777777" w:rsidR="00000000" w:rsidRDefault="00000000">
      <w:pPr>
        <w:spacing w:line="480" w:lineRule="auto"/>
        <w:ind w:firstLine="560"/>
        <w:rPr>
          <w:rFonts w:ascii="宋体" w:hAnsi="宋体" w:cs="宋体" w:hint="eastAsia"/>
          <w:kern w:val="0"/>
          <w:sz w:val="28"/>
          <w:szCs w:val="24"/>
          <w:lang w:bidi="zh-CN"/>
        </w:rPr>
      </w:pPr>
      <w:r>
        <w:rPr>
          <w:rFonts w:ascii="宋体" w:hAnsi="宋体" w:cs="宋体" w:hint="eastAsia"/>
          <w:kern w:val="0"/>
          <w:sz w:val="28"/>
          <w:szCs w:val="24"/>
          <w:lang w:bidi="zh-CN"/>
        </w:rPr>
        <w:t>为规范广州白云国际机场三期扩建工程BIM模型计量支付行为，统一计量支付原则，制定本规则。</w:t>
      </w:r>
      <w:bookmarkStart w:id="4" w:name="_Toc13312"/>
      <w:bookmarkStart w:id="5" w:name="_Toc24849"/>
      <w:bookmarkStart w:id="6" w:name="_Toc12848"/>
      <w:bookmarkStart w:id="7" w:name="_Toc1562"/>
    </w:p>
    <w:p w14:paraId="73FEAE20" w14:textId="77777777" w:rsidR="00000000" w:rsidRDefault="00000000">
      <w:pPr>
        <w:pStyle w:val="10"/>
        <w:numPr>
          <w:ilvl w:val="0"/>
          <w:numId w:val="1"/>
        </w:numPr>
        <w:tabs>
          <w:tab w:val="left" w:pos="420"/>
        </w:tabs>
        <w:spacing w:before="0" w:after="0" w:line="480" w:lineRule="auto"/>
        <w:ind w:firstLineChars="200" w:firstLine="562"/>
        <w:jc w:val="both"/>
        <w:rPr>
          <w:rFonts w:ascii="黑体" w:eastAsia="黑体" w:hAnsi="黑体" w:cs="黑体" w:hint="eastAsia"/>
          <w:szCs w:val="40"/>
        </w:rPr>
      </w:pPr>
      <w:r>
        <w:rPr>
          <w:rFonts w:ascii="黑体" w:eastAsia="黑体" w:hAnsi="黑体" w:cs="黑体" w:hint="eastAsia"/>
          <w:szCs w:val="40"/>
        </w:rPr>
        <w:t>BIM模型计量支付实施原则</w:t>
      </w:r>
      <w:bookmarkEnd w:id="4"/>
      <w:bookmarkEnd w:id="5"/>
      <w:bookmarkEnd w:id="6"/>
      <w:bookmarkEnd w:id="7"/>
    </w:p>
    <w:p w14:paraId="0C6AFD1C" w14:textId="77777777" w:rsidR="00000000" w:rsidRDefault="00000000">
      <w:pPr>
        <w:pStyle w:val="2"/>
        <w:numPr>
          <w:ilvl w:val="0"/>
          <w:numId w:val="2"/>
        </w:numPr>
        <w:tabs>
          <w:tab w:val="left" w:pos="420"/>
        </w:tabs>
        <w:spacing w:before="0" w:after="0" w:line="360" w:lineRule="auto"/>
        <w:ind w:firstLineChars="200" w:firstLine="560"/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</w:pPr>
      <w:r>
        <w:rPr>
          <w:rFonts w:ascii="宋体" w:hAnsi="宋体" w:cs="宋体"/>
          <w:b w:val="0"/>
          <w:bCs w:val="0"/>
          <w:kern w:val="0"/>
          <w:szCs w:val="28"/>
          <w:lang w:bidi="zh-CN"/>
        </w:rPr>
        <w:t>BIM模型计量</w:t>
      </w:r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支付应</w:t>
      </w:r>
      <w:r>
        <w:rPr>
          <w:rFonts w:ascii="宋体" w:hAnsi="宋体" w:cs="宋体"/>
          <w:b w:val="0"/>
          <w:bCs w:val="0"/>
          <w:kern w:val="0"/>
          <w:szCs w:val="28"/>
          <w:lang w:bidi="zh-CN"/>
        </w:rPr>
        <w:t>遵循项目</w:t>
      </w:r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招标文件、合同文件有关要求</w:t>
      </w:r>
      <w:r>
        <w:rPr>
          <w:rFonts w:ascii="宋体" w:hAnsi="宋体" w:cs="宋体"/>
          <w:b w:val="0"/>
          <w:bCs w:val="0"/>
          <w:kern w:val="0"/>
          <w:szCs w:val="28"/>
          <w:lang w:bidi="zh-CN"/>
        </w:rPr>
        <w:t>以及</w:t>
      </w:r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发包人的</w:t>
      </w:r>
      <w:r>
        <w:rPr>
          <w:rFonts w:ascii="宋体" w:hAnsi="宋体" w:cs="宋体"/>
          <w:b w:val="0"/>
          <w:bCs w:val="0"/>
          <w:kern w:val="0"/>
          <w:szCs w:val="28"/>
          <w:lang w:bidi="zh-CN"/>
        </w:rPr>
        <w:t>相关</w:t>
      </w:r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管理制度。</w:t>
      </w:r>
    </w:p>
    <w:p w14:paraId="7F7CDBD5" w14:textId="77777777" w:rsidR="00000000" w:rsidRDefault="00000000">
      <w:pPr>
        <w:pStyle w:val="2"/>
        <w:numPr>
          <w:ilvl w:val="0"/>
          <w:numId w:val="2"/>
        </w:numPr>
        <w:tabs>
          <w:tab w:val="left" w:pos="420"/>
        </w:tabs>
        <w:spacing w:before="0" w:after="0" w:line="360" w:lineRule="auto"/>
        <w:ind w:firstLineChars="200" w:firstLine="560"/>
        <w:rPr>
          <w:rFonts w:ascii="宋体" w:hAnsi="宋体" w:cs="宋体" w:hint="eastAsia"/>
          <w:b w:val="0"/>
          <w:bCs w:val="0"/>
          <w:szCs w:val="28"/>
        </w:rPr>
      </w:pPr>
      <w:r>
        <w:rPr>
          <w:rFonts w:ascii="宋体" w:hAnsi="宋体" w:cs="宋体" w:hint="eastAsia"/>
          <w:b w:val="0"/>
          <w:bCs w:val="0"/>
          <w:kern w:val="0"/>
          <w:szCs w:val="28"/>
          <w:lang w:bidi="zh-CN"/>
        </w:rPr>
        <w:t>BIM模型工程量必须按照发包人发布的招标工程量清单（含编制说明）并按照国家现行各专业计量规范的规定计算。</w:t>
      </w:r>
    </w:p>
    <w:p w14:paraId="740A7136" w14:textId="77777777" w:rsidR="00000000" w:rsidRDefault="00000000">
      <w:pPr>
        <w:pStyle w:val="10"/>
        <w:numPr>
          <w:ilvl w:val="0"/>
          <w:numId w:val="1"/>
        </w:numPr>
        <w:tabs>
          <w:tab w:val="left" w:pos="420"/>
        </w:tabs>
        <w:spacing w:before="0" w:after="0" w:line="480" w:lineRule="auto"/>
        <w:ind w:firstLineChars="200" w:firstLine="562"/>
        <w:jc w:val="both"/>
        <w:rPr>
          <w:rFonts w:ascii="黑体" w:eastAsia="黑体" w:hAnsi="黑体" w:cs="黑体" w:hint="eastAsia"/>
          <w:szCs w:val="40"/>
        </w:rPr>
      </w:pPr>
      <w:r>
        <w:rPr>
          <w:rFonts w:ascii="黑体" w:eastAsia="黑体" w:hAnsi="黑体" w:cs="黑体" w:hint="eastAsia"/>
          <w:szCs w:val="40"/>
        </w:rPr>
        <w:t>工程量统计方式</w:t>
      </w:r>
    </w:p>
    <w:p w14:paraId="4FA6281E" w14:textId="77777777" w:rsidR="00000000" w:rsidRDefault="00000000">
      <w:pPr>
        <w:spacing w:line="480" w:lineRule="auto"/>
        <w:ind w:firstLine="560"/>
        <w:rPr>
          <w:rFonts w:ascii="宋体" w:hAnsi="宋体" w:cs="宋体" w:hint="eastAsia"/>
          <w:kern w:val="0"/>
          <w:sz w:val="28"/>
          <w:szCs w:val="24"/>
          <w:lang w:bidi="zh-CN"/>
        </w:rPr>
      </w:pPr>
      <w:r>
        <w:rPr>
          <w:rFonts w:ascii="宋体" w:hAnsi="宋体" w:cs="宋体" w:hint="eastAsia"/>
          <w:kern w:val="0"/>
          <w:sz w:val="28"/>
          <w:szCs w:val="24"/>
          <w:lang w:bidi="zh-CN"/>
        </w:rPr>
        <w:t>工程量根据数据来源，分为BIM模型出量和表单统计工程量（模外工程量）两种</w:t>
      </w:r>
      <w:r>
        <w:rPr>
          <w:rFonts w:ascii="宋体" w:hAnsi="宋体" w:cs="宋体"/>
          <w:kern w:val="0"/>
          <w:sz w:val="28"/>
          <w:szCs w:val="24"/>
          <w:lang w:bidi="zh-CN"/>
        </w:rPr>
        <w:t>方式</w:t>
      </w:r>
      <w:r>
        <w:rPr>
          <w:rFonts w:ascii="宋体" w:hAnsi="宋体" w:cs="宋体" w:hint="eastAsia"/>
          <w:kern w:val="0"/>
          <w:sz w:val="28"/>
          <w:szCs w:val="24"/>
          <w:lang w:bidi="zh-CN"/>
        </w:rPr>
        <w:t>。</w:t>
      </w:r>
      <w:bookmarkStart w:id="8" w:name="_Toc9051"/>
      <w:bookmarkStart w:id="9" w:name="_Toc7415"/>
      <w:bookmarkStart w:id="10" w:name="_Toc30409"/>
      <w:bookmarkStart w:id="11" w:name="_Toc6875"/>
      <w:bookmarkStart w:id="12" w:name="_Toc9103"/>
    </w:p>
    <w:p w14:paraId="345DD859" w14:textId="77777777" w:rsidR="00000000" w:rsidRDefault="00000000">
      <w:pPr>
        <w:tabs>
          <w:tab w:val="left" w:pos="420"/>
        </w:tabs>
        <w:spacing w:line="480" w:lineRule="auto"/>
        <w:ind w:firstLine="560"/>
        <w:rPr>
          <w:rFonts w:ascii="宋体" w:hAnsi="宋体" w:cs="宋体"/>
          <w:kern w:val="0"/>
          <w:sz w:val="28"/>
          <w:szCs w:val="28"/>
          <w:lang w:bidi="zh-CN"/>
        </w:rPr>
      </w:pPr>
      <w:r>
        <w:rPr>
          <w:rFonts w:ascii="宋体" w:hAnsi="宋体" w:cs="宋体" w:hint="eastAsia"/>
          <w:kern w:val="0"/>
          <w:sz w:val="28"/>
          <w:szCs w:val="24"/>
          <w:lang w:bidi="zh-CN"/>
        </w:rPr>
        <w:t>（一）</w:t>
      </w:r>
      <w:r>
        <w:rPr>
          <w:rFonts w:ascii="宋体" w:hAnsi="宋体" w:cs="宋体"/>
          <w:kern w:val="0"/>
          <w:sz w:val="28"/>
          <w:szCs w:val="24"/>
          <w:lang w:bidi="zh-CN"/>
        </w:rPr>
        <w:t>BIM模型出量</w:t>
      </w:r>
      <w:bookmarkEnd w:id="8"/>
      <w:bookmarkEnd w:id="9"/>
      <w:bookmarkEnd w:id="10"/>
      <w:bookmarkEnd w:id="11"/>
      <w:bookmarkEnd w:id="12"/>
      <w:r>
        <w:rPr>
          <w:rFonts w:ascii="宋体" w:hAnsi="宋体" w:cs="宋体" w:hint="eastAsia"/>
          <w:kern w:val="0"/>
          <w:sz w:val="28"/>
          <w:szCs w:val="24"/>
          <w:lang w:bidi="zh-CN"/>
        </w:rPr>
        <w:t>。Revit平台模型可应用算量工具（插件）提取工程量，非Revit平台模型工程量可由专业设计软件（或专用软件）生成。</w:t>
      </w:r>
    </w:p>
    <w:p w14:paraId="0F4192D2" w14:textId="77777777" w:rsidR="00000000" w:rsidRDefault="00000000">
      <w:pPr>
        <w:numPr>
          <w:ilvl w:val="0"/>
          <w:numId w:val="3"/>
        </w:numPr>
        <w:ind w:firstLine="560"/>
        <w:rPr>
          <w:rFonts w:ascii="黑体" w:eastAsia="黑体" w:hAnsi="黑体" w:cs="黑体" w:hint="eastAsia"/>
          <w:b/>
          <w:bCs/>
          <w:kern w:val="44"/>
          <w:sz w:val="28"/>
          <w:szCs w:val="40"/>
          <w:lang w:bidi="zh-CN"/>
        </w:rPr>
      </w:pPr>
      <w:r>
        <w:rPr>
          <w:rFonts w:ascii="宋体" w:hAnsi="宋体" w:cs="宋体" w:hint="eastAsia"/>
          <w:kern w:val="0"/>
          <w:sz w:val="28"/>
          <w:szCs w:val="28"/>
          <w:lang w:bidi="zh-CN"/>
        </w:rPr>
        <w:t>表单统计工程量</w:t>
      </w:r>
      <w:r>
        <w:rPr>
          <w:rFonts w:ascii="宋体" w:hAnsi="宋体" w:cs="宋体"/>
          <w:kern w:val="0"/>
          <w:sz w:val="28"/>
          <w:szCs w:val="28"/>
          <w:lang w:bidi="zh-CN"/>
        </w:rPr>
        <w:t>。对BIM模型中</w:t>
      </w:r>
      <w:r>
        <w:rPr>
          <w:rFonts w:ascii="宋体" w:hAnsi="宋体" w:cs="宋体" w:hint="eastAsia"/>
          <w:kern w:val="0"/>
          <w:sz w:val="28"/>
          <w:szCs w:val="28"/>
          <w:lang w:bidi="zh-CN"/>
        </w:rPr>
        <w:t>无法提取的工程量，</w:t>
      </w:r>
      <w:r>
        <w:rPr>
          <w:rFonts w:ascii="宋体" w:hAnsi="宋体" w:cs="宋体"/>
          <w:kern w:val="0"/>
          <w:sz w:val="28"/>
          <w:szCs w:val="28"/>
          <w:lang w:bidi="zh-CN"/>
        </w:rPr>
        <w:t>采用模型外表单形式</w:t>
      </w:r>
      <w:r>
        <w:rPr>
          <w:rFonts w:ascii="宋体" w:hAnsi="宋体" w:cs="宋体" w:hint="eastAsia"/>
          <w:kern w:val="0"/>
          <w:sz w:val="28"/>
          <w:szCs w:val="28"/>
          <w:lang w:bidi="zh-CN"/>
        </w:rPr>
        <w:t>计算</w:t>
      </w:r>
      <w:r>
        <w:rPr>
          <w:rFonts w:ascii="宋体" w:hAnsi="宋体" w:cs="宋体"/>
          <w:kern w:val="0"/>
          <w:sz w:val="28"/>
          <w:szCs w:val="28"/>
          <w:lang w:bidi="zh-CN"/>
        </w:rPr>
        <w:t>工程量。</w:t>
      </w:r>
    </w:p>
    <w:p w14:paraId="61AA3683" w14:textId="77777777" w:rsidR="00000000" w:rsidRDefault="00000000">
      <w:pPr>
        <w:ind w:firstLineChars="0" w:firstLine="562"/>
        <w:rPr>
          <w:rFonts w:ascii="宋体" w:hAnsi="宋体" w:cs="宋体" w:hint="eastAsia"/>
          <w:kern w:val="0"/>
          <w:sz w:val="28"/>
          <w:szCs w:val="28"/>
          <w:lang w:bidi="zh-CN"/>
        </w:rPr>
      </w:pPr>
      <w:r>
        <w:rPr>
          <w:rFonts w:ascii="黑体" w:eastAsia="黑体" w:hAnsi="黑体" w:cs="黑体" w:hint="eastAsia"/>
          <w:b/>
          <w:bCs/>
          <w:kern w:val="44"/>
          <w:sz w:val="28"/>
          <w:szCs w:val="40"/>
          <w:lang w:bidi="zh-CN"/>
        </w:rPr>
        <w:t>四、BIM模型工程量偏差处理原则</w:t>
      </w:r>
    </w:p>
    <w:p w14:paraId="59FA3095" w14:textId="77777777" w:rsidR="00000000" w:rsidRDefault="00000000">
      <w:pPr>
        <w:pStyle w:val="2"/>
        <w:tabs>
          <w:tab w:val="left" w:pos="420"/>
        </w:tabs>
        <w:spacing w:before="0" w:after="0" w:line="360" w:lineRule="auto"/>
        <w:ind w:firstLineChars="200" w:firstLine="560"/>
        <w:rPr>
          <w:rFonts w:ascii="宋体" w:hAnsi="宋体" w:cs="宋体" w:hint="eastAsia"/>
          <w:b w:val="0"/>
          <w:bCs w:val="0"/>
          <w:kern w:val="0"/>
          <w:szCs w:val="24"/>
          <w:lang w:bidi="zh-CN"/>
        </w:rPr>
      </w:pPr>
      <w:r>
        <w:rPr>
          <w:rFonts w:ascii="宋体" w:hAnsi="宋体" w:cs="宋体" w:hint="eastAsia"/>
          <w:b w:val="0"/>
          <w:bCs w:val="0"/>
          <w:kern w:val="0"/>
          <w:szCs w:val="24"/>
          <w:lang w:bidi="zh-CN"/>
        </w:rPr>
        <w:lastRenderedPageBreak/>
        <w:t>采用用于施工的深化设计BIM模型（以下简称施工深化模型）计量时，基于同一版本施工图纸，当施工深化模型生成工程量与对应的施工图纸工程量不一致时，按如下方式办理：（一）当施工深化模型生成工程量小于或等于施工图纸工程量时，采用施工深化模型生成的工程量。（二）当施工深化模型生成工程量大于施工图纸工程量时，采用施工图纸工程量。当施工图纸工程量大于合同清单工程量，按合同约定。</w:t>
      </w:r>
      <w:r>
        <w:rPr>
          <w:rFonts w:ascii="宋体" w:hAnsi="宋体" w:cs="宋体" w:hint="eastAsia"/>
          <w:b w:val="0"/>
          <w:bCs w:val="0"/>
          <w:kern w:val="0"/>
          <w:szCs w:val="24"/>
          <w:lang w:bidi="zh-CN"/>
        </w:rPr>
        <w:br/>
        <w:t xml:space="preserve">    在出现第（二）种情况下的进度支付，已完成施工深化模型部分，按对应的图纸工程量与施工深化模型工程量的比值，再乘以该部分通过质量验评的施工深化模型工程量，进行当期进度计量。</w:t>
      </w:r>
    </w:p>
    <w:p w14:paraId="6E269AAB" w14:textId="77777777" w:rsidR="00000000" w:rsidRDefault="00000000">
      <w:pPr>
        <w:numPr>
          <w:ilvl w:val="0"/>
          <w:numId w:val="4"/>
        </w:numPr>
        <w:ind w:firstLine="562"/>
        <w:rPr>
          <w:rFonts w:ascii="黑体" w:eastAsia="黑体" w:hAnsi="黑体" w:cs="黑体" w:hint="eastAsia"/>
          <w:b/>
          <w:bCs/>
          <w:kern w:val="44"/>
          <w:sz w:val="28"/>
          <w:szCs w:val="40"/>
          <w:lang w:bidi="zh-CN"/>
        </w:rPr>
      </w:pPr>
      <w:r>
        <w:rPr>
          <w:rFonts w:ascii="黑体" w:eastAsia="黑体" w:hAnsi="黑体" w:cs="黑体" w:hint="eastAsia"/>
          <w:b/>
          <w:bCs/>
          <w:kern w:val="44"/>
          <w:sz w:val="28"/>
          <w:szCs w:val="40"/>
          <w:lang w:bidi="zh-CN"/>
        </w:rPr>
        <w:t>BIM模型工程量支付</w:t>
      </w:r>
    </w:p>
    <w:p w14:paraId="5A088A74" w14:textId="77777777" w:rsidR="00000000" w:rsidRDefault="00000000">
      <w:pPr>
        <w:pStyle w:val="a0"/>
        <w:ind w:firstLine="560"/>
        <w:rPr>
          <w:rFonts w:ascii="宋体" w:hAnsi="宋体" w:cs="宋体" w:hint="eastAsia"/>
          <w:bCs w:val="0"/>
          <w:spacing w:val="0"/>
          <w:kern w:val="0"/>
          <w:sz w:val="28"/>
          <w:szCs w:val="24"/>
          <w:lang w:bidi="zh-CN"/>
        </w:rPr>
      </w:pPr>
      <w:r>
        <w:rPr>
          <w:rFonts w:ascii="宋体" w:hAnsi="宋体" w:cs="宋体" w:hint="eastAsia"/>
          <w:bCs w:val="0"/>
          <w:spacing w:val="0"/>
          <w:kern w:val="0"/>
          <w:sz w:val="28"/>
          <w:szCs w:val="24"/>
          <w:lang w:bidi="zh-CN"/>
        </w:rPr>
        <w:t>采用BIM模型提取的工程量，需通过质量验评平台验收合格后再予以支付。</w:t>
      </w:r>
    </w:p>
    <w:p w14:paraId="14B4798E" w14:textId="77777777" w:rsidR="00000000" w:rsidRDefault="00000000">
      <w:pPr>
        <w:pStyle w:val="10"/>
        <w:tabs>
          <w:tab w:val="left" w:pos="420"/>
        </w:tabs>
        <w:spacing w:before="0" w:after="0" w:line="480" w:lineRule="auto"/>
        <w:ind w:firstLineChars="200" w:firstLine="562"/>
        <w:jc w:val="both"/>
        <w:rPr>
          <w:rFonts w:ascii="黑体" w:eastAsia="黑体" w:hAnsi="黑体" w:cs="黑体" w:hint="eastAsia"/>
          <w:szCs w:val="40"/>
          <w:lang w:bidi="zh-CN"/>
        </w:rPr>
      </w:pPr>
      <w:r>
        <w:rPr>
          <w:rFonts w:ascii="黑体" w:eastAsia="黑体" w:hAnsi="黑体" w:cs="黑体" w:hint="eastAsia"/>
          <w:szCs w:val="40"/>
          <w:lang w:bidi="zh-CN"/>
        </w:rPr>
        <w:t>六、其他</w:t>
      </w:r>
    </w:p>
    <w:p w14:paraId="6AA80843" w14:textId="77777777" w:rsidR="00000000" w:rsidRDefault="00000000">
      <w:pPr>
        <w:pStyle w:val="a9"/>
        <w:ind w:firstLine="560"/>
        <w:jc w:val="both"/>
        <w:rPr>
          <w:lang w:val="en-US"/>
        </w:rPr>
      </w:pPr>
      <w:r>
        <w:rPr>
          <w:rFonts w:hint="eastAsia"/>
          <w:lang w:val="en-US"/>
        </w:rPr>
        <w:t>本规则解释权归发包人所有。</w:t>
      </w:r>
    </w:p>
    <w:p w14:paraId="4B51DDB6" w14:textId="77777777" w:rsidR="00641955" w:rsidRDefault="00641955">
      <w:pPr>
        <w:ind w:firstLine="420"/>
      </w:pPr>
    </w:p>
    <w:sectPr w:rsidR="006419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08DDE" w14:textId="77777777" w:rsidR="00641955" w:rsidRDefault="00641955">
      <w:pPr>
        <w:ind w:firstLine="420"/>
      </w:pPr>
      <w:r>
        <w:separator/>
      </w:r>
    </w:p>
  </w:endnote>
  <w:endnote w:type="continuationSeparator" w:id="0">
    <w:p w14:paraId="25E70BFB" w14:textId="77777777" w:rsidR="00641955" w:rsidRDefault="0064195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62DF" w14:textId="77777777" w:rsidR="00313ABB" w:rsidRDefault="00313ABB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5BD4" w14:textId="743DCEB1" w:rsidR="00000000" w:rsidRDefault="00313ABB">
    <w:pPr>
      <w:pStyle w:val="a7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58E64F" wp14:editId="31BB29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007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82776" w14:textId="77777777" w:rsidR="00000000" w:rsidRDefault="00000000">
                          <w:pPr>
                            <w:pStyle w:val="a7"/>
                            <w:ind w:firstLine="560"/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58E64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63.05pt;height:18.1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" filled="f" stroked="f">
              <v:textbox style="mso-fit-shape-to-text:t" inset="0,0,0,0">
                <w:txbxContent>
                  <w:p w14:paraId="46882776" w14:textId="77777777" w:rsidR="00000000" w:rsidRDefault="00000000">
                    <w:pPr>
                      <w:pStyle w:val="a7"/>
                      <w:ind w:firstLine="560"/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EBE1" w14:textId="77777777" w:rsidR="00313ABB" w:rsidRDefault="00313AB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8D60" w14:textId="77777777" w:rsidR="00641955" w:rsidRDefault="00641955">
      <w:pPr>
        <w:ind w:firstLine="420"/>
      </w:pPr>
      <w:r>
        <w:separator/>
      </w:r>
    </w:p>
  </w:footnote>
  <w:footnote w:type="continuationSeparator" w:id="0">
    <w:p w14:paraId="65902B2A" w14:textId="77777777" w:rsidR="00641955" w:rsidRDefault="0064195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3D64" w14:textId="77777777" w:rsidR="00313ABB" w:rsidRDefault="00313ABB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AE51" w14:textId="77777777" w:rsidR="00313ABB" w:rsidRDefault="00313ABB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6EBA" w14:textId="77777777" w:rsidR="00313ABB" w:rsidRDefault="00313ABB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lvl w:ilvl="0">
      <w:start w:val="1"/>
      <w:numFmt w:val="chineseCountingThousand"/>
      <w:suff w:val="nothing"/>
      <w:lvlText w:val="（%1）"/>
      <w:lvlJc w:val="left"/>
      <w:pPr>
        <w:tabs>
          <w:tab w:val="num" w:pos="420"/>
        </w:tabs>
        <w:ind w:left="0" w:firstLine="0"/>
      </w:pPr>
      <w:rPr>
        <w:rFonts w:hint="eastAsia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chineseCountingThousand"/>
      <w:suff w:val="nothing"/>
      <w:lvlText w:val="%1、"/>
      <w:lvlJc w:val="left"/>
      <w:pPr>
        <w:tabs>
          <w:tab w:val="num" w:pos="420"/>
        </w:tabs>
        <w:ind w:left="0" w:firstLine="0"/>
      </w:pPr>
      <w:rPr>
        <w:rFonts w:ascii="黑体" w:eastAsia="黑体" w:hAnsi="黑体" w:cs="黑体" w:hint="eastAsia"/>
      </w:rPr>
    </w:lvl>
  </w:abstractNum>
  <w:abstractNum w:abstractNumId="2" w15:restartNumberingAfterBreak="0">
    <w:nsid w:val="4E68C1BD"/>
    <w:multiLevelType w:val="singleLevel"/>
    <w:tmpl w:val="4E68C1BD"/>
    <w:lvl w:ilvl="0">
      <w:start w:val="2"/>
      <w:numFmt w:val="chineseCounting"/>
      <w:suff w:val="nothing"/>
      <w:lvlText w:val="（%1）"/>
      <w:lvlJc w:val="left"/>
      <w:rPr>
        <w:rFonts w:ascii="宋体" w:eastAsia="宋体" w:hAnsi="宋体" w:cs="宋体" w:hint="eastAsia"/>
        <w:b w:val="0"/>
        <w:bCs w:val="0"/>
        <w:sz w:val="32"/>
        <w:szCs w:val="32"/>
      </w:rPr>
    </w:lvl>
  </w:abstractNum>
  <w:abstractNum w:abstractNumId="3" w15:restartNumberingAfterBreak="0">
    <w:nsid w:val="58AA5356"/>
    <w:multiLevelType w:val="singleLevel"/>
    <w:tmpl w:val="58AA535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19651562">
    <w:abstractNumId w:val="1"/>
  </w:num>
  <w:num w:numId="2" w16cid:durableId="1209882058">
    <w:abstractNumId w:val="0"/>
  </w:num>
  <w:num w:numId="3" w16cid:durableId="1793674345">
    <w:abstractNumId w:val="2"/>
  </w:num>
  <w:num w:numId="4" w16cid:durableId="688095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BmMzU3MjM0ZTc2NWI3ZGJhOTI3MWNjOWNjMDI0ZDYifQ=="/>
  </w:docVars>
  <w:rsids>
    <w:rsidRoot w:val="00172A27"/>
    <w:rsid w:val="00313ABB"/>
    <w:rsid w:val="00641955"/>
    <w:rsid w:val="006B6D1F"/>
    <w:rsid w:val="01320082"/>
    <w:rsid w:val="02BE041E"/>
    <w:rsid w:val="034B004C"/>
    <w:rsid w:val="03BA364B"/>
    <w:rsid w:val="03FC268C"/>
    <w:rsid w:val="04F53FDE"/>
    <w:rsid w:val="05B9052D"/>
    <w:rsid w:val="05C96278"/>
    <w:rsid w:val="05E57574"/>
    <w:rsid w:val="06575455"/>
    <w:rsid w:val="069A210C"/>
    <w:rsid w:val="072655AC"/>
    <w:rsid w:val="092849A9"/>
    <w:rsid w:val="0A5B0CF5"/>
    <w:rsid w:val="0A782D49"/>
    <w:rsid w:val="0A7B3260"/>
    <w:rsid w:val="0AE83F51"/>
    <w:rsid w:val="0C4C5224"/>
    <w:rsid w:val="0D4D45C0"/>
    <w:rsid w:val="0D814026"/>
    <w:rsid w:val="0F9C5ACB"/>
    <w:rsid w:val="0FDE3D5B"/>
    <w:rsid w:val="10321D82"/>
    <w:rsid w:val="103A5C8E"/>
    <w:rsid w:val="10EE1405"/>
    <w:rsid w:val="11250FDE"/>
    <w:rsid w:val="13CD1CC9"/>
    <w:rsid w:val="13E41184"/>
    <w:rsid w:val="13E8123E"/>
    <w:rsid w:val="15347BD0"/>
    <w:rsid w:val="15AD10D3"/>
    <w:rsid w:val="16FE2244"/>
    <w:rsid w:val="1764738D"/>
    <w:rsid w:val="18516F35"/>
    <w:rsid w:val="18716BA9"/>
    <w:rsid w:val="195A5133"/>
    <w:rsid w:val="19616ABA"/>
    <w:rsid w:val="19A215AC"/>
    <w:rsid w:val="19ED2362"/>
    <w:rsid w:val="1A0F7EC8"/>
    <w:rsid w:val="1A962782"/>
    <w:rsid w:val="1C5E4F5A"/>
    <w:rsid w:val="1C705992"/>
    <w:rsid w:val="1CC7132A"/>
    <w:rsid w:val="1CF466F3"/>
    <w:rsid w:val="1E357125"/>
    <w:rsid w:val="1E450F98"/>
    <w:rsid w:val="1F667EDF"/>
    <w:rsid w:val="20662D6B"/>
    <w:rsid w:val="21AB2FC8"/>
    <w:rsid w:val="21B07111"/>
    <w:rsid w:val="21FC638E"/>
    <w:rsid w:val="226A23B4"/>
    <w:rsid w:val="228372B2"/>
    <w:rsid w:val="22EC5646"/>
    <w:rsid w:val="249D2A96"/>
    <w:rsid w:val="275F6D2E"/>
    <w:rsid w:val="27D76485"/>
    <w:rsid w:val="27F25DFB"/>
    <w:rsid w:val="28771E56"/>
    <w:rsid w:val="28D15A0A"/>
    <w:rsid w:val="28E63126"/>
    <w:rsid w:val="2A215FF8"/>
    <w:rsid w:val="2ACD6A47"/>
    <w:rsid w:val="2B01322D"/>
    <w:rsid w:val="2B02634F"/>
    <w:rsid w:val="2B125E66"/>
    <w:rsid w:val="2B8859C9"/>
    <w:rsid w:val="2BC27F72"/>
    <w:rsid w:val="2C5A147A"/>
    <w:rsid w:val="2CE4767B"/>
    <w:rsid w:val="2D274396"/>
    <w:rsid w:val="2E093237"/>
    <w:rsid w:val="2E644C2A"/>
    <w:rsid w:val="2EE869ED"/>
    <w:rsid w:val="2F621FCF"/>
    <w:rsid w:val="31DB14EA"/>
    <w:rsid w:val="3371728B"/>
    <w:rsid w:val="33856CD3"/>
    <w:rsid w:val="34543504"/>
    <w:rsid w:val="356F46FE"/>
    <w:rsid w:val="35D75861"/>
    <w:rsid w:val="366F0020"/>
    <w:rsid w:val="36DA56CA"/>
    <w:rsid w:val="37FC622C"/>
    <w:rsid w:val="38563836"/>
    <w:rsid w:val="38576AE1"/>
    <w:rsid w:val="38E54AB7"/>
    <w:rsid w:val="38F56E93"/>
    <w:rsid w:val="39A64349"/>
    <w:rsid w:val="39DC7D6B"/>
    <w:rsid w:val="39E23533"/>
    <w:rsid w:val="3B854849"/>
    <w:rsid w:val="3BC67995"/>
    <w:rsid w:val="3C777910"/>
    <w:rsid w:val="3DE82C81"/>
    <w:rsid w:val="41AB4359"/>
    <w:rsid w:val="426902AE"/>
    <w:rsid w:val="433E1E51"/>
    <w:rsid w:val="437B23A2"/>
    <w:rsid w:val="466958D8"/>
    <w:rsid w:val="481F7738"/>
    <w:rsid w:val="48F52BF7"/>
    <w:rsid w:val="49056E01"/>
    <w:rsid w:val="49156D65"/>
    <w:rsid w:val="4A135F95"/>
    <w:rsid w:val="4B36565E"/>
    <w:rsid w:val="4C1B2975"/>
    <w:rsid w:val="4D7061AD"/>
    <w:rsid w:val="4D8E6A42"/>
    <w:rsid w:val="4DE80F7C"/>
    <w:rsid w:val="4E863945"/>
    <w:rsid w:val="4EF4650D"/>
    <w:rsid w:val="4EF67A48"/>
    <w:rsid w:val="507E1724"/>
    <w:rsid w:val="51C640F8"/>
    <w:rsid w:val="52027BC7"/>
    <w:rsid w:val="52C61160"/>
    <w:rsid w:val="54EC499C"/>
    <w:rsid w:val="54F41FB5"/>
    <w:rsid w:val="54F75F49"/>
    <w:rsid w:val="56440EC6"/>
    <w:rsid w:val="575F11F0"/>
    <w:rsid w:val="58E96248"/>
    <w:rsid w:val="5A6645A4"/>
    <w:rsid w:val="5B147D42"/>
    <w:rsid w:val="5BE663CF"/>
    <w:rsid w:val="5CFE60C6"/>
    <w:rsid w:val="5E2D2809"/>
    <w:rsid w:val="5FEA1A95"/>
    <w:rsid w:val="61C731EA"/>
    <w:rsid w:val="621912AD"/>
    <w:rsid w:val="628701E7"/>
    <w:rsid w:val="631870E4"/>
    <w:rsid w:val="63CB65D6"/>
    <w:rsid w:val="647056B7"/>
    <w:rsid w:val="659F41BF"/>
    <w:rsid w:val="65E74BC6"/>
    <w:rsid w:val="672B0CE6"/>
    <w:rsid w:val="677F6056"/>
    <w:rsid w:val="68E203E3"/>
    <w:rsid w:val="69076303"/>
    <w:rsid w:val="69F85C4B"/>
    <w:rsid w:val="6CC13DA5"/>
    <w:rsid w:val="71264DC7"/>
    <w:rsid w:val="73913AE9"/>
    <w:rsid w:val="74510A30"/>
    <w:rsid w:val="76214A3E"/>
    <w:rsid w:val="773C7ABF"/>
    <w:rsid w:val="77AA2B0A"/>
    <w:rsid w:val="781C344D"/>
    <w:rsid w:val="799314ED"/>
    <w:rsid w:val="79C74741"/>
    <w:rsid w:val="7A0B6DB6"/>
    <w:rsid w:val="7AE81FC8"/>
    <w:rsid w:val="7B3E3FA6"/>
    <w:rsid w:val="7B8D7F11"/>
    <w:rsid w:val="7CCA16C9"/>
    <w:rsid w:val="7E762BF0"/>
    <w:rsid w:val="7ED54355"/>
    <w:rsid w:val="7ED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78A5A9"/>
  <w15:chartTrackingRefBased/>
  <w15:docId w15:val="{4A8BD5C0-5DAA-44F1-A2DE-9399DC51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ind w:firstLineChars="200" w:firstLine="200"/>
      <w:jc w:val="both"/>
    </w:pPr>
    <w:rPr>
      <w:rFonts w:ascii="Calibri" w:hAnsi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/>
      <w:ind w:firstLineChars="0" w:firstLine="0"/>
      <w:outlineLvl w:val="1"/>
    </w:pPr>
    <w:rPr>
      <w:rFonts w:ascii="Calibri Light" w:hAnsi="Calibri Light"/>
      <w:b/>
      <w:bCs/>
      <w:sz w:val="28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/>
      <w:ind w:firstLineChars="0" w:firstLine="0"/>
      <w:outlineLvl w:val="2"/>
    </w:pPr>
    <w:rPr>
      <w:b/>
      <w:bCs/>
      <w:sz w:val="28"/>
      <w:szCs w:val="32"/>
    </w:rPr>
  </w:style>
  <w:style w:type="character" w:default="1" w:styleId="a1">
    <w:name w:val="Default Paragraph Font"/>
    <w:rPr>
      <w:rFonts w:ascii="Calibri" w:eastAsia="宋体" w:hAnsi="Calibri" w:cs="Times New Roman"/>
    </w:rPr>
  </w:style>
  <w:style w:type="table" w:default="1" w:styleId="a2">
    <w:name w:val="Normal Table"/>
    <w:rPr>
      <w:rFonts w:ascii="Calibri" w:hAnsi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pPr>
      <w:ind w:firstLine="420"/>
    </w:pPr>
  </w:style>
  <w:style w:type="paragraph" w:styleId="a5">
    <w:name w:val="annotation text"/>
    <w:basedOn w:val="a"/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a0">
    <w:name w:val="表格文字"/>
    <w:basedOn w:val="a"/>
    <w:next w:val="a9"/>
    <w:pPr>
      <w:spacing w:before="25" w:after="25"/>
    </w:pPr>
    <w:rPr>
      <w:bCs/>
      <w:spacing w:val="10"/>
      <w:sz w:val="24"/>
    </w:rPr>
  </w:style>
  <w:style w:type="paragraph" w:styleId="a9">
    <w:name w:val="Body Text"/>
    <w:basedOn w:val="a"/>
    <w:next w:val="a"/>
    <w:pPr>
      <w:autoSpaceDE w:val="0"/>
      <w:autoSpaceDN w:val="0"/>
      <w:spacing w:line="300" w:lineRule="auto"/>
      <w:jc w:val="left"/>
    </w:pPr>
    <w:rPr>
      <w:rFonts w:ascii="宋体" w:hAnsi="宋体" w:cs="宋体"/>
      <w:kern w:val="0"/>
      <w:sz w:val="28"/>
      <w:szCs w:val="24"/>
      <w:lang w:val="zh-CN" w:bidi="zh-CN"/>
    </w:rPr>
  </w:style>
  <w:style w:type="paragraph" w:customStyle="1" w:styleId="10">
    <w:name w:val="样式1"/>
    <w:basedOn w:val="1"/>
  </w:style>
  <w:style w:type="paragraph" w:styleId="aa">
    <w:name w:val="Revision"/>
    <w:hidden/>
    <w:uiPriority w:val="99"/>
    <w:unhideWhenUsed/>
    <w:rsid w:val="00313ABB"/>
    <w:rPr>
      <w:rFonts w:ascii="Calibri" w:hAnsi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cp:lastModifiedBy>马磊</cp:lastModifiedBy>
  <cp:revision>2</cp:revision>
  <dcterms:created xsi:type="dcterms:W3CDTF">2022-09-20T05:26:00Z</dcterms:created>
  <dcterms:modified xsi:type="dcterms:W3CDTF">2022-09-20T05:26:00Z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7B6C6BE03C7C46FDBD88619F60C654BE</vt:lpwstr>
  </property>
</Properties>
</file>